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31811" w14:textId="77777777" w:rsidR="00534229" w:rsidRDefault="00456208" w:rsidP="00BE38D3">
      <w:pPr>
        <w:spacing w:before="100" w:beforeAutospacing="1" w:after="100" w:afterAutospacing="1" w:line="240" w:lineRule="auto"/>
        <w:jc w:val="center"/>
        <w:outlineLvl w:val="3"/>
        <w:rPr>
          <w:rFonts w:ascii="Arial" w:hAnsi="Arial" w:cs="Arial"/>
          <w:b/>
          <w:bCs/>
          <w:sz w:val="28"/>
          <w:szCs w:val="28"/>
          <w:lang w:eastAsia="sl-SI"/>
        </w:rPr>
      </w:pPr>
      <w:r w:rsidRPr="00BE38D3">
        <w:rPr>
          <w:rFonts w:ascii="Arial" w:hAnsi="Arial" w:cs="Arial"/>
          <w:b/>
          <w:bCs/>
          <w:sz w:val="28"/>
          <w:szCs w:val="28"/>
          <w:lang w:eastAsia="sl-SI"/>
        </w:rPr>
        <w:t>IZVAJANJE MEHANIZMA C</w:t>
      </w:r>
      <w:r w:rsidR="00534229">
        <w:rPr>
          <w:rFonts w:ascii="Arial" w:hAnsi="Arial" w:cs="Arial"/>
          <w:b/>
          <w:bCs/>
          <w:sz w:val="28"/>
          <w:szCs w:val="28"/>
          <w:lang w:eastAsia="sl-SI"/>
        </w:rPr>
        <w:t>ELOSTNIH TERITORIALNIH NALOŽB (CTN)</w:t>
      </w:r>
    </w:p>
    <w:p w14:paraId="3CFEFCD2" w14:textId="77777777" w:rsidR="00534229" w:rsidRDefault="00534229" w:rsidP="00BE38D3">
      <w:pPr>
        <w:spacing w:before="100" w:beforeAutospacing="1" w:after="100" w:afterAutospacing="1" w:line="240" w:lineRule="auto"/>
        <w:jc w:val="center"/>
        <w:outlineLvl w:val="3"/>
        <w:rPr>
          <w:rFonts w:ascii="Arial" w:hAnsi="Arial" w:cs="Arial"/>
          <w:b/>
          <w:bCs/>
          <w:sz w:val="28"/>
          <w:szCs w:val="28"/>
          <w:lang w:eastAsia="sl-SI"/>
        </w:rPr>
      </w:pPr>
    </w:p>
    <w:p w14:paraId="1D35EA6B" w14:textId="77777777" w:rsidR="00456208" w:rsidRPr="00BE38D3" w:rsidRDefault="00534229" w:rsidP="00BE38D3">
      <w:pPr>
        <w:spacing w:before="100" w:beforeAutospacing="1" w:after="100" w:afterAutospacing="1" w:line="240" w:lineRule="auto"/>
        <w:jc w:val="center"/>
        <w:outlineLvl w:val="3"/>
        <w:rPr>
          <w:rFonts w:ascii="Arial" w:hAnsi="Arial" w:cs="Arial"/>
          <w:b/>
          <w:bCs/>
          <w:sz w:val="28"/>
          <w:szCs w:val="28"/>
          <w:lang w:eastAsia="sl-SI"/>
        </w:rPr>
      </w:pPr>
      <w:r>
        <w:rPr>
          <w:rFonts w:ascii="Arial" w:hAnsi="Arial" w:cs="Arial"/>
          <w:b/>
          <w:bCs/>
          <w:sz w:val="28"/>
          <w:szCs w:val="28"/>
          <w:lang w:eastAsia="sl-SI"/>
        </w:rPr>
        <w:t>IZVEDBENA IZHODIŠČA</w:t>
      </w:r>
    </w:p>
    <w:p w14:paraId="386ED474" w14:textId="77777777" w:rsidR="00456208" w:rsidRDefault="00456208" w:rsidP="00BE38D3">
      <w:pPr>
        <w:spacing w:before="100" w:beforeAutospacing="1" w:after="100" w:afterAutospacing="1" w:line="240" w:lineRule="auto"/>
        <w:jc w:val="both"/>
        <w:outlineLvl w:val="3"/>
        <w:rPr>
          <w:rFonts w:ascii="Arial" w:hAnsi="Arial" w:cs="Arial"/>
          <w:sz w:val="20"/>
          <w:szCs w:val="20"/>
          <w:lang w:eastAsia="sl-SI"/>
        </w:rPr>
      </w:pPr>
    </w:p>
    <w:p w14:paraId="0ED927DB" w14:textId="77777777" w:rsidR="00C14871" w:rsidRDefault="00C14871" w:rsidP="00BE38D3">
      <w:pPr>
        <w:spacing w:before="100" w:beforeAutospacing="1" w:after="100" w:afterAutospacing="1" w:line="240" w:lineRule="auto"/>
        <w:jc w:val="both"/>
        <w:outlineLvl w:val="3"/>
        <w:rPr>
          <w:rFonts w:ascii="Arial" w:hAnsi="Arial" w:cs="Arial"/>
          <w:sz w:val="20"/>
          <w:szCs w:val="20"/>
          <w:lang w:eastAsia="sl-SI"/>
        </w:rPr>
      </w:pPr>
      <w:r>
        <w:rPr>
          <w:rFonts w:ascii="Arial" w:hAnsi="Arial" w:cs="Arial"/>
          <w:sz w:val="20"/>
          <w:szCs w:val="20"/>
          <w:lang w:eastAsia="sl-SI"/>
        </w:rPr>
        <w:t>Ključni akti iz normativnega okvirja pri izvajanju kohezijske politike:</w:t>
      </w:r>
    </w:p>
    <w:p w14:paraId="3BDABB80" w14:textId="3AB18ED3" w:rsidR="00C14871" w:rsidRDefault="00534229" w:rsidP="00BE38D3">
      <w:pPr>
        <w:spacing w:before="100" w:beforeAutospacing="1" w:after="100" w:afterAutospacing="1" w:line="240" w:lineRule="auto"/>
        <w:jc w:val="both"/>
        <w:outlineLvl w:val="3"/>
        <w:rPr>
          <w:rFonts w:ascii="Arial" w:hAnsi="Arial" w:cs="Arial"/>
          <w:sz w:val="20"/>
          <w:szCs w:val="20"/>
          <w:lang w:eastAsia="sl-SI"/>
        </w:rPr>
      </w:pPr>
      <w:r>
        <w:rPr>
          <w:rFonts w:ascii="Arial" w:hAnsi="Arial" w:cs="Arial"/>
          <w:sz w:val="20"/>
          <w:szCs w:val="20"/>
          <w:lang w:eastAsia="sl-SI"/>
        </w:rPr>
        <w:t xml:space="preserve">Izhodiščni normativni akt, ki </w:t>
      </w:r>
      <w:r w:rsidRPr="00534229">
        <w:rPr>
          <w:rFonts w:ascii="Arial" w:hAnsi="Arial" w:cs="Arial"/>
          <w:sz w:val="20"/>
          <w:szCs w:val="20"/>
          <w:lang w:eastAsia="sl-SI"/>
        </w:rPr>
        <w:t>določa splošne pogoje za financiranje projektov iz strukturnih in investicijskih skladov</w:t>
      </w:r>
      <w:r>
        <w:rPr>
          <w:rFonts w:ascii="Arial" w:hAnsi="Arial" w:cs="Arial"/>
          <w:sz w:val="20"/>
          <w:szCs w:val="20"/>
          <w:lang w:eastAsia="sl-SI"/>
        </w:rPr>
        <w:t xml:space="preserve"> je</w:t>
      </w:r>
      <w:r w:rsidRPr="00534229">
        <w:t xml:space="preserve"> </w:t>
      </w:r>
      <w:r w:rsidRPr="00534229">
        <w:rPr>
          <w:rFonts w:ascii="Arial" w:hAnsi="Arial" w:cs="Arial"/>
          <w:sz w:val="20"/>
          <w:szCs w:val="20"/>
          <w:lang w:eastAsia="sl-SI"/>
        </w:rPr>
        <w:t xml:space="preserve">Uredba </w:t>
      </w:r>
      <w:r>
        <w:rPr>
          <w:rFonts w:ascii="Arial" w:hAnsi="Arial" w:cs="Arial"/>
          <w:sz w:val="20"/>
          <w:szCs w:val="20"/>
          <w:lang w:eastAsia="sl-SI"/>
        </w:rPr>
        <w:t xml:space="preserve">ES </w:t>
      </w:r>
      <w:r w:rsidRPr="00534229">
        <w:rPr>
          <w:rFonts w:ascii="Arial" w:hAnsi="Arial" w:cs="Arial"/>
          <w:sz w:val="20"/>
          <w:szCs w:val="20"/>
          <w:lang w:eastAsia="sl-SI"/>
        </w:rPr>
        <w:t>13</w:t>
      </w:r>
      <w:r>
        <w:rPr>
          <w:rFonts w:ascii="Arial" w:hAnsi="Arial" w:cs="Arial"/>
          <w:sz w:val="20"/>
          <w:szCs w:val="20"/>
          <w:lang w:eastAsia="sl-SI"/>
        </w:rPr>
        <w:t>03/2013</w:t>
      </w:r>
      <w:r w:rsidR="0039086A" w:rsidRPr="0039086A">
        <w:t xml:space="preserve"> </w:t>
      </w:r>
      <w:r w:rsidR="0039086A">
        <w:t xml:space="preserve">(v nadaljevanju </w:t>
      </w:r>
      <w:r w:rsidR="0039086A">
        <w:rPr>
          <w:rFonts w:ascii="Arial" w:hAnsi="Arial" w:cs="Arial"/>
          <w:sz w:val="20"/>
          <w:szCs w:val="20"/>
          <w:lang w:eastAsia="sl-SI"/>
        </w:rPr>
        <w:t>uredba</w:t>
      </w:r>
      <w:r w:rsidR="0039086A" w:rsidRPr="0039086A">
        <w:rPr>
          <w:rFonts w:ascii="Arial" w:hAnsi="Arial" w:cs="Arial"/>
          <w:sz w:val="20"/>
          <w:szCs w:val="20"/>
          <w:lang w:eastAsia="sl-SI"/>
        </w:rPr>
        <w:t xml:space="preserve"> EU o skupnih določbah</w:t>
      </w:r>
      <w:r w:rsidR="0039086A">
        <w:rPr>
          <w:rFonts w:ascii="Arial" w:hAnsi="Arial" w:cs="Arial"/>
          <w:sz w:val="20"/>
          <w:szCs w:val="20"/>
          <w:lang w:eastAsia="sl-SI"/>
        </w:rPr>
        <w:t>)</w:t>
      </w:r>
      <w:r w:rsidRPr="00534229">
        <w:rPr>
          <w:rFonts w:ascii="Arial" w:hAnsi="Arial" w:cs="Arial"/>
          <w:sz w:val="20"/>
          <w:szCs w:val="20"/>
          <w:lang w:eastAsia="sl-SI"/>
        </w:rPr>
        <w:t xml:space="preserve">. V osnovi </w:t>
      </w:r>
      <w:r>
        <w:rPr>
          <w:rFonts w:ascii="Arial" w:hAnsi="Arial" w:cs="Arial"/>
          <w:sz w:val="20"/>
          <w:szCs w:val="20"/>
          <w:lang w:eastAsia="sl-SI"/>
        </w:rPr>
        <w:t xml:space="preserve">ta </w:t>
      </w:r>
      <w:r w:rsidRPr="00534229">
        <w:rPr>
          <w:rFonts w:ascii="Arial" w:hAnsi="Arial" w:cs="Arial"/>
          <w:sz w:val="20"/>
          <w:szCs w:val="20"/>
          <w:lang w:eastAsia="sl-SI"/>
        </w:rPr>
        <w:t xml:space="preserve">določa načrtovanje programov, tematske  cilje, finančno upravljanje, spremljanje in </w:t>
      </w:r>
      <w:r>
        <w:rPr>
          <w:rFonts w:ascii="Arial" w:hAnsi="Arial" w:cs="Arial"/>
          <w:sz w:val="20"/>
          <w:szCs w:val="20"/>
          <w:lang w:eastAsia="sl-SI"/>
        </w:rPr>
        <w:t>vrednotenje</w:t>
      </w:r>
      <w:r w:rsidRPr="00534229">
        <w:rPr>
          <w:rFonts w:ascii="Arial" w:hAnsi="Arial" w:cs="Arial"/>
          <w:sz w:val="20"/>
          <w:szCs w:val="20"/>
          <w:lang w:eastAsia="sl-SI"/>
        </w:rPr>
        <w:t xml:space="preserve"> programov</w:t>
      </w:r>
      <w:r w:rsidR="00456208" w:rsidRPr="00BE38D3">
        <w:rPr>
          <w:rFonts w:ascii="Arial" w:hAnsi="Arial" w:cs="Arial"/>
          <w:sz w:val="20"/>
          <w:szCs w:val="20"/>
          <w:lang w:eastAsia="sl-SI"/>
        </w:rPr>
        <w:t>.</w:t>
      </w:r>
      <w:r w:rsidR="00D25E14">
        <w:rPr>
          <w:rFonts w:ascii="Arial" w:hAnsi="Arial" w:cs="Arial"/>
          <w:sz w:val="20"/>
          <w:szCs w:val="20"/>
          <w:lang w:eastAsia="sl-SI"/>
        </w:rPr>
        <w:t xml:space="preserve"> </w:t>
      </w:r>
      <w:r w:rsidR="00456208" w:rsidRPr="00BE38D3">
        <w:rPr>
          <w:rFonts w:ascii="Arial" w:hAnsi="Arial" w:cs="Arial"/>
          <w:sz w:val="20"/>
          <w:szCs w:val="20"/>
          <w:lang w:eastAsia="sl-SI"/>
        </w:rPr>
        <w:t xml:space="preserve">Določa </w:t>
      </w:r>
      <w:r>
        <w:rPr>
          <w:rFonts w:ascii="Arial" w:hAnsi="Arial" w:cs="Arial"/>
          <w:sz w:val="20"/>
          <w:szCs w:val="20"/>
          <w:lang w:eastAsia="sl-SI"/>
        </w:rPr>
        <w:t xml:space="preserve">tudi </w:t>
      </w:r>
      <w:r w:rsidR="00456208" w:rsidRPr="00BE38D3">
        <w:rPr>
          <w:rFonts w:ascii="Arial" w:hAnsi="Arial" w:cs="Arial"/>
          <w:sz w:val="20"/>
          <w:szCs w:val="20"/>
          <w:lang w:eastAsia="sl-SI"/>
        </w:rPr>
        <w:t xml:space="preserve">definicije temeljnih pojmov kohezijske in širše investicijske politike. </w:t>
      </w:r>
    </w:p>
    <w:p w14:paraId="5157E727" w14:textId="77777777" w:rsidR="00A6632F" w:rsidRDefault="00534229" w:rsidP="00BE38D3">
      <w:pPr>
        <w:spacing w:before="100" w:beforeAutospacing="1" w:after="100" w:afterAutospacing="1" w:line="240" w:lineRule="auto"/>
        <w:jc w:val="both"/>
        <w:outlineLvl w:val="3"/>
        <w:rPr>
          <w:rFonts w:ascii="Arial" w:hAnsi="Arial" w:cs="Arial"/>
          <w:sz w:val="20"/>
          <w:szCs w:val="20"/>
          <w:lang w:eastAsia="sl-SI"/>
        </w:rPr>
      </w:pPr>
      <w:r>
        <w:rPr>
          <w:rFonts w:ascii="Arial" w:hAnsi="Arial" w:cs="Arial"/>
          <w:sz w:val="20"/>
          <w:szCs w:val="20"/>
          <w:lang w:eastAsia="sl-SI"/>
        </w:rPr>
        <w:t xml:space="preserve">Na nacionalni ravni je ključni normativni akti, ki </w:t>
      </w:r>
      <w:r w:rsidRPr="00534229">
        <w:rPr>
          <w:rFonts w:ascii="Arial" w:hAnsi="Arial" w:cs="Arial"/>
          <w:sz w:val="20"/>
          <w:szCs w:val="20"/>
          <w:lang w:eastAsia="sl-SI"/>
        </w:rPr>
        <w:t xml:space="preserve">določa udeležence evropske kohezijske politike in njihove naloge, načrtovanje evropske kohezijske politike, način izbora operacij in njihovo potrjevanje ter izvajanje operacij </w:t>
      </w:r>
      <w:r w:rsidR="00456208" w:rsidRPr="00BE38D3">
        <w:rPr>
          <w:rFonts w:ascii="Arial" w:hAnsi="Arial" w:cs="Arial"/>
          <w:sz w:val="20"/>
          <w:szCs w:val="20"/>
          <w:lang w:eastAsia="sl-SI"/>
        </w:rPr>
        <w:t xml:space="preserve">Uredba o porabi sredstev evropske kohezijske politike v Republiki Sloveniji v programskem obdobju 2014–2020 za cilj naložbe za rast in delovna mesta (Uradni list RS, št. </w:t>
      </w:r>
      <w:hyperlink r:id="rId9" w:tgtFrame="_blank" w:tooltip="Uredba o porabi sredstev evropske kohezijske politike v Republiki Sloveniji v programskem obdobju 2014–2020 za cilj naložbe za rast in delovna mesta" w:history="1">
        <w:r w:rsidR="00456208" w:rsidRPr="00BE38D3">
          <w:rPr>
            <w:rFonts w:ascii="Arial" w:hAnsi="Arial" w:cs="Arial"/>
            <w:sz w:val="20"/>
            <w:szCs w:val="20"/>
            <w:lang w:eastAsia="sl-SI"/>
          </w:rPr>
          <w:t>29/15</w:t>
        </w:r>
      </w:hyperlink>
      <w:r w:rsidR="00456208" w:rsidRPr="00BE38D3">
        <w:rPr>
          <w:rFonts w:ascii="Arial" w:hAnsi="Arial" w:cs="Arial"/>
          <w:sz w:val="20"/>
          <w:szCs w:val="20"/>
          <w:lang w:eastAsia="sl-SI"/>
        </w:rPr>
        <w:t xml:space="preserve"> in </w:t>
      </w:r>
      <w:hyperlink r:id="rId10" w:tgtFrame="_blank" w:tooltip="Uredba o spremembah in dopolnitvah Uredbe o porabi sredstev evropske kohezijske politike v Republiki Sloveniji v programskem obdobju 2014–2020 za cilj naložbe za rast in delovna mesta" w:history="1">
        <w:r w:rsidR="00456208" w:rsidRPr="00BE38D3">
          <w:rPr>
            <w:rFonts w:ascii="Arial" w:hAnsi="Arial" w:cs="Arial"/>
            <w:sz w:val="20"/>
            <w:szCs w:val="20"/>
            <w:lang w:eastAsia="sl-SI"/>
          </w:rPr>
          <w:t>36/16</w:t>
        </w:r>
      </w:hyperlink>
      <w:r w:rsidR="00456208" w:rsidRPr="00BE38D3">
        <w:rPr>
          <w:rFonts w:ascii="Arial" w:hAnsi="Arial" w:cs="Arial"/>
          <w:sz w:val="20"/>
          <w:szCs w:val="20"/>
          <w:lang w:eastAsia="sl-SI"/>
        </w:rPr>
        <w:t>)</w:t>
      </w:r>
      <w:r w:rsidR="0039086A">
        <w:rPr>
          <w:rFonts w:ascii="Arial" w:hAnsi="Arial" w:cs="Arial"/>
          <w:sz w:val="20"/>
          <w:szCs w:val="20"/>
          <w:lang w:eastAsia="sl-SI"/>
        </w:rPr>
        <w:t>(v nadaljevanju nacionalna kohezijska uredba)</w:t>
      </w:r>
      <w:r>
        <w:rPr>
          <w:rFonts w:ascii="Arial" w:hAnsi="Arial" w:cs="Arial"/>
          <w:sz w:val="20"/>
          <w:szCs w:val="20"/>
          <w:lang w:eastAsia="sl-SI"/>
        </w:rPr>
        <w:t>.</w:t>
      </w:r>
      <w:r w:rsidR="00456208" w:rsidRPr="00BE38D3">
        <w:rPr>
          <w:rFonts w:ascii="Arial" w:hAnsi="Arial" w:cs="Arial"/>
          <w:sz w:val="20"/>
          <w:szCs w:val="20"/>
          <w:lang w:eastAsia="sl-SI"/>
        </w:rPr>
        <w:t xml:space="preserve"> </w:t>
      </w:r>
    </w:p>
    <w:p w14:paraId="344BB236" w14:textId="77777777" w:rsidR="00A6632F" w:rsidRDefault="00534229" w:rsidP="00BE38D3">
      <w:pPr>
        <w:spacing w:before="100" w:beforeAutospacing="1" w:after="100" w:afterAutospacing="1" w:line="240" w:lineRule="auto"/>
        <w:jc w:val="both"/>
        <w:outlineLvl w:val="3"/>
        <w:rPr>
          <w:rFonts w:ascii="Arial" w:hAnsi="Arial" w:cs="Arial"/>
          <w:sz w:val="20"/>
          <w:szCs w:val="20"/>
          <w:lang w:eastAsia="sl-SI"/>
        </w:rPr>
      </w:pPr>
      <w:r>
        <w:rPr>
          <w:rFonts w:ascii="Arial" w:hAnsi="Arial" w:cs="Arial"/>
          <w:sz w:val="20"/>
          <w:szCs w:val="20"/>
          <w:lang w:eastAsia="sl-SI"/>
        </w:rPr>
        <w:t>Na podlagi izhodiščnih evropskih in nacionalnih normativnih aktov</w:t>
      </w:r>
      <w:r w:rsidR="00DF20E8">
        <w:rPr>
          <w:rFonts w:ascii="Arial" w:hAnsi="Arial" w:cs="Arial"/>
          <w:sz w:val="20"/>
          <w:szCs w:val="20"/>
          <w:lang w:eastAsia="sl-SI"/>
        </w:rPr>
        <w:t xml:space="preserve"> so opredeljena n</w:t>
      </w:r>
      <w:r w:rsidR="00456208" w:rsidRPr="00BE38D3">
        <w:rPr>
          <w:rFonts w:ascii="Arial" w:hAnsi="Arial" w:cs="Arial"/>
          <w:sz w:val="20"/>
          <w:szCs w:val="20"/>
          <w:lang w:eastAsia="sl-SI"/>
        </w:rPr>
        <w:t xml:space="preserve">avodila organa upravljanja </w:t>
      </w:r>
      <w:r w:rsidR="00DF20E8">
        <w:rPr>
          <w:rFonts w:ascii="Arial" w:hAnsi="Arial" w:cs="Arial"/>
          <w:sz w:val="20"/>
          <w:szCs w:val="20"/>
          <w:lang w:eastAsia="sl-SI"/>
        </w:rPr>
        <w:t xml:space="preserve">(na tej podlagi lahko podrejeno tudi navodila </w:t>
      </w:r>
      <w:r w:rsidR="00456208" w:rsidRPr="00BE38D3">
        <w:rPr>
          <w:rFonts w:ascii="Arial" w:hAnsi="Arial" w:cs="Arial"/>
          <w:sz w:val="20"/>
          <w:szCs w:val="20"/>
          <w:lang w:eastAsia="sl-SI"/>
        </w:rPr>
        <w:t>posredniških organov</w:t>
      </w:r>
      <w:r w:rsidR="00DF20E8">
        <w:rPr>
          <w:rFonts w:ascii="Arial" w:hAnsi="Arial" w:cs="Arial"/>
          <w:sz w:val="20"/>
          <w:szCs w:val="20"/>
          <w:lang w:eastAsia="sl-SI"/>
        </w:rPr>
        <w:t>), ki</w:t>
      </w:r>
      <w:r w:rsidR="00456208" w:rsidRPr="00BE38D3">
        <w:rPr>
          <w:rFonts w:ascii="Arial" w:hAnsi="Arial" w:cs="Arial"/>
          <w:sz w:val="20"/>
          <w:szCs w:val="20"/>
          <w:lang w:eastAsia="sl-SI"/>
        </w:rPr>
        <w:t xml:space="preserve"> so namenjena vsem udeleže</w:t>
      </w:r>
      <w:r w:rsidR="00944D83">
        <w:rPr>
          <w:rFonts w:ascii="Arial" w:hAnsi="Arial" w:cs="Arial"/>
          <w:sz w:val="20"/>
          <w:szCs w:val="20"/>
          <w:lang w:eastAsia="sl-SI"/>
        </w:rPr>
        <w:t>ncem kohezijske politike, posebe</w:t>
      </w:r>
      <w:r w:rsidR="00456208" w:rsidRPr="00BE38D3">
        <w:rPr>
          <w:rFonts w:ascii="Arial" w:hAnsi="Arial" w:cs="Arial"/>
          <w:sz w:val="20"/>
          <w:szCs w:val="20"/>
          <w:lang w:eastAsia="sl-SI"/>
        </w:rPr>
        <w:t>j pa predstavljajo temeljne napotke upravičencem glede pravilne oz. zakonite porabe evropskih sredstev. Navodila organa upravljanja torej podrobne razdelajo temeljne koncepte in procese, ki se odvijajo v okviru izvajanja kohezijske politike v Republiki Sloveniji. Posredniški organi lahko objavijo svoja navodila za izvajanje posameznih prednostnih naložb, pri čemer so le ta skladna za Navodili OU oz. jih dopolnjujejo glede na specifične zahteve posamezne prednostne naložbe.</w:t>
      </w:r>
      <w:r w:rsidR="00944D83">
        <w:rPr>
          <w:rFonts w:ascii="Arial" w:hAnsi="Arial" w:cs="Arial"/>
          <w:sz w:val="20"/>
          <w:szCs w:val="20"/>
          <w:lang w:eastAsia="sl-SI"/>
        </w:rPr>
        <w:t xml:space="preserve"> </w:t>
      </w:r>
    </w:p>
    <w:p w14:paraId="5700A2CC" w14:textId="77777777" w:rsidR="00456208" w:rsidRPr="00BE38D3" w:rsidRDefault="00944D83" w:rsidP="00BE38D3">
      <w:pPr>
        <w:spacing w:before="100" w:beforeAutospacing="1" w:after="100" w:afterAutospacing="1" w:line="240" w:lineRule="auto"/>
        <w:jc w:val="both"/>
        <w:outlineLvl w:val="3"/>
        <w:rPr>
          <w:rFonts w:ascii="Arial" w:hAnsi="Arial" w:cs="Arial"/>
          <w:sz w:val="20"/>
          <w:szCs w:val="20"/>
          <w:lang w:eastAsia="sl-SI"/>
        </w:rPr>
      </w:pPr>
      <w:r>
        <w:rPr>
          <w:rFonts w:ascii="Arial" w:hAnsi="Arial" w:cs="Arial"/>
          <w:sz w:val="20"/>
          <w:szCs w:val="20"/>
          <w:lang w:eastAsia="sl-SI"/>
        </w:rPr>
        <w:t xml:space="preserve">Več o celotnem normativnem okvirju na voljo na: </w:t>
      </w:r>
      <w:hyperlink r:id="rId11" w:history="1">
        <w:r w:rsidRPr="00196F88">
          <w:rPr>
            <w:rStyle w:val="Hiperpovezava"/>
            <w:rFonts w:ascii="Arial" w:hAnsi="Arial" w:cs="Arial"/>
            <w:sz w:val="20"/>
            <w:szCs w:val="20"/>
            <w:lang w:eastAsia="sl-SI"/>
          </w:rPr>
          <w:t>http://www.eu-skladi.si/portal/sl/dokumenti/izvajanje-ekp/sistem-pravnih-podlag-shema-23-5-2016.pdf</w:t>
        </w:r>
      </w:hyperlink>
      <w:r>
        <w:rPr>
          <w:rFonts w:ascii="Arial" w:hAnsi="Arial" w:cs="Arial"/>
          <w:sz w:val="20"/>
          <w:szCs w:val="20"/>
          <w:lang w:eastAsia="sl-SI"/>
        </w:rPr>
        <w:t xml:space="preserve">, </w:t>
      </w:r>
      <w:hyperlink r:id="rId12" w:history="1">
        <w:r w:rsidRPr="00196F88">
          <w:rPr>
            <w:rStyle w:val="Hiperpovezava"/>
            <w:rFonts w:ascii="Arial" w:hAnsi="Arial" w:cs="Arial"/>
            <w:sz w:val="20"/>
            <w:szCs w:val="20"/>
            <w:lang w:eastAsia="sl-SI"/>
          </w:rPr>
          <w:t>http://ec.europa.eu/regional_policy/en/information/legislation/</w:t>
        </w:r>
      </w:hyperlink>
      <w:r>
        <w:rPr>
          <w:rFonts w:ascii="Arial" w:hAnsi="Arial" w:cs="Arial"/>
          <w:sz w:val="20"/>
          <w:szCs w:val="20"/>
          <w:lang w:eastAsia="sl-SI"/>
        </w:rPr>
        <w:t xml:space="preserve">). </w:t>
      </w:r>
      <w:r w:rsidR="00456208" w:rsidRPr="00BE38D3">
        <w:rPr>
          <w:rFonts w:ascii="Arial" w:hAnsi="Arial" w:cs="Arial"/>
          <w:sz w:val="20"/>
          <w:szCs w:val="20"/>
          <w:lang w:eastAsia="sl-SI"/>
        </w:rPr>
        <w:t xml:space="preserve"> </w:t>
      </w:r>
    </w:p>
    <w:p w14:paraId="4E725C80" w14:textId="77777777" w:rsidR="00456208" w:rsidRPr="00BE38D3" w:rsidRDefault="00456208" w:rsidP="000A535F">
      <w:pPr>
        <w:spacing w:before="100" w:beforeAutospacing="1" w:after="100" w:afterAutospacing="1" w:line="240" w:lineRule="auto"/>
        <w:jc w:val="both"/>
        <w:rPr>
          <w:rFonts w:ascii="Arial" w:hAnsi="Arial" w:cs="Arial"/>
          <w:sz w:val="20"/>
          <w:szCs w:val="20"/>
          <w:lang w:eastAsia="sl-SI"/>
        </w:rPr>
      </w:pPr>
      <w:r w:rsidRPr="00BE38D3">
        <w:rPr>
          <w:rFonts w:ascii="Arial" w:hAnsi="Arial" w:cs="Arial"/>
          <w:sz w:val="20"/>
          <w:szCs w:val="20"/>
          <w:lang w:eastAsia="sl-SI"/>
        </w:rPr>
        <w:t>V nadaljevanju so povzete temeljne definicije in koncepti evropske kohez</w:t>
      </w:r>
      <w:r w:rsidR="00944D83">
        <w:rPr>
          <w:rFonts w:ascii="Arial" w:hAnsi="Arial" w:cs="Arial"/>
          <w:sz w:val="20"/>
          <w:szCs w:val="20"/>
          <w:lang w:eastAsia="sl-SI"/>
        </w:rPr>
        <w:t>i</w:t>
      </w:r>
      <w:r w:rsidRPr="00BE38D3">
        <w:rPr>
          <w:rFonts w:ascii="Arial" w:hAnsi="Arial" w:cs="Arial"/>
          <w:sz w:val="20"/>
          <w:szCs w:val="20"/>
          <w:lang w:eastAsia="sl-SI"/>
        </w:rPr>
        <w:t>jske politike, nato pa skozi odgovore na vprašanja mestnih občin poskušamo upoštevati specifike projektov trajnostnega urbanega razvoja, ki se izvajajo s pomočjo mehanizma CTN.</w:t>
      </w:r>
      <w:r w:rsidR="00944D83">
        <w:rPr>
          <w:rFonts w:ascii="Arial" w:hAnsi="Arial" w:cs="Arial"/>
          <w:sz w:val="20"/>
          <w:szCs w:val="20"/>
          <w:lang w:eastAsia="sl-SI"/>
        </w:rPr>
        <w:t xml:space="preserve"> Ob tem je potrebno navesti, da gre za dokument z izbranimi pojasnili, ki ne posegajo v obstoječi normativni okvir kohezijske politike (v primeru kolizije veljajo določbe normativnega okvirja). </w:t>
      </w:r>
      <w:r w:rsidR="000A535F">
        <w:rPr>
          <w:rFonts w:ascii="Arial" w:hAnsi="Arial" w:cs="Arial"/>
          <w:sz w:val="20"/>
          <w:szCs w:val="20"/>
          <w:lang w:eastAsia="sl-SI"/>
        </w:rPr>
        <w:t xml:space="preserve"> </w:t>
      </w:r>
    </w:p>
    <w:p w14:paraId="14538606" w14:textId="77777777" w:rsidR="00456208" w:rsidRPr="000A535F" w:rsidRDefault="00DF20E8" w:rsidP="000A535F">
      <w:pPr>
        <w:jc w:val="both"/>
        <w:rPr>
          <w:rFonts w:ascii="Arial" w:hAnsi="Arial" w:cs="Arial"/>
          <w:b/>
          <w:bCs/>
          <w:i/>
          <w:sz w:val="20"/>
          <w:szCs w:val="20"/>
          <w:u w:val="single"/>
        </w:rPr>
      </w:pPr>
      <w:r w:rsidRPr="000A535F">
        <w:rPr>
          <w:rFonts w:ascii="Arial" w:hAnsi="Arial" w:cs="Arial"/>
          <w:b/>
          <w:bCs/>
          <w:i/>
          <w:sz w:val="20"/>
          <w:szCs w:val="20"/>
          <w:u w:val="single"/>
        </w:rPr>
        <w:t>Ključne d</w:t>
      </w:r>
      <w:r w:rsidR="00456208" w:rsidRPr="000A535F">
        <w:rPr>
          <w:rFonts w:ascii="Arial" w:hAnsi="Arial" w:cs="Arial"/>
          <w:b/>
          <w:bCs/>
          <w:i/>
          <w:sz w:val="20"/>
          <w:szCs w:val="20"/>
          <w:u w:val="single"/>
        </w:rPr>
        <w:t>efinicije, temeljni koncepti</w:t>
      </w:r>
      <w:r w:rsidRPr="000A535F">
        <w:rPr>
          <w:rFonts w:ascii="Arial" w:hAnsi="Arial" w:cs="Arial"/>
          <w:b/>
          <w:bCs/>
          <w:i/>
          <w:sz w:val="20"/>
          <w:szCs w:val="20"/>
          <w:u w:val="single"/>
        </w:rPr>
        <w:t xml:space="preserve"> in</w:t>
      </w:r>
      <w:r w:rsidR="00456208" w:rsidRPr="000A535F">
        <w:rPr>
          <w:rFonts w:ascii="Arial" w:hAnsi="Arial" w:cs="Arial"/>
          <w:b/>
          <w:bCs/>
          <w:i/>
          <w:sz w:val="20"/>
          <w:szCs w:val="20"/>
          <w:u w:val="single"/>
        </w:rPr>
        <w:t xml:space="preserve"> pojmi</w:t>
      </w:r>
      <w:r w:rsidRPr="000A535F">
        <w:rPr>
          <w:rFonts w:ascii="Arial" w:hAnsi="Arial" w:cs="Arial"/>
          <w:b/>
          <w:bCs/>
          <w:i/>
          <w:sz w:val="20"/>
          <w:szCs w:val="20"/>
          <w:u w:val="single"/>
        </w:rPr>
        <w:t xml:space="preserve"> pomembni za izvajanje mehanizma CTN v Sloveniji</w:t>
      </w:r>
    </w:p>
    <w:tbl>
      <w:tblPr>
        <w:tblW w:w="5000" w:type="pct"/>
        <w:tblCellSpacing w:w="0" w:type="dxa"/>
        <w:tblInd w:w="2" w:type="dxa"/>
        <w:tblCellMar>
          <w:left w:w="0" w:type="dxa"/>
          <w:right w:w="0" w:type="dxa"/>
        </w:tblCellMar>
        <w:tblLook w:val="00A0" w:firstRow="1" w:lastRow="0" w:firstColumn="1" w:lastColumn="0" w:noHBand="0" w:noVBand="0"/>
      </w:tblPr>
      <w:tblGrid>
        <w:gridCol w:w="9072"/>
      </w:tblGrid>
      <w:tr w:rsidR="00456208" w:rsidRPr="00EF1CC7" w14:paraId="67F10B1F" w14:textId="77777777">
        <w:trPr>
          <w:tblCellSpacing w:w="0" w:type="dxa"/>
        </w:trPr>
        <w:tc>
          <w:tcPr>
            <w:tcW w:w="0" w:type="auto"/>
          </w:tcPr>
          <w:p w14:paraId="634960C1" w14:textId="77777777" w:rsidR="007F5F8C" w:rsidRDefault="00DF20E8" w:rsidP="00DF20E8">
            <w:pPr>
              <w:spacing w:before="120" w:after="0" w:line="240" w:lineRule="auto"/>
              <w:jc w:val="both"/>
              <w:rPr>
                <w:rFonts w:ascii="Arial" w:hAnsi="Arial" w:cs="Arial"/>
                <w:sz w:val="20"/>
                <w:szCs w:val="20"/>
                <w:lang w:eastAsia="sl-SI"/>
              </w:rPr>
            </w:pPr>
            <w:r>
              <w:rPr>
                <w:rFonts w:ascii="Arial" w:hAnsi="Arial" w:cs="Arial"/>
                <w:sz w:val="20"/>
                <w:szCs w:val="20"/>
                <w:lang w:eastAsia="sl-SI"/>
              </w:rPr>
              <w:t>Skladno s členom 25 (1)</w:t>
            </w:r>
            <w:r w:rsidRPr="00DF20E8">
              <w:rPr>
                <w:rFonts w:ascii="Arial" w:hAnsi="Arial" w:cs="Arial"/>
                <w:sz w:val="20"/>
                <w:szCs w:val="20"/>
                <w:lang w:eastAsia="sl-SI"/>
              </w:rPr>
              <w:t xml:space="preserve"> </w:t>
            </w:r>
            <w:r>
              <w:rPr>
                <w:rFonts w:ascii="Arial" w:hAnsi="Arial" w:cs="Arial"/>
                <w:sz w:val="20"/>
                <w:szCs w:val="20"/>
                <w:lang w:eastAsia="sl-SI"/>
              </w:rPr>
              <w:t>č</w:t>
            </w:r>
            <w:r w:rsidRPr="00DF20E8">
              <w:rPr>
                <w:rFonts w:ascii="Arial" w:hAnsi="Arial" w:cs="Arial"/>
                <w:sz w:val="20"/>
                <w:szCs w:val="20"/>
                <w:lang w:eastAsia="sl-SI"/>
              </w:rPr>
              <w:t>len</w:t>
            </w:r>
            <w:r>
              <w:rPr>
                <w:rFonts w:ascii="Arial" w:hAnsi="Arial" w:cs="Arial"/>
                <w:sz w:val="20"/>
                <w:szCs w:val="20"/>
                <w:lang w:eastAsia="sl-SI"/>
              </w:rPr>
              <w:t>om nacionalne kohezijske uredbe, je kot način izbora operacij v okviru mehanizma CTN opredeljen neposredna potrditev operacije</w:t>
            </w:r>
            <w:r w:rsidR="007F5F8C">
              <w:rPr>
                <w:rFonts w:ascii="Arial" w:hAnsi="Arial" w:cs="Arial"/>
                <w:sz w:val="20"/>
                <w:szCs w:val="20"/>
                <w:lang w:eastAsia="sl-SI"/>
              </w:rPr>
              <w:t xml:space="preserve"> (na podlagi </w:t>
            </w:r>
            <w:r w:rsidR="007F5F8C" w:rsidRPr="007F5F8C">
              <w:rPr>
                <w:rFonts w:ascii="Arial" w:hAnsi="Arial" w:cs="Arial"/>
                <w:sz w:val="20"/>
                <w:szCs w:val="20"/>
                <w:lang w:eastAsia="sl-SI"/>
              </w:rPr>
              <w:t>trajnostni urbani strategiji</w:t>
            </w:r>
            <w:r w:rsidR="007F5F8C">
              <w:rPr>
                <w:rFonts w:ascii="Arial" w:hAnsi="Arial" w:cs="Arial"/>
                <w:sz w:val="20"/>
                <w:szCs w:val="20"/>
                <w:lang w:eastAsia="sl-SI"/>
              </w:rPr>
              <w:t>).</w:t>
            </w:r>
          </w:p>
          <w:p w14:paraId="1111BE62" w14:textId="77777777" w:rsidR="007F5F8C" w:rsidRDefault="007F5F8C" w:rsidP="00DF20E8">
            <w:pPr>
              <w:spacing w:before="120" w:after="0" w:line="240" w:lineRule="auto"/>
              <w:jc w:val="both"/>
              <w:rPr>
                <w:rFonts w:ascii="Arial" w:hAnsi="Arial" w:cs="Arial"/>
                <w:sz w:val="20"/>
                <w:szCs w:val="20"/>
                <w:lang w:eastAsia="sl-SI"/>
              </w:rPr>
            </w:pPr>
            <w:r w:rsidRPr="000A535F">
              <w:rPr>
                <w:rFonts w:ascii="Arial" w:hAnsi="Arial" w:cs="Arial"/>
                <w:b/>
                <w:sz w:val="20"/>
                <w:szCs w:val="20"/>
                <w:lang w:eastAsia="sl-SI"/>
              </w:rPr>
              <w:t>Trajnostna urbana strategija oz. celostne urbane strategije</w:t>
            </w:r>
            <w:r>
              <w:rPr>
                <w:rFonts w:ascii="Arial" w:hAnsi="Arial" w:cs="Arial"/>
                <w:sz w:val="20"/>
                <w:szCs w:val="20"/>
                <w:lang w:eastAsia="sl-SI"/>
              </w:rPr>
              <w:t xml:space="preserve"> - k</w:t>
            </w:r>
            <w:r w:rsidRPr="007F5F8C">
              <w:rPr>
                <w:rFonts w:ascii="Arial" w:hAnsi="Arial" w:cs="Arial"/>
                <w:sz w:val="20"/>
                <w:szCs w:val="20"/>
                <w:lang w:eastAsia="sl-SI"/>
              </w:rPr>
              <w:t>adar strategija urbanega ali teritorialnega razvoja zahteva celosten pristop, ker vključuje naložbe v okviru več prednostnih osi enega ali več operativnih programov, bi moralo biti mogoče, da se ukrepe, ki jih podpirajo skladi, ki jih je mogoče dopolniti s finančno podporo iz EKSRP ali ESPR, izvaja kot celostno teritorialno naložbo v okviru operativnega programa ali programov.</w:t>
            </w:r>
          </w:p>
          <w:p w14:paraId="70C16926" w14:textId="77777777" w:rsidR="00DF20E8" w:rsidRDefault="00DF20E8" w:rsidP="00DF20E8">
            <w:pPr>
              <w:spacing w:before="120" w:after="0" w:line="240" w:lineRule="auto"/>
              <w:jc w:val="both"/>
              <w:rPr>
                <w:rFonts w:ascii="Arial" w:hAnsi="Arial" w:cs="Arial"/>
                <w:sz w:val="20"/>
                <w:szCs w:val="20"/>
                <w:lang w:eastAsia="sl-SI"/>
              </w:rPr>
            </w:pPr>
            <w:r w:rsidRPr="000A535F">
              <w:rPr>
                <w:rFonts w:ascii="Arial" w:hAnsi="Arial" w:cs="Arial"/>
                <w:b/>
                <w:sz w:val="20"/>
                <w:szCs w:val="20"/>
                <w:lang w:eastAsia="sl-SI"/>
              </w:rPr>
              <w:t>Neposredna potrditev operacije</w:t>
            </w:r>
            <w:r w:rsidRPr="00DF20E8">
              <w:rPr>
                <w:rFonts w:ascii="Arial" w:hAnsi="Arial" w:cs="Arial"/>
                <w:sz w:val="20"/>
                <w:szCs w:val="20"/>
                <w:lang w:eastAsia="sl-SI"/>
              </w:rPr>
              <w:t xml:space="preserve"> </w:t>
            </w:r>
            <w:r>
              <w:rPr>
                <w:rFonts w:ascii="Arial" w:hAnsi="Arial" w:cs="Arial"/>
                <w:sz w:val="20"/>
                <w:szCs w:val="20"/>
                <w:lang w:eastAsia="sl-SI"/>
              </w:rPr>
              <w:t xml:space="preserve">v primeru izvajanja mehanizma CTN </w:t>
            </w:r>
            <w:r w:rsidRPr="00DF20E8">
              <w:rPr>
                <w:rFonts w:ascii="Arial" w:hAnsi="Arial" w:cs="Arial"/>
                <w:sz w:val="20"/>
                <w:szCs w:val="20"/>
                <w:lang w:eastAsia="sl-SI"/>
              </w:rPr>
              <w:t>pomeni neposredno potrditev</w:t>
            </w:r>
            <w:r>
              <w:rPr>
                <w:rFonts w:ascii="Arial" w:hAnsi="Arial" w:cs="Arial"/>
                <w:sz w:val="20"/>
                <w:szCs w:val="20"/>
                <w:lang w:eastAsia="sl-SI"/>
              </w:rPr>
              <w:t xml:space="preserve">: (i) </w:t>
            </w:r>
            <w:r w:rsidRPr="00DF20E8">
              <w:rPr>
                <w:rFonts w:ascii="Arial" w:hAnsi="Arial" w:cs="Arial"/>
                <w:sz w:val="20"/>
                <w:szCs w:val="20"/>
                <w:lang w:eastAsia="sl-SI"/>
              </w:rPr>
              <w:t>projekt</w:t>
            </w:r>
            <w:r>
              <w:rPr>
                <w:rFonts w:ascii="Arial" w:hAnsi="Arial" w:cs="Arial"/>
                <w:sz w:val="20"/>
                <w:szCs w:val="20"/>
                <w:lang w:eastAsia="sl-SI"/>
              </w:rPr>
              <w:t xml:space="preserve">a, </w:t>
            </w:r>
            <w:r w:rsidR="0039086A">
              <w:rPr>
                <w:rFonts w:ascii="Arial" w:hAnsi="Arial" w:cs="Arial"/>
                <w:sz w:val="20"/>
                <w:szCs w:val="20"/>
                <w:lang w:eastAsia="sl-SI"/>
              </w:rPr>
              <w:t>(</w:t>
            </w:r>
            <w:proofErr w:type="spellStart"/>
            <w:r w:rsidR="0039086A">
              <w:rPr>
                <w:rFonts w:ascii="Arial" w:hAnsi="Arial" w:cs="Arial"/>
                <w:sz w:val="20"/>
                <w:szCs w:val="20"/>
                <w:lang w:eastAsia="sl-SI"/>
              </w:rPr>
              <w:t>ii</w:t>
            </w:r>
            <w:proofErr w:type="spellEnd"/>
            <w:r w:rsidR="0039086A">
              <w:rPr>
                <w:rFonts w:ascii="Arial" w:hAnsi="Arial" w:cs="Arial"/>
                <w:sz w:val="20"/>
                <w:szCs w:val="20"/>
                <w:lang w:eastAsia="sl-SI"/>
              </w:rPr>
              <w:t xml:space="preserve">) skupine projektov, </w:t>
            </w:r>
            <w:r w:rsidRPr="00DF20E8">
              <w:rPr>
                <w:rFonts w:ascii="Arial" w:hAnsi="Arial" w:cs="Arial"/>
                <w:sz w:val="20"/>
                <w:szCs w:val="20"/>
                <w:lang w:eastAsia="sl-SI"/>
              </w:rPr>
              <w:t>program</w:t>
            </w:r>
            <w:r w:rsidR="0039086A">
              <w:rPr>
                <w:rFonts w:ascii="Arial" w:hAnsi="Arial" w:cs="Arial"/>
                <w:sz w:val="20"/>
                <w:szCs w:val="20"/>
                <w:lang w:eastAsia="sl-SI"/>
              </w:rPr>
              <w:t>a, ki ga izvaja upravičenec ali finančnega</w:t>
            </w:r>
            <w:r w:rsidRPr="00DF20E8">
              <w:rPr>
                <w:rFonts w:ascii="Arial" w:hAnsi="Arial" w:cs="Arial"/>
                <w:sz w:val="20"/>
                <w:szCs w:val="20"/>
                <w:lang w:eastAsia="sl-SI"/>
              </w:rPr>
              <w:t xml:space="preserve"> instrument</w:t>
            </w:r>
            <w:r w:rsidR="0039086A">
              <w:rPr>
                <w:rFonts w:ascii="Arial" w:hAnsi="Arial" w:cs="Arial"/>
                <w:sz w:val="20"/>
                <w:szCs w:val="20"/>
                <w:lang w:eastAsia="sl-SI"/>
              </w:rPr>
              <w:t>a.</w:t>
            </w:r>
          </w:p>
          <w:p w14:paraId="46EBD5CF" w14:textId="208F5B20" w:rsidR="0067058C" w:rsidRPr="00DF20E8" w:rsidRDefault="00762493" w:rsidP="00DF20E8">
            <w:pPr>
              <w:spacing w:before="120" w:after="0" w:line="240" w:lineRule="auto"/>
              <w:jc w:val="both"/>
              <w:rPr>
                <w:rFonts w:ascii="Arial" w:hAnsi="Arial" w:cs="Arial"/>
                <w:sz w:val="20"/>
                <w:szCs w:val="20"/>
                <w:lang w:eastAsia="sl-SI"/>
              </w:rPr>
            </w:pPr>
            <w:r>
              <w:rPr>
                <w:rFonts w:cs="Times New Roman"/>
                <w:noProof/>
                <w:lang w:eastAsia="sl-SI"/>
              </w:rPr>
              <w:lastRenderedPageBreak/>
              <mc:AlternateContent>
                <mc:Choice Requires="wpg">
                  <w:drawing>
                    <wp:inline distT="0" distB="0" distL="0" distR="0" wp14:anchorId="2B1A0211" wp14:editId="190CF13C">
                      <wp:extent cx="5562600" cy="3076575"/>
                      <wp:effectExtent l="38100" t="38100" r="38100" b="0"/>
                      <wp:docPr id="11" name="Group 17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62600" cy="3076575"/>
                                <a:chOff x="2057" y="4957"/>
                                <a:chExt cx="3600" cy="6119"/>
                              </a:xfrm>
                            </wpg:grpSpPr>
                            <wps:wsp>
                              <wps:cNvPr id="12" name="AutoShape 1733"/>
                              <wps:cNvSpPr>
                                <a:spLocks noChangeAspect="1" noChangeArrowheads="1" noTextEdit="1"/>
                              </wps:cNvSpPr>
                              <wps:spPr bwMode="auto">
                                <a:xfrm>
                                  <a:off x="2057" y="4957"/>
                                  <a:ext cx="3600" cy="6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_s3782"/>
                              <wps:cNvCnPr>
                                <a:cxnSpLocks noChangeShapeType="1"/>
                              </wps:cNvCnPr>
                              <wps:spPr bwMode="auto">
                                <a:xfrm rot="10800000">
                                  <a:off x="3137" y="5770"/>
                                  <a:ext cx="335" cy="386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_s3783"/>
                              <wps:cNvCnPr>
                                <a:cxnSpLocks noChangeShapeType="1"/>
                              </wps:cNvCnPr>
                              <wps:spPr bwMode="auto">
                                <a:xfrm rot="10800000">
                                  <a:off x="3137" y="5770"/>
                                  <a:ext cx="335" cy="278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_s3784"/>
                              <wps:cNvCnPr>
                                <a:cxnSpLocks noChangeShapeType="1"/>
                              </wps:cNvCnPr>
                              <wps:spPr bwMode="auto">
                                <a:xfrm rot="10800000">
                                  <a:off x="3137" y="5770"/>
                                  <a:ext cx="335" cy="170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_s3785"/>
                              <wps:cNvCnPr>
                                <a:cxnSpLocks noChangeShapeType="1"/>
                              </wps:cNvCnPr>
                              <wps:spPr bwMode="auto">
                                <a:xfrm rot="10800000">
                                  <a:off x="3137" y="5770"/>
                                  <a:ext cx="335" cy="62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_s3786"/>
                              <wps:cNvSpPr>
                                <a:spLocks noChangeArrowheads="1"/>
                              </wps:cNvSpPr>
                              <wps:spPr bwMode="auto">
                                <a:xfrm>
                                  <a:off x="2057" y="4957"/>
                                  <a:ext cx="2160" cy="720"/>
                                </a:xfrm>
                                <a:prstGeom prst="rect">
                                  <a:avLst/>
                                </a:prstGeom>
                                <a:solidFill>
                                  <a:srgbClr val="FFFFFF"/>
                                </a:solidFill>
                                <a:ln w="76200" cmpd="dbl">
                                  <a:solidFill>
                                    <a:srgbClr val="99CC00"/>
                                  </a:solidFill>
                                  <a:miter lim="800000"/>
                                  <a:headEnd/>
                                  <a:tailEnd/>
                                </a:ln>
                              </wps:spPr>
                              <wps:txbx>
                                <w:txbxContent>
                                  <w:p w14:paraId="70BC6756" w14:textId="77777777" w:rsidR="00BD3347" w:rsidRPr="007548F7" w:rsidRDefault="00BD3347" w:rsidP="0067058C">
                                    <w:pPr>
                                      <w:spacing w:before="120"/>
                                      <w:jc w:val="center"/>
                                      <w:rPr>
                                        <w:b/>
                                        <w:sz w:val="21"/>
                                        <w:szCs w:val="32"/>
                                      </w:rPr>
                                    </w:pPr>
                                    <w:r w:rsidRPr="007548F7">
                                      <w:rPr>
                                        <w:b/>
                                        <w:sz w:val="21"/>
                                        <w:szCs w:val="32"/>
                                      </w:rPr>
                                      <w:t>Neposredna potrditev operacije</w:t>
                                    </w:r>
                                    <w:r>
                                      <w:rPr>
                                        <w:b/>
                                        <w:sz w:val="21"/>
                                        <w:szCs w:val="32"/>
                                      </w:rPr>
                                      <w:t xml:space="preserve"> (CTN)</w:t>
                                    </w:r>
                                  </w:p>
                                </w:txbxContent>
                              </wps:txbx>
                              <wps:bodyPr rot="0" vert="horz" wrap="square" lIns="0" tIns="0" rIns="0" bIns="0" anchor="ctr" anchorCtr="0" upright="1">
                                <a:noAutofit/>
                              </wps:bodyPr>
                            </wps:wsp>
                            <wps:wsp>
                              <wps:cNvPr id="18" name="_s3787"/>
                              <wps:cNvSpPr>
                                <a:spLocks noChangeArrowheads="1"/>
                              </wps:cNvSpPr>
                              <wps:spPr bwMode="auto">
                                <a:xfrm>
                                  <a:off x="3497" y="6037"/>
                                  <a:ext cx="2160" cy="720"/>
                                </a:xfrm>
                                <a:prstGeom prst="rect">
                                  <a:avLst/>
                                </a:prstGeom>
                                <a:solidFill>
                                  <a:srgbClr val="FFFFFF"/>
                                </a:solidFill>
                                <a:ln w="76200" cmpd="dbl">
                                  <a:solidFill>
                                    <a:srgbClr val="00B6B2"/>
                                  </a:solidFill>
                                  <a:miter lim="800000"/>
                                  <a:headEnd/>
                                  <a:tailEnd/>
                                </a:ln>
                              </wps:spPr>
                              <wps:txbx>
                                <w:txbxContent>
                                  <w:p w14:paraId="410F7313" w14:textId="77777777" w:rsidR="00BD3347" w:rsidRPr="007548F7" w:rsidRDefault="00BD3347" w:rsidP="0067058C">
                                    <w:pPr>
                                      <w:spacing w:before="120"/>
                                      <w:jc w:val="center"/>
                                      <w:rPr>
                                        <w:b/>
                                        <w:sz w:val="16"/>
                                        <w:szCs w:val="24"/>
                                      </w:rPr>
                                    </w:pPr>
                                    <w:r w:rsidRPr="007548F7">
                                      <w:rPr>
                                        <w:b/>
                                        <w:sz w:val="16"/>
                                        <w:szCs w:val="24"/>
                                      </w:rPr>
                                      <w:t>Projekt</w:t>
                                    </w:r>
                                  </w:p>
                                </w:txbxContent>
                              </wps:txbx>
                              <wps:bodyPr rot="0" vert="horz" wrap="square" lIns="0" tIns="0" rIns="0" bIns="0" anchor="ctr" anchorCtr="0" upright="1">
                                <a:noAutofit/>
                              </wps:bodyPr>
                            </wps:wsp>
                            <wps:wsp>
                              <wps:cNvPr id="19" name="_s3788"/>
                              <wps:cNvSpPr>
                                <a:spLocks noChangeArrowheads="1"/>
                              </wps:cNvSpPr>
                              <wps:spPr bwMode="auto">
                                <a:xfrm>
                                  <a:off x="3497" y="7117"/>
                                  <a:ext cx="2160" cy="720"/>
                                </a:xfrm>
                                <a:prstGeom prst="rect">
                                  <a:avLst/>
                                </a:prstGeom>
                                <a:solidFill>
                                  <a:srgbClr val="FFFFFF"/>
                                </a:solidFill>
                                <a:ln w="76200" cmpd="dbl">
                                  <a:solidFill>
                                    <a:srgbClr val="00B6B2"/>
                                  </a:solidFill>
                                  <a:miter lim="800000"/>
                                  <a:headEnd/>
                                  <a:tailEnd/>
                                </a:ln>
                              </wps:spPr>
                              <wps:txbx>
                                <w:txbxContent>
                                  <w:p w14:paraId="0D1DAD89" w14:textId="77777777" w:rsidR="00BD3347" w:rsidRPr="007548F7" w:rsidRDefault="00BD3347" w:rsidP="0067058C">
                                    <w:pPr>
                                      <w:spacing w:before="120"/>
                                      <w:jc w:val="center"/>
                                      <w:rPr>
                                        <w:b/>
                                        <w:sz w:val="16"/>
                                        <w:szCs w:val="24"/>
                                      </w:rPr>
                                    </w:pPr>
                                    <w:r w:rsidRPr="007548F7">
                                      <w:rPr>
                                        <w:b/>
                                        <w:sz w:val="16"/>
                                        <w:szCs w:val="24"/>
                                      </w:rPr>
                                      <w:t>Skupina projektov</w:t>
                                    </w:r>
                                  </w:p>
                                </w:txbxContent>
                              </wps:txbx>
                              <wps:bodyPr rot="0" vert="horz" wrap="square" lIns="0" tIns="0" rIns="0" bIns="0" anchor="ctr" anchorCtr="0" upright="1">
                                <a:noAutofit/>
                              </wps:bodyPr>
                            </wps:wsp>
                            <wps:wsp>
                              <wps:cNvPr id="20" name="_s3789"/>
                              <wps:cNvSpPr>
                                <a:spLocks noChangeArrowheads="1"/>
                              </wps:cNvSpPr>
                              <wps:spPr bwMode="auto">
                                <a:xfrm>
                                  <a:off x="3497" y="8197"/>
                                  <a:ext cx="2160" cy="720"/>
                                </a:xfrm>
                                <a:prstGeom prst="rect">
                                  <a:avLst/>
                                </a:prstGeom>
                                <a:solidFill>
                                  <a:srgbClr val="FFFFFF"/>
                                </a:solidFill>
                                <a:ln w="76200" cmpd="dbl">
                                  <a:solidFill>
                                    <a:srgbClr val="00B6B2"/>
                                  </a:solidFill>
                                  <a:miter lim="800000"/>
                                  <a:headEnd/>
                                  <a:tailEnd/>
                                </a:ln>
                              </wps:spPr>
                              <wps:txbx>
                                <w:txbxContent>
                                  <w:p w14:paraId="2FB6869E" w14:textId="77777777" w:rsidR="00BD3347" w:rsidRPr="007548F7" w:rsidRDefault="00BD3347" w:rsidP="0067058C">
                                    <w:pPr>
                                      <w:spacing w:before="120"/>
                                      <w:jc w:val="center"/>
                                      <w:rPr>
                                        <w:b/>
                                        <w:sz w:val="16"/>
                                        <w:szCs w:val="24"/>
                                      </w:rPr>
                                    </w:pPr>
                                    <w:r w:rsidRPr="007548F7">
                                      <w:rPr>
                                        <w:b/>
                                        <w:sz w:val="16"/>
                                        <w:szCs w:val="24"/>
                                      </w:rPr>
                                      <w:t>Program, ki ga izvaja upravičenec</w:t>
                                    </w:r>
                                  </w:p>
                                </w:txbxContent>
                              </wps:txbx>
                              <wps:bodyPr rot="0" vert="horz" wrap="square" lIns="0" tIns="0" rIns="0" bIns="0" anchor="ctr" anchorCtr="0" upright="1">
                                <a:noAutofit/>
                              </wps:bodyPr>
                            </wps:wsp>
                            <wps:wsp>
                              <wps:cNvPr id="21" name="_s3790"/>
                              <wps:cNvSpPr>
                                <a:spLocks noChangeArrowheads="1"/>
                              </wps:cNvSpPr>
                              <wps:spPr bwMode="auto">
                                <a:xfrm>
                                  <a:off x="3497" y="9277"/>
                                  <a:ext cx="2160" cy="720"/>
                                </a:xfrm>
                                <a:prstGeom prst="rect">
                                  <a:avLst/>
                                </a:prstGeom>
                                <a:solidFill>
                                  <a:srgbClr val="FFFFFF"/>
                                </a:solidFill>
                                <a:ln w="76200" cmpd="dbl">
                                  <a:solidFill>
                                    <a:srgbClr val="00B6B2"/>
                                  </a:solidFill>
                                  <a:miter lim="800000"/>
                                  <a:headEnd/>
                                  <a:tailEnd/>
                                </a:ln>
                              </wps:spPr>
                              <wps:txbx>
                                <w:txbxContent>
                                  <w:p w14:paraId="11803AEB" w14:textId="77777777" w:rsidR="00BD3347" w:rsidRPr="007548F7" w:rsidRDefault="00BD3347" w:rsidP="0067058C">
                                    <w:pPr>
                                      <w:spacing w:before="120"/>
                                      <w:jc w:val="center"/>
                                      <w:rPr>
                                        <w:b/>
                                        <w:sz w:val="16"/>
                                        <w:szCs w:val="24"/>
                                      </w:rPr>
                                    </w:pPr>
                                    <w:r>
                                      <w:rPr>
                                        <w:b/>
                                        <w:sz w:val="16"/>
                                        <w:szCs w:val="24"/>
                                      </w:rPr>
                                      <w:t>Finančni instrument</w:t>
                                    </w:r>
                                  </w:p>
                                  <w:p w14:paraId="7F60FB45" w14:textId="77777777" w:rsidR="00BD3347" w:rsidRPr="007548F7" w:rsidRDefault="00BD3347" w:rsidP="0067058C">
                                    <w:pPr>
                                      <w:spacing w:before="120"/>
                                      <w:jc w:val="center"/>
                                      <w:rPr>
                                        <w:b/>
                                        <w:sz w:val="16"/>
                                        <w:szCs w:val="24"/>
                                      </w:rPr>
                                    </w:pPr>
                                  </w:p>
                                </w:txbxContent>
                              </wps:txbx>
                              <wps:bodyPr rot="0" vert="horz" wrap="square" lIns="0" tIns="0" rIns="0" bIns="0" anchor="ctr" anchorCtr="0" upright="1">
                                <a:noAutofit/>
                              </wps:bodyPr>
                            </wps:wsp>
                          </wpg:wgp>
                        </a:graphicData>
                      </a:graphic>
                    </wp:inline>
                  </w:drawing>
                </mc:Choice>
                <mc:Fallback>
                  <w:pict>
                    <v:group id="Group 1732" o:spid="_x0000_s1026" style="width:438pt;height:242.25pt;mso-position-horizontal-relative:char;mso-position-vertical-relative:line" coordorigin="2057,4957" coordsize="3600,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">
                      <o:lock v:ext="edit" aspectratio="t"/>
                      <v:rect id="AutoShape 1733" o:spid="_x0000_s1027" style="position:absolute;left:2057;top:4957;width:3600;height:6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o:lock v:ext="edit" aspectratio="t" text="t"/>
                      </v:rect>
                      <v:shapetype id="_x0000_t33" coordsize="21600,21600" o:spt="33" o:oned="t" path="m,l21600,r,21600e" filled="f">
                        <v:stroke joinstyle="miter"/>
                        <v:path arrowok="t" fillok="f" o:connecttype="none"/>
                        <o:lock v:ext="edit" shapetype="t"/>
                      </v:shapetype>
                      <v:shape id="_s3782" o:spid="_x0000_s1028" type="#_x0000_t33" style="position:absolute;left:3137;top:5770;width:335;height:386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nr+cEAAADbAAAADwAAAGRycy9kb3ducmV2LnhtbERPTWvCQBC9F/wPywjemo1VgqSuIoIi&#10;FAxaL71Ns9Mkmp0Nu1tN/70rCL3N433OfNmbVlzJ+caygnGSgiAurW64UnD63LzOQPiArLG1TAr+&#10;yMNyMXiZY67tjQ90PYZKxBD2OSqoQ+hyKX1Zk0Gf2I44cj/WGQwRukpqh7cYblr5lqaZNNhwbKix&#10;o3VN5eX4axScq13YWpt9bIuCvwqTuX03/VZqNOxX7yAC9eFf/HTvdJw/gccv8QC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ev5wQAAANsAAAAPAAAAAAAAAAAAAAAA&#10;AKECAABkcnMvZG93bnJldi54bWxQSwUGAAAAAAQABAD5AAAAjwMAAAAA&#10;" strokeweight="2.25pt"/>
                      <v:shape id="_s3783" o:spid="_x0000_s1029" type="#_x0000_t33" style="position:absolute;left:3137;top:5770;width:335;height:278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BzjcIAAADbAAAADwAAAGRycy9kb3ducmV2LnhtbERPTWvCQBC9C/6HZYTedGMJQVJXKQVF&#10;KDQ0eultmp0mabOzYXebpP/eFQre5vE+Z7ufTCcGcr61rGC9SkAQV1a3XCu4nA/LDQgfkDV2lknB&#10;H3nY7+azLebajvxOQxlqEUPY56igCaHPpfRVQwb9yvbEkfuyzmCI0NVSOxxjuOnkY5Jk0mDLsaHB&#10;nl4aqn7KX6Pguz6Fo7XZ67Eo+KMwmXvr00+lHhbT8xOIQFO4i//dJx3np3D7JR4gd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BzjcIAAADbAAAADwAAAAAAAAAAAAAA&#10;AAChAgAAZHJzL2Rvd25yZXYueG1sUEsFBgAAAAAEAAQA+QAAAJADAAAAAA==&#10;" strokeweight="2.25pt"/>
                      <v:shape id="_s3784" o:spid="_x0000_s1030" type="#_x0000_t33" style="position:absolute;left:3137;top:5770;width:335;height:170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zWFsEAAADbAAAADwAAAGRycy9kb3ducmV2LnhtbERPTWvCQBC9F/wPywjemo1Fg6SuIoIi&#10;FAxaL71Ns9Mkmp0Nu1tN/70rCL3N433OfNmbVlzJ+caygnGSgiAurW64UnD63LzOQPiArLG1TAr+&#10;yMNyMXiZY67tjQ90PYZKxBD2OSqoQ+hyKX1Zk0Gf2I44cj/WGQwRukpqh7cYblr5lqaZNNhwbKix&#10;o3VN5eX4axScq13YWpt9bIuCvwqTuX03+VZqNOxX7yAC9eFf/HTvdJw/hccv8QC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jNYWwQAAANsAAAAPAAAAAAAAAAAAAAAA&#10;AKECAABkcnMvZG93bnJldi54bWxQSwUGAAAAAAQABAD5AAAAjwMAAAAA&#10;" strokeweight="2.25pt"/>
                      <v:shape id="_s3785" o:spid="_x0000_s1031" type="#_x0000_t33" style="position:absolute;left:3137;top:5770;width:335;height:62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5IYcAAAADbAAAADwAAAGRycy9kb3ducmV2LnhtbERPTYvCMBC9L/gfwgje1lSRIl2jiKAI&#10;gmXVi7fZZrbt2kxKErX+eyMseJvH+5zZojONuJHztWUFo2ECgriwuuZSwem4/pyC8AFZY2OZFDzI&#10;w2Le+5hhpu2dv+l2CKWIIewzVFCF0GZS+qIig35oW+LI/VpnMEToSqkd3mO4aeQ4SVJpsObYUGFL&#10;q4qKy+FqFPyV27CxNt1t8pzPuUndvp38KDXod8svEIG68Bb/u7c6zk/h9Us8QM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9eSGHAAAAA2wAAAA8AAAAAAAAAAAAAAAAA&#10;oQIAAGRycy9kb3ducmV2LnhtbFBLBQYAAAAABAAEAPkAAACOAwAAAAA=&#10;" strokeweight="2.25pt"/>
                      <v:rect id="_s3786" o:spid="_x0000_s1032" style="position:absolute;left:2057;top:49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PbMcEA&#10;AADbAAAADwAAAGRycy9kb3ducmV2LnhtbERPzWrCQBC+F3yHZQRvzcZCTYmuIsXSEughpg8wZCfZ&#10;YHY2ZLca+/SuIPQ2H9/vbHaT7cWZRt85VrBMUhDEtdMdtwp+qo/nNxA+IGvsHZOCK3nYbWdPG8y1&#10;u3BJ52NoRQxhn6MCE8KQS+lrQxZ94gbiyDVutBgiHFupR7zEcNvLlzRdSYsdxwaDA70bqk/HX6vg&#10;2xy44Kr6zF7/dNkcSi+rolZqMZ/2axCBpvAvfri/dJyfwf2XeID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j2zHBAAAA2wAAAA8AAAAAAAAAAAAAAAAAmAIAAGRycy9kb3du&#10;cmV2LnhtbFBLBQYAAAAABAAEAPUAAACGAwAAAAA=&#10;" strokecolor="#9c0" strokeweight="6pt">
                        <v:stroke linestyle="thinThin"/>
                        <v:textbox inset="0,0,0,0">
                          <w:txbxContent>
                            <w:p w14:paraId="70BC6756" w14:textId="77777777" w:rsidR="00BD3347" w:rsidRPr="007548F7" w:rsidRDefault="00BD3347" w:rsidP="0067058C">
                              <w:pPr>
                                <w:spacing w:before="120"/>
                                <w:jc w:val="center"/>
                                <w:rPr>
                                  <w:b/>
                                  <w:sz w:val="21"/>
                                  <w:szCs w:val="32"/>
                                </w:rPr>
                              </w:pPr>
                              <w:r w:rsidRPr="007548F7">
                                <w:rPr>
                                  <w:b/>
                                  <w:sz w:val="21"/>
                                  <w:szCs w:val="32"/>
                                </w:rPr>
                                <w:t>Neposredna potrditev operacije</w:t>
                              </w:r>
                              <w:r>
                                <w:rPr>
                                  <w:b/>
                                  <w:sz w:val="21"/>
                                  <w:szCs w:val="32"/>
                                </w:rPr>
                                <w:t xml:space="preserve"> (CTN)</w:t>
                              </w:r>
                            </w:p>
                          </w:txbxContent>
                        </v:textbox>
                      </v:rect>
                      <v:rect id="_s3787" o:spid="_x0000_s1033" style="position:absolute;left:3497;top:603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7aQcUA&#10;AADbAAAADwAAAGRycy9kb3ducmV2LnhtbESPzWvCQBDF74L/wzJCb7qxlFaiq4hf9FLwC7wO2TEJ&#10;ZmfT7KrRv75zKHib4b157zeTWesqdaMmlJ4NDAcJKOLM25JzA8fDuj8CFSKyxcozGXhQgNm025lg&#10;av2dd3Tbx1xJCIcUDRQx1qnWISvIYRj4mli0s28cRlmbXNsG7xLuKv2eJJ/aYcnSUGBNi4Kyy/7q&#10;DDy388vp42f9u9k949d5VS+3eFwa89Zr52NQkdr4Mv9ff1vBF1j5RQb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tpBxQAAANsAAAAPAAAAAAAAAAAAAAAAAJgCAABkcnMv&#10;ZG93bnJldi54bWxQSwUGAAAAAAQABAD1AAAAigMAAAAA&#10;" strokecolor="#00b6b2" strokeweight="6pt">
                        <v:stroke linestyle="thinThin"/>
                        <v:textbox inset="0,0,0,0">
                          <w:txbxContent>
                            <w:p w14:paraId="410F7313" w14:textId="77777777" w:rsidR="00BD3347" w:rsidRPr="007548F7" w:rsidRDefault="00BD3347" w:rsidP="0067058C">
                              <w:pPr>
                                <w:spacing w:before="120"/>
                                <w:jc w:val="center"/>
                                <w:rPr>
                                  <w:b/>
                                  <w:sz w:val="16"/>
                                  <w:szCs w:val="24"/>
                                </w:rPr>
                              </w:pPr>
                              <w:r w:rsidRPr="007548F7">
                                <w:rPr>
                                  <w:b/>
                                  <w:sz w:val="16"/>
                                  <w:szCs w:val="24"/>
                                </w:rPr>
                                <w:t>Projekt</w:t>
                              </w:r>
                            </w:p>
                          </w:txbxContent>
                        </v:textbox>
                      </v:rect>
                      <v:rect id="_s3788" o:spid="_x0000_s1034" style="position:absolute;left:3497;top:711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J/2sEA&#10;AADbAAAADwAAAGRycy9kb3ducmV2LnhtbERPS4vCMBC+C/6HMII3TRVx3a5RxBdeFtQV9jo0Y1ts&#10;JrWJWv31RhC8zcf3nPG0NoW4UuVyywp63QgEcWJ1zqmCw9+qMwLhPLLGwjIpuJOD6aTZGGOs7Y13&#10;dN37VIQQdjEqyLwvYyldkpFB17UlceCOtjLoA6xSqSu8hXBTyH4UDaXBnENDhiXNM0pO+4tR8NjO&#10;Tv+D39V5vXv4r+OyXGzxsFCq3apnPyA81f4jfrs3Osz/htcv4QA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yf9rBAAAA2wAAAA8AAAAAAAAAAAAAAAAAmAIAAGRycy9kb3du&#10;cmV2LnhtbFBLBQYAAAAABAAEAPUAAACGAwAAAAA=&#10;" strokecolor="#00b6b2" strokeweight="6pt">
                        <v:stroke linestyle="thinThin"/>
                        <v:textbox inset="0,0,0,0">
                          <w:txbxContent>
                            <w:p w14:paraId="0D1DAD89" w14:textId="77777777" w:rsidR="00BD3347" w:rsidRPr="007548F7" w:rsidRDefault="00BD3347" w:rsidP="0067058C">
                              <w:pPr>
                                <w:spacing w:before="120"/>
                                <w:jc w:val="center"/>
                                <w:rPr>
                                  <w:b/>
                                  <w:sz w:val="16"/>
                                  <w:szCs w:val="24"/>
                                </w:rPr>
                              </w:pPr>
                              <w:r w:rsidRPr="007548F7">
                                <w:rPr>
                                  <w:b/>
                                  <w:sz w:val="16"/>
                                  <w:szCs w:val="24"/>
                                </w:rPr>
                                <w:t>Skupina projektov</w:t>
                              </w:r>
                            </w:p>
                          </w:txbxContent>
                        </v:textbox>
                      </v:rect>
                      <v:rect id="_s3789" o:spid="_x0000_s1035" style="position:absolute;left:3497;top:819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c+sMA&#10;AADbAAAADwAAAGRycy9kb3ducmV2LnhtbERPTWvCQBC9C/0PyxR6042htBJdQzBN6aWgqdDrkB2T&#10;YHY2Zrcx9dd3DwWPj/e9SSfTiZEG11pWsFxEIIgrq1uuFRy/ivkKhPPIGjvLpOCXHKTbh9kGE22v&#10;fKCx9LUIIewSVNB43ydSuqohg25he+LAnexg0Ac41FIPeA3hppNxFL1Igy2HhgZ72jVUncsfo+C2&#10;z87fz5/F5f1w86+ntz7f4zFX6ulxytYgPE3+Lv53f2gFcVgfvo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Qc+sMAAADbAAAADwAAAAAAAAAAAAAAAACYAgAAZHJzL2Rv&#10;d25yZXYueG1sUEsFBgAAAAAEAAQA9QAAAIgDAAAAAA==&#10;" strokecolor="#00b6b2" strokeweight="6pt">
                        <v:stroke linestyle="thinThin"/>
                        <v:textbox inset="0,0,0,0">
                          <w:txbxContent>
                            <w:p w14:paraId="2FB6869E" w14:textId="77777777" w:rsidR="00BD3347" w:rsidRPr="007548F7" w:rsidRDefault="00BD3347" w:rsidP="0067058C">
                              <w:pPr>
                                <w:spacing w:before="120"/>
                                <w:jc w:val="center"/>
                                <w:rPr>
                                  <w:b/>
                                  <w:sz w:val="16"/>
                                  <w:szCs w:val="24"/>
                                </w:rPr>
                              </w:pPr>
                              <w:r w:rsidRPr="007548F7">
                                <w:rPr>
                                  <w:b/>
                                  <w:sz w:val="16"/>
                                  <w:szCs w:val="24"/>
                                </w:rPr>
                                <w:t>Program, ki ga izvaja upravičenec</w:t>
                              </w:r>
                            </w:p>
                          </w:txbxContent>
                        </v:textbox>
                      </v:rect>
                      <v:rect id="_s3790" o:spid="_x0000_s1036" style="position:absolute;left:3497;top:927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5YcMA&#10;AADbAAAADwAAAGRycy9kb3ducmV2LnhtbESPS6vCMBSE94L/IRzBnaaKeC/VKOILN4IvcHtojm2x&#10;OalN1OqvN8KFuxxm5htmPK1NIR5Uudyygl43AkGcWJ1zquB0XHV+QTiPrLGwTApe5GA6aTbGGGv7&#10;5D09Dj4VAcIuRgWZ92UspUsyMui6tiQO3sVWBn2QVSp1hc8AN4XsR9FQGsw5LGRY0jyj5Hq4GwXv&#10;3ex6HmxXt/X+7X8uy3Kxw9NCqXarno1AeKr9f/ivvdEK+j34fgk/QE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i5YcMAAADbAAAADwAAAAAAAAAAAAAAAACYAgAAZHJzL2Rv&#10;d25yZXYueG1sUEsFBgAAAAAEAAQA9QAAAIgDAAAAAA==&#10;" strokecolor="#00b6b2" strokeweight="6pt">
                        <v:stroke linestyle="thinThin"/>
                        <v:textbox inset="0,0,0,0">
                          <w:txbxContent>
                            <w:p w14:paraId="11803AEB" w14:textId="77777777" w:rsidR="00BD3347" w:rsidRPr="007548F7" w:rsidRDefault="00BD3347" w:rsidP="0067058C">
                              <w:pPr>
                                <w:spacing w:before="120"/>
                                <w:jc w:val="center"/>
                                <w:rPr>
                                  <w:b/>
                                  <w:sz w:val="16"/>
                                  <w:szCs w:val="24"/>
                                </w:rPr>
                              </w:pPr>
                              <w:r>
                                <w:rPr>
                                  <w:b/>
                                  <w:sz w:val="16"/>
                                  <w:szCs w:val="24"/>
                                </w:rPr>
                                <w:t>Finančni instrument</w:t>
                              </w:r>
                            </w:p>
                            <w:p w14:paraId="7F60FB45" w14:textId="77777777" w:rsidR="00BD3347" w:rsidRPr="007548F7" w:rsidRDefault="00BD3347" w:rsidP="0067058C">
                              <w:pPr>
                                <w:spacing w:before="120"/>
                                <w:jc w:val="center"/>
                                <w:rPr>
                                  <w:b/>
                                  <w:sz w:val="16"/>
                                  <w:szCs w:val="24"/>
                                </w:rPr>
                              </w:pPr>
                            </w:p>
                          </w:txbxContent>
                        </v:textbox>
                      </v:rect>
                      <w10:anchorlock/>
                    </v:group>
                  </w:pict>
                </mc:Fallback>
              </mc:AlternateContent>
            </w:r>
          </w:p>
          <w:p w14:paraId="60763B8A" w14:textId="77777777" w:rsidR="00DF20E8" w:rsidRDefault="0039086A" w:rsidP="00DF20E8">
            <w:pPr>
              <w:spacing w:before="120" w:after="0" w:line="240" w:lineRule="auto"/>
              <w:jc w:val="both"/>
              <w:rPr>
                <w:rFonts w:ascii="Arial" w:hAnsi="Arial" w:cs="Arial"/>
                <w:sz w:val="20"/>
                <w:szCs w:val="20"/>
                <w:lang w:eastAsia="sl-SI"/>
              </w:rPr>
            </w:pPr>
            <w:r w:rsidRPr="000A535F">
              <w:rPr>
                <w:rFonts w:ascii="Arial" w:hAnsi="Arial" w:cs="Arial"/>
                <w:b/>
                <w:sz w:val="20"/>
                <w:szCs w:val="20"/>
                <w:lang w:eastAsia="sl-SI"/>
              </w:rPr>
              <w:t>Projekt</w:t>
            </w:r>
            <w:r w:rsidRPr="0039086A">
              <w:rPr>
                <w:rFonts w:ascii="Arial" w:hAnsi="Arial" w:cs="Arial"/>
                <w:sz w:val="20"/>
                <w:szCs w:val="20"/>
                <w:lang w:eastAsia="sl-SI"/>
              </w:rPr>
              <w:t xml:space="preserve"> je ekonomsko nedeljiva celota aktivnosti, ki izpolnjujejo natančno določeno (tehnično-tehnološko) funkcijo in imajo jasno opredeljene cilje, na podlagi katerih je mogoče presojati, ali projekt izpolnjuje vnaprej določena merila. Projekt ima vnaprej določeno trajanje, ki je omejeno z datumom začetka in konca (2(37) člen UEM).</w:t>
            </w:r>
          </w:p>
          <w:p w14:paraId="32D71911" w14:textId="77777777" w:rsidR="00DF20E8" w:rsidRDefault="0039086A" w:rsidP="00BE38D3">
            <w:pPr>
              <w:spacing w:before="120" w:after="0" w:line="240" w:lineRule="auto"/>
              <w:jc w:val="both"/>
              <w:rPr>
                <w:rFonts w:ascii="Arial" w:hAnsi="Arial" w:cs="Arial"/>
                <w:sz w:val="20"/>
                <w:szCs w:val="20"/>
                <w:lang w:eastAsia="sl-SI"/>
              </w:rPr>
            </w:pPr>
            <w:r w:rsidRPr="000A535F">
              <w:rPr>
                <w:rFonts w:ascii="Arial" w:hAnsi="Arial" w:cs="Arial"/>
                <w:sz w:val="20"/>
                <w:szCs w:val="20"/>
                <w:lang w:eastAsia="sl-SI"/>
              </w:rPr>
              <w:t xml:space="preserve">Izhajajoč iz člena 2(9) EU uredbe o skupnih določbah je operacija opredeljena tudi kot </w:t>
            </w:r>
            <w:r w:rsidRPr="0039086A">
              <w:rPr>
                <w:rFonts w:ascii="Arial" w:hAnsi="Arial" w:cs="Arial"/>
                <w:b/>
                <w:sz w:val="20"/>
                <w:szCs w:val="20"/>
                <w:lang w:eastAsia="sl-SI"/>
              </w:rPr>
              <w:t>skupina projektov.</w:t>
            </w:r>
            <w:r w:rsidRPr="000A535F">
              <w:rPr>
                <w:rFonts w:ascii="Arial" w:hAnsi="Arial" w:cs="Arial"/>
                <w:sz w:val="20"/>
                <w:szCs w:val="20"/>
                <w:lang w:eastAsia="sl-SI"/>
              </w:rPr>
              <w:t xml:space="preserve"> V okviru veljavne nacionalne terminologije (člen 2(9) UEM) gre sicer za opredelitev »celovitega projekta«, ki ga sestavlja več investicijskih projektov, od katerih je vsak tehnično-tehnološko in ekonomsko zaokrožena celota, ki dosega cilje v okviru skupnega namena. V tako skupino spadajo projekti, ki izpolnjujejo določene pogoje, kot na primer: so na istem območju ali vzdolž istega transportnega koridorja, dosegajo skupen merljiv cilj, so del splošnega načrta za to področje ali koridor. Za namene izvajanja evropske kohezijske politike v programskem obdobju 2014–2020 imata izraza »skupina projektov« iz uredbe EU o skupnih določbah in »celovit projekt« v okviru UEM isti pomen.</w:t>
            </w:r>
          </w:p>
          <w:p w14:paraId="00E9654A" w14:textId="77777777" w:rsidR="00DF20E8" w:rsidRDefault="0039086A" w:rsidP="00BE38D3">
            <w:pPr>
              <w:spacing w:before="120" w:after="0" w:line="240" w:lineRule="auto"/>
              <w:jc w:val="both"/>
              <w:rPr>
                <w:rFonts w:ascii="Arial" w:hAnsi="Arial" w:cs="Arial"/>
                <w:sz w:val="20"/>
                <w:szCs w:val="20"/>
                <w:lang w:eastAsia="sl-SI"/>
              </w:rPr>
            </w:pPr>
            <w:r w:rsidRPr="000A535F">
              <w:rPr>
                <w:rFonts w:ascii="Arial" w:hAnsi="Arial" w:cs="Arial"/>
                <w:b/>
                <w:sz w:val="20"/>
                <w:szCs w:val="20"/>
                <w:lang w:eastAsia="sl-SI"/>
              </w:rPr>
              <w:t>Program, ki ga izvaja upravičenec</w:t>
            </w:r>
            <w:r w:rsidRPr="0039086A">
              <w:rPr>
                <w:rFonts w:ascii="Arial" w:hAnsi="Arial" w:cs="Arial"/>
                <w:sz w:val="20"/>
                <w:szCs w:val="20"/>
                <w:lang w:eastAsia="sl-SI"/>
              </w:rPr>
              <w:t xml:space="preserve"> je več različnih, vendar medsebojno usklajenih projektov, pri katerih so cilji opredeljeni v okviru skupnega namena (politike) in ga je mogoče ovrednotiti in časovno razmejiti. Konkretno to pomeni, da kadar gre za več podobnih investicij ali druge smiselno povezane posamične ukrepe manjših vrednosti, se lahko več projektov združi v program (npr. načrt izobraževanja, usposabljanja in podobno), za katerega veljajo isti postopki in merila kot za posamičen investicijski projekt. (4(3) člen UEM). Ob tako opredeljenem splošnem pravilu je potrebno razlikovati program, ki ga izvaja upravičenec od npr. programov, kot akcijskih načrtov nadrejenih strateških dokumentov ali pravnih podlag, programov ukrepov, kot opredelitve za izvajanje določenih strategij ipd. (npr. programi ukrepov za spodbujanje podjetništva in / ali konkurenčnosti, programi ukrepov razvojne podpore za problemska območja z visoko brezposelnostjo, programi ukrepov za izvajanje strategije razvoja socialnega podjetništva,…). Slednji tako ne sodijo v okvir opredelitve programa, ki ga izvaja upravičenec.</w:t>
            </w:r>
          </w:p>
          <w:p w14:paraId="14DF7FA2" w14:textId="77777777" w:rsidR="0039086A" w:rsidRDefault="0039086A" w:rsidP="00BE38D3">
            <w:pPr>
              <w:spacing w:before="120" w:after="0" w:line="240" w:lineRule="auto"/>
              <w:jc w:val="both"/>
              <w:rPr>
                <w:rFonts w:ascii="Arial" w:hAnsi="Arial" w:cs="Arial"/>
                <w:sz w:val="20"/>
                <w:szCs w:val="20"/>
                <w:lang w:eastAsia="sl-SI"/>
              </w:rPr>
            </w:pPr>
            <w:r w:rsidRPr="000A535F">
              <w:rPr>
                <w:rFonts w:ascii="Arial" w:hAnsi="Arial" w:cs="Arial"/>
                <w:b/>
                <w:sz w:val="20"/>
                <w:szCs w:val="20"/>
                <w:lang w:eastAsia="sl-SI"/>
              </w:rPr>
              <w:t>Finančni instrumenti</w:t>
            </w:r>
            <w:r w:rsidR="007F5F8C">
              <w:rPr>
                <w:rFonts w:ascii="Arial" w:hAnsi="Arial" w:cs="Arial"/>
                <w:sz w:val="20"/>
                <w:szCs w:val="20"/>
                <w:lang w:eastAsia="sl-SI"/>
              </w:rPr>
              <w:t xml:space="preserve"> (v nadaljnjem besedilu: FI) </w:t>
            </w:r>
            <w:r w:rsidRPr="0039086A">
              <w:rPr>
                <w:rFonts w:ascii="Arial" w:hAnsi="Arial" w:cs="Arial"/>
                <w:sz w:val="20"/>
                <w:szCs w:val="20"/>
                <w:lang w:eastAsia="sl-SI"/>
              </w:rPr>
              <w:t>pomenijo obliko naložb v kapital ali navidezni lastniški kapital, posojil ali jamstev ali drugih instrumentov delitve tveganja, kadar je ustrezno, pa se lahko kombinirajo z nepovratnimi sredstvi, razen kadar je v uredbi EU o skupnih določbah določeno drugače.</w:t>
            </w:r>
          </w:p>
          <w:p w14:paraId="5D3022B9" w14:textId="692BBCF8" w:rsidR="0067058C" w:rsidRDefault="0067058C" w:rsidP="00BE38D3">
            <w:pPr>
              <w:spacing w:before="120" w:after="0" w:line="240" w:lineRule="auto"/>
              <w:jc w:val="both"/>
              <w:rPr>
                <w:rFonts w:ascii="Arial" w:hAnsi="Arial" w:cs="Arial"/>
                <w:sz w:val="20"/>
                <w:szCs w:val="20"/>
                <w:lang w:eastAsia="sl-SI"/>
              </w:rPr>
            </w:pPr>
            <w:r w:rsidRPr="0067058C">
              <w:rPr>
                <w:rFonts w:ascii="Arial" w:hAnsi="Arial" w:cs="Arial"/>
                <w:sz w:val="20"/>
                <w:szCs w:val="20"/>
                <w:lang w:eastAsia="sl-SI"/>
              </w:rPr>
              <w:t xml:space="preserve">V izvajanju evropske kohezijske politike v Sloveniji v obdobju 2014–2020 združevanje oziroma kombinacija finančnih sredstev </w:t>
            </w:r>
            <w:r>
              <w:rPr>
                <w:rFonts w:ascii="Arial" w:hAnsi="Arial" w:cs="Arial"/>
                <w:sz w:val="20"/>
                <w:szCs w:val="20"/>
                <w:lang w:eastAsia="sl-SI"/>
              </w:rPr>
              <w:t>strukturnih in investicijskih</w:t>
            </w:r>
            <w:r w:rsidRPr="0067058C">
              <w:rPr>
                <w:rFonts w:ascii="Arial" w:hAnsi="Arial" w:cs="Arial"/>
                <w:sz w:val="20"/>
                <w:szCs w:val="20"/>
                <w:lang w:eastAsia="sl-SI"/>
              </w:rPr>
              <w:t xml:space="preserve"> skladov znotraj ene operacije ni </w:t>
            </w:r>
            <w:r>
              <w:rPr>
                <w:rFonts w:ascii="Arial" w:hAnsi="Arial" w:cs="Arial"/>
                <w:sz w:val="20"/>
                <w:szCs w:val="20"/>
                <w:lang w:eastAsia="sl-SI"/>
              </w:rPr>
              <w:t>možna</w:t>
            </w:r>
            <w:r w:rsidRPr="0067058C">
              <w:rPr>
                <w:rFonts w:ascii="Arial" w:hAnsi="Arial" w:cs="Arial"/>
                <w:sz w:val="20"/>
                <w:szCs w:val="20"/>
                <w:lang w:eastAsia="sl-SI"/>
              </w:rPr>
              <w:t>.</w:t>
            </w:r>
            <w:r w:rsidR="00364107">
              <w:rPr>
                <w:rFonts w:ascii="Arial" w:hAnsi="Arial" w:cs="Arial"/>
                <w:sz w:val="20"/>
                <w:szCs w:val="20"/>
                <w:lang w:eastAsia="sl-SI"/>
              </w:rPr>
              <w:t xml:space="preserve"> Navedeno gre v kontekstu CTN razumeti na način, da se operacija lahko in je seveda </w:t>
            </w:r>
            <w:proofErr w:type="spellStart"/>
            <w:r w:rsidR="00364107">
              <w:rPr>
                <w:rFonts w:ascii="Arial" w:hAnsi="Arial" w:cs="Arial"/>
                <w:sz w:val="20"/>
                <w:szCs w:val="20"/>
                <w:lang w:eastAsia="sl-SI"/>
              </w:rPr>
              <w:t>zaželjeno</w:t>
            </w:r>
            <w:proofErr w:type="spellEnd"/>
            <w:r w:rsidR="00364107">
              <w:rPr>
                <w:rFonts w:ascii="Arial" w:hAnsi="Arial" w:cs="Arial"/>
                <w:sz w:val="20"/>
                <w:szCs w:val="20"/>
                <w:lang w:eastAsia="sl-SI"/>
              </w:rPr>
              <w:t xml:space="preserve">, da se sofinancira iz različnih virov, ampak da ni mogoče združevati sredstev KS </w:t>
            </w:r>
            <w:r w:rsidR="00B62EF2">
              <w:rPr>
                <w:rFonts w:ascii="Arial" w:hAnsi="Arial" w:cs="Arial"/>
                <w:sz w:val="20"/>
                <w:szCs w:val="20"/>
                <w:lang w:eastAsia="sl-SI"/>
              </w:rPr>
              <w:t>(</w:t>
            </w:r>
            <w:proofErr w:type="spellStart"/>
            <w:r w:rsidR="00364107">
              <w:rPr>
                <w:rFonts w:ascii="Arial" w:hAnsi="Arial" w:cs="Arial"/>
                <w:sz w:val="20"/>
                <w:szCs w:val="20"/>
                <w:lang w:eastAsia="sl-SI"/>
              </w:rPr>
              <w:t>PN4.1</w:t>
            </w:r>
            <w:proofErr w:type="spellEnd"/>
            <w:r w:rsidR="00B62EF2">
              <w:rPr>
                <w:rFonts w:ascii="Arial" w:hAnsi="Arial" w:cs="Arial"/>
                <w:sz w:val="20"/>
                <w:szCs w:val="20"/>
                <w:lang w:eastAsia="sl-SI"/>
              </w:rPr>
              <w:t>)</w:t>
            </w:r>
            <w:r w:rsidR="00364107">
              <w:rPr>
                <w:rFonts w:ascii="Arial" w:hAnsi="Arial" w:cs="Arial"/>
                <w:sz w:val="20"/>
                <w:szCs w:val="20"/>
                <w:lang w:eastAsia="sl-SI"/>
              </w:rPr>
              <w:t xml:space="preserve">, </w:t>
            </w:r>
            <w:r w:rsidR="00B62EF2">
              <w:rPr>
                <w:rFonts w:ascii="Arial" w:hAnsi="Arial" w:cs="Arial"/>
                <w:sz w:val="20"/>
                <w:szCs w:val="20"/>
                <w:lang w:eastAsia="sl-SI"/>
              </w:rPr>
              <w:t>ESRR (</w:t>
            </w:r>
            <w:proofErr w:type="spellStart"/>
            <w:r w:rsidR="00364107">
              <w:rPr>
                <w:rFonts w:ascii="Arial" w:hAnsi="Arial" w:cs="Arial"/>
                <w:sz w:val="20"/>
                <w:szCs w:val="20"/>
                <w:lang w:eastAsia="sl-SI"/>
              </w:rPr>
              <w:t>PN4.4</w:t>
            </w:r>
            <w:proofErr w:type="spellEnd"/>
            <w:r w:rsidR="00B62EF2">
              <w:rPr>
                <w:rFonts w:ascii="Arial" w:hAnsi="Arial" w:cs="Arial"/>
                <w:sz w:val="20"/>
                <w:szCs w:val="20"/>
                <w:lang w:eastAsia="sl-SI"/>
              </w:rPr>
              <w:t>)</w:t>
            </w:r>
            <w:r w:rsidR="00364107">
              <w:rPr>
                <w:rFonts w:ascii="Arial" w:hAnsi="Arial" w:cs="Arial"/>
                <w:sz w:val="20"/>
                <w:szCs w:val="20"/>
                <w:lang w:eastAsia="sl-SI"/>
              </w:rPr>
              <w:t xml:space="preserve"> in </w:t>
            </w:r>
            <w:r w:rsidR="00B62EF2">
              <w:rPr>
                <w:rFonts w:ascii="Arial" w:hAnsi="Arial" w:cs="Arial"/>
                <w:sz w:val="20"/>
                <w:szCs w:val="20"/>
                <w:lang w:eastAsia="sl-SI"/>
              </w:rPr>
              <w:t>ESRR (</w:t>
            </w:r>
            <w:proofErr w:type="spellStart"/>
            <w:r w:rsidR="00364107">
              <w:rPr>
                <w:rFonts w:ascii="Arial" w:hAnsi="Arial" w:cs="Arial"/>
                <w:sz w:val="20"/>
                <w:szCs w:val="20"/>
                <w:lang w:eastAsia="sl-SI"/>
              </w:rPr>
              <w:t>PN6.3</w:t>
            </w:r>
            <w:proofErr w:type="spellEnd"/>
            <w:r w:rsidR="00B62EF2">
              <w:rPr>
                <w:rFonts w:ascii="Arial" w:hAnsi="Arial" w:cs="Arial"/>
                <w:sz w:val="20"/>
                <w:szCs w:val="20"/>
                <w:lang w:eastAsia="sl-SI"/>
              </w:rPr>
              <w:t>)</w:t>
            </w:r>
            <w:r w:rsidR="00364107">
              <w:rPr>
                <w:rFonts w:ascii="Arial" w:hAnsi="Arial" w:cs="Arial"/>
                <w:sz w:val="20"/>
                <w:szCs w:val="20"/>
                <w:lang w:eastAsia="sl-SI"/>
              </w:rPr>
              <w:t xml:space="preserve"> OP14/20, CTN.</w:t>
            </w:r>
            <w:bookmarkStart w:id="0" w:name="_GoBack"/>
            <w:bookmarkEnd w:id="0"/>
          </w:p>
          <w:p w14:paraId="070E4401" w14:textId="77777777" w:rsidR="00573884" w:rsidRDefault="00573884" w:rsidP="00BE38D3">
            <w:pPr>
              <w:spacing w:before="120" w:after="0" w:line="240" w:lineRule="auto"/>
              <w:jc w:val="both"/>
              <w:rPr>
                <w:rFonts w:ascii="Arial" w:hAnsi="Arial" w:cs="Arial"/>
                <w:color w:val="00B050"/>
                <w:sz w:val="20"/>
                <w:szCs w:val="20"/>
                <w:lang w:eastAsia="sl-SI"/>
              </w:rPr>
            </w:pPr>
          </w:p>
          <w:p w14:paraId="25CB7EE6" w14:textId="77777777" w:rsidR="00573884" w:rsidRDefault="00573884" w:rsidP="00BE38D3">
            <w:pPr>
              <w:spacing w:before="120" w:after="0" w:line="240" w:lineRule="auto"/>
              <w:jc w:val="both"/>
              <w:rPr>
                <w:rFonts w:ascii="Arial" w:hAnsi="Arial" w:cs="Arial"/>
                <w:sz w:val="20"/>
                <w:szCs w:val="20"/>
                <w:lang w:eastAsia="sl-SI"/>
              </w:rPr>
            </w:pPr>
          </w:p>
          <w:p w14:paraId="0AD00E68" w14:textId="77777777" w:rsidR="00573884" w:rsidRDefault="00573884" w:rsidP="00BE38D3">
            <w:pPr>
              <w:spacing w:before="120" w:after="0" w:line="240" w:lineRule="auto"/>
              <w:jc w:val="both"/>
              <w:rPr>
                <w:rFonts w:ascii="Arial" w:hAnsi="Arial" w:cs="Arial"/>
                <w:sz w:val="20"/>
                <w:szCs w:val="20"/>
                <w:lang w:eastAsia="sl-SI"/>
              </w:rPr>
            </w:pPr>
          </w:p>
          <w:p w14:paraId="6AC55EE1" w14:textId="77777777" w:rsidR="00573884" w:rsidRDefault="00573884" w:rsidP="00BE38D3">
            <w:pPr>
              <w:spacing w:before="120" w:after="0" w:line="240" w:lineRule="auto"/>
              <w:jc w:val="both"/>
              <w:rPr>
                <w:rFonts w:ascii="Arial" w:hAnsi="Arial" w:cs="Arial"/>
                <w:sz w:val="20"/>
                <w:szCs w:val="20"/>
                <w:lang w:eastAsia="sl-SI"/>
              </w:rPr>
            </w:pPr>
          </w:p>
          <w:p w14:paraId="1AB0F361" w14:textId="77777777" w:rsidR="000A535F" w:rsidRDefault="000A535F" w:rsidP="00BE38D3">
            <w:pPr>
              <w:spacing w:before="120" w:after="0" w:line="240" w:lineRule="auto"/>
              <w:jc w:val="both"/>
              <w:rPr>
                <w:rFonts w:ascii="Arial" w:hAnsi="Arial" w:cs="Arial"/>
                <w:sz w:val="20"/>
                <w:szCs w:val="20"/>
                <w:lang w:eastAsia="sl-SI"/>
              </w:rPr>
            </w:pPr>
            <w:r w:rsidRPr="000A535F">
              <w:rPr>
                <w:rFonts w:ascii="Arial" w:hAnsi="Arial" w:cs="Arial"/>
                <w:sz w:val="20"/>
                <w:szCs w:val="20"/>
                <w:lang w:eastAsia="sl-SI"/>
              </w:rPr>
              <w:t>„</w:t>
            </w:r>
            <w:r w:rsidRPr="000A535F">
              <w:rPr>
                <w:rFonts w:ascii="Arial" w:hAnsi="Arial" w:cs="Arial"/>
                <w:b/>
                <w:sz w:val="20"/>
                <w:szCs w:val="20"/>
                <w:lang w:eastAsia="sl-SI"/>
              </w:rPr>
              <w:t>Upravičenec“</w:t>
            </w:r>
            <w:r w:rsidRPr="000A535F">
              <w:rPr>
                <w:rFonts w:ascii="Arial" w:hAnsi="Arial" w:cs="Arial"/>
                <w:sz w:val="20"/>
                <w:szCs w:val="20"/>
                <w:lang w:eastAsia="sl-SI"/>
              </w:rPr>
              <w:t xml:space="preserve"> pomeni javni ali zasebni organ ter samo za namene uredbe o EKSRP in uredbe o ESPR fizično osebo, odgovorno za začetek ali začetek in izvajanje operacij; in v okviru shem državne pomoči, kakor so opredeljene v točki 12 tega člena, pomeni organ, ki prejme pomoč; in v okviru finančnih instrumentov v skladu z naslovom IV drugega dela te uredbe pomeni organ, ki izvaja finančni instrument ali sklad skladov, kot je ustrezno.  </w:t>
            </w:r>
          </w:p>
          <w:p w14:paraId="11759C12" w14:textId="77777777" w:rsidR="00073D0F" w:rsidRPr="00BE38D3" w:rsidRDefault="000A535F" w:rsidP="007F5F8C">
            <w:pPr>
              <w:spacing w:before="120" w:after="0" w:line="240" w:lineRule="auto"/>
              <w:jc w:val="both"/>
              <w:rPr>
                <w:rFonts w:ascii="Arial" w:hAnsi="Arial" w:cs="Arial"/>
                <w:sz w:val="20"/>
                <w:szCs w:val="20"/>
                <w:lang w:eastAsia="sl-SI"/>
              </w:rPr>
            </w:pPr>
            <w:r w:rsidRPr="000A535F">
              <w:rPr>
                <w:rFonts w:ascii="Arial" w:hAnsi="Arial" w:cs="Arial"/>
                <w:sz w:val="20"/>
                <w:szCs w:val="20"/>
                <w:lang w:eastAsia="sl-SI"/>
              </w:rPr>
              <w:t>„</w:t>
            </w:r>
            <w:r w:rsidRPr="000A535F">
              <w:rPr>
                <w:rFonts w:ascii="Arial" w:hAnsi="Arial" w:cs="Arial"/>
                <w:b/>
                <w:sz w:val="20"/>
                <w:szCs w:val="20"/>
                <w:lang w:eastAsia="sl-SI"/>
              </w:rPr>
              <w:t>Operacija javno-zasebnega partnerstva</w:t>
            </w:r>
            <w:r w:rsidRPr="000A535F">
              <w:rPr>
                <w:rFonts w:ascii="Arial" w:hAnsi="Arial" w:cs="Arial"/>
                <w:sz w:val="20"/>
                <w:szCs w:val="20"/>
                <w:lang w:eastAsia="sl-SI"/>
              </w:rPr>
              <w:t>“ pomeni operacijo, ki se izvaja ali naj bi se izvajala v okviru strukture javno-zasebnih partnerstev.</w:t>
            </w:r>
          </w:p>
        </w:tc>
      </w:tr>
    </w:tbl>
    <w:p w14:paraId="25448106" w14:textId="77777777" w:rsidR="00456208" w:rsidRPr="00BE38D3" w:rsidRDefault="00456208" w:rsidP="00BE38D3">
      <w:pPr>
        <w:spacing w:before="100" w:beforeAutospacing="1" w:after="100" w:afterAutospacing="1" w:line="240" w:lineRule="auto"/>
        <w:jc w:val="both"/>
        <w:rPr>
          <w:rFonts w:ascii="Arial" w:hAnsi="Arial" w:cs="Arial"/>
          <w:sz w:val="20"/>
          <w:szCs w:val="20"/>
          <w:lang w:eastAsia="sl-SI"/>
        </w:rPr>
      </w:pPr>
      <w:r w:rsidRPr="00BE38D3">
        <w:rPr>
          <w:rFonts w:ascii="Arial" w:hAnsi="Arial" w:cs="Arial"/>
          <w:b/>
          <w:bCs/>
          <w:sz w:val="20"/>
          <w:szCs w:val="20"/>
          <w:lang w:eastAsia="sl-SI"/>
        </w:rPr>
        <w:lastRenderedPageBreak/>
        <w:t>„Javno-zasebna partnerstva</w:t>
      </w:r>
      <w:r w:rsidRPr="00BE38D3">
        <w:rPr>
          <w:rFonts w:ascii="Arial" w:hAnsi="Arial" w:cs="Arial"/>
          <w:sz w:val="20"/>
          <w:szCs w:val="20"/>
          <w:lang w:eastAsia="sl-SI"/>
        </w:rPr>
        <w:t>“ pomeni oblike sodelovanja med javnimi organi in zasebnim sektorjem, katerih cilj je izboljšati dotok naložb v infrastrukturne projekte ali druge vrste operacij, ki zagotavljajo javne storitve z delitvijo tveganja, združevanjem strokovnega znanja zasebnega sektorja ali dodatnimi viri kapitala;</w:t>
      </w:r>
    </w:p>
    <w:p w14:paraId="50169813" w14:textId="77777777" w:rsidR="00456208" w:rsidRPr="00BE38D3" w:rsidRDefault="00456208" w:rsidP="00BE38D3">
      <w:pPr>
        <w:jc w:val="both"/>
        <w:rPr>
          <w:rFonts w:ascii="Arial" w:hAnsi="Arial" w:cs="Arial"/>
          <w:sz w:val="20"/>
          <w:szCs w:val="20"/>
          <w:lang w:eastAsia="sl-SI"/>
        </w:rPr>
      </w:pPr>
      <w:r w:rsidRPr="00BE38D3">
        <w:rPr>
          <w:rFonts w:ascii="Arial" w:hAnsi="Arial" w:cs="Arial"/>
          <w:sz w:val="20"/>
          <w:szCs w:val="20"/>
          <w:lang w:eastAsia="sl-SI"/>
        </w:rPr>
        <w:t>»</w:t>
      </w:r>
      <w:r w:rsidRPr="00BE38D3">
        <w:rPr>
          <w:rFonts w:ascii="Arial" w:hAnsi="Arial" w:cs="Arial"/>
          <w:b/>
          <w:bCs/>
          <w:sz w:val="20"/>
          <w:szCs w:val="20"/>
          <w:lang w:eastAsia="sl-SI"/>
        </w:rPr>
        <w:t>Zasebni partner«</w:t>
      </w:r>
      <w:r w:rsidRPr="00BE38D3">
        <w:rPr>
          <w:rFonts w:ascii="Arial" w:hAnsi="Arial" w:cs="Arial"/>
          <w:sz w:val="20"/>
          <w:szCs w:val="20"/>
          <w:lang w:eastAsia="sl-SI"/>
        </w:rPr>
        <w:t xml:space="preserve"> ali »zasebna partnerka« (v nadaljnjem besedilu: zasebni partner) oziroma »izvajalec javno-zasebnega partnerstva« ali »izvajalka javno-zasebnega partnerstva« (v nadaljnjem besedilu: izvajalec javno-zasebnega partnerstva) je ena ali več pravnih ali fizičnih oseb, ki sklene razmerje javno-zasebnega partnerstva, v katerem tudi pridobi pravico in obveznost izvajati javno-zasebno partnerstvo;</w:t>
      </w:r>
    </w:p>
    <w:p w14:paraId="0DD4E307" w14:textId="77777777" w:rsidR="00456208" w:rsidRPr="000A535F" w:rsidRDefault="00456208" w:rsidP="00BE38D3">
      <w:pPr>
        <w:rPr>
          <w:rFonts w:ascii="Arial" w:hAnsi="Arial" w:cs="Arial"/>
          <w:b/>
          <w:bCs/>
          <w:i/>
          <w:sz w:val="20"/>
          <w:szCs w:val="20"/>
          <w:u w:val="single"/>
        </w:rPr>
      </w:pPr>
      <w:r w:rsidRPr="000A535F">
        <w:rPr>
          <w:rFonts w:ascii="Arial" w:hAnsi="Arial" w:cs="Arial"/>
          <w:b/>
          <w:bCs/>
          <w:i/>
          <w:sz w:val="20"/>
          <w:szCs w:val="20"/>
          <w:u w:val="single"/>
        </w:rPr>
        <w:t>Upravičeni stroški in obdobje upravičenosti stroškov</w:t>
      </w:r>
    </w:p>
    <w:p w14:paraId="3B163A04" w14:textId="77777777" w:rsidR="007C5527" w:rsidRDefault="007C5527" w:rsidP="000A535F">
      <w:pPr>
        <w:jc w:val="both"/>
        <w:rPr>
          <w:rFonts w:ascii="Arial" w:hAnsi="Arial" w:cs="Arial"/>
          <w:sz w:val="20"/>
          <w:szCs w:val="20"/>
          <w:lang w:eastAsia="sl-SI"/>
        </w:rPr>
      </w:pPr>
      <w:r w:rsidRPr="000A535F">
        <w:rPr>
          <w:rFonts w:ascii="Arial" w:hAnsi="Arial" w:cs="Arial"/>
          <w:sz w:val="20"/>
          <w:szCs w:val="20"/>
          <w:lang w:eastAsia="sl-SI"/>
        </w:rPr>
        <w:t xml:space="preserve">Merila za upravičenost </w:t>
      </w:r>
      <w:r>
        <w:rPr>
          <w:rFonts w:ascii="Arial" w:hAnsi="Arial" w:cs="Arial"/>
          <w:sz w:val="20"/>
          <w:szCs w:val="20"/>
          <w:lang w:eastAsia="sl-SI"/>
        </w:rPr>
        <w:t>stroškov in izdatkov</w:t>
      </w:r>
      <w:r w:rsidRPr="000A535F">
        <w:rPr>
          <w:rFonts w:ascii="Arial" w:hAnsi="Arial" w:cs="Arial"/>
          <w:sz w:val="20"/>
          <w:szCs w:val="20"/>
          <w:lang w:eastAsia="sl-SI"/>
        </w:rPr>
        <w:t xml:space="preserve"> določajo, kateri </w:t>
      </w:r>
      <w:r>
        <w:rPr>
          <w:rFonts w:ascii="Arial" w:hAnsi="Arial" w:cs="Arial"/>
          <w:sz w:val="20"/>
          <w:szCs w:val="20"/>
          <w:lang w:eastAsia="sl-SI"/>
        </w:rPr>
        <w:t xml:space="preserve">stroški in </w:t>
      </w:r>
      <w:r w:rsidRPr="000A535F">
        <w:rPr>
          <w:rFonts w:ascii="Arial" w:hAnsi="Arial" w:cs="Arial"/>
          <w:sz w:val="20"/>
          <w:szCs w:val="20"/>
          <w:lang w:eastAsia="sl-SI"/>
        </w:rPr>
        <w:t>izdatki so upravičeni do financiranja iz evropskih strukturnih in inve</w:t>
      </w:r>
      <w:r w:rsidRPr="007C5527">
        <w:rPr>
          <w:rFonts w:ascii="Arial" w:hAnsi="Arial" w:cs="Arial"/>
          <w:sz w:val="20"/>
          <w:szCs w:val="20"/>
          <w:lang w:eastAsia="sl-SI"/>
        </w:rPr>
        <w:t>sticijskih skladov</w:t>
      </w:r>
      <w:r w:rsidRPr="000A535F">
        <w:rPr>
          <w:rFonts w:ascii="Arial" w:hAnsi="Arial" w:cs="Arial"/>
          <w:sz w:val="20"/>
          <w:szCs w:val="20"/>
          <w:lang w:eastAsia="sl-SI"/>
        </w:rPr>
        <w:t xml:space="preserve"> </w:t>
      </w:r>
      <w:r w:rsidRPr="007C5527">
        <w:rPr>
          <w:rFonts w:ascii="Arial" w:hAnsi="Arial" w:cs="Arial"/>
          <w:sz w:val="20"/>
          <w:szCs w:val="20"/>
          <w:lang w:eastAsia="sl-SI"/>
        </w:rPr>
        <w:t>ESRR</w:t>
      </w:r>
      <w:r w:rsidRPr="000A535F">
        <w:rPr>
          <w:rFonts w:ascii="Arial" w:hAnsi="Arial" w:cs="Arial"/>
          <w:sz w:val="20"/>
          <w:szCs w:val="20"/>
          <w:lang w:eastAsia="sl-SI"/>
        </w:rPr>
        <w:t xml:space="preserve">, </w:t>
      </w:r>
      <w:r w:rsidRPr="007C5527">
        <w:rPr>
          <w:rFonts w:ascii="Arial" w:hAnsi="Arial" w:cs="Arial"/>
          <w:sz w:val="20"/>
          <w:szCs w:val="20"/>
          <w:lang w:eastAsia="sl-SI"/>
        </w:rPr>
        <w:t>ESS</w:t>
      </w:r>
      <w:r w:rsidRPr="000A535F">
        <w:rPr>
          <w:rFonts w:ascii="Arial" w:hAnsi="Arial" w:cs="Arial"/>
          <w:sz w:val="20"/>
          <w:szCs w:val="20"/>
          <w:lang w:eastAsia="sl-SI"/>
        </w:rPr>
        <w:t>, Kohezijskega sklada</w:t>
      </w:r>
      <w:r>
        <w:rPr>
          <w:rFonts w:ascii="Arial" w:hAnsi="Arial" w:cs="Arial"/>
          <w:sz w:val="20"/>
          <w:szCs w:val="20"/>
          <w:lang w:eastAsia="sl-SI"/>
        </w:rPr>
        <w:t>.</w:t>
      </w:r>
      <w:r w:rsidRPr="000A535F">
        <w:rPr>
          <w:rFonts w:ascii="Arial" w:hAnsi="Arial" w:cs="Arial"/>
          <w:sz w:val="20"/>
          <w:szCs w:val="20"/>
          <w:lang w:eastAsia="sl-SI"/>
        </w:rPr>
        <w:t>.</w:t>
      </w:r>
    </w:p>
    <w:p w14:paraId="5EBC8750" w14:textId="77777777" w:rsidR="007C5527" w:rsidRPr="007509CF" w:rsidRDefault="007C5527" w:rsidP="000A535F">
      <w:pPr>
        <w:jc w:val="both"/>
        <w:rPr>
          <w:rFonts w:ascii="Arial" w:hAnsi="Arial" w:cs="Arial"/>
          <w:sz w:val="20"/>
          <w:szCs w:val="20"/>
          <w:lang w:eastAsia="sl-SI"/>
        </w:rPr>
      </w:pPr>
      <w:r>
        <w:rPr>
          <w:rFonts w:ascii="Arial" w:hAnsi="Arial" w:cs="Arial"/>
          <w:sz w:val="20"/>
          <w:szCs w:val="20"/>
          <w:lang w:eastAsia="sl-SI"/>
        </w:rPr>
        <w:t xml:space="preserve">Evropska </w:t>
      </w:r>
      <w:r w:rsidRPr="000A535F">
        <w:rPr>
          <w:rFonts w:ascii="Arial" w:hAnsi="Arial" w:cs="Arial"/>
          <w:sz w:val="20"/>
          <w:szCs w:val="20"/>
          <w:lang w:eastAsia="sl-SI"/>
        </w:rPr>
        <w:t>Uredb</w:t>
      </w:r>
      <w:r w:rsidRPr="007C5527">
        <w:rPr>
          <w:rFonts w:ascii="Arial" w:hAnsi="Arial" w:cs="Arial"/>
          <w:sz w:val="20"/>
          <w:szCs w:val="20"/>
          <w:lang w:eastAsia="sl-SI"/>
        </w:rPr>
        <w:t>a o skupnih določbah</w:t>
      </w:r>
      <w:r w:rsidRPr="000A535F">
        <w:rPr>
          <w:rFonts w:ascii="Arial" w:hAnsi="Arial" w:cs="Arial"/>
          <w:sz w:val="20"/>
          <w:szCs w:val="20"/>
          <w:lang w:eastAsia="sl-SI"/>
        </w:rPr>
        <w:t xml:space="preserve"> določa glavna načela o upravičenosti </w:t>
      </w:r>
      <w:r>
        <w:rPr>
          <w:rFonts w:ascii="Arial" w:hAnsi="Arial" w:cs="Arial"/>
          <w:sz w:val="20"/>
          <w:szCs w:val="20"/>
          <w:lang w:eastAsia="sl-SI"/>
        </w:rPr>
        <w:t xml:space="preserve">stroškov </w:t>
      </w:r>
      <w:r w:rsidRPr="007509CF">
        <w:rPr>
          <w:rFonts w:ascii="Arial" w:hAnsi="Arial" w:cs="Arial"/>
          <w:sz w:val="20"/>
          <w:szCs w:val="20"/>
          <w:lang w:eastAsia="sl-SI"/>
        </w:rPr>
        <w:t>/ izdatkov na evropski ravni, kar zagotavlja doslednost izvedbenih predpisov v državah članicah. Podrobnejša merila določijo države članice same. S tem v zvezi je organ upravljanja pripravil in objavil Navodila organa upravljanja o upravičenih stroških za sredstva evropske kohezijske politike v programskem obdobju 2014-2020 (v nadaljevanju navodila o upravičenih stroških).</w:t>
      </w:r>
    </w:p>
    <w:p w14:paraId="019FFC6E" w14:textId="77777777" w:rsidR="007C5527" w:rsidRDefault="007C5527" w:rsidP="000A535F">
      <w:pPr>
        <w:jc w:val="both"/>
        <w:rPr>
          <w:rFonts w:ascii="Arial" w:hAnsi="Arial" w:cs="Arial"/>
          <w:sz w:val="20"/>
          <w:szCs w:val="20"/>
          <w:lang w:eastAsia="sl-SI"/>
        </w:rPr>
      </w:pPr>
      <w:r w:rsidRPr="007509CF">
        <w:rPr>
          <w:rFonts w:ascii="Arial" w:hAnsi="Arial" w:cs="Arial"/>
          <w:sz w:val="20"/>
          <w:szCs w:val="20"/>
          <w:lang w:eastAsia="sl-SI"/>
        </w:rPr>
        <w:t>Eden od pogojev za to, da so stroški / izdatki upravičeni do financiranja, je, da so bili plačani med datumom predložitve operativnega programa Komisiji oziroma 1. januarjem 2014 (upošteva se zgodnejši datum) in 31. decembrom 2023.</w:t>
      </w:r>
      <w:r w:rsidR="00C235ED" w:rsidRPr="007509CF">
        <w:t xml:space="preserve"> </w:t>
      </w:r>
      <w:r w:rsidR="00C235ED" w:rsidRPr="007509CF">
        <w:rPr>
          <w:rFonts w:ascii="Arial" w:hAnsi="Arial" w:cs="Arial"/>
          <w:sz w:val="20"/>
          <w:szCs w:val="20"/>
          <w:lang w:eastAsia="sl-SI"/>
        </w:rPr>
        <w:t>V okviru pobude za zaposlovanje mladih so izdatki</w:t>
      </w:r>
      <w:r w:rsidR="00C235ED" w:rsidRPr="00C235ED">
        <w:rPr>
          <w:rFonts w:ascii="Arial" w:hAnsi="Arial" w:cs="Arial"/>
          <w:sz w:val="20"/>
          <w:szCs w:val="20"/>
          <w:lang w:eastAsia="sl-SI"/>
        </w:rPr>
        <w:t xml:space="preserve"> upravičeni od 1. septembra 2013.</w:t>
      </w:r>
    </w:p>
    <w:p w14:paraId="71A3BECE" w14:textId="77777777" w:rsidR="00456208" w:rsidRDefault="007C5527" w:rsidP="000A535F">
      <w:pPr>
        <w:jc w:val="both"/>
        <w:rPr>
          <w:rFonts w:ascii="Arial" w:hAnsi="Arial" w:cs="Arial"/>
          <w:sz w:val="20"/>
          <w:szCs w:val="20"/>
          <w:lang w:eastAsia="sl-SI"/>
        </w:rPr>
      </w:pPr>
      <w:r>
        <w:rPr>
          <w:rFonts w:ascii="Arial" w:hAnsi="Arial" w:cs="Arial"/>
          <w:sz w:val="20"/>
          <w:szCs w:val="20"/>
          <w:lang w:eastAsia="sl-SI"/>
        </w:rPr>
        <w:t>EK</w:t>
      </w:r>
      <w:r w:rsidRPr="007C5527">
        <w:rPr>
          <w:rFonts w:ascii="Arial" w:hAnsi="Arial" w:cs="Arial"/>
          <w:sz w:val="20"/>
          <w:szCs w:val="20"/>
          <w:lang w:eastAsia="sl-SI"/>
        </w:rPr>
        <w:t xml:space="preserve"> je pripravila tudi seznam </w:t>
      </w:r>
      <w:r>
        <w:rPr>
          <w:rFonts w:ascii="Arial" w:hAnsi="Arial" w:cs="Arial"/>
          <w:sz w:val="20"/>
          <w:szCs w:val="20"/>
          <w:lang w:eastAsia="sl-SI"/>
        </w:rPr>
        <w:t>stroškov</w:t>
      </w:r>
      <w:r w:rsidRPr="000A535F">
        <w:rPr>
          <w:rFonts w:ascii="Arial" w:hAnsi="Arial" w:cs="Arial"/>
          <w:sz w:val="20"/>
          <w:szCs w:val="20"/>
          <w:lang w:eastAsia="sl-SI"/>
        </w:rPr>
        <w:t>, ki niso upravičeni do sredstev iz ESRR, ESS ali Kohezijskega sklada, kot so obresti na dolgove ali povratni davek na dodano vrednost</w:t>
      </w:r>
      <w:r>
        <w:rPr>
          <w:rFonts w:ascii="Arial" w:hAnsi="Arial" w:cs="Arial"/>
          <w:sz w:val="20"/>
          <w:szCs w:val="20"/>
          <w:lang w:eastAsia="sl-SI"/>
        </w:rPr>
        <w:t>.</w:t>
      </w:r>
    </w:p>
    <w:p w14:paraId="31DBE38B" w14:textId="77777777" w:rsidR="007C5527" w:rsidRPr="000A535F" w:rsidRDefault="007C5527" w:rsidP="000A535F">
      <w:pPr>
        <w:jc w:val="both"/>
        <w:rPr>
          <w:rFonts w:ascii="Arial" w:hAnsi="Arial" w:cs="Arial"/>
          <w:sz w:val="20"/>
          <w:szCs w:val="20"/>
          <w:lang w:eastAsia="sl-SI"/>
        </w:rPr>
      </w:pPr>
      <w:r>
        <w:rPr>
          <w:rFonts w:ascii="Arial" w:hAnsi="Arial" w:cs="Arial"/>
          <w:sz w:val="20"/>
          <w:szCs w:val="20"/>
          <w:lang w:eastAsia="sl-SI"/>
        </w:rPr>
        <w:t xml:space="preserve">V okviru izvajanja mehanizma CTN v Sloveniji se upravičenost stroškov / izdatkov in njihovo dokazovanje presoja, ob upoštevanju evropskih in nacionalnih normativnih aktov ter navodil o upravičenih stroških, podrobneje </w:t>
      </w:r>
      <w:r w:rsidRPr="00E06D86">
        <w:rPr>
          <w:rFonts w:ascii="Arial" w:hAnsi="Arial" w:cs="Arial"/>
          <w:sz w:val="20"/>
          <w:szCs w:val="20"/>
          <w:lang w:eastAsia="sl-SI"/>
        </w:rPr>
        <w:t xml:space="preserve">opredeli </w:t>
      </w:r>
      <w:r w:rsidRPr="00E65A9B">
        <w:rPr>
          <w:rFonts w:ascii="Arial" w:hAnsi="Arial" w:cs="Arial"/>
          <w:sz w:val="20"/>
          <w:szCs w:val="20"/>
          <w:lang w:eastAsia="sl-SI"/>
        </w:rPr>
        <w:t>v povabilu ZMOS</w:t>
      </w:r>
      <w:r w:rsidRPr="00E06D86">
        <w:rPr>
          <w:rFonts w:ascii="Arial" w:hAnsi="Arial" w:cs="Arial"/>
          <w:sz w:val="20"/>
          <w:szCs w:val="20"/>
          <w:lang w:eastAsia="sl-SI"/>
        </w:rPr>
        <w:t xml:space="preserve"> za</w:t>
      </w:r>
      <w:r>
        <w:rPr>
          <w:rFonts w:ascii="Arial" w:hAnsi="Arial" w:cs="Arial"/>
          <w:sz w:val="20"/>
          <w:szCs w:val="20"/>
          <w:lang w:eastAsia="sl-SI"/>
        </w:rPr>
        <w:t xml:space="preserve"> predložitev operacij CTN po posamezni prednostni naložbi.</w:t>
      </w:r>
    </w:p>
    <w:p w14:paraId="5BB51081" w14:textId="77777777" w:rsidR="00456208" w:rsidRPr="00BE38D3" w:rsidRDefault="00C235ED" w:rsidP="000A535F">
      <w:pPr>
        <w:spacing w:after="0" w:line="240" w:lineRule="auto"/>
        <w:jc w:val="both"/>
        <w:rPr>
          <w:rFonts w:ascii="Arial" w:hAnsi="Arial" w:cs="Arial"/>
          <w:sz w:val="20"/>
          <w:szCs w:val="20"/>
          <w:lang w:eastAsia="sl-SI"/>
        </w:rPr>
      </w:pPr>
      <w:r w:rsidRPr="000A535F">
        <w:rPr>
          <w:rFonts w:ascii="Arial" w:hAnsi="Arial" w:cs="Arial"/>
          <w:bCs/>
          <w:sz w:val="20"/>
          <w:szCs w:val="20"/>
          <w:lang w:eastAsia="sl-SI"/>
        </w:rPr>
        <w:t>V splošnem u</w:t>
      </w:r>
      <w:r w:rsidR="00456208" w:rsidRPr="000A535F">
        <w:rPr>
          <w:rFonts w:ascii="Arial" w:hAnsi="Arial" w:cs="Arial"/>
          <w:bCs/>
          <w:sz w:val="20"/>
          <w:szCs w:val="20"/>
          <w:lang w:eastAsia="sl-SI"/>
        </w:rPr>
        <w:t>pravičeni stroški in izdatki</w:t>
      </w:r>
      <w:r w:rsidR="00456208" w:rsidRPr="00BE38D3">
        <w:rPr>
          <w:rFonts w:ascii="Arial" w:hAnsi="Arial" w:cs="Arial"/>
          <w:sz w:val="20"/>
          <w:szCs w:val="20"/>
          <w:lang w:eastAsia="sl-SI"/>
        </w:rPr>
        <w:t xml:space="preserve"> predstavljajo tisti del oziroma vrsto celotnih stroškov in izdatkov operacije, ki jih organ upravljanja ali posredniški organ potrdi v pogodbi o sofinanciranju, pri čemer vir financiranja ni pomemben. </w:t>
      </w:r>
    </w:p>
    <w:p w14:paraId="4C4709DE" w14:textId="77777777" w:rsidR="00456208" w:rsidRPr="00BE38D3" w:rsidRDefault="00456208" w:rsidP="00BE38D3">
      <w:pPr>
        <w:spacing w:after="0" w:line="240" w:lineRule="auto"/>
        <w:jc w:val="both"/>
        <w:rPr>
          <w:rFonts w:ascii="Arial" w:hAnsi="Arial" w:cs="Arial"/>
          <w:sz w:val="20"/>
          <w:szCs w:val="20"/>
          <w:lang w:eastAsia="sl-SI"/>
        </w:rPr>
      </w:pPr>
    </w:p>
    <w:p w14:paraId="5C525DCB" w14:textId="77777777" w:rsidR="00456208" w:rsidRPr="00BE38D3" w:rsidRDefault="00456208" w:rsidP="00BE38D3">
      <w:pPr>
        <w:spacing w:after="0" w:line="240" w:lineRule="auto"/>
        <w:jc w:val="both"/>
        <w:rPr>
          <w:rFonts w:ascii="Arial" w:hAnsi="Arial" w:cs="Arial"/>
          <w:sz w:val="20"/>
          <w:szCs w:val="20"/>
          <w:lang w:eastAsia="sl-SI"/>
        </w:rPr>
      </w:pPr>
      <w:r w:rsidRPr="00BE38D3">
        <w:rPr>
          <w:rFonts w:ascii="Arial" w:hAnsi="Arial" w:cs="Arial"/>
          <w:sz w:val="20"/>
          <w:szCs w:val="20"/>
          <w:lang w:eastAsia="sl-SI"/>
        </w:rPr>
        <w:t>Stroški in izdatki so upravičeni, če:</w:t>
      </w:r>
    </w:p>
    <w:p w14:paraId="5EE50DE9" w14:textId="77777777" w:rsidR="00456208" w:rsidRPr="00BE38D3" w:rsidRDefault="00456208" w:rsidP="0084212C">
      <w:pPr>
        <w:numPr>
          <w:ilvl w:val="0"/>
          <w:numId w:val="18"/>
        </w:numPr>
        <w:tabs>
          <w:tab w:val="num" w:pos="709"/>
        </w:tabs>
        <w:spacing w:before="40" w:after="0" w:line="240" w:lineRule="auto"/>
        <w:ind w:left="709" w:hanging="283"/>
        <w:jc w:val="both"/>
        <w:rPr>
          <w:rFonts w:ascii="Arial" w:hAnsi="Arial" w:cs="Arial"/>
          <w:sz w:val="20"/>
          <w:szCs w:val="20"/>
          <w:lang w:eastAsia="sl-SI"/>
        </w:rPr>
      </w:pPr>
      <w:r w:rsidRPr="00BE38D3">
        <w:rPr>
          <w:rFonts w:ascii="Arial" w:hAnsi="Arial" w:cs="Arial"/>
          <w:sz w:val="20"/>
          <w:szCs w:val="20"/>
          <w:lang w:eastAsia="sl-SI"/>
        </w:rPr>
        <w:t>so z operacijo neposredno povezani, so potrebni za njeno izvajanje in so v skladu s cilji operacije;</w:t>
      </w:r>
    </w:p>
    <w:p w14:paraId="14538355" w14:textId="77777777" w:rsidR="00456208" w:rsidRPr="00BE38D3" w:rsidRDefault="00456208" w:rsidP="0084212C">
      <w:pPr>
        <w:numPr>
          <w:ilvl w:val="0"/>
          <w:numId w:val="18"/>
        </w:numPr>
        <w:tabs>
          <w:tab w:val="num" w:pos="709"/>
        </w:tabs>
        <w:spacing w:before="40" w:after="0" w:line="240" w:lineRule="auto"/>
        <w:ind w:left="709" w:hanging="283"/>
        <w:jc w:val="both"/>
        <w:rPr>
          <w:rFonts w:ascii="Arial" w:hAnsi="Arial" w:cs="Arial"/>
          <w:sz w:val="20"/>
          <w:szCs w:val="20"/>
          <w:lang w:eastAsia="sl-SI"/>
        </w:rPr>
      </w:pPr>
      <w:r w:rsidRPr="00BE38D3">
        <w:rPr>
          <w:rFonts w:ascii="Arial" w:hAnsi="Arial" w:cs="Arial"/>
          <w:sz w:val="20"/>
          <w:szCs w:val="20"/>
          <w:lang w:eastAsia="sl-SI"/>
        </w:rPr>
        <w:lastRenderedPageBreak/>
        <w:t>so dejansko nastali: za dela, ki so bila opravljena; za blago, ki je bilo dobavljeno; oziroma za storitve, ki so bile izvedene;</w:t>
      </w:r>
    </w:p>
    <w:p w14:paraId="62E205A1" w14:textId="77777777" w:rsidR="00456208" w:rsidRPr="00BE38D3" w:rsidRDefault="00456208" w:rsidP="0084212C">
      <w:pPr>
        <w:numPr>
          <w:ilvl w:val="0"/>
          <w:numId w:val="18"/>
        </w:numPr>
        <w:tabs>
          <w:tab w:val="num" w:pos="709"/>
        </w:tabs>
        <w:spacing w:before="40" w:after="0" w:line="240" w:lineRule="auto"/>
        <w:ind w:left="709" w:hanging="283"/>
        <w:jc w:val="both"/>
        <w:rPr>
          <w:rFonts w:ascii="Arial" w:hAnsi="Arial" w:cs="Arial"/>
          <w:sz w:val="20"/>
          <w:szCs w:val="20"/>
          <w:lang w:eastAsia="sl-SI"/>
        </w:rPr>
      </w:pPr>
      <w:r w:rsidRPr="00BE38D3">
        <w:rPr>
          <w:rFonts w:ascii="Arial" w:hAnsi="Arial" w:cs="Arial"/>
          <w:sz w:val="20"/>
          <w:szCs w:val="20"/>
          <w:lang w:eastAsia="sl-SI"/>
        </w:rPr>
        <w:t xml:space="preserve">so pripoznani v skladu s skrbnostjo dobrega gospodarja; </w:t>
      </w:r>
    </w:p>
    <w:p w14:paraId="13FEE2B5" w14:textId="77777777" w:rsidR="00456208" w:rsidRPr="00BE38D3" w:rsidRDefault="00456208" w:rsidP="0084212C">
      <w:pPr>
        <w:numPr>
          <w:ilvl w:val="0"/>
          <w:numId w:val="18"/>
        </w:numPr>
        <w:tabs>
          <w:tab w:val="num" w:pos="709"/>
        </w:tabs>
        <w:spacing w:before="40" w:after="0" w:line="240" w:lineRule="auto"/>
        <w:ind w:left="709" w:hanging="283"/>
        <w:jc w:val="both"/>
        <w:rPr>
          <w:rFonts w:ascii="Arial" w:hAnsi="Arial" w:cs="Arial"/>
          <w:sz w:val="20"/>
          <w:szCs w:val="20"/>
          <w:lang w:eastAsia="sl-SI"/>
        </w:rPr>
      </w:pPr>
      <w:r w:rsidRPr="00BE38D3">
        <w:rPr>
          <w:rFonts w:ascii="Arial" w:hAnsi="Arial" w:cs="Arial"/>
          <w:sz w:val="20"/>
          <w:szCs w:val="20"/>
          <w:lang w:eastAsia="sl-SI"/>
        </w:rPr>
        <w:t>nastanejo in so plačani v obdobju upravičenosti;</w:t>
      </w:r>
    </w:p>
    <w:p w14:paraId="344BFED7" w14:textId="77777777" w:rsidR="00456208" w:rsidRPr="00BE38D3" w:rsidRDefault="00456208" w:rsidP="0084212C">
      <w:pPr>
        <w:numPr>
          <w:ilvl w:val="0"/>
          <w:numId w:val="18"/>
        </w:numPr>
        <w:tabs>
          <w:tab w:val="num" w:pos="709"/>
        </w:tabs>
        <w:spacing w:before="40" w:after="0" w:line="240" w:lineRule="auto"/>
        <w:ind w:left="709" w:hanging="283"/>
        <w:jc w:val="both"/>
        <w:rPr>
          <w:rFonts w:ascii="Arial" w:hAnsi="Arial" w:cs="Arial"/>
          <w:sz w:val="20"/>
          <w:szCs w:val="20"/>
          <w:lang w:eastAsia="sl-SI"/>
        </w:rPr>
      </w:pPr>
      <w:r w:rsidRPr="00BE38D3">
        <w:rPr>
          <w:rFonts w:ascii="Arial" w:hAnsi="Arial" w:cs="Arial"/>
          <w:sz w:val="20"/>
          <w:szCs w:val="20"/>
          <w:lang w:eastAsia="sl-SI"/>
        </w:rPr>
        <w:t>temeljijo na verodostojnih knjigovodskih in drugih listinah in</w:t>
      </w:r>
    </w:p>
    <w:p w14:paraId="627C43B6" w14:textId="77777777" w:rsidR="00456208" w:rsidRPr="00BE38D3" w:rsidRDefault="00456208" w:rsidP="0084212C">
      <w:pPr>
        <w:numPr>
          <w:ilvl w:val="0"/>
          <w:numId w:val="18"/>
        </w:numPr>
        <w:tabs>
          <w:tab w:val="num" w:pos="709"/>
        </w:tabs>
        <w:spacing w:before="40" w:after="0" w:line="240" w:lineRule="auto"/>
        <w:ind w:left="709" w:hanging="283"/>
        <w:jc w:val="both"/>
        <w:rPr>
          <w:rFonts w:ascii="Arial" w:hAnsi="Arial" w:cs="Arial"/>
          <w:sz w:val="20"/>
          <w:szCs w:val="20"/>
          <w:lang w:eastAsia="sl-SI"/>
        </w:rPr>
      </w:pPr>
      <w:r w:rsidRPr="00BE38D3">
        <w:rPr>
          <w:rFonts w:ascii="Arial" w:hAnsi="Arial" w:cs="Arial"/>
          <w:sz w:val="20"/>
          <w:szCs w:val="20"/>
          <w:lang w:eastAsia="sl-SI"/>
        </w:rPr>
        <w:t>so v skladu z veljavnimi pravili Unije in nacionalnimi predpisi.</w:t>
      </w:r>
    </w:p>
    <w:p w14:paraId="7DE4B397" w14:textId="77777777" w:rsidR="00D33832" w:rsidRDefault="00D33832" w:rsidP="00BE38D3">
      <w:pPr>
        <w:spacing w:before="40" w:after="0" w:line="240" w:lineRule="auto"/>
        <w:jc w:val="both"/>
        <w:rPr>
          <w:rFonts w:ascii="Arial" w:hAnsi="Arial" w:cs="Arial"/>
          <w:sz w:val="20"/>
          <w:szCs w:val="20"/>
          <w:lang w:eastAsia="sl-SI"/>
        </w:rPr>
      </w:pPr>
    </w:p>
    <w:p w14:paraId="26FE1E7F" w14:textId="77777777" w:rsidR="00D33832" w:rsidRPr="00BE38D3" w:rsidRDefault="00D33832" w:rsidP="00BE38D3">
      <w:pPr>
        <w:spacing w:before="40" w:after="0" w:line="240" w:lineRule="auto"/>
        <w:jc w:val="both"/>
        <w:rPr>
          <w:rFonts w:ascii="Arial" w:hAnsi="Arial" w:cs="Arial"/>
          <w:sz w:val="20"/>
          <w:szCs w:val="20"/>
          <w:lang w:eastAsia="sl-SI"/>
        </w:rPr>
      </w:pPr>
    </w:p>
    <w:p w14:paraId="7FAD9566" w14:textId="77777777" w:rsidR="00456208" w:rsidRPr="00BE38D3" w:rsidRDefault="00456208" w:rsidP="00BE38D3">
      <w:pPr>
        <w:spacing w:after="0" w:line="240" w:lineRule="auto"/>
        <w:jc w:val="both"/>
        <w:rPr>
          <w:rFonts w:ascii="Arial" w:hAnsi="Arial" w:cs="Arial"/>
          <w:sz w:val="20"/>
          <w:szCs w:val="20"/>
          <w:lang w:eastAsia="sl-SI"/>
        </w:rPr>
      </w:pPr>
      <w:r w:rsidRPr="007509CF">
        <w:rPr>
          <w:rFonts w:ascii="Arial" w:hAnsi="Arial" w:cs="Arial"/>
          <w:sz w:val="20"/>
          <w:szCs w:val="20"/>
          <w:lang w:eastAsia="sl-SI"/>
        </w:rPr>
        <w:t xml:space="preserve">Upravičeni stroški, ki se lahko financirajo iz sredstev kohezijske politike, so </w:t>
      </w:r>
      <w:r w:rsidRPr="007509CF">
        <w:rPr>
          <w:rFonts w:ascii="Arial" w:hAnsi="Arial" w:cs="Arial"/>
          <w:b/>
          <w:bCs/>
          <w:sz w:val="20"/>
          <w:szCs w:val="20"/>
          <w:lang w:eastAsia="sl-SI"/>
        </w:rPr>
        <w:t>po namenu</w:t>
      </w:r>
      <w:r w:rsidRPr="00BE38D3">
        <w:rPr>
          <w:rFonts w:ascii="Arial" w:hAnsi="Arial" w:cs="Arial"/>
          <w:sz w:val="20"/>
          <w:szCs w:val="20"/>
          <w:lang w:eastAsia="sl-SI"/>
        </w:rPr>
        <w:t xml:space="preserve"> razdeljeni na:</w:t>
      </w:r>
    </w:p>
    <w:p w14:paraId="41496C94" w14:textId="77777777" w:rsidR="00456208" w:rsidRPr="007509CF" w:rsidRDefault="00456208" w:rsidP="0084212C">
      <w:pPr>
        <w:numPr>
          <w:ilvl w:val="0"/>
          <w:numId w:val="19"/>
        </w:numPr>
        <w:spacing w:after="0" w:line="240" w:lineRule="auto"/>
        <w:jc w:val="both"/>
        <w:rPr>
          <w:rFonts w:ascii="Arial" w:hAnsi="Arial" w:cs="Arial"/>
          <w:sz w:val="20"/>
          <w:szCs w:val="20"/>
          <w:lang w:eastAsia="sl-SI"/>
        </w:rPr>
      </w:pPr>
      <w:r w:rsidRPr="00BE38D3">
        <w:rPr>
          <w:rFonts w:ascii="Arial" w:hAnsi="Arial" w:cs="Arial"/>
          <w:sz w:val="20"/>
          <w:szCs w:val="20"/>
          <w:lang w:eastAsia="sl-SI"/>
        </w:rPr>
        <w:t>investicije v opredmetena osnovna sredstva</w:t>
      </w:r>
      <w:r w:rsidRPr="007509CF">
        <w:rPr>
          <w:rFonts w:ascii="Arial" w:hAnsi="Arial" w:cs="Arial"/>
          <w:sz w:val="20"/>
          <w:szCs w:val="20"/>
          <w:lang w:eastAsia="sl-SI"/>
        </w:rPr>
        <w:t>: nakup in gradnja nepremičnin, nakup zemljišč, napeljave, stroji, oprema, pohištvo in prevozna sredstva; ter v neopredmetena sredstva  ALI stroške uporabe osnovnih sredstev (stroški amortizacije);</w:t>
      </w:r>
    </w:p>
    <w:p w14:paraId="38D753CA" w14:textId="77777777" w:rsidR="00456208" w:rsidRPr="007509CF" w:rsidRDefault="00456208" w:rsidP="0084212C">
      <w:pPr>
        <w:numPr>
          <w:ilvl w:val="0"/>
          <w:numId w:val="19"/>
        </w:numPr>
        <w:spacing w:after="0" w:line="240" w:lineRule="auto"/>
        <w:rPr>
          <w:rFonts w:ascii="Arial" w:hAnsi="Arial" w:cs="Arial"/>
          <w:sz w:val="20"/>
          <w:szCs w:val="20"/>
          <w:lang w:eastAsia="sl-SI"/>
        </w:rPr>
      </w:pPr>
      <w:r w:rsidRPr="007509CF">
        <w:rPr>
          <w:rFonts w:ascii="Arial" w:hAnsi="Arial" w:cs="Arial"/>
          <w:sz w:val="20"/>
          <w:szCs w:val="20"/>
          <w:lang w:eastAsia="sl-SI"/>
        </w:rPr>
        <w:t>stroške plač in povračil stroškov v zvezi z delom;</w:t>
      </w:r>
    </w:p>
    <w:p w14:paraId="37B6470C" w14:textId="77777777" w:rsidR="00456208" w:rsidRPr="007509CF" w:rsidRDefault="00456208" w:rsidP="0084212C">
      <w:pPr>
        <w:numPr>
          <w:ilvl w:val="0"/>
          <w:numId w:val="19"/>
        </w:numPr>
        <w:spacing w:after="0" w:line="240" w:lineRule="auto"/>
        <w:rPr>
          <w:rFonts w:ascii="Arial" w:hAnsi="Arial" w:cs="Arial"/>
          <w:sz w:val="20"/>
          <w:szCs w:val="20"/>
          <w:lang w:eastAsia="sl-SI"/>
        </w:rPr>
      </w:pPr>
      <w:r w:rsidRPr="007509CF">
        <w:rPr>
          <w:rFonts w:ascii="Arial" w:hAnsi="Arial" w:cs="Arial"/>
          <w:sz w:val="20"/>
          <w:szCs w:val="20"/>
          <w:lang w:eastAsia="sl-SI"/>
        </w:rPr>
        <w:t>posredne stroške;</w:t>
      </w:r>
    </w:p>
    <w:p w14:paraId="66D068F4" w14:textId="77777777" w:rsidR="00456208" w:rsidRPr="007509CF" w:rsidRDefault="00456208" w:rsidP="0084212C">
      <w:pPr>
        <w:numPr>
          <w:ilvl w:val="0"/>
          <w:numId w:val="19"/>
        </w:numPr>
        <w:spacing w:after="0" w:line="240" w:lineRule="auto"/>
        <w:rPr>
          <w:rFonts w:ascii="Arial" w:hAnsi="Arial" w:cs="Arial"/>
          <w:sz w:val="20"/>
          <w:szCs w:val="20"/>
          <w:lang w:eastAsia="sl-SI"/>
        </w:rPr>
      </w:pPr>
      <w:r w:rsidRPr="007509CF">
        <w:rPr>
          <w:rFonts w:ascii="Arial" w:hAnsi="Arial" w:cs="Arial"/>
          <w:sz w:val="20"/>
          <w:szCs w:val="20"/>
          <w:lang w:eastAsia="sl-SI"/>
        </w:rPr>
        <w:t>stroške informiranja in komuniciranja;</w:t>
      </w:r>
    </w:p>
    <w:p w14:paraId="6457516C" w14:textId="77777777" w:rsidR="00456208" w:rsidRPr="007509CF" w:rsidRDefault="00456208" w:rsidP="0084212C">
      <w:pPr>
        <w:numPr>
          <w:ilvl w:val="0"/>
          <w:numId w:val="19"/>
        </w:numPr>
        <w:spacing w:after="0" w:line="240" w:lineRule="auto"/>
        <w:rPr>
          <w:rFonts w:ascii="Arial" w:hAnsi="Arial" w:cs="Arial"/>
          <w:sz w:val="20"/>
          <w:szCs w:val="20"/>
          <w:lang w:eastAsia="sl-SI"/>
        </w:rPr>
      </w:pPr>
      <w:r w:rsidRPr="007509CF">
        <w:rPr>
          <w:rFonts w:ascii="Arial" w:hAnsi="Arial" w:cs="Arial"/>
          <w:sz w:val="20"/>
          <w:szCs w:val="20"/>
          <w:lang w:eastAsia="sl-SI"/>
        </w:rPr>
        <w:t>davek na dodano vrednost (DDV);</w:t>
      </w:r>
    </w:p>
    <w:p w14:paraId="04DB94F3" w14:textId="77777777" w:rsidR="00456208" w:rsidRPr="007509CF" w:rsidRDefault="00456208" w:rsidP="0084212C">
      <w:pPr>
        <w:numPr>
          <w:ilvl w:val="0"/>
          <w:numId w:val="19"/>
        </w:numPr>
        <w:spacing w:after="0" w:line="240" w:lineRule="auto"/>
        <w:rPr>
          <w:rFonts w:ascii="Arial" w:hAnsi="Arial" w:cs="Arial"/>
          <w:sz w:val="20"/>
          <w:szCs w:val="20"/>
          <w:lang w:eastAsia="sl-SI"/>
        </w:rPr>
      </w:pPr>
      <w:r w:rsidRPr="007509CF">
        <w:rPr>
          <w:rFonts w:ascii="Arial" w:hAnsi="Arial" w:cs="Arial"/>
          <w:sz w:val="20"/>
          <w:szCs w:val="20"/>
          <w:lang w:eastAsia="sl-SI"/>
        </w:rPr>
        <w:t>stroške storitev zunanjih izvajalcev.</w:t>
      </w:r>
      <w:r w:rsidRPr="007509CF">
        <w:rPr>
          <w:rFonts w:ascii="Arial" w:hAnsi="Arial" w:cs="Arial"/>
          <w:sz w:val="20"/>
          <w:szCs w:val="20"/>
          <w:vertAlign w:val="superscript"/>
          <w:lang w:eastAsia="sl-SI"/>
        </w:rPr>
        <w:footnoteReference w:id="1"/>
      </w:r>
    </w:p>
    <w:p w14:paraId="76EDD34A" w14:textId="77777777" w:rsidR="00456208" w:rsidRPr="007509CF" w:rsidRDefault="00456208" w:rsidP="00BE38D3">
      <w:pPr>
        <w:spacing w:after="0" w:line="240" w:lineRule="auto"/>
        <w:jc w:val="both"/>
        <w:rPr>
          <w:rFonts w:ascii="Arial" w:hAnsi="Arial" w:cs="Arial"/>
          <w:sz w:val="20"/>
          <w:szCs w:val="20"/>
          <w:lang w:eastAsia="sl-SI"/>
        </w:rPr>
      </w:pPr>
    </w:p>
    <w:p w14:paraId="1CCFB3BF" w14:textId="77777777" w:rsidR="00456208" w:rsidRPr="00745BC8" w:rsidRDefault="00456208" w:rsidP="00BE38D3">
      <w:pPr>
        <w:spacing w:after="0" w:line="240" w:lineRule="auto"/>
        <w:jc w:val="both"/>
        <w:rPr>
          <w:rFonts w:ascii="Arial" w:hAnsi="Arial" w:cs="Arial"/>
          <w:b/>
          <w:bCs/>
          <w:sz w:val="20"/>
          <w:szCs w:val="20"/>
          <w:lang w:eastAsia="sl-SI"/>
        </w:rPr>
      </w:pPr>
      <w:r w:rsidRPr="00745BC8">
        <w:rPr>
          <w:rFonts w:ascii="Arial" w:hAnsi="Arial" w:cs="Arial"/>
          <w:b/>
          <w:bCs/>
          <w:sz w:val="20"/>
          <w:szCs w:val="20"/>
          <w:lang w:eastAsia="sl-SI"/>
        </w:rPr>
        <w:t xml:space="preserve">Operacije, ki so že zaključene pred izdajo odločitve o podpori, niso upravičene do sofinanciranja. </w:t>
      </w:r>
      <w:r w:rsidRPr="00745BC8">
        <w:rPr>
          <w:rFonts w:ascii="Arial" w:hAnsi="Arial" w:cs="Arial"/>
          <w:b/>
          <w:bCs/>
          <w:sz w:val="20"/>
          <w:szCs w:val="20"/>
          <w:vertAlign w:val="superscript"/>
          <w:lang w:eastAsia="sl-SI"/>
        </w:rPr>
        <w:footnoteReference w:id="2"/>
      </w:r>
    </w:p>
    <w:p w14:paraId="672F7595" w14:textId="77777777" w:rsidR="00C235ED" w:rsidRPr="00E65A9B" w:rsidRDefault="00C235ED" w:rsidP="00BE38D3">
      <w:pPr>
        <w:spacing w:after="0" w:line="240" w:lineRule="auto"/>
        <w:jc w:val="both"/>
        <w:rPr>
          <w:rFonts w:ascii="Arial" w:hAnsi="Arial" w:cs="Arial"/>
          <w:bCs/>
          <w:sz w:val="20"/>
          <w:szCs w:val="20"/>
          <w:highlight w:val="yellow"/>
          <w:u w:val="single"/>
          <w:lang w:eastAsia="sl-SI"/>
        </w:rPr>
      </w:pPr>
    </w:p>
    <w:tbl>
      <w:tblPr>
        <w:tblW w:w="5000" w:type="pct"/>
        <w:tblLayout w:type="fixed"/>
        <w:tblCellMar>
          <w:left w:w="0" w:type="dxa"/>
          <w:right w:w="0" w:type="dxa"/>
        </w:tblCellMar>
        <w:tblLook w:val="00A0" w:firstRow="1" w:lastRow="0" w:firstColumn="1" w:lastColumn="0" w:noHBand="0" w:noVBand="0"/>
      </w:tblPr>
      <w:tblGrid>
        <w:gridCol w:w="9072"/>
      </w:tblGrid>
      <w:tr w:rsidR="00745BC8" w:rsidRPr="00745BC8" w14:paraId="6DF609F5" w14:textId="77777777" w:rsidTr="00310742">
        <w:tc>
          <w:tcPr>
            <w:tcW w:w="5000" w:type="pct"/>
          </w:tcPr>
          <w:p w14:paraId="3F24484A" w14:textId="5809E9AC" w:rsidR="00745BC8" w:rsidRPr="00745BC8" w:rsidRDefault="00B00B90" w:rsidP="00953757">
            <w:pPr>
              <w:spacing w:after="0" w:line="240" w:lineRule="auto"/>
              <w:rPr>
                <w:rFonts w:ascii="Arial" w:hAnsi="Arial" w:cs="Arial"/>
                <w:b/>
                <w:sz w:val="20"/>
                <w:szCs w:val="20"/>
                <w:lang w:eastAsia="sl-SI"/>
              </w:rPr>
            </w:pPr>
            <w:r>
              <w:rPr>
                <w:rFonts w:ascii="Arial" w:hAnsi="Arial" w:cs="Arial"/>
                <w:b/>
                <w:bCs/>
                <w:color w:val="000000"/>
                <w:sz w:val="20"/>
                <w:szCs w:val="20"/>
                <w:lang w:eastAsia="sl-SI"/>
              </w:rPr>
              <w:t>Za operacije CTN pomeni zaključek operacije primer, ko je ta</w:t>
            </w:r>
            <w:r>
              <w:rPr>
                <w:rFonts w:ascii="Arial" w:hAnsi="Arial" w:cs="Arial"/>
                <w:b/>
                <w:bCs/>
                <w:color w:val="000000"/>
                <w:sz w:val="20"/>
                <w:szCs w:val="20"/>
                <w:u w:val="single"/>
                <w:lang w:eastAsia="sl-SI"/>
              </w:rPr>
              <w:t xml:space="preserve"> fizično zaključena ali popolnoma izvedena, preden je vložil vlogo za operacijo (projekt, skupino projektov,...) na posredniški organ ZMOS.</w:t>
            </w:r>
          </w:p>
        </w:tc>
      </w:tr>
    </w:tbl>
    <w:p w14:paraId="12E8FC5C" w14:textId="77777777" w:rsidR="00745BC8" w:rsidRPr="00745BC8" w:rsidRDefault="00745BC8" w:rsidP="00745BC8">
      <w:pPr>
        <w:autoSpaceDE w:val="0"/>
        <w:autoSpaceDN w:val="0"/>
        <w:adjustRightInd w:val="0"/>
        <w:spacing w:after="0" w:line="240" w:lineRule="auto"/>
        <w:rPr>
          <w:rFonts w:ascii="Arial" w:hAnsi="Arial" w:cs="Arial"/>
          <w:b/>
          <w:sz w:val="20"/>
          <w:szCs w:val="20"/>
          <w:lang w:eastAsia="sl-SI"/>
        </w:rPr>
      </w:pPr>
    </w:p>
    <w:p w14:paraId="0E024FF1" w14:textId="77777777" w:rsidR="00C235ED" w:rsidRDefault="00C235ED" w:rsidP="00BE38D3">
      <w:pPr>
        <w:spacing w:after="0" w:line="240" w:lineRule="auto"/>
        <w:jc w:val="both"/>
        <w:rPr>
          <w:rFonts w:ascii="Arial" w:hAnsi="Arial" w:cs="Arial"/>
          <w:sz w:val="20"/>
          <w:szCs w:val="20"/>
          <w:lang w:eastAsia="sl-SI"/>
        </w:rPr>
      </w:pPr>
    </w:p>
    <w:p w14:paraId="09C18FF2" w14:textId="77777777" w:rsidR="00456208" w:rsidRPr="00BE6534" w:rsidRDefault="00456208">
      <w:pPr>
        <w:rPr>
          <w:rFonts w:ascii="Arial" w:hAnsi="Arial" w:cs="Arial"/>
          <w:b/>
          <w:bCs/>
          <w:color w:val="FF0000"/>
          <w:sz w:val="24"/>
          <w:szCs w:val="24"/>
        </w:rPr>
      </w:pPr>
      <w:r w:rsidRPr="00BE6534">
        <w:rPr>
          <w:rFonts w:ascii="Arial" w:hAnsi="Arial" w:cs="Arial"/>
          <w:b/>
          <w:bCs/>
          <w:color w:val="FF0000"/>
          <w:sz w:val="24"/>
          <w:szCs w:val="24"/>
        </w:rPr>
        <w:br w:type="page"/>
      </w:r>
    </w:p>
    <w:p w14:paraId="328B45F9" w14:textId="77777777" w:rsidR="00E06D86" w:rsidRDefault="00E06D86" w:rsidP="00E06D86">
      <w:pPr>
        <w:spacing w:before="100" w:beforeAutospacing="1" w:after="100" w:afterAutospacing="1" w:line="240" w:lineRule="auto"/>
        <w:jc w:val="center"/>
        <w:outlineLvl w:val="3"/>
        <w:rPr>
          <w:rFonts w:ascii="Arial" w:hAnsi="Arial" w:cs="Arial"/>
          <w:b/>
          <w:bCs/>
          <w:sz w:val="28"/>
          <w:szCs w:val="28"/>
          <w:lang w:eastAsia="sl-SI"/>
        </w:rPr>
      </w:pPr>
      <w:r w:rsidRPr="00BE38D3">
        <w:rPr>
          <w:rFonts w:ascii="Arial" w:hAnsi="Arial" w:cs="Arial"/>
          <w:b/>
          <w:bCs/>
          <w:sz w:val="28"/>
          <w:szCs w:val="28"/>
          <w:lang w:eastAsia="sl-SI"/>
        </w:rPr>
        <w:lastRenderedPageBreak/>
        <w:t>IZVAJANJE MEHANIZMA C</w:t>
      </w:r>
      <w:r>
        <w:rPr>
          <w:rFonts w:ascii="Arial" w:hAnsi="Arial" w:cs="Arial"/>
          <w:b/>
          <w:bCs/>
          <w:sz w:val="28"/>
          <w:szCs w:val="28"/>
          <w:lang w:eastAsia="sl-SI"/>
        </w:rPr>
        <w:t>ELOSTNIH TERITORIALNIH NALOŽB (CTN)</w:t>
      </w:r>
    </w:p>
    <w:p w14:paraId="61BBDDA6" w14:textId="1904ADAE" w:rsidR="00456208" w:rsidRPr="007A6E5F" w:rsidRDefault="00E65A9B" w:rsidP="00BF79B5">
      <w:pPr>
        <w:jc w:val="center"/>
        <w:rPr>
          <w:rFonts w:ascii="Arial" w:hAnsi="Arial" w:cs="Arial"/>
          <w:b/>
          <w:bCs/>
          <w:color w:val="3333FF"/>
          <w:sz w:val="28"/>
          <w:szCs w:val="28"/>
        </w:rPr>
      </w:pPr>
      <w:r>
        <w:rPr>
          <w:rFonts w:ascii="Arial" w:hAnsi="Arial" w:cs="Arial"/>
          <w:b/>
          <w:bCs/>
          <w:color w:val="3333FF"/>
          <w:sz w:val="28"/>
          <w:szCs w:val="28"/>
        </w:rPr>
        <w:t xml:space="preserve">ODGOVORI NA </w:t>
      </w:r>
      <w:r w:rsidR="0026258D">
        <w:rPr>
          <w:rFonts w:ascii="Arial" w:hAnsi="Arial" w:cs="Arial"/>
          <w:b/>
          <w:bCs/>
          <w:color w:val="3333FF"/>
          <w:sz w:val="28"/>
          <w:szCs w:val="28"/>
        </w:rPr>
        <w:t xml:space="preserve">POGOSTO ZASTAVLJENA VPRAŠANJA </w:t>
      </w:r>
    </w:p>
    <w:p w14:paraId="3DB5AD29" w14:textId="77777777" w:rsidR="00456208" w:rsidRPr="007A6E5F" w:rsidRDefault="00456208" w:rsidP="00BF79B5">
      <w:pPr>
        <w:jc w:val="center"/>
        <w:rPr>
          <w:rFonts w:ascii="Arial" w:hAnsi="Arial" w:cs="Arial"/>
          <w:color w:val="3333FF"/>
          <w:sz w:val="20"/>
          <w:szCs w:val="20"/>
        </w:rPr>
      </w:pPr>
    </w:p>
    <w:p w14:paraId="1F2CA69E" w14:textId="3B994009" w:rsidR="008E2FB8" w:rsidRDefault="008E2FB8" w:rsidP="00E65A9B">
      <w:pPr>
        <w:spacing w:after="0"/>
        <w:ind w:left="360"/>
        <w:rPr>
          <w:rFonts w:ascii="Arial" w:hAnsi="Arial" w:cs="Arial"/>
          <w:b/>
          <w:color w:val="3333FF"/>
          <w:sz w:val="20"/>
          <w:szCs w:val="20"/>
        </w:rPr>
      </w:pPr>
      <w:r w:rsidRPr="00E65A9B">
        <w:rPr>
          <w:rFonts w:ascii="Arial" w:hAnsi="Arial" w:cs="Arial"/>
          <w:b/>
          <w:color w:val="3333FF"/>
          <w:sz w:val="20"/>
          <w:szCs w:val="20"/>
        </w:rPr>
        <w:t>UPRAVIČENCI</w:t>
      </w:r>
    </w:p>
    <w:p w14:paraId="4CEA0421" w14:textId="77777777" w:rsidR="00255FBE" w:rsidRPr="00E65A9B" w:rsidRDefault="00255FBE" w:rsidP="00E65A9B">
      <w:pPr>
        <w:spacing w:after="0"/>
        <w:ind w:left="360"/>
        <w:rPr>
          <w:rFonts w:ascii="Arial" w:hAnsi="Arial" w:cs="Arial"/>
          <w:b/>
          <w:color w:val="3333FF"/>
          <w:sz w:val="20"/>
          <w:szCs w:val="20"/>
        </w:rPr>
      </w:pPr>
    </w:p>
    <w:p w14:paraId="0B68F9B5" w14:textId="153212AA" w:rsidR="008E2FB8" w:rsidRPr="00164924" w:rsidRDefault="008E2FB8" w:rsidP="008E2FB8">
      <w:pPr>
        <w:pStyle w:val="Odstavekseznama"/>
        <w:numPr>
          <w:ilvl w:val="0"/>
          <w:numId w:val="12"/>
        </w:numPr>
        <w:rPr>
          <w:rFonts w:ascii="Arial" w:hAnsi="Arial" w:cs="Arial"/>
          <w:color w:val="3333FF"/>
          <w:sz w:val="20"/>
          <w:szCs w:val="20"/>
        </w:rPr>
      </w:pPr>
      <w:r>
        <w:rPr>
          <w:rFonts w:ascii="Arial" w:hAnsi="Arial" w:cs="Arial"/>
          <w:color w:val="3333FF"/>
          <w:sz w:val="20"/>
          <w:szCs w:val="20"/>
        </w:rPr>
        <w:t xml:space="preserve">Kdo so upravičenci za operacije, ki se izvajajo v okviru mehanizma CTN, po </w:t>
      </w:r>
      <w:r w:rsidR="00644ECE">
        <w:rPr>
          <w:rFonts w:ascii="Arial" w:hAnsi="Arial" w:cs="Arial"/>
          <w:color w:val="3333FF"/>
          <w:sz w:val="20"/>
          <w:szCs w:val="20"/>
        </w:rPr>
        <w:t>p</w:t>
      </w:r>
      <w:r>
        <w:rPr>
          <w:rFonts w:ascii="Arial" w:hAnsi="Arial" w:cs="Arial"/>
          <w:color w:val="3333FF"/>
          <w:sz w:val="20"/>
          <w:szCs w:val="20"/>
        </w:rPr>
        <w:t>rednostnih naložbah?</w:t>
      </w:r>
    </w:p>
    <w:p w14:paraId="4CDF5C3B" w14:textId="22BD23BE" w:rsidR="00C42BAA" w:rsidRDefault="00C42BAA" w:rsidP="00C42BAA">
      <w:pPr>
        <w:pStyle w:val="Odstavekseznama"/>
        <w:ind w:left="708"/>
        <w:rPr>
          <w:rFonts w:ascii="Arial" w:hAnsi="Arial" w:cs="Arial"/>
          <w:b/>
          <w:bCs/>
          <w:sz w:val="20"/>
          <w:szCs w:val="20"/>
        </w:rPr>
      </w:pPr>
    </w:p>
    <w:p w14:paraId="5ACCB4A8" w14:textId="2FE22A89" w:rsidR="00C42BAA" w:rsidRPr="00C42BAA" w:rsidRDefault="00C42BAA" w:rsidP="00C42BAA">
      <w:pPr>
        <w:pStyle w:val="Odstavekseznama"/>
        <w:ind w:left="708"/>
        <w:rPr>
          <w:rFonts w:ascii="Arial" w:hAnsi="Arial" w:cs="Arial"/>
          <w:b/>
          <w:bCs/>
          <w:sz w:val="20"/>
          <w:szCs w:val="20"/>
        </w:rPr>
      </w:pPr>
      <w:r>
        <w:rPr>
          <w:rFonts w:ascii="Arial" w:hAnsi="Arial" w:cs="Arial"/>
          <w:b/>
          <w:bCs/>
          <w:sz w:val="20"/>
          <w:szCs w:val="20"/>
        </w:rPr>
        <w:t xml:space="preserve">Odgovor: </w:t>
      </w:r>
      <w:r w:rsidRPr="00C42BAA">
        <w:rPr>
          <w:rFonts w:ascii="Arial" w:hAnsi="Arial" w:cs="Arial"/>
          <w:b/>
          <w:bCs/>
          <w:sz w:val="20"/>
          <w:szCs w:val="20"/>
        </w:rPr>
        <w:t xml:space="preserve">PN 4.1.: MO, javni stanovanjski skladi (v 100% občinski lasti), neprofitne stanovanjske organizacije v skladu s stanovanjskim zakonom (v 100% občinski lasti); </w:t>
      </w:r>
    </w:p>
    <w:p w14:paraId="7A3B786E" w14:textId="77777777" w:rsidR="00C42BAA" w:rsidRPr="00C42BAA" w:rsidRDefault="00C42BAA" w:rsidP="00C42BAA">
      <w:pPr>
        <w:pStyle w:val="Odstavekseznama"/>
        <w:ind w:left="708"/>
        <w:rPr>
          <w:rFonts w:ascii="Arial" w:hAnsi="Arial" w:cs="Arial"/>
          <w:b/>
          <w:bCs/>
          <w:sz w:val="20"/>
          <w:szCs w:val="20"/>
        </w:rPr>
      </w:pPr>
      <w:r w:rsidRPr="00C42BAA">
        <w:rPr>
          <w:rFonts w:ascii="Arial" w:hAnsi="Arial" w:cs="Arial"/>
          <w:b/>
          <w:bCs/>
          <w:sz w:val="20"/>
          <w:szCs w:val="20"/>
        </w:rPr>
        <w:t xml:space="preserve">PN 4.4.: MO; </w:t>
      </w:r>
    </w:p>
    <w:p w14:paraId="458A60A9" w14:textId="56880746" w:rsidR="00C42BAA" w:rsidRDefault="00C42BAA" w:rsidP="00C42BAA">
      <w:pPr>
        <w:pStyle w:val="Odstavekseznama"/>
        <w:ind w:left="708"/>
        <w:rPr>
          <w:rFonts w:ascii="Arial" w:hAnsi="Arial" w:cs="Arial"/>
          <w:b/>
          <w:bCs/>
          <w:sz w:val="20"/>
          <w:szCs w:val="20"/>
        </w:rPr>
      </w:pPr>
      <w:r w:rsidRPr="00C42BAA">
        <w:rPr>
          <w:rFonts w:ascii="Arial" w:hAnsi="Arial" w:cs="Arial"/>
          <w:b/>
          <w:bCs/>
          <w:sz w:val="20"/>
          <w:szCs w:val="20"/>
        </w:rPr>
        <w:t>PN 6.3.: MO, javni stanovanjski skladi (v 100% občinski lasti), neprofitne stanovanjske organizacije v skladu s stanovanjskim zakonom (v 100% občinski lasti).</w:t>
      </w:r>
    </w:p>
    <w:p w14:paraId="1A113193" w14:textId="77777777" w:rsidR="00255FBE" w:rsidRPr="00E65A9B" w:rsidRDefault="00255FBE" w:rsidP="00E65A9B">
      <w:pPr>
        <w:pStyle w:val="Odstavekseznama"/>
        <w:ind w:left="708"/>
        <w:rPr>
          <w:rFonts w:ascii="Arial" w:hAnsi="Arial" w:cs="Arial"/>
          <w:b/>
          <w:bCs/>
          <w:sz w:val="20"/>
          <w:szCs w:val="20"/>
        </w:rPr>
      </w:pPr>
    </w:p>
    <w:p w14:paraId="29A95441" w14:textId="04BF0817" w:rsidR="00456208" w:rsidRPr="00E65A9B" w:rsidRDefault="00C860A6" w:rsidP="00E65A9B">
      <w:pPr>
        <w:ind w:firstLine="360"/>
        <w:rPr>
          <w:rFonts w:ascii="Arial" w:hAnsi="Arial" w:cs="Arial"/>
          <w:b/>
          <w:color w:val="3333FF"/>
          <w:sz w:val="20"/>
          <w:szCs w:val="20"/>
        </w:rPr>
      </w:pPr>
      <w:r w:rsidRPr="00E65A9B">
        <w:rPr>
          <w:rFonts w:ascii="Arial" w:hAnsi="Arial" w:cs="Arial"/>
          <w:b/>
          <w:color w:val="3333FF"/>
          <w:sz w:val="20"/>
          <w:szCs w:val="20"/>
        </w:rPr>
        <w:t>OPREDELITEV OPERACIJE: PROJEKT, SKUPINA PROJEKTOV, PROGRAM</w:t>
      </w:r>
    </w:p>
    <w:p w14:paraId="4DC6693F" w14:textId="3F1C3D4E" w:rsidR="00C90047" w:rsidRPr="00E65A9B" w:rsidRDefault="00C90047" w:rsidP="00E65A9B">
      <w:pPr>
        <w:pStyle w:val="Odstavekseznama"/>
        <w:numPr>
          <w:ilvl w:val="0"/>
          <w:numId w:val="12"/>
        </w:numPr>
        <w:spacing w:after="0" w:line="240" w:lineRule="auto"/>
        <w:jc w:val="both"/>
        <w:rPr>
          <w:rFonts w:ascii="Arial" w:hAnsi="Arial" w:cs="Arial"/>
          <w:b/>
          <w:bCs/>
          <w:color w:val="3333FF"/>
          <w:sz w:val="20"/>
          <w:szCs w:val="20"/>
        </w:rPr>
      </w:pPr>
      <w:r w:rsidRPr="00E65A9B">
        <w:rPr>
          <w:rFonts w:ascii="Arial" w:hAnsi="Arial" w:cs="Arial"/>
          <w:bCs/>
          <w:color w:val="3333FF"/>
          <w:sz w:val="20"/>
          <w:szCs w:val="20"/>
        </w:rPr>
        <w:t>Po vseh dosedanjih usklajevanjih razumemo, da je celovitost operacij potrebno izkazati na nivoju TUS. To razumemo tako, da operacija mora obvezno prispevati k doseganju kazalcev ene PN (lahko tudi sicer k ciljem več PN). Razumemo tudi, da moramo projekte – če zajemajo vsebine, ki sodijo v več PN – razdeliti na operacije</w:t>
      </w:r>
      <w:r w:rsidRPr="00E65A9B">
        <w:rPr>
          <w:rFonts w:ascii="Arial" w:hAnsi="Arial" w:cs="Arial"/>
          <w:b/>
          <w:bCs/>
          <w:color w:val="3333FF"/>
          <w:sz w:val="20"/>
          <w:szCs w:val="20"/>
        </w:rPr>
        <w:t xml:space="preserve">. </w:t>
      </w:r>
    </w:p>
    <w:p w14:paraId="48AD33B0" w14:textId="77777777" w:rsidR="00255FBE" w:rsidRDefault="00255FBE" w:rsidP="00E65A9B">
      <w:pPr>
        <w:spacing w:after="0" w:line="240" w:lineRule="auto"/>
        <w:ind w:left="720"/>
        <w:jc w:val="both"/>
        <w:rPr>
          <w:rFonts w:ascii="Arial" w:hAnsi="Arial" w:cs="Arial"/>
          <w:b/>
          <w:bCs/>
          <w:sz w:val="20"/>
          <w:szCs w:val="20"/>
        </w:rPr>
      </w:pPr>
    </w:p>
    <w:p w14:paraId="24E9ED9D" w14:textId="305FD384" w:rsidR="00C90047" w:rsidRPr="00E65A9B" w:rsidRDefault="00C90047" w:rsidP="00E65A9B">
      <w:pPr>
        <w:spacing w:after="0" w:line="240" w:lineRule="auto"/>
        <w:ind w:left="720"/>
        <w:jc w:val="both"/>
        <w:rPr>
          <w:rFonts w:ascii="Arial" w:hAnsi="Arial" w:cs="Arial"/>
          <w:b/>
          <w:bCs/>
          <w:sz w:val="20"/>
          <w:szCs w:val="20"/>
        </w:rPr>
      </w:pPr>
      <w:r w:rsidRPr="00E65A9B">
        <w:rPr>
          <w:rFonts w:ascii="Arial" w:hAnsi="Arial" w:cs="Arial"/>
          <w:b/>
          <w:bCs/>
          <w:sz w:val="20"/>
          <w:szCs w:val="20"/>
        </w:rPr>
        <w:t xml:space="preserve">Odgovor: DA – v kolikor »sodijo v več PN« pomeni »se sofinancirajo iz več PN«. </w:t>
      </w:r>
    </w:p>
    <w:p w14:paraId="3D4D66C5" w14:textId="37A4CEA4" w:rsidR="00C90047" w:rsidRPr="00E65A9B" w:rsidRDefault="00C90047" w:rsidP="00E65A9B">
      <w:pPr>
        <w:pStyle w:val="Odstavekseznama"/>
        <w:jc w:val="both"/>
        <w:rPr>
          <w:rFonts w:ascii="Arial" w:hAnsi="Arial" w:cs="Arial"/>
          <w:b/>
          <w:bCs/>
          <w:sz w:val="20"/>
          <w:szCs w:val="20"/>
        </w:rPr>
      </w:pPr>
      <w:r w:rsidRPr="00E65A9B">
        <w:rPr>
          <w:rFonts w:ascii="Arial" w:hAnsi="Arial" w:cs="Arial"/>
          <w:b/>
          <w:bCs/>
          <w:sz w:val="20"/>
          <w:szCs w:val="20"/>
        </w:rPr>
        <w:t xml:space="preserve"> V kolikor gre za operacijo urbane prenove, pri kateri bi bilo posamezne aktivnosti mogoče vsebinsko umestiti tudi v katero od drugih dveh PN, vendar je operacija kot celota namensko ustrezna PN 6.3., te operacije ni potrebno deliti na dvoje. Vendar menimo, da je takih primerov manj, v glavnem gre za dve operaciji, vsaka se financira iz druge PN. Potrebna je natančna presoja namenskosti aktivnosti.</w:t>
      </w:r>
    </w:p>
    <w:p w14:paraId="7B9E597B" w14:textId="77777777" w:rsidR="00C90047" w:rsidRPr="00E65A9B" w:rsidRDefault="00C90047" w:rsidP="00E65A9B">
      <w:pPr>
        <w:pStyle w:val="Pripombabesedilo"/>
        <w:ind w:left="360"/>
        <w:jc w:val="both"/>
        <w:rPr>
          <w:rFonts w:ascii="Arial" w:hAnsi="Arial" w:cs="Arial"/>
          <w:b/>
          <w:color w:val="0000CC"/>
          <w:u w:val="single"/>
          <w:lang w:val="sl-SI"/>
        </w:rPr>
      </w:pPr>
    </w:p>
    <w:p w14:paraId="37DF3D0F" w14:textId="77777777" w:rsidR="00692744" w:rsidRPr="00E65A9B" w:rsidRDefault="00692744" w:rsidP="00E65A9B">
      <w:pPr>
        <w:pStyle w:val="Pripombabesedilo"/>
        <w:numPr>
          <w:ilvl w:val="0"/>
          <w:numId w:val="12"/>
        </w:numPr>
        <w:jc w:val="both"/>
        <w:rPr>
          <w:rFonts w:ascii="Arial" w:hAnsi="Arial" w:cs="Arial"/>
          <w:b/>
          <w:color w:val="0000CC"/>
          <w:u w:val="single"/>
          <w:lang w:val="sl-SI"/>
        </w:rPr>
      </w:pPr>
      <w:r w:rsidRPr="00E65A9B">
        <w:rPr>
          <w:rFonts w:ascii="Arial" w:hAnsi="Arial" w:cs="Arial"/>
          <w:color w:val="0000CC"/>
          <w:lang w:val="sl-SI"/>
        </w:rPr>
        <w:t>Ali gre v spodnjih primerih za:</w:t>
      </w:r>
    </w:p>
    <w:p w14:paraId="0A3628F7" w14:textId="77777777" w:rsidR="00692744" w:rsidRPr="00E65A9B" w:rsidRDefault="00692744" w:rsidP="00E65A9B">
      <w:pPr>
        <w:pStyle w:val="Pripombabesedilo"/>
        <w:numPr>
          <w:ilvl w:val="0"/>
          <w:numId w:val="27"/>
        </w:numPr>
        <w:jc w:val="both"/>
        <w:rPr>
          <w:rFonts w:ascii="Arial" w:hAnsi="Arial" w:cs="Arial"/>
          <w:color w:val="0000CC"/>
          <w:lang w:val="sl-SI"/>
        </w:rPr>
      </w:pPr>
      <w:r w:rsidRPr="00E65A9B">
        <w:rPr>
          <w:rFonts w:ascii="Arial" w:hAnsi="Arial" w:cs="Arial"/>
          <w:b/>
          <w:color w:val="0000CC"/>
          <w:u w:val="single"/>
          <w:lang w:val="sl-SI"/>
        </w:rPr>
        <w:t xml:space="preserve"> skupino projektov</w:t>
      </w:r>
      <w:r w:rsidRPr="00E65A9B">
        <w:rPr>
          <w:rFonts w:ascii="Arial" w:hAnsi="Arial" w:cs="Arial"/>
          <w:color w:val="0000CC"/>
          <w:lang w:val="sl-SI"/>
        </w:rPr>
        <w:t xml:space="preserve"> (Operacija = skupina projektov), </w:t>
      </w:r>
    </w:p>
    <w:p w14:paraId="5ACE4E44" w14:textId="77777777" w:rsidR="00692744" w:rsidRPr="00E65A9B" w:rsidRDefault="00692744" w:rsidP="00E65A9B">
      <w:pPr>
        <w:pStyle w:val="Pripombabesedilo"/>
        <w:numPr>
          <w:ilvl w:val="0"/>
          <w:numId w:val="27"/>
        </w:numPr>
        <w:jc w:val="both"/>
        <w:rPr>
          <w:rFonts w:ascii="Arial" w:hAnsi="Arial" w:cs="Arial"/>
          <w:color w:val="0000CC"/>
          <w:lang w:val="sl-SI"/>
        </w:rPr>
      </w:pPr>
      <w:r w:rsidRPr="00E65A9B">
        <w:rPr>
          <w:rFonts w:ascii="Arial" w:hAnsi="Arial" w:cs="Arial"/>
          <w:b/>
          <w:color w:val="0000CC"/>
          <w:u w:val="single"/>
          <w:lang w:val="sl-SI"/>
        </w:rPr>
        <w:t xml:space="preserve"> </w:t>
      </w:r>
      <w:r w:rsidRPr="00E65A9B">
        <w:rPr>
          <w:rFonts w:ascii="Arial" w:hAnsi="Arial" w:cs="Arial"/>
          <w:color w:val="0000CC"/>
          <w:lang w:val="sl-SI"/>
        </w:rPr>
        <w:t xml:space="preserve">ali se lahko združijo celo v </w:t>
      </w:r>
      <w:r w:rsidRPr="00E65A9B">
        <w:rPr>
          <w:rFonts w:ascii="Arial" w:hAnsi="Arial" w:cs="Arial"/>
          <w:b/>
          <w:color w:val="0000CC"/>
          <w:u w:val="single"/>
          <w:lang w:val="sl-SI"/>
        </w:rPr>
        <w:t>en projekt</w:t>
      </w:r>
      <w:r w:rsidRPr="00E65A9B">
        <w:rPr>
          <w:rFonts w:ascii="Arial" w:hAnsi="Arial" w:cs="Arial"/>
          <w:color w:val="0000CC"/>
          <w:lang w:val="sl-SI"/>
        </w:rPr>
        <w:t xml:space="preserve"> (kjer smiselno, npr. Primer 2: 1 projekt, 2 GD), </w:t>
      </w:r>
    </w:p>
    <w:p w14:paraId="379D6BEF" w14:textId="77777777" w:rsidR="00692744" w:rsidRPr="00E65A9B" w:rsidRDefault="00692744" w:rsidP="00E65A9B">
      <w:pPr>
        <w:pStyle w:val="Pripombabesedilo"/>
        <w:numPr>
          <w:ilvl w:val="0"/>
          <w:numId w:val="27"/>
        </w:numPr>
        <w:jc w:val="both"/>
        <w:rPr>
          <w:rFonts w:ascii="Arial" w:hAnsi="Arial" w:cs="Arial"/>
          <w:color w:val="0000CC"/>
          <w:lang w:val="sl-SI"/>
        </w:rPr>
      </w:pPr>
      <w:r w:rsidRPr="00E65A9B">
        <w:rPr>
          <w:rFonts w:ascii="Arial" w:hAnsi="Arial" w:cs="Arial"/>
          <w:color w:val="0000CC"/>
          <w:lang w:val="sl-SI"/>
        </w:rPr>
        <w:t xml:space="preserve">  ali pa se naj </w:t>
      </w:r>
      <w:r w:rsidRPr="00E65A9B">
        <w:rPr>
          <w:rFonts w:ascii="Arial" w:hAnsi="Arial" w:cs="Arial"/>
          <w:b/>
          <w:color w:val="0000CC"/>
          <w:u w:val="single"/>
          <w:lang w:val="sl-SI"/>
        </w:rPr>
        <w:t>razdružijo</w:t>
      </w:r>
      <w:r w:rsidRPr="00E65A9B">
        <w:rPr>
          <w:rFonts w:ascii="Arial" w:hAnsi="Arial" w:cs="Arial"/>
          <w:color w:val="0000CC"/>
          <w:lang w:val="sl-SI"/>
        </w:rPr>
        <w:t xml:space="preserve"> v posamične operacije (delitev na posamične projekte = operacija):</w:t>
      </w:r>
    </w:p>
    <w:p w14:paraId="2D427283" w14:textId="77777777" w:rsidR="00692744" w:rsidRPr="00E65A9B" w:rsidRDefault="00692744" w:rsidP="00E65A9B">
      <w:pPr>
        <w:pStyle w:val="Pripombabesedilo"/>
        <w:ind w:left="708"/>
        <w:jc w:val="both"/>
        <w:rPr>
          <w:rFonts w:ascii="Arial" w:hAnsi="Arial" w:cs="Arial"/>
          <w:color w:val="0000CC"/>
          <w:lang w:val="sl-SI"/>
        </w:rPr>
      </w:pPr>
      <w:r w:rsidRPr="00E65A9B">
        <w:rPr>
          <w:rFonts w:ascii="Arial" w:hAnsi="Arial" w:cs="Arial"/>
          <w:b/>
          <w:color w:val="0000CC"/>
          <w:u w:val="single"/>
          <w:lang w:val="sl-SI"/>
        </w:rPr>
        <w:t>Primer 1</w:t>
      </w:r>
      <w:r w:rsidRPr="00E65A9B">
        <w:rPr>
          <w:rFonts w:ascii="Arial" w:hAnsi="Arial" w:cs="Arial"/>
          <w:color w:val="0000CC"/>
          <w:u w:val="single"/>
          <w:lang w:val="sl-SI"/>
        </w:rPr>
        <w:t xml:space="preserve">: ureditev mestnega jedra: </w:t>
      </w:r>
      <w:r w:rsidRPr="00E65A9B">
        <w:rPr>
          <w:rFonts w:ascii="Arial" w:hAnsi="Arial" w:cs="Arial"/>
          <w:color w:val="0000CC"/>
          <w:lang w:val="sl-SI"/>
        </w:rPr>
        <w:t xml:space="preserve"> obnova 3 ulic/trgov (vsaka svoje GD, in PGD/PZI dok.) + obnova/nadgradnja objekta v središču (svoje GD) + program za oživitev mestnega središče (svoj projekt). </w:t>
      </w:r>
    </w:p>
    <w:p w14:paraId="48982C0A" w14:textId="77777777" w:rsidR="00255FBE" w:rsidRDefault="00255FBE" w:rsidP="00E65A9B">
      <w:pPr>
        <w:pStyle w:val="Pripombabesedilo"/>
        <w:ind w:left="708"/>
        <w:jc w:val="both"/>
        <w:rPr>
          <w:rFonts w:ascii="Arial" w:hAnsi="Arial" w:cs="Arial"/>
          <w:b/>
          <w:lang w:val="sl-SI"/>
        </w:rPr>
      </w:pPr>
    </w:p>
    <w:p w14:paraId="692FD864" w14:textId="34FD7841" w:rsidR="00692744" w:rsidRPr="00E65A9B" w:rsidRDefault="00692744" w:rsidP="00E65A9B">
      <w:pPr>
        <w:pStyle w:val="Pripombabesedilo"/>
        <w:ind w:left="708"/>
        <w:jc w:val="both"/>
        <w:rPr>
          <w:rFonts w:ascii="Arial" w:hAnsi="Arial" w:cs="Arial"/>
          <w:b/>
          <w:lang w:val="sl-SI"/>
        </w:rPr>
      </w:pPr>
      <w:r w:rsidRPr="00E65A9B">
        <w:rPr>
          <w:rFonts w:ascii="Arial" w:hAnsi="Arial" w:cs="Arial"/>
          <w:b/>
          <w:lang w:val="sl-SI"/>
        </w:rPr>
        <w:t xml:space="preserve">Odgovor: </w:t>
      </w:r>
      <w:r w:rsidRPr="00E65A9B">
        <w:rPr>
          <w:rFonts w:ascii="Arial" w:hAnsi="Arial" w:cs="Arial"/>
          <w:b/>
          <w:u w:val="single"/>
          <w:lang w:val="sl-SI"/>
        </w:rPr>
        <w:t>operacija 1: investicijski projekt</w:t>
      </w:r>
      <w:r w:rsidRPr="00E65A9B">
        <w:rPr>
          <w:rFonts w:ascii="Arial" w:hAnsi="Arial" w:cs="Arial"/>
          <w:b/>
          <w:lang w:val="sl-SI"/>
        </w:rPr>
        <w:t xml:space="preserve"> (ne glede na več GD in različno projektno dokumentacijo v kolikor seveda predstavlja zaključeno celoto v skladu z UEM (Projekt je ekonomsko nedeljiva celota aktivnosti, ki izpolnjujejo natančno določeno (tehnično-tehnološko) funkcijo in imajo jasno opredeljene cilje, na podlagi katerih je mogoče presojati, ali projekt izpolnjuje vnaprej določena merila. Projekt ima vnaprej določeno trajanje, omejeno z datumom začetka in konca EUM, člen 2(37)) in skupno-eno investicijsko dokumentacijo, sicer skupina projektov in za vsak projekt ločena investicijske dokumentacija) </w:t>
      </w:r>
      <w:r w:rsidRPr="00E65A9B">
        <w:rPr>
          <w:rFonts w:ascii="Arial" w:hAnsi="Arial" w:cs="Arial"/>
          <w:b/>
          <w:u w:val="single"/>
          <w:lang w:val="sl-SI"/>
        </w:rPr>
        <w:t>+ operacija 2</w:t>
      </w:r>
      <w:r w:rsidRPr="00E65A9B">
        <w:rPr>
          <w:rFonts w:ascii="Arial" w:hAnsi="Arial" w:cs="Arial"/>
          <w:b/>
          <w:lang w:val="sl-SI"/>
        </w:rPr>
        <w:t>: program za oživitev mestnega središča</w:t>
      </w:r>
    </w:p>
    <w:p w14:paraId="6B8D5522" w14:textId="77777777" w:rsidR="00692744" w:rsidRPr="00E65A9B" w:rsidRDefault="00692744" w:rsidP="00E65A9B">
      <w:pPr>
        <w:pStyle w:val="Pripombabesedilo"/>
        <w:ind w:left="708"/>
        <w:jc w:val="both"/>
        <w:rPr>
          <w:rFonts w:ascii="Arial" w:hAnsi="Arial" w:cs="Arial"/>
          <w:color w:val="0000CC"/>
          <w:lang w:val="sl-SI"/>
        </w:rPr>
      </w:pPr>
      <w:r w:rsidRPr="00E65A9B">
        <w:rPr>
          <w:rFonts w:ascii="Arial" w:hAnsi="Arial" w:cs="Arial"/>
          <w:b/>
          <w:color w:val="0000CC"/>
          <w:u w:val="single"/>
          <w:lang w:val="sl-SI"/>
        </w:rPr>
        <w:lastRenderedPageBreak/>
        <w:t>Primer 2</w:t>
      </w:r>
      <w:r w:rsidRPr="00E65A9B">
        <w:rPr>
          <w:rFonts w:ascii="Arial" w:hAnsi="Arial" w:cs="Arial"/>
          <w:color w:val="0000CC"/>
          <w:u w:val="single"/>
          <w:lang w:val="sl-SI"/>
        </w:rPr>
        <w:t>:</w:t>
      </w:r>
      <w:r w:rsidRPr="00E65A9B">
        <w:rPr>
          <w:rFonts w:ascii="Arial" w:hAnsi="Arial" w:cs="Arial"/>
          <w:color w:val="0000CC"/>
          <w:lang w:val="sl-SI"/>
        </w:rPr>
        <w:t xml:space="preserve"> obnova objekta kulturne dediščine (večji del je namenjen kot športna dvorana) + izgradnja balinišča ob tem objektu, gre za vsebinsko in lokacijsko  povezano celoto, vendar 2 projekta, 2 ločeni PGD/PZI dok. in 2 GD</w:t>
      </w:r>
    </w:p>
    <w:p w14:paraId="3E9CEAED" w14:textId="77777777" w:rsidR="00255FBE" w:rsidRDefault="00255FBE" w:rsidP="00E65A9B">
      <w:pPr>
        <w:pStyle w:val="Pripombabesedilo"/>
        <w:ind w:left="708"/>
        <w:jc w:val="both"/>
        <w:rPr>
          <w:rFonts w:ascii="Arial" w:hAnsi="Arial" w:cs="Arial"/>
          <w:b/>
          <w:lang w:val="sl-SI"/>
        </w:rPr>
      </w:pPr>
    </w:p>
    <w:p w14:paraId="2807ED44" w14:textId="4601656D" w:rsidR="00692744" w:rsidRPr="00E65A9B" w:rsidRDefault="00692744" w:rsidP="00E65A9B">
      <w:pPr>
        <w:pStyle w:val="Pripombabesedilo"/>
        <w:ind w:left="708"/>
        <w:jc w:val="both"/>
        <w:rPr>
          <w:rFonts w:ascii="Arial" w:hAnsi="Arial" w:cs="Arial"/>
          <w:b/>
          <w:lang w:val="sl-SI"/>
        </w:rPr>
      </w:pPr>
      <w:r w:rsidRPr="00E65A9B">
        <w:rPr>
          <w:rFonts w:ascii="Arial" w:hAnsi="Arial" w:cs="Arial"/>
          <w:b/>
          <w:lang w:val="sl-SI"/>
        </w:rPr>
        <w:t>Odgovor: pomembno je, ali sta prenova objekta in izgradnja balinišča vsebinsko povezana do te mere, da ju je mogoče kot celoto smatrati v smislu 2(37) člena UEM, v tem primeru je to projekt sicer pa skupina (dveh) projektov.</w:t>
      </w:r>
    </w:p>
    <w:p w14:paraId="5326238B" w14:textId="77777777" w:rsidR="00692744" w:rsidRPr="00E65A9B" w:rsidRDefault="00692744" w:rsidP="00E65A9B">
      <w:pPr>
        <w:pStyle w:val="Pripombabesedilo"/>
        <w:ind w:left="708"/>
        <w:jc w:val="both"/>
        <w:rPr>
          <w:rFonts w:ascii="Arial" w:hAnsi="Arial" w:cs="Arial"/>
          <w:b/>
          <w:color w:val="0000CC"/>
          <w:u w:val="single"/>
          <w:lang w:val="sl-SI"/>
        </w:rPr>
      </w:pPr>
      <w:r w:rsidRPr="00E65A9B">
        <w:rPr>
          <w:rFonts w:ascii="Arial" w:hAnsi="Arial" w:cs="Arial"/>
          <w:b/>
          <w:color w:val="0000CC"/>
          <w:u w:val="single"/>
          <w:lang w:val="sl-SI"/>
        </w:rPr>
        <w:t xml:space="preserve">Primer 3: </w:t>
      </w:r>
      <w:r w:rsidRPr="00E65A9B">
        <w:rPr>
          <w:rFonts w:ascii="Arial" w:hAnsi="Arial" w:cs="Arial"/>
          <w:color w:val="0000CC"/>
          <w:lang w:val="sl-SI"/>
        </w:rPr>
        <w:t xml:space="preserve">Izgradnja kolesarske steze od A-B + od C-D (med B in C je odsek, ki je primerno urejen) + kolesarski most na lokaciji C-D + izgradnja P&amp;R na lokaciji  A (4 projekti, 4 ločena GD), vse je lahko ena operacije   </w:t>
      </w:r>
    </w:p>
    <w:p w14:paraId="24ED6841" w14:textId="77777777" w:rsidR="00255FBE" w:rsidRDefault="00255FBE" w:rsidP="00E65A9B">
      <w:pPr>
        <w:pStyle w:val="Pripombabesedilo"/>
        <w:ind w:left="708"/>
        <w:jc w:val="both"/>
        <w:rPr>
          <w:rFonts w:ascii="Arial" w:hAnsi="Arial" w:cs="Arial"/>
          <w:b/>
          <w:lang w:val="sl-SI"/>
        </w:rPr>
      </w:pPr>
    </w:p>
    <w:p w14:paraId="792E5D2A" w14:textId="10DE59E5" w:rsidR="00692744" w:rsidRDefault="00692744" w:rsidP="00E65A9B">
      <w:pPr>
        <w:pStyle w:val="Pripombabesedilo"/>
        <w:ind w:left="708"/>
        <w:jc w:val="both"/>
        <w:rPr>
          <w:rFonts w:ascii="Arial" w:hAnsi="Arial" w:cs="Arial"/>
          <w:b/>
          <w:lang w:val="sl-SI"/>
        </w:rPr>
      </w:pPr>
      <w:r w:rsidRPr="00E65A9B">
        <w:rPr>
          <w:rFonts w:ascii="Arial" w:hAnsi="Arial" w:cs="Arial"/>
          <w:b/>
          <w:lang w:val="sl-SI"/>
        </w:rPr>
        <w:t>Odgovor:</w:t>
      </w:r>
      <w:r w:rsidR="00255FBE">
        <w:rPr>
          <w:rFonts w:ascii="Arial" w:hAnsi="Arial" w:cs="Arial"/>
          <w:b/>
          <w:lang w:val="sl-SI"/>
        </w:rPr>
        <w:t xml:space="preserve"> </w:t>
      </w:r>
      <w:r w:rsidRPr="00E65A9B">
        <w:rPr>
          <w:rFonts w:ascii="Arial" w:hAnsi="Arial" w:cs="Arial"/>
          <w:b/>
          <w:lang w:val="sl-SI"/>
        </w:rPr>
        <w:t>pomembno je, ali izgradnja kolesarske steze, kolesarskega mostu ter P&amp;R vsebinsko povezani do te mere, da jih je mogoče kot celoto smatrati v smislu 2(37) člena UEM, sicer je operacija skupina (dveh ali treh) projektov.</w:t>
      </w:r>
    </w:p>
    <w:p w14:paraId="16717AB4" w14:textId="77777777" w:rsidR="00692744" w:rsidRPr="00E65A9B" w:rsidRDefault="00692744" w:rsidP="00E65A9B">
      <w:pPr>
        <w:pStyle w:val="Pripombabesedilo"/>
        <w:ind w:left="708"/>
        <w:jc w:val="both"/>
        <w:rPr>
          <w:rFonts w:ascii="Arial" w:hAnsi="Arial" w:cs="Arial"/>
          <w:lang w:val="sl-SI"/>
        </w:rPr>
      </w:pPr>
    </w:p>
    <w:p w14:paraId="615B9E4D" w14:textId="77777777" w:rsidR="00456208" w:rsidRDefault="00456208" w:rsidP="0084212C">
      <w:pPr>
        <w:pStyle w:val="Odstavekseznama"/>
        <w:numPr>
          <w:ilvl w:val="0"/>
          <w:numId w:val="12"/>
        </w:numPr>
        <w:rPr>
          <w:rFonts w:ascii="Arial" w:hAnsi="Arial" w:cs="Arial"/>
          <w:color w:val="3333FF"/>
          <w:sz w:val="20"/>
          <w:szCs w:val="20"/>
        </w:rPr>
      </w:pPr>
      <w:r w:rsidRPr="00E0792C">
        <w:rPr>
          <w:rFonts w:ascii="Arial" w:hAnsi="Arial" w:cs="Arial"/>
          <w:color w:val="3333FF"/>
          <w:sz w:val="20"/>
          <w:szCs w:val="20"/>
        </w:rPr>
        <w:t xml:space="preserve">Na sestankih ZMOS smo govorili tudi o projektih/programih/operacijah. Naše vprašanje se nanaša glede priprave investicijske dokumentacije za posameznih projekt v skupini projektov, ki skupaj tvorijo operacijo. </w:t>
      </w:r>
    </w:p>
    <w:p w14:paraId="67E8CAEC" w14:textId="28A0FA2D" w:rsidR="00354BF8" w:rsidRPr="00E65A9B" w:rsidRDefault="002130E7" w:rsidP="00E65A9B">
      <w:pPr>
        <w:ind w:left="708"/>
        <w:rPr>
          <w:rFonts w:ascii="Arial" w:hAnsi="Arial" w:cs="Arial"/>
          <w:b/>
          <w:sz w:val="20"/>
          <w:szCs w:val="20"/>
        </w:rPr>
      </w:pPr>
      <w:r w:rsidRPr="00E65A9B">
        <w:rPr>
          <w:rFonts w:ascii="Arial" w:hAnsi="Arial" w:cs="Arial"/>
          <w:b/>
          <w:sz w:val="20"/>
          <w:szCs w:val="20"/>
        </w:rPr>
        <w:t>O</w:t>
      </w:r>
      <w:r w:rsidR="00692744" w:rsidRPr="00E65A9B">
        <w:rPr>
          <w:rFonts w:ascii="Arial" w:hAnsi="Arial" w:cs="Arial"/>
          <w:b/>
          <w:sz w:val="20"/>
          <w:szCs w:val="20"/>
        </w:rPr>
        <w:t>dgovor</w:t>
      </w:r>
      <w:r w:rsidRPr="00E65A9B">
        <w:rPr>
          <w:rFonts w:ascii="Arial" w:hAnsi="Arial" w:cs="Arial"/>
          <w:b/>
          <w:sz w:val="20"/>
          <w:szCs w:val="20"/>
        </w:rPr>
        <w:t xml:space="preserve">: </w:t>
      </w:r>
      <w:r w:rsidR="00AD6B9C" w:rsidRPr="00E65A9B">
        <w:rPr>
          <w:rFonts w:ascii="Arial" w:hAnsi="Arial" w:cs="Arial"/>
          <w:b/>
          <w:sz w:val="20"/>
          <w:szCs w:val="20"/>
        </w:rPr>
        <w:t xml:space="preserve">Kako opredeliti operacijo, je </w:t>
      </w:r>
      <w:r w:rsidR="00C3028E" w:rsidRPr="00E65A9B">
        <w:rPr>
          <w:rFonts w:ascii="Arial" w:hAnsi="Arial" w:cs="Arial"/>
          <w:b/>
          <w:sz w:val="20"/>
          <w:szCs w:val="20"/>
        </w:rPr>
        <w:t xml:space="preserve">opredeljeno v točkah (3.6), (3.7) in (3.8) Navodil </w:t>
      </w:r>
      <w:r w:rsidR="00354BF8" w:rsidRPr="00E65A9B">
        <w:rPr>
          <w:rFonts w:ascii="Arial" w:hAnsi="Arial" w:cs="Arial"/>
          <w:b/>
          <w:sz w:val="20"/>
          <w:szCs w:val="20"/>
        </w:rPr>
        <w:t>organa upravljanja za načrtovanje, odločanje o podpori, poročanje, spremljanje in vrednotenje v izvajanju operacij evropske kohezijske politike v programskem obdobju 2014–2020 ki so usklajene z o</w:t>
      </w:r>
      <w:r w:rsidR="00255FBE">
        <w:rPr>
          <w:rFonts w:ascii="Arial" w:hAnsi="Arial" w:cs="Arial"/>
          <w:b/>
          <w:sz w:val="20"/>
          <w:szCs w:val="20"/>
        </w:rPr>
        <w:t>p</w:t>
      </w:r>
      <w:r w:rsidR="00354BF8" w:rsidRPr="00E65A9B">
        <w:rPr>
          <w:rFonts w:ascii="Arial" w:hAnsi="Arial" w:cs="Arial"/>
          <w:b/>
          <w:sz w:val="20"/>
          <w:szCs w:val="20"/>
        </w:rPr>
        <w:t>redelitvami v UEM, 2(37). člen.</w:t>
      </w:r>
      <w:r w:rsidR="00255FBE">
        <w:rPr>
          <w:rFonts w:ascii="Arial" w:hAnsi="Arial" w:cs="Arial"/>
          <w:b/>
          <w:sz w:val="20"/>
          <w:szCs w:val="20"/>
        </w:rPr>
        <w:t xml:space="preserve"> </w:t>
      </w:r>
      <w:r w:rsidR="00354BF8" w:rsidRPr="00E65A9B">
        <w:rPr>
          <w:rFonts w:ascii="Arial" w:hAnsi="Arial" w:cs="Arial"/>
          <w:b/>
          <w:sz w:val="20"/>
          <w:szCs w:val="20"/>
        </w:rPr>
        <w:t xml:space="preserve">Pri tem je pomembno, da je </w:t>
      </w:r>
    </w:p>
    <w:p w14:paraId="560A5F55" w14:textId="4D2FA46F" w:rsidR="002130E7" w:rsidRPr="00E65A9B" w:rsidRDefault="00255FBE" w:rsidP="00E65A9B">
      <w:pPr>
        <w:pStyle w:val="Odstavekseznama"/>
        <w:numPr>
          <w:ilvl w:val="0"/>
          <w:numId w:val="14"/>
        </w:numPr>
        <w:rPr>
          <w:rFonts w:ascii="Arial" w:hAnsi="Arial" w:cs="Arial"/>
          <w:b/>
          <w:sz w:val="20"/>
          <w:szCs w:val="20"/>
        </w:rPr>
      </w:pPr>
      <w:r>
        <w:rPr>
          <w:rFonts w:ascii="Arial" w:hAnsi="Arial" w:cs="Arial"/>
          <w:b/>
          <w:sz w:val="20"/>
          <w:szCs w:val="20"/>
        </w:rPr>
        <w:t>o</w:t>
      </w:r>
      <w:r w:rsidRPr="00E65A9B">
        <w:rPr>
          <w:rFonts w:ascii="Arial" w:hAnsi="Arial" w:cs="Arial"/>
          <w:b/>
          <w:sz w:val="20"/>
          <w:szCs w:val="20"/>
        </w:rPr>
        <w:t xml:space="preserve">peracija </w:t>
      </w:r>
      <w:r w:rsidR="00354BF8" w:rsidRPr="00E65A9B">
        <w:rPr>
          <w:rFonts w:ascii="Arial" w:hAnsi="Arial" w:cs="Arial"/>
          <w:b/>
          <w:sz w:val="20"/>
          <w:szCs w:val="20"/>
        </w:rPr>
        <w:t>vezana na 1 prednostno naložbo, za operacijo se pripravi 1 vloga za neposredno potrditev;</w:t>
      </w:r>
    </w:p>
    <w:p w14:paraId="632965C6" w14:textId="37C4084C" w:rsidR="003E4C07" w:rsidRPr="00E65A9B" w:rsidRDefault="00255FBE" w:rsidP="002130E7">
      <w:pPr>
        <w:pStyle w:val="Odstavekseznama"/>
        <w:numPr>
          <w:ilvl w:val="0"/>
          <w:numId w:val="14"/>
        </w:numPr>
        <w:rPr>
          <w:rFonts w:ascii="Arial" w:hAnsi="Arial" w:cs="Arial"/>
          <w:b/>
          <w:sz w:val="20"/>
          <w:szCs w:val="20"/>
        </w:rPr>
      </w:pPr>
      <w:r>
        <w:rPr>
          <w:rFonts w:ascii="Arial" w:hAnsi="Arial" w:cs="Arial"/>
          <w:b/>
          <w:sz w:val="20"/>
          <w:szCs w:val="20"/>
        </w:rPr>
        <w:t>v</w:t>
      </w:r>
      <w:r w:rsidRPr="00E65A9B">
        <w:rPr>
          <w:rFonts w:ascii="Arial" w:hAnsi="Arial" w:cs="Arial"/>
          <w:b/>
          <w:sz w:val="20"/>
          <w:szCs w:val="20"/>
        </w:rPr>
        <w:t xml:space="preserve"> </w:t>
      </w:r>
      <w:r w:rsidR="003E4C07" w:rsidRPr="00E65A9B">
        <w:rPr>
          <w:rFonts w:ascii="Arial" w:hAnsi="Arial" w:cs="Arial"/>
          <w:b/>
          <w:sz w:val="20"/>
          <w:szCs w:val="20"/>
        </w:rPr>
        <w:t xml:space="preserve">kolikor </w:t>
      </w:r>
      <w:r w:rsidR="00354BF8" w:rsidRPr="00E65A9B">
        <w:rPr>
          <w:rFonts w:ascii="Arial" w:hAnsi="Arial" w:cs="Arial"/>
          <w:b/>
          <w:sz w:val="20"/>
          <w:szCs w:val="20"/>
        </w:rPr>
        <w:t>je</w:t>
      </w:r>
      <w:r w:rsidR="003E4C07" w:rsidRPr="00E65A9B">
        <w:rPr>
          <w:rFonts w:ascii="Arial" w:hAnsi="Arial" w:cs="Arial"/>
          <w:b/>
          <w:sz w:val="20"/>
          <w:szCs w:val="20"/>
        </w:rPr>
        <w:t xml:space="preserve"> operacij</w:t>
      </w:r>
      <w:r w:rsidR="00354BF8" w:rsidRPr="00E65A9B">
        <w:rPr>
          <w:rFonts w:ascii="Arial" w:hAnsi="Arial" w:cs="Arial"/>
          <w:b/>
          <w:sz w:val="20"/>
          <w:szCs w:val="20"/>
        </w:rPr>
        <w:t>a</w:t>
      </w:r>
      <w:r w:rsidR="003E4C07" w:rsidRPr="00E65A9B">
        <w:rPr>
          <w:rFonts w:ascii="Arial" w:hAnsi="Arial" w:cs="Arial"/>
          <w:b/>
          <w:sz w:val="20"/>
          <w:szCs w:val="20"/>
        </w:rPr>
        <w:t xml:space="preserve"> skupina projektov, se za vsak projekt izdela svojo investicijsko dokumentacijo.</w:t>
      </w:r>
    </w:p>
    <w:p w14:paraId="47476E0B" w14:textId="29B0D45F" w:rsidR="00C54BA1" w:rsidRPr="00E65A9B" w:rsidRDefault="00354BF8" w:rsidP="00C54BA1">
      <w:pPr>
        <w:pStyle w:val="Odstavekseznama"/>
        <w:numPr>
          <w:ilvl w:val="0"/>
          <w:numId w:val="14"/>
        </w:numPr>
        <w:rPr>
          <w:rFonts w:ascii="Arial" w:hAnsi="Arial" w:cs="Arial"/>
          <w:b/>
          <w:sz w:val="20"/>
          <w:szCs w:val="20"/>
        </w:rPr>
      </w:pPr>
      <w:r w:rsidRPr="00E65A9B">
        <w:rPr>
          <w:rFonts w:ascii="Arial" w:hAnsi="Arial" w:cs="Arial"/>
          <w:b/>
          <w:sz w:val="20"/>
          <w:szCs w:val="20"/>
        </w:rPr>
        <w:t>Gradbeno dovoljenje je dovoljenje za konkreten poseg v prostor z gradnjo in ni vezano na definicijo projekta. V okviru izvedbe projekta je lahko potrebnih eno ali več gradbenih dovoljenj, skladno z zakonodajo in vsebino projekta.</w:t>
      </w:r>
    </w:p>
    <w:p w14:paraId="41AE4E12" w14:textId="2CD18CF3" w:rsidR="00C54BA1" w:rsidRPr="00E65A9B" w:rsidRDefault="00C54BA1" w:rsidP="00E65A9B">
      <w:pPr>
        <w:ind w:left="708"/>
        <w:rPr>
          <w:rFonts w:ascii="Arial" w:hAnsi="Arial" w:cs="Arial"/>
          <w:b/>
          <w:sz w:val="20"/>
          <w:szCs w:val="20"/>
        </w:rPr>
      </w:pPr>
      <w:r w:rsidRPr="00E65A9B">
        <w:rPr>
          <w:rFonts w:ascii="Arial" w:hAnsi="Arial" w:cs="Arial"/>
          <w:b/>
          <w:sz w:val="20"/>
          <w:szCs w:val="20"/>
        </w:rPr>
        <w:t>Seveda pa navedeno velja ob upoštevanju ostalih pogojev, ki jih morajo izpolnjevati operacije za posamezno PN.</w:t>
      </w:r>
    </w:p>
    <w:p w14:paraId="3B1E83B6" w14:textId="77777777" w:rsidR="00DC2B1C" w:rsidRPr="00BD4B4B" w:rsidRDefault="00DC2B1C" w:rsidP="00DC2B1C">
      <w:pPr>
        <w:pStyle w:val="Odstavekseznama"/>
        <w:numPr>
          <w:ilvl w:val="0"/>
          <w:numId w:val="12"/>
        </w:numPr>
        <w:spacing w:after="0" w:line="240" w:lineRule="auto"/>
        <w:rPr>
          <w:rFonts w:ascii="Arial" w:hAnsi="Arial" w:cs="Arial"/>
          <w:color w:val="3333FF"/>
          <w:sz w:val="20"/>
          <w:szCs w:val="20"/>
        </w:rPr>
      </w:pPr>
      <w:r w:rsidRPr="00BD4B4B">
        <w:rPr>
          <w:rFonts w:ascii="Arial" w:hAnsi="Arial" w:cs="Arial"/>
          <w:color w:val="3333FF"/>
          <w:sz w:val="20"/>
          <w:szCs w:val="20"/>
        </w:rPr>
        <w:t>Ali so kakšne omejitve glede združevanja več projektov v eno operacijo?</w:t>
      </w:r>
    </w:p>
    <w:p w14:paraId="4AE56ED3" w14:textId="77777777" w:rsidR="008F6DB3" w:rsidRDefault="008F6DB3" w:rsidP="00E65A9B">
      <w:pPr>
        <w:pStyle w:val="Odstavekseznama"/>
        <w:jc w:val="both"/>
        <w:rPr>
          <w:rFonts w:ascii="Arial" w:hAnsi="Arial" w:cs="Arial"/>
          <w:b/>
          <w:bCs/>
          <w:sz w:val="20"/>
          <w:szCs w:val="20"/>
        </w:rPr>
      </w:pPr>
    </w:p>
    <w:p w14:paraId="1CAFB96E" w14:textId="690908CE" w:rsidR="00DC2B1C" w:rsidRPr="007B0F2B" w:rsidRDefault="00DC2B1C" w:rsidP="00E65A9B">
      <w:pPr>
        <w:pStyle w:val="Odstavekseznama"/>
        <w:jc w:val="both"/>
        <w:rPr>
          <w:rFonts w:ascii="Arial" w:hAnsi="Arial" w:cs="Arial"/>
          <w:b/>
          <w:bCs/>
          <w:sz w:val="20"/>
          <w:szCs w:val="20"/>
          <w:u w:val="single"/>
        </w:rPr>
      </w:pPr>
      <w:r w:rsidRPr="00E65A9B">
        <w:rPr>
          <w:rFonts w:ascii="Arial" w:hAnsi="Arial" w:cs="Arial"/>
          <w:b/>
          <w:bCs/>
          <w:sz w:val="20"/>
          <w:szCs w:val="20"/>
        </w:rPr>
        <w:t>Odgovor: projekti morajo biti v okviru iste PN in prispevati k skupnim ciljem, ki so hkrati cilji PN. Operacija ne more biti (uspešno) zaključena, v kolikor niso zaključeni vsi projekti v skupini</w:t>
      </w:r>
      <w:r w:rsidR="00255FBE">
        <w:rPr>
          <w:rFonts w:ascii="Arial" w:hAnsi="Arial" w:cs="Arial"/>
          <w:b/>
          <w:bCs/>
          <w:sz w:val="20"/>
          <w:szCs w:val="20"/>
        </w:rPr>
        <w:t xml:space="preserve"> projektov</w:t>
      </w:r>
      <w:r>
        <w:rPr>
          <w:rFonts w:ascii="Arial" w:hAnsi="Arial" w:cs="Arial"/>
          <w:b/>
          <w:bCs/>
          <w:sz w:val="20"/>
          <w:szCs w:val="20"/>
          <w:u w:val="single"/>
        </w:rPr>
        <w:t>.</w:t>
      </w:r>
      <w:r w:rsidRPr="007B0F2B">
        <w:rPr>
          <w:rFonts w:ascii="Arial" w:hAnsi="Arial" w:cs="Arial"/>
          <w:b/>
          <w:bCs/>
          <w:sz w:val="20"/>
          <w:szCs w:val="20"/>
          <w:u w:val="single"/>
        </w:rPr>
        <w:t xml:space="preserve"> </w:t>
      </w:r>
    </w:p>
    <w:p w14:paraId="12D4CA1D" w14:textId="77777777" w:rsidR="00456208" w:rsidRDefault="00456208" w:rsidP="00E65A9B">
      <w:pPr>
        <w:pStyle w:val="Odstavekseznama"/>
        <w:ind w:left="708"/>
        <w:jc w:val="both"/>
        <w:rPr>
          <w:rFonts w:ascii="Arial" w:hAnsi="Arial" w:cs="Arial"/>
          <w:color w:val="3333FF"/>
          <w:sz w:val="20"/>
          <w:szCs w:val="20"/>
        </w:rPr>
      </w:pPr>
      <w:r w:rsidRPr="00E0792C">
        <w:rPr>
          <w:rFonts w:ascii="Arial" w:hAnsi="Arial" w:cs="Arial"/>
          <w:color w:val="3333FF"/>
          <w:sz w:val="20"/>
          <w:szCs w:val="20"/>
        </w:rPr>
        <w:t xml:space="preserve">Razpolagamo namreč z že pripravljenimi projekti do faze pridobljenega gradbenega dovoljenja in s projekti, ki so šele v fazi priprave.  Z namenom celovite obnove določenega degradiranega območja, smo želeli projekte združiti v skupno operacijo. Vprašanje je,  ali lahko za posamezni projekt znotraj operacije pripravimo ločene investicijske dokumente, ki bodo skupaj predstavljali operacijo?  </w:t>
      </w:r>
    </w:p>
    <w:p w14:paraId="085A81B9" w14:textId="1FD918F3" w:rsidR="00456208" w:rsidRDefault="00456208" w:rsidP="00E65A9B">
      <w:pPr>
        <w:pStyle w:val="Odstavekseznama"/>
        <w:jc w:val="both"/>
        <w:rPr>
          <w:rFonts w:ascii="Arial" w:hAnsi="Arial" w:cs="Arial"/>
          <w:b/>
          <w:bCs/>
          <w:sz w:val="20"/>
          <w:szCs w:val="20"/>
          <w:u w:val="single"/>
        </w:rPr>
      </w:pPr>
      <w:r w:rsidRPr="00E65A9B">
        <w:rPr>
          <w:rFonts w:ascii="Arial" w:hAnsi="Arial" w:cs="Arial"/>
          <w:b/>
          <w:bCs/>
          <w:sz w:val="20"/>
          <w:szCs w:val="20"/>
        </w:rPr>
        <w:t>O</w:t>
      </w:r>
      <w:r w:rsidR="00692744" w:rsidRPr="00E65A9B">
        <w:rPr>
          <w:rFonts w:ascii="Arial" w:hAnsi="Arial" w:cs="Arial"/>
          <w:b/>
          <w:bCs/>
          <w:sz w:val="20"/>
          <w:szCs w:val="20"/>
        </w:rPr>
        <w:t>dgovor</w:t>
      </w:r>
      <w:r w:rsidRPr="00E65A9B">
        <w:rPr>
          <w:rFonts w:ascii="Arial" w:hAnsi="Arial" w:cs="Arial"/>
          <w:b/>
          <w:bCs/>
          <w:sz w:val="20"/>
          <w:szCs w:val="20"/>
        </w:rPr>
        <w:t>: če bo operacija skupina projektov, se za vsak projekt izdela investicijsko dokumentacijo, kot je bila praksa tudi v perspektivi 2007-2013 za skupino projektov, sofinanciranih iz KS</w:t>
      </w:r>
      <w:r w:rsidR="008F6DB3">
        <w:rPr>
          <w:rFonts w:ascii="Arial" w:hAnsi="Arial" w:cs="Arial"/>
          <w:b/>
          <w:bCs/>
          <w:sz w:val="20"/>
          <w:szCs w:val="20"/>
          <w:u w:val="single"/>
        </w:rPr>
        <w:t>.</w:t>
      </w:r>
    </w:p>
    <w:p w14:paraId="769ABD5C" w14:textId="77777777" w:rsidR="008F6DB3" w:rsidRPr="00923BF7" w:rsidRDefault="008F6DB3" w:rsidP="00E65A9B">
      <w:pPr>
        <w:pStyle w:val="Odstavekseznama"/>
        <w:jc w:val="both"/>
        <w:rPr>
          <w:rFonts w:ascii="Arial" w:hAnsi="Arial" w:cs="Arial"/>
          <w:b/>
          <w:bCs/>
          <w:sz w:val="20"/>
          <w:szCs w:val="20"/>
          <w:u w:val="single"/>
        </w:rPr>
      </w:pPr>
    </w:p>
    <w:p w14:paraId="132F38C1" w14:textId="77777777" w:rsidR="00456208" w:rsidRPr="00D56F03" w:rsidRDefault="00456208" w:rsidP="00E65A9B">
      <w:pPr>
        <w:pStyle w:val="Odstavekseznama"/>
        <w:numPr>
          <w:ilvl w:val="0"/>
          <w:numId w:val="12"/>
        </w:numPr>
        <w:rPr>
          <w:rFonts w:ascii="Arial" w:hAnsi="Arial" w:cs="Arial"/>
          <w:color w:val="3333FF"/>
          <w:sz w:val="20"/>
          <w:szCs w:val="20"/>
        </w:rPr>
      </w:pPr>
      <w:r w:rsidRPr="00E0792C">
        <w:rPr>
          <w:rFonts w:ascii="Arial" w:hAnsi="Arial" w:cs="Arial"/>
          <w:color w:val="3333FF"/>
          <w:sz w:val="20"/>
          <w:szCs w:val="20"/>
        </w:rPr>
        <w:lastRenderedPageBreak/>
        <w:t>Problem vidimo v tem, da imamo v nekaterih primerih že potrjene investicijske programe, ki bi jih morali v primeru vključevanja novih projektov popolnoma spremeniti, hkrati pa bi povečanje obsega investicij in programov povzročilo še prekoračitev 2,5 mio EUR vrednosti  projekta, za kar je po Uredbi o enotni metodologiji … potrebno pripraviti še PIZ.  Iz navedenih razlogov in časovne komponente, zaradi potrjevanja dokumentov na mestnih svetih predlagamo, da bi za vsak projekt pripravili svoj investicijski dokument.</w:t>
      </w:r>
    </w:p>
    <w:p w14:paraId="15A0ED7A" w14:textId="5EB45986" w:rsidR="00456208" w:rsidRDefault="00456208" w:rsidP="007B75BE">
      <w:pPr>
        <w:pStyle w:val="Odstavekseznama"/>
        <w:rPr>
          <w:rFonts w:ascii="Arial" w:hAnsi="Arial" w:cs="Arial"/>
          <w:b/>
          <w:bCs/>
          <w:sz w:val="20"/>
          <w:szCs w:val="20"/>
          <w:u w:val="single"/>
        </w:rPr>
      </w:pPr>
      <w:r w:rsidRPr="00E65A9B">
        <w:rPr>
          <w:rFonts w:ascii="Arial" w:hAnsi="Arial" w:cs="Arial"/>
          <w:b/>
          <w:bCs/>
          <w:sz w:val="20"/>
          <w:szCs w:val="20"/>
        </w:rPr>
        <w:t>O</w:t>
      </w:r>
      <w:r w:rsidR="00692744" w:rsidRPr="00E65A9B">
        <w:rPr>
          <w:rFonts w:ascii="Arial" w:hAnsi="Arial" w:cs="Arial"/>
          <w:b/>
          <w:bCs/>
          <w:sz w:val="20"/>
          <w:szCs w:val="20"/>
        </w:rPr>
        <w:t>dgovor</w:t>
      </w:r>
      <w:r w:rsidRPr="00E65A9B">
        <w:rPr>
          <w:rFonts w:ascii="Arial" w:hAnsi="Arial" w:cs="Arial"/>
          <w:b/>
          <w:bCs/>
          <w:sz w:val="20"/>
          <w:szCs w:val="20"/>
        </w:rPr>
        <w:t>: glej odgovor zgoraj. Za skupino projektov se izdela 1 vloga, vsak projekt pa ima svojo investicijsko dokumentacijo</w:t>
      </w:r>
      <w:r>
        <w:rPr>
          <w:rFonts w:ascii="Arial" w:hAnsi="Arial" w:cs="Arial"/>
          <w:b/>
          <w:bCs/>
          <w:sz w:val="20"/>
          <w:szCs w:val="20"/>
          <w:u w:val="single"/>
        </w:rPr>
        <w:t>.</w:t>
      </w:r>
    </w:p>
    <w:p w14:paraId="7CF75344" w14:textId="77777777" w:rsidR="008E2FB8" w:rsidRPr="00164924" w:rsidRDefault="008E2FB8" w:rsidP="008E2FB8">
      <w:pPr>
        <w:pStyle w:val="Odstavekseznama"/>
        <w:numPr>
          <w:ilvl w:val="0"/>
          <w:numId w:val="12"/>
        </w:numPr>
        <w:rPr>
          <w:rFonts w:ascii="Arial" w:hAnsi="Arial" w:cs="Arial"/>
          <w:color w:val="3333FF"/>
          <w:sz w:val="20"/>
          <w:szCs w:val="20"/>
        </w:rPr>
      </w:pPr>
      <w:r w:rsidRPr="00164924">
        <w:rPr>
          <w:rFonts w:ascii="Arial" w:hAnsi="Arial" w:cs="Arial"/>
          <w:color w:val="3333FF"/>
          <w:sz w:val="20"/>
          <w:szCs w:val="20"/>
        </w:rPr>
        <w:t>Operacija/dokumentacija:kaj je operacija v kontekstu energetske sanacije in obseg potrebne dokumentacije?</w:t>
      </w:r>
    </w:p>
    <w:p w14:paraId="37424D31" w14:textId="77777777" w:rsidR="008E2FB8" w:rsidRPr="00931783" w:rsidRDefault="008E2FB8" w:rsidP="008E2FB8">
      <w:pPr>
        <w:ind w:left="708"/>
        <w:rPr>
          <w:rFonts w:ascii="Arial" w:hAnsi="Arial" w:cs="Arial"/>
          <w:b/>
          <w:bCs/>
          <w:sz w:val="20"/>
          <w:szCs w:val="20"/>
        </w:rPr>
      </w:pPr>
      <w:r w:rsidRPr="00931783">
        <w:rPr>
          <w:rFonts w:ascii="Arial" w:hAnsi="Arial" w:cs="Arial"/>
          <w:b/>
          <w:bCs/>
          <w:sz w:val="20"/>
          <w:szCs w:val="20"/>
        </w:rPr>
        <w:t xml:space="preserve">Odgovor:  Operacija je lahko projekt– energetska sanacija večstanovanjske stavbe ali več stavb; lahko je tudi skupina projektov. </w:t>
      </w:r>
    </w:p>
    <w:p w14:paraId="05982373" w14:textId="77777777" w:rsidR="008E2FB8" w:rsidRDefault="008E2FB8" w:rsidP="008E2FB8">
      <w:pPr>
        <w:ind w:left="708"/>
        <w:jc w:val="both"/>
        <w:rPr>
          <w:rFonts w:ascii="Arial" w:hAnsi="Arial" w:cs="Arial"/>
          <w:b/>
          <w:bCs/>
          <w:sz w:val="20"/>
          <w:szCs w:val="20"/>
          <w:u w:val="single"/>
        </w:rPr>
      </w:pPr>
      <w:r w:rsidRPr="00931783">
        <w:rPr>
          <w:rFonts w:ascii="Arial" w:hAnsi="Arial" w:cs="Arial"/>
          <w:b/>
          <w:bCs/>
          <w:sz w:val="20"/>
          <w:szCs w:val="20"/>
        </w:rPr>
        <w:t>Za energetsko prenovo posamezne stavbe se izdela REP ter PZI, investicijska dokumentacija v skladu z Uredbo o enotni metodologiji za pripravo in obravnavo investicijske dokumentacije na področju javnih financ se izdela za projekt 8ki lahko vključuje tudi več stavb), vloga se izdela za operacijo (ki je lahko projekt ali pa skupina projektov)</w:t>
      </w:r>
    </w:p>
    <w:p w14:paraId="3894B3AB" w14:textId="22358EEB" w:rsidR="008E2FB8" w:rsidRPr="00E65A9B" w:rsidRDefault="008E2FB8" w:rsidP="008E2FB8">
      <w:pPr>
        <w:ind w:left="708"/>
        <w:jc w:val="both"/>
        <w:rPr>
          <w:rFonts w:ascii="Arial" w:hAnsi="Arial" w:cs="Arial"/>
          <w:b/>
          <w:bCs/>
          <w:sz w:val="20"/>
          <w:szCs w:val="20"/>
        </w:rPr>
      </w:pPr>
      <w:r w:rsidRPr="00E65A9B">
        <w:rPr>
          <w:rFonts w:ascii="Arial" w:hAnsi="Arial" w:cs="Arial"/>
          <w:b/>
          <w:bCs/>
          <w:sz w:val="20"/>
          <w:szCs w:val="20"/>
        </w:rPr>
        <w:t xml:space="preserve">Vloga na povabilo ZMOS mora izkazovati skladnost z REP in investicijsko dokumentacijo. Projektna dokumentacija (PZI) </w:t>
      </w:r>
      <w:r w:rsidR="00E65A9B" w:rsidRPr="00E65A9B">
        <w:rPr>
          <w:rFonts w:ascii="Arial" w:hAnsi="Arial" w:cs="Arial"/>
          <w:b/>
          <w:bCs/>
          <w:sz w:val="20"/>
          <w:szCs w:val="20"/>
        </w:rPr>
        <w:t xml:space="preserve">je potrebna že </w:t>
      </w:r>
      <w:r w:rsidRPr="00E65A9B">
        <w:rPr>
          <w:rFonts w:ascii="Arial" w:hAnsi="Arial" w:cs="Arial"/>
          <w:b/>
          <w:bCs/>
          <w:sz w:val="20"/>
          <w:szCs w:val="20"/>
        </w:rPr>
        <w:t xml:space="preserve">za oddajo vloge na povabilo ZMOS. </w:t>
      </w:r>
    </w:p>
    <w:p w14:paraId="3164AC28" w14:textId="77777777" w:rsidR="00644ECE" w:rsidRPr="00BD4B4B" w:rsidRDefault="00644ECE" w:rsidP="00E65A9B">
      <w:pPr>
        <w:pStyle w:val="Odstavekseznama"/>
        <w:numPr>
          <w:ilvl w:val="0"/>
          <w:numId w:val="12"/>
        </w:numPr>
        <w:jc w:val="both"/>
        <w:rPr>
          <w:rFonts w:ascii="Arial" w:hAnsi="Arial" w:cs="Arial"/>
          <w:color w:val="3333FF"/>
          <w:sz w:val="20"/>
          <w:szCs w:val="20"/>
        </w:rPr>
      </w:pPr>
      <w:r w:rsidRPr="00BD4B4B">
        <w:rPr>
          <w:rFonts w:ascii="Arial" w:hAnsi="Arial" w:cs="Arial"/>
          <w:color w:val="3333FF"/>
          <w:sz w:val="20"/>
          <w:szCs w:val="20"/>
        </w:rPr>
        <w:t>Ali mora biti program (kot »mehki del«)  del operacije, v kateri je investicija ali je lahko samostojen ali pa je možno oboje (ali program kot del operacije, ali povsem ločen projekt)?</w:t>
      </w:r>
    </w:p>
    <w:p w14:paraId="1D06F8BA" w14:textId="3A55E3CA" w:rsidR="00745BC8" w:rsidRPr="00745BC8" w:rsidRDefault="00644ECE" w:rsidP="00745BC8">
      <w:pPr>
        <w:ind w:left="708"/>
        <w:rPr>
          <w:rFonts w:ascii="Arial" w:hAnsi="Arial" w:cs="Arial"/>
          <w:b/>
          <w:bCs/>
          <w:sz w:val="20"/>
          <w:szCs w:val="20"/>
        </w:rPr>
      </w:pPr>
      <w:r w:rsidRPr="00E65A9B">
        <w:rPr>
          <w:rFonts w:ascii="Arial" w:hAnsi="Arial" w:cs="Arial"/>
          <w:b/>
          <w:bCs/>
          <w:sz w:val="20"/>
          <w:szCs w:val="20"/>
        </w:rPr>
        <w:t xml:space="preserve">Odgovor: </w:t>
      </w:r>
      <w:r w:rsidR="00745BC8" w:rsidRPr="00745BC8">
        <w:rPr>
          <w:rFonts w:ascii="Arial" w:hAnsi="Arial" w:cs="Arial"/>
          <w:b/>
          <w:bCs/>
          <w:sz w:val="20"/>
          <w:szCs w:val="20"/>
        </w:rPr>
        <w:t xml:space="preserve">Mogoče je oboje: tovrstni program in investicijski projekt bosta dve samostojni operaciji, vendar izvedba (in prijava) programa brez investicijskega projekta ni mogoča. Druga možnost pa je, da sta investicija in »mehki del« združena v eno operacijo.  </w:t>
      </w:r>
      <w:r w:rsidR="0084002F">
        <w:rPr>
          <w:rFonts w:ascii="Arial" w:hAnsi="Arial" w:cs="Arial"/>
          <w:b/>
          <w:bCs/>
          <w:sz w:val="20"/>
          <w:szCs w:val="20"/>
        </w:rPr>
        <w:t>ZMOS vzpostavi sistem kontrole povezanosti investicije in vlaganja v mehke vsebine, povezane z investicijo.</w:t>
      </w:r>
    </w:p>
    <w:p w14:paraId="0C10A0DE" w14:textId="77777777" w:rsidR="0084002F" w:rsidRDefault="0084002F" w:rsidP="00745BC8">
      <w:pPr>
        <w:ind w:left="708"/>
        <w:rPr>
          <w:rFonts w:ascii="Arial" w:hAnsi="Arial" w:cs="Arial"/>
          <w:b/>
          <w:color w:val="3333FF"/>
          <w:sz w:val="20"/>
          <w:szCs w:val="20"/>
        </w:rPr>
      </w:pPr>
    </w:p>
    <w:p w14:paraId="0971A88D" w14:textId="77777777" w:rsidR="00E06D86" w:rsidRPr="00931783" w:rsidRDefault="00E06D86" w:rsidP="00745BC8">
      <w:pPr>
        <w:ind w:left="708"/>
        <w:rPr>
          <w:rFonts w:ascii="Arial" w:hAnsi="Arial" w:cs="Arial"/>
          <w:b/>
          <w:color w:val="3333FF"/>
          <w:sz w:val="20"/>
          <w:szCs w:val="20"/>
        </w:rPr>
      </w:pPr>
      <w:r w:rsidRPr="00931783">
        <w:rPr>
          <w:rFonts w:ascii="Arial" w:hAnsi="Arial" w:cs="Arial"/>
          <w:b/>
          <w:color w:val="3333FF"/>
          <w:sz w:val="20"/>
          <w:szCs w:val="20"/>
        </w:rPr>
        <w:t>OBDOBJE UPRAVIČENOSTI</w:t>
      </w:r>
    </w:p>
    <w:p w14:paraId="685BE4A3" w14:textId="77777777" w:rsidR="00E06D86" w:rsidRDefault="00E06D86" w:rsidP="00E06D86">
      <w:pPr>
        <w:spacing w:after="0"/>
        <w:ind w:left="360"/>
        <w:rPr>
          <w:rFonts w:ascii="Arial" w:hAnsi="Arial" w:cs="Arial"/>
          <w:color w:val="3333FF"/>
          <w:sz w:val="20"/>
          <w:szCs w:val="20"/>
        </w:rPr>
      </w:pPr>
    </w:p>
    <w:p w14:paraId="1219377E" w14:textId="28A44269" w:rsidR="00E7139F" w:rsidRPr="00D25E14" w:rsidRDefault="00E7139F" w:rsidP="00D25E14">
      <w:pPr>
        <w:pStyle w:val="Odstavekseznama"/>
        <w:numPr>
          <w:ilvl w:val="0"/>
          <w:numId w:val="12"/>
        </w:numPr>
        <w:spacing w:after="0"/>
        <w:jc w:val="both"/>
        <w:rPr>
          <w:rFonts w:ascii="Arial" w:hAnsi="Arial" w:cs="Arial"/>
          <w:color w:val="3333FF"/>
          <w:sz w:val="20"/>
          <w:szCs w:val="20"/>
        </w:rPr>
      </w:pPr>
      <w:r w:rsidRPr="00D25E14">
        <w:rPr>
          <w:rFonts w:ascii="Arial" w:hAnsi="Arial" w:cs="Arial"/>
          <w:color w:val="3333FF"/>
          <w:sz w:val="20"/>
          <w:szCs w:val="20"/>
        </w:rPr>
        <w:t>Kako je določeno obdobje upravičenosti za operacije EKP v programskem obdobju 2014-2020?</w:t>
      </w:r>
    </w:p>
    <w:p w14:paraId="6C72A407" w14:textId="77777777" w:rsidR="00E7139F" w:rsidRDefault="00E7139F" w:rsidP="00D25E14">
      <w:pPr>
        <w:pStyle w:val="Odstavekseznama"/>
        <w:spacing w:after="0"/>
        <w:jc w:val="both"/>
        <w:rPr>
          <w:rFonts w:ascii="Arial" w:hAnsi="Arial" w:cs="Arial"/>
          <w:color w:val="3333FF"/>
          <w:sz w:val="20"/>
          <w:szCs w:val="20"/>
        </w:rPr>
      </w:pPr>
    </w:p>
    <w:p w14:paraId="229CE865" w14:textId="050B96C9" w:rsidR="005A5B83" w:rsidRPr="0084002F" w:rsidRDefault="00E7139F" w:rsidP="00D25E14">
      <w:pPr>
        <w:pStyle w:val="Odstavekseznama"/>
        <w:spacing w:after="0"/>
        <w:jc w:val="both"/>
        <w:rPr>
          <w:rFonts w:ascii="Arial" w:hAnsi="Arial" w:cs="Arial"/>
          <w:b/>
          <w:color w:val="000000" w:themeColor="text1"/>
          <w:sz w:val="20"/>
          <w:szCs w:val="20"/>
        </w:rPr>
      </w:pPr>
      <w:r w:rsidRPr="0084002F">
        <w:rPr>
          <w:rFonts w:ascii="Arial" w:hAnsi="Arial" w:cs="Arial"/>
          <w:b/>
          <w:color w:val="000000" w:themeColor="text1"/>
          <w:sz w:val="20"/>
          <w:szCs w:val="20"/>
        </w:rPr>
        <w:t xml:space="preserve">Odgovor: </w:t>
      </w:r>
      <w:r w:rsidR="005A5B83" w:rsidRPr="0084002F">
        <w:rPr>
          <w:rFonts w:ascii="Arial" w:hAnsi="Arial" w:cs="Arial"/>
          <w:b/>
          <w:color w:val="000000" w:themeColor="text1"/>
          <w:sz w:val="20"/>
          <w:szCs w:val="20"/>
        </w:rPr>
        <w:t>Obdobje upravičenosti stroškov in izdatkov operacije je skladno z Navodili Organa upravljanja določeno »Stroški in izdatki upravičenca so upravičeni, če so nastali in so plačani v obdobju od 1. januarja 2014 do 31. decembra 2023 in znotraj obdobja upravičenosti, določenega s pogodbo o sofinanciranju. OU oziroma Evropska komisija določi obdobje upravičenosti izdatkov v odločitvi o podpori.«</w:t>
      </w:r>
    </w:p>
    <w:p w14:paraId="42BB5D07" w14:textId="4D10F87B" w:rsidR="005A5B83" w:rsidRPr="0084002F" w:rsidRDefault="005A5B83" w:rsidP="00D25E14">
      <w:pPr>
        <w:spacing w:after="0"/>
        <w:jc w:val="both"/>
        <w:rPr>
          <w:rFonts w:ascii="Arial" w:hAnsi="Arial" w:cs="Arial"/>
          <w:b/>
          <w:color w:val="000000" w:themeColor="text1"/>
          <w:sz w:val="20"/>
          <w:szCs w:val="20"/>
        </w:rPr>
      </w:pPr>
      <w:r w:rsidRPr="0084002F">
        <w:rPr>
          <w:rFonts w:ascii="Arial" w:hAnsi="Arial" w:cs="Arial"/>
          <w:b/>
          <w:color w:val="000000" w:themeColor="text1"/>
          <w:sz w:val="20"/>
          <w:szCs w:val="20"/>
        </w:rPr>
        <w:t xml:space="preserve">            Ne glede na navedeno se v okviru vsakega povabila za posamezno prednostno </w:t>
      </w:r>
    </w:p>
    <w:p w14:paraId="34CBEFD6" w14:textId="1F1952F7" w:rsidR="005A5B83" w:rsidRPr="0084002F" w:rsidRDefault="005A5B83" w:rsidP="00D25E14">
      <w:pPr>
        <w:spacing w:after="0"/>
        <w:ind w:left="708"/>
        <w:jc w:val="both"/>
        <w:rPr>
          <w:rFonts w:ascii="Arial" w:hAnsi="Arial" w:cs="Arial"/>
          <w:b/>
          <w:color w:val="000000" w:themeColor="text1"/>
          <w:sz w:val="20"/>
          <w:szCs w:val="20"/>
        </w:rPr>
      </w:pPr>
      <w:r w:rsidRPr="0084002F">
        <w:rPr>
          <w:rFonts w:ascii="Arial" w:hAnsi="Arial" w:cs="Arial"/>
          <w:b/>
          <w:color w:val="000000" w:themeColor="text1"/>
          <w:sz w:val="20"/>
          <w:szCs w:val="20"/>
        </w:rPr>
        <w:t xml:space="preserve">naložbo </w:t>
      </w:r>
      <w:r w:rsidR="0085198A" w:rsidRPr="0084002F">
        <w:rPr>
          <w:rFonts w:ascii="Arial" w:hAnsi="Arial" w:cs="Arial"/>
          <w:b/>
          <w:color w:val="000000" w:themeColor="text1"/>
          <w:sz w:val="20"/>
          <w:szCs w:val="20"/>
        </w:rPr>
        <w:t xml:space="preserve">navede obdobje upravičenosti stroškov in izdatkov za projekte, ki jih prijavitelji predložijo na osnovi zadevnega povabila. </w:t>
      </w:r>
      <w:r w:rsidR="00C341A7" w:rsidRPr="0084002F">
        <w:rPr>
          <w:rFonts w:ascii="Arial" w:hAnsi="Arial" w:cs="Arial"/>
          <w:b/>
          <w:color w:val="000000" w:themeColor="text1"/>
          <w:sz w:val="20"/>
          <w:szCs w:val="20"/>
        </w:rPr>
        <w:t>Pri določitvi obdobja upra</w:t>
      </w:r>
      <w:r w:rsidR="00FC15A4" w:rsidRPr="0084002F">
        <w:rPr>
          <w:rFonts w:ascii="Arial" w:hAnsi="Arial" w:cs="Arial"/>
          <w:b/>
          <w:color w:val="000000" w:themeColor="text1"/>
          <w:sz w:val="20"/>
          <w:szCs w:val="20"/>
        </w:rPr>
        <w:t>vičenosti v javnem</w:t>
      </w:r>
      <w:r w:rsidR="00C341A7" w:rsidRPr="0084002F">
        <w:rPr>
          <w:rFonts w:ascii="Arial" w:hAnsi="Arial" w:cs="Arial"/>
          <w:b/>
          <w:color w:val="000000" w:themeColor="text1"/>
          <w:sz w:val="20"/>
          <w:szCs w:val="20"/>
        </w:rPr>
        <w:t xml:space="preserve"> povabilu se smiselno upošteva čas, potreben za postopke do sklenitve pogodbe ter realno ocen</w:t>
      </w:r>
      <w:r w:rsidR="00FC15A4" w:rsidRPr="0084002F">
        <w:rPr>
          <w:rFonts w:ascii="Arial" w:hAnsi="Arial" w:cs="Arial"/>
          <w:b/>
          <w:color w:val="000000" w:themeColor="text1"/>
          <w:sz w:val="20"/>
          <w:szCs w:val="20"/>
        </w:rPr>
        <w:t>i čas potreben</w:t>
      </w:r>
      <w:r w:rsidR="00C341A7" w:rsidRPr="0084002F">
        <w:rPr>
          <w:rFonts w:ascii="Arial" w:hAnsi="Arial" w:cs="Arial"/>
          <w:b/>
          <w:color w:val="000000" w:themeColor="text1"/>
          <w:sz w:val="20"/>
          <w:szCs w:val="20"/>
        </w:rPr>
        <w:t xml:space="preserve"> za izvedbo investicij, ki običajno ni daljši od dveh let,</w:t>
      </w:r>
      <w:r w:rsidR="00FC15A4" w:rsidRPr="0084002F">
        <w:rPr>
          <w:rFonts w:ascii="Arial" w:hAnsi="Arial" w:cs="Arial"/>
          <w:b/>
          <w:color w:val="000000" w:themeColor="text1"/>
          <w:sz w:val="20"/>
          <w:szCs w:val="20"/>
        </w:rPr>
        <w:t xml:space="preserve"> upošteva pa se tudi</w:t>
      </w:r>
      <w:r w:rsidR="00C341A7" w:rsidRPr="0084002F">
        <w:rPr>
          <w:rFonts w:ascii="Arial" w:hAnsi="Arial" w:cs="Arial"/>
          <w:b/>
          <w:color w:val="000000" w:themeColor="text1"/>
          <w:sz w:val="20"/>
          <w:szCs w:val="20"/>
        </w:rPr>
        <w:t xml:space="preserve"> finančne zmožnosti proračuna RS. </w:t>
      </w:r>
    </w:p>
    <w:p w14:paraId="35062B6B" w14:textId="77777777" w:rsidR="005A5B83" w:rsidRPr="0084002F" w:rsidRDefault="005A5B83" w:rsidP="00E06D86">
      <w:pPr>
        <w:spacing w:after="0"/>
        <w:ind w:left="360"/>
        <w:rPr>
          <w:rFonts w:ascii="Arial" w:hAnsi="Arial" w:cs="Arial"/>
          <w:b/>
          <w:color w:val="3333FF"/>
          <w:sz w:val="20"/>
          <w:szCs w:val="20"/>
        </w:rPr>
      </w:pPr>
    </w:p>
    <w:p w14:paraId="788C2F79" w14:textId="77777777" w:rsidR="005A5B83" w:rsidRPr="00931783" w:rsidRDefault="005A5B83" w:rsidP="00E06D86">
      <w:pPr>
        <w:spacing w:after="0"/>
        <w:ind w:left="360"/>
        <w:rPr>
          <w:rFonts w:ascii="Arial" w:hAnsi="Arial" w:cs="Arial"/>
          <w:color w:val="3333FF"/>
          <w:sz w:val="20"/>
          <w:szCs w:val="20"/>
        </w:rPr>
      </w:pPr>
    </w:p>
    <w:p w14:paraId="285F42FE" w14:textId="77777777" w:rsidR="00E06D86" w:rsidRPr="00164924" w:rsidRDefault="00E06D86" w:rsidP="00E65A9B">
      <w:pPr>
        <w:pStyle w:val="Odstavekseznama"/>
        <w:numPr>
          <w:ilvl w:val="0"/>
          <w:numId w:val="12"/>
        </w:numPr>
        <w:spacing w:after="0"/>
        <w:jc w:val="both"/>
        <w:rPr>
          <w:rFonts w:ascii="Arial" w:hAnsi="Arial" w:cs="Arial"/>
          <w:color w:val="3333FF"/>
          <w:sz w:val="20"/>
          <w:szCs w:val="20"/>
        </w:rPr>
      </w:pPr>
      <w:r w:rsidRPr="00164924">
        <w:rPr>
          <w:rFonts w:ascii="Arial" w:hAnsi="Arial" w:cs="Arial"/>
          <w:b/>
          <w:bCs/>
          <w:color w:val="3333FF"/>
          <w:sz w:val="20"/>
          <w:szCs w:val="20"/>
        </w:rPr>
        <w:t>Projekti, ki se bodo začeli in izvajali pred odobritvijo (sklenitvijo pogodbe</w:t>
      </w:r>
      <w:r>
        <w:rPr>
          <w:rFonts w:ascii="Arial" w:hAnsi="Arial" w:cs="Arial"/>
          <w:b/>
          <w:bCs/>
          <w:color w:val="3333FF"/>
          <w:sz w:val="20"/>
          <w:szCs w:val="20"/>
        </w:rPr>
        <w:t xml:space="preserve"> o sofinanciranju</w:t>
      </w:r>
      <w:r w:rsidRPr="00164924">
        <w:rPr>
          <w:rFonts w:ascii="Arial" w:hAnsi="Arial" w:cs="Arial"/>
          <w:b/>
          <w:bCs/>
          <w:color w:val="3333FF"/>
          <w:sz w:val="20"/>
          <w:szCs w:val="20"/>
        </w:rPr>
        <w:t>, kar bo predvidoma šele sredi 2017)</w:t>
      </w:r>
      <w:r w:rsidRPr="00164924">
        <w:rPr>
          <w:rFonts w:ascii="Arial" w:hAnsi="Arial" w:cs="Arial"/>
          <w:color w:val="3333FF"/>
          <w:sz w:val="20"/>
          <w:szCs w:val="20"/>
        </w:rPr>
        <w:t>:</w:t>
      </w:r>
    </w:p>
    <w:p w14:paraId="6999D4D3" w14:textId="77777777" w:rsidR="00E06D86" w:rsidRPr="00164924" w:rsidRDefault="00E06D86" w:rsidP="00E06D86">
      <w:pPr>
        <w:pStyle w:val="Odstavekseznama"/>
        <w:spacing w:after="0" w:line="240" w:lineRule="auto"/>
        <w:rPr>
          <w:rFonts w:ascii="Arial" w:hAnsi="Arial" w:cs="Arial"/>
          <w:color w:val="3333FF"/>
          <w:sz w:val="20"/>
          <w:szCs w:val="20"/>
        </w:rPr>
      </w:pPr>
      <w:r w:rsidRPr="00164924">
        <w:rPr>
          <w:rFonts w:ascii="Arial" w:hAnsi="Arial" w:cs="Arial"/>
          <w:color w:val="3333FF"/>
          <w:sz w:val="20"/>
          <w:szCs w:val="20"/>
        </w:rPr>
        <w:t>Prosimo, da nam posredujete navodila, kaj moramo upoštevati pri projektih, ki se bodo začeli izvajati pred sklenitvijo pogodbe o sofinanciranju, kot npr.:</w:t>
      </w:r>
    </w:p>
    <w:p w14:paraId="4D869897" w14:textId="77777777" w:rsidR="00E06D86" w:rsidRPr="00164924" w:rsidRDefault="00E06D86" w:rsidP="00E06D86">
      <w:pPr>
        <w:pStyle w:val="Odstavekseznama"/>
        <w:numPr>
          <w:ilvl w:val="0"/>
          <w:numId w:val="13"/>
        </w:numPr>
        <w:rPr>
          <w:rFonts w:ascii="Arial" w:hAnsi="Arial" w:cs="Arial"/>
          <w:color w:val="3333FF"/>
          <w:sz w:val="20"/>
          <w:szCs w:val="20"/>
        </w:rPr>
      </w:pPr>
      <w:r w:rsidRPr="00164924">
        <w:rPr>
          <w:rFonts w:ascii="Arial" w:hAnsi="Arial" w:cs="Arial"/>
          <w:color w:val="3333FF"/>
          <w:sz w:val="20"/>
          <w:szCs w:val="20"/>
        </w:rPr>
        <w:t>Uporaba EU označevanja za npr.:</w:t>
      </w:r>
    </w:p>
    <w:p w14:paraId="3F98AEF3" w14:textId="77777777" w:rsidR="00E06D86" w:rsidRPr="007509CF" w:rsidRDefault="00E06D86" w:rsidP="00E06D86">
      <w:pPr>
        <w:pStyle w:val="Odstavekseznama"/>
        <w:numPr>
          <w:ilvl w:val="1"/>
          <w:numId w:val="15"/>
        </w:numPr>
        <w:rPr>
          <w:rFonts w:ascii="Arial" w:hAnsi="Arial" w:cs="Arial"/>
          <w:color w:val="3333FF"/>
          <w:sz w:val="20"/>
          <w:szCs w:val="20"/>
        </w:rPr>
      </w:pPr>
      <w:r w:rsidRPr="007509CF">
        <w:rPr>
          <w:rFonts w:ascii="Arial" w:hAnsi="Arial" w:cs="Arial"/>
          <w:color w:val="3333FF"/>
          <w:sz w:val="20"/>
          <w:szCs w:val="20"/>
        </w:rPr>
        <w:t>razpisne dokumentacije javnih naročil, klavzule in emblemi v pogodbah z izvajalci, drugo glede obveščanja javnosti v povezavi z javnimi naročili. Predvsem zato, ker so sedanja Navodila za komuniciranje bolj splošna in ne določajo kako ravnati v teh primerih, kot je bilo to natančno določeno v prejšnji perspektivi.</w:t>
      </w:r>
    </w:p>
    <w:p w14:paraId="5F7C6ECD" w14:textId="77777777" w:rsidR="00E06D86" w:rsidRPr="007509CF" w:rsidRDefault="00E06D86" w:rsidP="00E06D86">
      <w:pPr>
        <w:pStyle w:val="Odstavekseznama"/>
        <w:numPr>
          <w:ilvl w:val="1"/>
          <w:numId w:val="15"/>
        </w:numPr>
        <w:rPr>
          <w:rFonts w:ascii="Arial" w:hAnsi="Arial" w:cs="Arial"/>
          <w:color w:val="3333FF"/>
          <w:sz w:val="20"/>
          <w:szCs w:val="20"/>
        </w:rPr>
      </w:pPr>
      <w:r w:rsidRPr="007509CF">
        <w:rPr>
          <w:rFonts w:ascii="Arial" w:hAnsi="Arial" w:cs="Arial"/>
          <w:color w:val="3333FF"/>
          <w:sz w:val="20"/>
          <w:szCs w:val="20"/>
        </w:rPr>
        <w:t xml:space="preserve">Označevanje produktov z EU oznakami, kot je npr. projektna in investicijska dokumentacija, nabavljena oprema, označitve gradbišč ipd. </w:t>
      </w:r>
    </w:p>
    <w:p w14:paraId="43B39619" w14:textId="77777777" w:rsidR="00E06D86" w:rsidRPr="007509CF" w:rsidRDefault="00E06D86" w:rsidP="00E06D86">
      <w:pPr>
        <w:pStyle w:val="Odstavekseznama"/>
        <w:numPr>
          <w:ilvl w:val="1"/>
          <w:numId w:val="15"/>
        </w:numPr>
        <w:rPr>
          <w:rFonts w:ascii="Arial" w:hAnsi="Arial" w:cs="Arial"/>
          <w:color w:val="3333FF"/>
          <w:sz w:val="20"/>
          <w:szCs w:val="20"/>
        </w:rPr>
      </w:pPr>
      <w:r w:rsidRPr="007509CF">
        <w:rPr>
          <w:rFonts w:ascii="Arial" w:hAnsi="Arial" w:cs="Arial"/>
          <w:color w:val="3333FF"/>
          <w:sz w:val="20"/>
          <w:szCs w:val="20"/>
        </w:rPr>
        <w:t>Potrebne EU oznake v primeru medsebojne komunikacije z državnimi organi (dopisi, dokumenti …)</w:t>
      </w:r>
    </w:p>
    <w:p w14:paraId="5B921EF0" w14:textId="77777777" w:rsidR="00E06D86" w:rsidRPr="00931783" w:rsidRDefault="00E06D86" w:rsidP="00E06D86">
      <w:pPr>
        <w:ind w:left="1080"/>
        <w:jc w:val="both"/>
        <w:rPr>
          <w:rFonts w:ascii="Arial" w:hAnsi="Arial" w:cs="Arial"/>
          <w:b/>
          <w:bCs/>
          <w:sz w:val="20"/>
          <w:szCs w:val="20"/>
        </w:rPr>
      </w:pPr>
      <w:r w:rsidRPr="00931783">
        <w:rPr>
          <w:rFonts w:ascii="Arial" w:hAnsi="Arial" w:cs="Arial"/>
          <w:b/>
          <w:bCs/>
          <w:sz w:val="20"/>
          <w:szCs w:val="20"/>
        </w:rPr>
        <w:t xml:space="preserve">Odgovor: OU je pripravil </w:t>
      </w:r>
      <w:hyperlink r:id="rId13" w:history="1">
        <w:r w:rsidRPr="0084002F">
          <w:rPr>
            <w:rStyle w:val="Hiperpovezava"/>
            <w:b/>
            <w:color w:val="000000" w:themeColor="text1"/>
            <w:u w:val="none"/>
          </w:rPr>
          <w:t>Navodila organa upravljanja na področju  komuniciranja vsebin evropske kohezijske politike v programskem obdobju 2014–2020</w:t>
        </w:r>
      </w:hyperlink>
      <w:r w:rsidRPr="0084002F">
        <w:rPr>
          <w:rFonts w:ascii="Arial" w:hAnsi="Arial" w:cs="Arial"/>
          <w:b/>
          <w:bCs/>
          <w:color w:val="000000" w:themeColor="text1"/>
          <w:sz w:val="20"/>
          <w:szCs w:val="20"/>
        </w:rPr>
        <w:t xml:space="preserve"> </w:t>
      </w:r>
      <w:r w:rsidRPr="00931783">
        <w:rPr>
          <w:rFonts w:ascii="Arial" w:hAnsi="Arial" w:cs="Arial"/>
          <w:b/>
          <w:bCs/>
          <w:sz w:val="20"/>
          <w:szCs w:val="20"/>
        </w:rPr>
        <w:t xml:space="preserve">(v nadaljevanju Navodila) na podlagi 115. do 117. Člena in Priloge XII Uredbe (EU) št. 1303/2013 ter II. poglavja Izvedbene Uredbe Evropske komisije (EU) št. 821/2014. </w:t>
      </w:r>
    </w:p>
    <w:p w14:paraId="0FB9BF92" w14:textId="77777777" w:rsidR="00E06D86" w:rsidRPr="00931783" w:rsidRDefault="00E06D86" w:rsidP="00E06D86">
      <w:pPr>
        <w:ind w:left="1080"/>
        <w:jc w:val="both"/>
        <w:rPr>
          <w:rFonts w:ascii="Arial" w:hAnsi="Arial" w:cs="Arial"/>
          <w:b/>
          <w:bCs/>
          <w:sz w:val="20"/>
          <w:szCs w:val="20"/>
        </w:rPr>
      </w:pPr>
      <w:r w:rsidRPr="00931783">
        <w:rPr>
          <w:rFonts w:ascii="Arial" w:hAnsi="Arial" w:cs="Arial"/>
          <w:b/>
          <w:bCs/>
          <w:sz w:val="20"/>
          <w:szCs w:val="20"/>
        </w:rPr>
        <w:t>V Navodilih so zajete vse predpisane dolžnosti iz obeh Uredb. Poleg tega Organ upravljanja predlaga, da se pri komuniciranju s splošno javnostjo za lažje razumevanje uporabljata termina »naložba« ali »projekt« in ne težje razumljivi termin »operacija.</w:t>
      </w:r>
    </w:p>
    <w:p w14:paraId="63F70A78" w14:textId="77777777" w:rsidR="00E06D86" w:rsidRPr="00931783" w:rsidRDefault="00E06D86" w:rsidP="00E06D86">
      <w:pPr>
        <w:ind w:left="1080"/>
        <w:jc w:val="both"/>
        <w:rPr>
          <w:rFonts w:ascii="Arial" w:hAnsi="Arial" w:cs="Arial"/>
          <w:b/>
          <w:bCs/>
          <w:sz w:val="20"/>
          <w:szCs w:val="20"/>
        </w:rPr>
      </w:pPr>
      <w:r w:rsidRPr="00931783">
        <w:rPr>
          <w:rFonts w:ascii="Arial" w:hAnsi="Arial" w:cs="Arial"/>
          <w:b/>
          <w:bCs/>
          <w:sz w:val="20"/>
          <w:szCs w:val="20"/>
        </w:rPr>
        <w:t>V Navodilih 3. poglavje obravnava tudi načine označevanja, kjer so tudi podane vse dikcije za različne primere (spletna stran, plakat, začasni pano, stalna plošča, komuniciranje z javnostmi, finančni instrumenti, interna dokumentacija, označevanja v okviru CLLD).</w:t>
      </w:r>
    </w:p>
    <w:p w14:paraId="175993E9" w14:textId="77777777" w:rsidR="00E06D86" w:rsidRPr="00931783" w:rsidRDefault="00E06D86" w:rsidP="00E06D86">
      <w:pPr>
        <w:ind w:left="1080"/>
        <w:jc w:val="both"/>
        <w:rPr>
          <w:rFonts w:ascii="Arial" w:hAnsi="Arial" w:cs="Arial"/>
          <w:b/>
          <w:bCs/>
          <w:sz w:val="20"/>
          <w:szCs w:val="20"/>
        </w:rPr>
      </w:pPr>
      <w:r w:rsidRPr="00931783">
        <w:rPr>
          <w:rFonts w:ascii="Arial" w:hAnsi="Arial" w:cs="Arial"/>
          <w:b/>
          <w:bCs/>
          <w:sz w:val="20"/>
          <w:szCs w:val="20"/>
        </w:rPr>
        <w:t xml:space="preserve">Vsa dokumentacija, ki se objavlja in je namenjena različnim javnostim se označuje z ustreznim logotipom, razen v primeru interne dokumentacije, o kateri vsaka institucija sama presodi ali je označitev potrebna ali ne. </w:t>
      </w:r>
    </w:p>
    <w:p w14:paraId="04C490CB" w14:textId="7A12A869" w:rsidR="00D63CEC" w:rsidRPr="00D63CEC" w:rsidRDefault="00D63CEC" w:rsidP="00D63CEC">
      <w:pPr>
        <w:ind w:left="1080"/>
        <w:jc w:val="both"/>
        <w:rPr>
          <w:rFonts w:ascii="Arial" w:hAnsi="Arial" w:cs="Arial"/>
          <w:b/>
          <w:bCs/>
          <w:sz w:val="20"/>
          <w:szCs w:val="20"/>
        </w:rPr>
      </w:pPr>
      <w:r w:rsidRPr="00D63CEC">
        <w:rPr>
          <w:rFonts w:ascii="Arial" w:hAnsi="Arial" w:cs="Arial"/>
          <w:b/>
          <w:bCs/>
          <w:sz w:val="20"/>
          <w:szCs w:val="20"/>
        </w:rPr>
        <w:t xml:space="preserve">V zvezi z obveščanjem in informiranjem javnosti </w:t>
      </w:r>
      <w:r>
        <w:rPr>
          <w:rFonts w:ascii="Arial" w:hAnsi="Arial" w:cs="Arial"/>
          <w:b/>
          <w:bCs/>
          <w:sz w:val="20"/>
          <w:szCs w:val="20"/>
        </w:rPr>
        <w:t xml:space="preserve">tako </w:t>
      </w:r>
      <w:r w:rsidRPr="00D63CEC">
        <w:rPr>
          <w:rFonts w:ascii="Arial" w:hAnsi="Arial" w:cs="Arial"/>
          <w:b/>
          <w:bCs/>
          <w:sz w:val="20"/>
          <w:szCs w:val="20"/>
        </w:rPr>
        <w:t xml:space="preserve">SVRK v vlogi OU usmerja na upoštevanje navodil OU obveščanje in komuniciranje z javnostjo, ki so na voljo na spletnih straneh http://www.eu-skladi.si/sl/dokumenti/navodila/navodila-ou-na-podrocju-komuniciranja-vsebin-ekp-2014-2020.pdf. Osnovni namen je zagotavljanje obveščenosti javnosti s strani vseh deležnikov, ki so, ko so, vključeni v izvajanje evropske kohezijske politike. </w:t>
      </w:r>
    </w:p>
    <w:p w14:paraId="0DF53058" w14:textId="38D3C1F3" w:rsidR="00C63B52" w:rsidRPr="00931783" w:rsidRDefault="00D63CEC" w:rsidP="00D63CEC">
      <w:pPr>
        <w:ind w:left="1080"/>
        <w:jc w:val="both"/>
        <w:rPr>
          <w:rFonts w:ascii="Arial" w:hAnsi="Arial" w:cs="Arial"/>
          <w:b/>
          <w:bCs/>
          <w:sz w:val="20"/>
          <w:szCs w:val="20"/>
        </w:rPr>
      </w:pPr>
      <w:r w:rsidRPr="00D63CEC">
        <w:rPr>
          <w:rFonts w:ascii="Arial" w:hAnsi="Arial" w:cs="Arial"/>
          <w:b/>
          <w:bCs/>
          <w:sz w:val="20"/>
          <w:szCs w:val="20"/>
        </w:rPr>
        <w:t xml:space="preserve">Posledično menimo, da torej prijavitelj dejansko postane upravičenec od dneva dokončne izbire operacije (sklenitev pogodbe o sofinanciranju), s katero se odobri dodelitev sredstev EU in morebitnih pripadajočih sredstev Republike Slovenije, kar pomeni, da s tem trenutkom postane zavezan tudi upoštevanju pravil glede informiranja javnosti o sofinanciranju naložbe s sredstvi EU in Republike Slovenije ter da je neupoštevanje lahko razlog za morebitne sankcije oz. da je odprava pomanjkljivosti nujna. V primeru začetega izvajanja operacije pred izbiro, je potrebno morebitne druge upravičence in končne prejemnike obvestiti o dodelitvi sredstev EU v skladu z navodili OU. Hkrati OU priporoča, da se, sicer odvisno od primera do primera, izvedejo tudi drugi ukrepi obveščanja javnosti, ki se navezujejo na izvajanje operacije pred izbiro, v kolikor jih je smiselno izvesti naknadno in se </w:t>
      </w:r>
      <w:r w:rsidRPr="00D63CEC">
        <w:rPr>
          <w:rFonts w:ascii="Arial" w:hAnsi="Arial" w:cs="Arial"/>
          <w:b/>
          <w:bCs/>
          <w:sz w:val="20"/>
          <w:szCs w:val="20"/>
        </w:rPr>
        <w:lastRenderedPageBreak/>
        <w:t>pričakuje, da bodo dosegli namen ustrezne informiranosti javnosti o sofinanciranju s strani EU in Republike Slovenije.</w:t>
      </w:r>
      <w:r>
        <w:rPr>
          <w:rFonts w:ascii="Arial" w:hAnsi="Arial" w:cs="Arial"/>
          <w:b/>
          <w:bCs/>
          <w:sz w:val="20"/>
          <w:szCs w:val="20"/>
        </w:rPr>
        <w:t xml:space="preserve"> </w:t>
      </w:r>
    </w:p>
    <w:p w14:paraId="2F96747B" w14:textId="77777777" w:rsidR="00E06D86" w:rsidRDefault="00E06D86" w:rsidP="00E06D86">
      <w:pPr>
        <w:pStyle w:val="Odstavekseznama"/>
        <w:numPr>
          <w:ilvl w:val="0"/>
          <w:numId w:val="14"/>
        </w:numPr>
        <w:rPr>
          <w:rFonts w:ascii="Arial" w:hAnsi="Arial" w:cs="Arial"/>
          <w:color w:val="3333FF"/>
          <w:sz w:val="20"/>
          <w:szCs w:val="20"/>
        </w:rPr>
      </w:pPr>
      <w:r w:rsidRPr="00164924">
        <w:rPr>
          <w:rFonts w:ascii="Arial" w:hAnsi="Arial" w:cs="Arial"/>
          <w:color w:val="3333FF"/>
          <w:sz w:val="20"/>
          <w:szCs w:val="20"/>
        </w:rPr>
        <w:t>Od katerega termina dalje se šteje začetek operacije: 01.01.2014 v povezavi z datumom potrditve DIIP-a.</w:t>
      </w:r>
    </w:p>
    <w:p w14:paraId="39FF55D2" w14:textId="77777777" w:rsidR="00E06D86" w:rsidRPr="00931783" w:rsidRDefault="00E06D86" w:rsidP="00E06D86">
      <w:pPr>
        <w:spacing w:after="0" w:line="240" w:lineRule="auto"/>
        <w:ind w:left="1080"/>
        <w:jc w:val="both"/>
        <w:rPr>
          <w:b/>
          <w:bCs/>
          <w:lang w:eastAsia="sl-SI"/>
        </w:rPr>
      </w:pPr>
      <w:r w:rsidRPr="00931783">
        <w:rPr>
          <w:b/>
          <w:bCs/>
          <w:lang w:eastAsia="sl-SI"/>
        </w:rPr>
        <w:t xml:space="preserve">Odgovor: 01.01.2014 kot začetek obdobja upravičenosti  je splošna opredelitev, lahko je za posamezno PN oziroma posamezno povabilo drugačna. </w:t>
      </w:r>
    </w:p>
    <w:p w14:paraId="138C298A" w14:textId="55E53D87" w:rsidR="00E06D86" w:rsidRPr="00931783" w:rsidRDefault="00E06D86" w:rsidP="00E06D86">
      <w:pPr>
        <w:spacing w:after="0" w:line="240" w:lineRule="auto"/>
        <w:ind w:left="1080"/>
        <w:jc w:val="both"/>
        <w:rPr>
          <w:b/>
          <w:bCs/>
          <w:lang w:eastAsia="sl-SI"/>
        </w:rPr>
      </w:pPr>
      <w:r w:rsidRPr="00931783">
        <w:rPr>
          <w:b/>
          <w:bCs/>
          <w:lang w:eastAsia="sl-SI"/>
        </w:rPr>
        <w:t>Stroški niso upravičeni, če so nastali pred datumom sklepa o potrditvi DIIP.</w:t>
      </w:r>
      <w:r w:rsidR="00247030">
        <w:rPr>
          <w:b/>
          <w:bCs/>
          <w:lang w:eastAsia="sl-SI"/>
        </w:rPr>
        <w:t xml:space="preserve"> Datum potrditve DIIP je torej datum začetka operacije. </w:t>
      </w:r>
    </w:p>
    <w:p w14:paraId="03225B38" w14:textId="77777777" w:rsidR="00E06D86" w:rsidRDefault="00E06D86" w:rsidP="00E06D86">
      <w:pPr>
        <w:spacing w:after="0" w:line="240" w:lineRule="auto"/>
        <w:ind w:left="1080"/>
        <w:jc w:val="both"/>
        <w:rPr>
          <w:b/>
          <w:bCs/>
          <w:color w:val="00B050"/>
          <w:u w:val="single"/>
          <w:lang w:eastAsia="sl-SI"/>
        </w:rPr>
      </w:pPr>
    </w:p>
    <w:p w14:paraId="3A90BB69" w14:textId="77777777" w:rsidR="00E06D86" w:rsidRPr="00D25E14" w:rsidRDefault="00E06D86" w:rsidP="00D25E14">
      <w:pPr>
        <w:rPr>
          <w:rFonts w:ascii="Arial" w:hAnsi="Arial" w:cs="Arial"/>
          <w:color w:val="3333FF"/>
          <w:sz w:val="20"/>
          <w:szCs w:val="20"/>
        </w:rPr>
      </w:pPr>
    </w:p>
    <w:p w14:paraId="5D728AD4" w14:textId="77777777" w:rsidR="00E06D86" w:rsidRDefault="00E06D86" w:rsidP="00E06D86">
      <w:pPr>
        <w:pStyle w:val="Odstavekseznama"/>
        <w:numPr>
          <w:ilvl w:val="0"/>
          <w:numId w:val="14"/>
        </w:numPr>
        <w:rPr>
          <w:rFonts w:ascii="Arial" w:hAnsi="Arial" w:cs="Arial"/>
          <w:color w:val="3333FF"/>
          <w:sz w:val="20"/>
          <w:szCs w:val="20"/>
        </w:rPr>
      </w:pPr>
      <w:r>
        <w:rPr>
          <w:rFonts w:ascii="Arial" w:hAnsi="Arial" w:cs="Arial"/>
          <w:color w:val="3333FF"/>
          <w:sz w:val="20"/>
          <w:szCs w:val="20"/>
        </w:rPr>
        <w:t>Kaj</w:t>
      </w:r>
      <w:r w:rsidRPr="00164924">
        <w:rPr>
          <w:rFonts w:ascii="Arial" w:hAnsi="Arial" w:cs="Arial"/>
          <w:color w:val="3333FF"/>
          <w:sz w:val="20"/>
          <w:szCs w:val="20"/>
        </w:rPr>
        <w:t xml:space="preserve"> se šteje </w:t>
      </w:r>
      <w:r>
        <w:rPr>
          <w:rFonts w:ascii="Arial" w:hAnsi="Arial" w:cs="Arial"/>
          <w:color w:val="3333FF"/>
          <w:sz w:val="20"/>
          <w:szCs w:val="20"/>
        </w:rPr>
        <w:t>kot zaključek operacije? Pod katerimi pogoji je operacija, ki se je pričela izvajati že pred zaključkom izbora, upravičena do sofinanciranja in so stroški, ki so nastali pred zaključenim izborom (potrditvijo) upravičeni?</w:t>
      </w:r>
      <w:r w:rsidRPr="00164924">
        <w:rPr>
          <w:rFonts w:ascii="Arial" w:hAnsi="Arial" w:cs="Arial"/>
          <w:color w:val="3333FF"/>
          <w:sz w:val="20"/>
          <w:szCs w:val="20"/>
        </w:rPr>
        <w:t xml:space="preserve"> </w:t>
      </w:r>
    </w:p>
    <w:p w14:paraId="0E44BF22" w14:textId="7D94A583" w:rsidR="00E06D86" w:rsidRPr="00745BC8" w:rsidRDefault="00E06D86" w:rsidP="00E06D86">
      <w:pPr>
        <w:ind w:left="1080"/>
        <w:jc w:val="both"/>
        <w:rPr>
          <w:b/>
          <w:bCs/>
          <w:lang w:eastAsia="sl-SI"/>
        </w:rPr>
      </w:pPr>
      <w:r w:rsidRPr="00745BC8">
        <w:rPr>
          <w:rFonts w:ascii="Arial" w:hAnsi="Arial" w:cs="Arial"/>
          <w:b/>
          <w:bCs/>
          <w:sz w:val="20"/>
          <w:szCs w:val="20"/>
        </w:rPr>
        <w:t>Odgovor: gleda na poglavje 1.2.</w:t>
      </w:r>
      <w:r w:rsidR="00C63B52">
        <w:rPr>
          <w:rFonts w:ascii="Arial" w:hAnsi="Arial" w:cs="Arial"/>
          <w:b/>
          <w:bCs/>
          <w:sz w:val="20"/>
          <w:szCs w:val="20"/>
        </w:rPr>
        <w:t xml:space="preserve"> </w:t>
      </w:r>
      <w:r w:rsidRPr="00745BC8">
        <w:rPr>
          <w:rFonts w:ascii="Arial" w:hAnsi="Arial" w:cs="Arial"/>
          <w:b/>
          <w:bCs/>
          <w:sz w:val="20"/>
          <w:szCs w:val="20"/>
        </w:rPr>
        <w:t>Obdobje upravičenosti stroškov in izdatkov Navodila organa upravljanja o upravičenih stroških za sredstva evropske kohezijske politike v programskem obdobju 2014-2020 »</w:t>
      </w:r>
      <w:r w:rsidRPr="00745BC8">
        <w:rPr>
          <w:b/>
          <w:bCs/>
          <w:lang w:eastAsia="sl-SI"/>
        </w:rPr>
        <w:t>Operacije, ki so že zaključene pred izdajo odločitve o podpori, niso upravičene do sofinanciranja.«</w:t>
      </w:r>
    </w:p>
    <w:p w14:paraId="7E654634" w14:textId="77777777" w:rsidR="00E06D86" w:rsidRPr="00745BC8" w:rsidRDefault="00E06D86" w:rsidP="00E06D86">
      <w:pPr>
        <w:ind w:left="1080"/>
        <w:jc w:val="both"/>
        <w:rPr>
          <w:rFonts w:ascii="Arial" w:hAnsi="Arial" w:cs="Arial"/>
          <w:b/>
          <w:bCs/>
          <w:sz w:val="20"/>
          <w:szCs w:val="20"/>
        </w:rPr>
      </w:pPr>
      <w:r w:rsidRPr="00745BC8">
        <w:rPr>
          <w:rFonts w:ascii="Arial" w:hAnsi="Arial" w:cs="Arial"/>
          <w:b/>
          <w:bCs/>
          <w:sz w:val="20"/>
          <w:szCs w:val="20"/>
        </w:rPr>
        <w:t>To pomeni, da do izdaje odločitve o podpori (izda jo OU), operacija ne sme biti zaključena (</w:t>
      </w:r>
      <w:r w:rsidRPr="00745BC8">
        <w:rPr>
          <w:rFonts w:ascii="Arial" w:hAnsi="Arial" w:cs="Arial"/>
          <w:b/>
          <w:bCs/>
          <w:sz w:val="20"/>
          <w:szCs w:val="20"/>
          <w:lang w:eastAsia="sl-SI"/>
        </w:rPr>
        <w:t>fizično zaključena ali popolnoma izvedena, za katero so upravičenci izvršili vsa zadevna izplačila, njim pa je bil izplačan ustrezen javni prispevek</w:t>
      </w:r>
      <w:r w:rsidRPr="00745BC8">
        <w:rPr>
          <w:rFonts w:ascii="Arial" w:hAnsi="Arial" w:cs="Arial"/>
          <w:b/>
          <w:bCs/>
          <w:sz w:val="20"/>
          <w:szCs w:val="20"/>
        </w:rPr>
        <w:t>)</w:t>
      </w:r>
    </w:p>
    <w:p w14:paraId="14DD9B96" w14:textId="49731185" w:rsidR="00745BC8" w:rsidRPr="00745BC8" w:rsidRDefault="00745BC8" w:rsidP="00745BC8">
      <w:pPr>
        <w:autoSpaceDE w:val="0"/>
        <w:autoSpaceDN w:val="0"/>
        <w:adjustRightInd w:val="0"/>
        <w:spacing w:after="240" w:line="240" w:lineRule="auto"/>
        <w:ind w:left="1080"/>
        <w:jc w:val="both"/>
        <w:rPr>
          <w:rFonts w:ascii="Arial" w:hAnsi="Arial" w:cs="Arial"/>
          <w:b/>
          <w:sz w:val="20"/>
          <w:szCs w:val="20"/>
          <w:lang w:eastAsia="sl-SI"/>
        </w:rPr>
      </w:pPr>
      <w:r w:rsidRPr="00745BC8">
        <w:rPr>
          <w:rFonts w:ascii="Arial" w:hAnsi="Arial" w:cs="Arial"/>
          <w:b/>
          <w:sz w:val="20"/>
          <w:szCs w:val="20"/>
          <w:lang w:eastAsia="sl-SI"/>
        </w:rPr>
        <w:t>Ob upoštevanju, da</w:t>
      </w:r>
    </w:p>
    <w:tbl>
      <w:tblPr>
        <w:tblW w:w="5000" w:type="pct"/>
        <w:tblLayout w:type="fixed"/>
        <w:tblCellMar>
          <w:left w:w="0" w:type="dxa"/>
          <w:right w:w="0" w:type="dxa"/>
        </w:tblCellMar>
        <w:tblLook w:val="00A0" w:firstRow="1" w:lastRow="0" w:firstColumn="1" w:lastColumn="0" w:noHBand="0" w:noVBand="0"/>
      </w:tblPr>
      <w:tblGrid>
        <w:gridCol w:w="9072"/>
      </w:tblGrid>
      <w:tr w:rsidR="00745BC8" w:rsidRPr="00745BC8" w14:paraId="54DDE7B1" w14:textId="77777777" w:rsidTr="00310742">
        <w:tc>
          <w:tcPr>
            <w:tcW w:w="5000" w:type="pct"/>
          </w:tcPr>
          <w:p w14:paraId="14A68F8E" w14:textId="77777777" w:rsidR="00745BC8" w:rsidRPr="00745BC8" w:rsidRDefault="00745BC8" w:rsidP="00310742">
            <w:pPr>
              <w:keepNext/>
              <w:keepLines/>
              <w:autoSpaceDE w:val="0"/>
              <w:autoSpaceDN w:val="0"/>
              <w:adjustRightInd w:val="0"/>
              <w:spacing w:after="0" w:line="240" w:lineRule="auto"/>
              <w:ind w:left="2124"/>
              <w:jc w:val="both"/>
              <w:rPr>
                <w:rFonts w:ascii="Arial" w:hAnsi="Arial" w:cs="Arial"/>
                <w:b/>
                <w:sz w:val="20"/>
                <w:szCs w:val="20"/>
                <w:lang w:eastAsia="sl-SI"/>
              </w:rPr>
            </w:pPr>
            <w:r w:rsidRPr="00745BC8">
              <w:rPr>
                <w:rFonts w:ascii="Arial" w:hAnsi="Arial" w:cs="Arial"/>
                <w:b/>
                <w:sz w:val="20"/>
                <w:szCs w:val="20"/>
                <w:lang w:eastAsia="sl-SI"/>
              </w:rPr>
              <w:t>„javni izdatki“ pomenijo kakršen koli javni prispevek za financiranje operacij iz proračuna nacionalnih, regionalnih ali lokalnih javnih oblasti, proračuna Unije za sklade ESI, proračuna oseb javnega prava ali proračuna združenj javnih organov ali oseb javnega prava in za namene določitve stopnje sofinanciranja programov ESS ali prednostnih nalog lahko vključujejo kakršne koli finančne vire, ki jih skupaj prispevajo delodajalci in delavci;</w:t>
            </w:r>
          </w:p>
        </w:tc>
      </w:tr>
      <w:tr w:rsidR="00745BC8" w:rsidRPr="00745BC8" w14:paraId="21651EBB" w14:textId="77777777" w:rsidTr="00310742">
        <w:tc>
          <w:tcPr>
            <w:tcW w:w="5000" w:type="pct"/>
          </w:tcPr>
          <w:p w14:paraId="600E587A" w14:textId="77777777" w:rsidR="00745BC8" w:rsidRPr="00745BC8" w:rsidRDefault="00745BC8" w:rsidP="00310742">
            <w:pPr>
              <w:keepNext/>
              <w:keepLines/>
              <w:autoSpaceDE w:val="0"/>
              <w:autoSpaceDN w:val="0"/>
              <w:adjustRightInd w:val="0"/>
              <w:spacing w:after="0" w:line="240" w:lineRule="auto"/>
              <w:rPr>
                <w:rFonts w:ascii="Arial" w:hAnsi="Arial" w:cs="Arial"/>
                <w:b/>
                <w:sz w:val="20"/>
                <w:szCs w:val="20"/>
                <w:lang w:eastAsia="sl-SI"/>
              </w:rPr>
            </w:pPr>
          </w:p>
        </w:tc>
      </w:tr>
    </w:tbl>
    <w:p w14:paraId="3F58C0AE" w14:textId="77777777" w:rsidR="00745BC8" w:rsidRPr="00745BC8" w:rsidRDefault="00745BC8" w:rsidP="0004006A">
      <w:pPr>
        <w:autoSpaceDE w:val="0"/>
        <w:autoSpaceDN w:val="0"/>
        <w:adjustRightInd w:val="0"/>
        <w:spacing w:after="0" w:line="240" w:lineRule="auto"/>
        <w:jc w:val="both"/>
        <w:rPr>
          <w:rFonts w:ascii="Arial" w:hAnsi="Arial" w:cs="Arial"/>
          <w:b/>
          <w:sz w:val="20"/>
          <w:szCs w:val="20"/>
          <w:lang w:eastAsia="sl-SI"/>
        </w:rPr>
      </w:pPr>
    </w:p>
    <w:p w14:paraId="4AE49765" w14:textId="52065ACB" w:rsidR="00745BC8" w:rsidRPr="0004006A" w:rsidRDefault="00745BC8" w:rsidP="0004006A">
      <w:pPr>
        <w:autoSpaceDE w:val="0"/>
        <w:autoSpaceDN w:val="0"/>
        <w:adjustRightInd w:val="0"/>
        <w:spacing w:after="0" w:line="240" w:lineRule="auto"/>
        <w:ind w:left="708"/>
        <w:jc w:val="both"/>
        <w:rPr>
          <w:rFonts w:ascii="Arial" w:hAnsi="Arial" w:cs="Arial"/>
          <w:b/>
          <w:sz w:val="20"/>
          <w:szCs w:val="20"/>
          <w:lang w:eastAsia="sl-SI"/>
        </w:rPr>
      </w:pPr>
      <w:r w:rsidRPr="0004006A">
        <w:rPr>
          <w:rFonts w:ascii="Arial" w:hAnsi="Arial" w:cs="Arial"/>
          <w:b/>
          <w:sz w:val="20"/>
          <w:szCs w:val="20"/>
          <w:lang w:eastAsia="sl-SI"/>
        </w:rPr>
        <w:t>za operacije CTN, kjer so upravičenci javni subjekti, pomeni zaključek operacije,</w:t>
      </w:r>
      <w:r w:rsidR="0004006A">
        <w:rPr>
          <w:rFonts w:ascii="Arial" w:hAnsi="Arial" w:cs="Arial"/>
          <w:b/>
          <w:sz w:val="20"/>
          <w:szCs w:val="20"/>
          <w:lang w:eastAsia="sl-SI"/>
        </w:rPr>
        <w:t xml:space="preserve"> </w:t>
      </w:r>
      <w:r w:rsidRPr="0004006A">
        <w:rPr>
          <w:rFonts w:ascii="Arial" w:hAnsi="Arial" w:cs="Arial"/>
          <w:b/>
          <w:sz w:val="20"/>
          <w:szCs w:val="20"/>
          <w:lang w:eastAsia="sl-SI"/>
        </w:rPr>
        <w:t>ko je ta fizično zaključena ali popolnoma izvedena in je upravičenec izvršil vsa izplačila za sofinanciranje operacije iz svojega proračuna, preden je upravičenec vložil vlogo za operacijo (projekt, skupino projektov,...) na posredniški organ ZMOS</w:t>
      </w:r>
      <w:r w:rsidR="0004006A" w:rsidRPr="0004006A">
        <w:rPr>
          <w:rFonts w:ascii="Arial" w:hAnsi="Arial" w:cs="Arial"/>
          <w:b/>
          <w:sz w:val="20"/>
          <w:szCs w:val="20"/>
          <w:lang w:eastAsia="sl-SI"/>
        </w:rPr>
        <w:t>.</w:t>
      </w:r>
    </w:p>
    <w:p w14:paraId="4D27C7D0" w14:textId="77777777" w:rsidR="00745BC8" w:rsidRPr="0004006A" w:rsidRDefault="00745BC8" w:rsidP="00E06D86">
      <w:pPr>
        <w:ind w:left="1080"/>
        <w:jc w:val="both"/>
        <w:rPr>
          <w:rFonts w:ascii="Arial" w:hAnsi="Arial" w:cs="Arial"/>
          <w:b/>
          <w:bCs/>
          <w:sz w:val="20"/>
          <w:szCs w:val="20"/>
          <w:u w:val="single"/>
          <w:lang w:eastAsia="sl-SI"/>
        </w:rPr>
      </w:pPr>
    </w:p>
    <w:p w14:paraId="0D818B1B" w14:textId="77777777" w:rsidR="005A5B83" w:rsidRDefault="005A5B83" w:rsidP="007B75BE">
      <w:pPr>
        <w:pStyle w:val="Odstavekseznama"/>
        <w:rPr>
          <w:rFonts w:ascii="Arial" w:hAnsi="Arial" w:cs="Arial"/>
          <w:b/>
          <w:bCs/>
          <w:color w:val="0000CC"/>
          <w:sz w:val="20"/>
          <w:szCs w:val="20"/>
        </w:rPr>
      </w:pPr>
    </w:p>
    <w:p w14:paraId="2382FB52" w14:textId="282505D4" w:rsidR="00F4446C" w:rsidRDefault="00F4446C" w:rsidP="007B75BE">
      <w:pPr>
        <w:pStyle w:val="Odstavekseznama"/>
        <w:rPr>
          <w:rFonts w:ascii="Arial" w:hAnsi="Arial" w:cs="Arial"/>
          <w:b/>
          <w:bCs/>
          <w:color w:val="0000CC"/>
          <w:sz w:val="20"/>
          <w:szCs w:val="20"/>
        </w:rPr>
      </w:pPr>
      <w:r>
        <w:rPr>
          <w:rFonts w:ascii="Arial" w:hAnsi="Arial" w:cs="Arial"/>
          <w:b/>
          <w:bCs/>
          <w:color w:val="0000CC"/>
          <w:sz w:val="20"/>
          <w:szCs w:val="20"/>
        </w:rPr>
        <w:t>UPRAVIČENI STROŠKI</w:t>
      </w:r>
    </w:p>
    <w:p w14:paraId="085DAB4F" w14:textId="77777777" w:rsidR="00F4446C" w:rsidRPr="00BD4B4B" w:rsidRDefault="00F4446C" w:rsidP="00F4446C">
      <w:pPr>
        <w:pStyle w:val="Odstavekseznama"/>
        <w:numPr>
          <w:ilvl w:val="0"/>
          <w:numId w:val="12"/>
        </w:numPr>
        <w:rPr>
          <w:rFonts w:ascii="Arial" w:hAnsi="Arial" w:cs="Arial"/>
          <w:color w:val="3333FF"/>
          <w:sz w:val="20"/>
          <w:szCs w:val="20"/>
        </w:rPr>
      </w:pPr>
      <w:r w:rsidRPr="00BD4B4B">
        <w:rPr>
          <w:rFonts w:ascii="Arial" w:hAnsi="Arial" w:cs="Arial"/>
          <w:color w:val="3333FF"/>
          <w:sz w:val="20"/>
          <w:szCs w:val="20"/>
        </w:rPr>
        <w:t>Ali veljajo za nakupu stavbe na degradiranem območju enake omejitve kot za nakup zemljišč (10% vrednosti operacije oz. izjemoma več), ali teh omejitev pri nakupu stavb ni?</w:t>
      </w:r>
    </w:p>
    <w:p w14:paraId="0C81B23F" w14:textId="05B3C3AD" w:rsidR="00F4446C" w:rsidRPr="00E65A9B" w:rsidRDefault="00F4446C" w:rsidP="00F4446C">
      <w:pPr>
        <w:pStyle w:val="Odstavekseznama"/>
        <w:rPr>
          <w:rFonts w:ascii="Arial" w:hAnsi="Arial" w:cs="Arial"/>
          <w:b/>
          <w:bCs/>
          <w:sz w:val="20"/>
          <w:szCs w:val="20"/>
        </w:rPr>
      </w:pPr>
      <w:r w:rsidRPr="00E65A9B">
        <w:rPr>
          <w:rFonts w:ascii="Arial" w:hAnsi="Arial" w:cs="Arial"/>
          <w:b/>
          <w:bCs/>
          <w:sz w:val="20"/>
          <w:szCs w:val="20"/>
        </w:rPr>
        <w:t>Odgovor: Upoštevati je potrebno Navodila OU o upravičenih stroških, poglavje 2.1.2. Nakup nezazidanih zemljišč:</w:t>
      </w:r>
    </w:p>
    <w:p w14:paraId="669FC55E" w14:textId="77777777" w:rsidR="00F4446C" w:rsidRPr="00E65A9B" w:rsidRDefault="00F4446C" w:rsidP="00F4446C">
      <w:pPr>
        <w:ind w:left="708"/>
        <w:jc w:val="both"/>
        <w:rPr>
          <w:b/>
          <w:bCs/>
          <w:sz w:val="18"/>
          <w:szCs w:val="18"/>
        </w:rPr>
      </w:pPr>
      <w:r w:rsidRPr="00E65A9B">
        <w:rPr>
          <w:b/>
          <w:bCs/>
          <w:sz w:val="18"/>
          <w:szCs w:val="18"/>
        </w:rPr>
        <w:t>»Nakup nezazidanega zemljišča je upravičen do sofinanciranja iz ESRR in KS pod naslednjimi pogoji:</w:t>
      </w:r>
    </w:p>
    <w:p w14:paraId="1A63A6FB" w14:textId="77777777" w:rsidR="00F4446C" w:rsidRPr="00E65A9B" w:rsidRDefault="00F4446C" w:rsidP="00F4446C">
      <w:pPr>
        <w:numPr>
          <w:ilvl w:val="0"/>
          <w:numId w:val="17"/>
        </w:numPr>
        <w:spacing w:after="0" w:line="240" w:lineRule="auto"/>
        <w:jc w:val="both"/>
        <w:rPr>
          <w:b/>
          <w:bCs/>
          <w:sz w:val="18"/>
          <w:szCs w:val="18"/>
        </w:rPr>
      </w:pPr>
      <w:r w:rsidRPr="00E65A9B">
        <w:rPr>
          <w:b/>
          <w:bCs/>
          <w:sz w:val="18"/>
          <w:szCs w:val="18"/>
        </w:rPr>
        <w:t>med nakupom nezazidanega zemljišča in cilji sofinancirane operacije mora obstajati neposredna povezava;</w:t>
      </w:r>
    </w:p>
    <w:p w14:paraId="7C099A03" w14:textId="77777777" w:rsidR="00F4446C" w:rsidRPr="00E65A9B" w:rsidRDefault="00F4446C" w:rsidP="00F4446C">
      <w:pPr>
        <w:numPr>
          <w:ilvl w:val="0"/>
          <w:numId w:val="17"/>
        </w:numPr>
        <w:spacing w:after="0" w:line="240" w:lineRule="auto"/>
        <w:jc w:val="both"/>
        <w:rPr>
          <w:b/>
          <w:bCs/>
          <w:sz w:val="18"/>
          <w:szCs w:val="18"/>
        </w:rPr>
      </w:pPr>
      <w:r w:rsidRPr="00E65A9B">
        <w:rPr>
          <w:b/>
          <w:bCs/>
          <w:sz w:val="18"/>
          <w:szCs w:val="18"/>
        </w:rPr>
        <w:t>ga potrdi organ upravljanja (v primeru velikih projektov ga poleg OU potrdi tudi EK) z odločitvijo o podpori;</w:t>
      </w:r>
    </w:p>
    <w:p w14:paraId="17665316" w14:textId="77777777" w:rsidR="00F4446C" w:rsidRPr="00E65A9B" w:rsidRDefault="00F4446C" w:rsidP="00F4446C">
      <w:pPr>
        <w:numPr>
          <w:ilvl w:val="0"/>
          <w:numId w:val="17"/>
        </w:numPr>
        <w:spacing w:after="0" w:line="240" w:lineRule="auto"/>
        <w:jc w:val="both"/>
        <w:rPr>
          <w:b/>
          <w:bCs/>
          <w:sz w:val="18"/>
          <w:szCs w:val="18"/>
        </w:rPr>
      </w:pPr>
      <w:r w:rsidRPr="00E65A9B">
        <w:rPr>
          <w:b/>
          <w:bCs/>
          <w:sz w:val="18"/>
          <w:szCs w:val="18"/>
        </w:rPr>
        <w:lastRenderedPageBreak/>
        <w:t>izdatki nakupa nezazidanega zemljišča ne smejo predstavljati več kakor 10 % skupnih upravičenih stroškov in izdatkov operacije; za propadajoče lokacije in za nekdanje industrijske lokacije, ki vključujejo stavbe, se ta odstotek poveča na 15 %; v izjemnih in ustrezno utemeljenih primerih lahko OU za operacije, povezane z ohranjanjem okolja, dovoli višji delež; kadar se s finančnimi instrumenti zagotavlja podpora končnim prejemnikom v zvezi z naložbami v infrastrukturo s ciljem, da se podprejo dejavnosti urbanega razvoja in urbane regeneracije, se odstotek poveča na 20 %;</w:t>
      </w:r>
    </w:p>
    <w:p w14:paraId="4B8E3F58" w14:textId="77777777" w:rsidR="00F4446C" w:rsidRPr="00E65A9B" w:rsidRDefault="00F4446C" w:rsidP="00F4446C">
      <w:pPr>
        <w:pStyle w:val="Odstavekseznama"/>
        <w:jc w:val="both"/>
        <w:rPr>
          <w:b/>
          <w:bCs/>
          <w:sz w:val="18"/>
          <w:szCs w:val="18"/>
        </w:rPr>
      </w:pPr>
      <w:r w:rsidRPr="00E65A9B">
        <w:rPr>
          <w:b/>
          <w:bCs/>
          <w:sz w:val="18"/>
          <w:szCs w:val="18"/>
        </w:rPr>
        <w:t xml:space="preserve">od </w:t>
      </w:r>
      <w:r w:rsidRPr="00E65A9B">
        <w:rPr>
          <w:b/>
          <w:bCs/>
          <w:noProof/>
          <w:sz w:val="18"/>
          <w:szCs w:val="18"/>
        </w:rPr>
        <w:t>sodnega cenilca oziroma izvedenca ustrezne stroke</w:t>
      </w:r>
      <w:r w:rsidRPr="00E65A9B">
        <w:rPr>
          <w:b/>
          <w:bCs/>
          <w:sz w:val="18"/>
          <w:szCs w:val="18"/>
        </w:rPr>
        <w:t xml:space="preserve"> pridobljeno potrdilo oz. poročilo, ki opredeljuje, da cena nezazidanega zemljišča ne presega tržne vrednosti in ni starejše od šestih mesecev«</w:t>
      </w:r>
    </w:p>
    <w:p w14:paraId="72F02DFC" w14:textId="16C8764E" w:rsidR="00F4446C" w:rsidRPr="00E65A9B" w:rsidRDefault="00F4446C" w:rsidP="007B75BE">
      <w:pPr>
        <w:pStyle w:val="Odstavekseznama"/>
        <w:rPr>
          <w:rFonts w:ascii="Arial" w:hAnsi="Arial" w:cs="Arial"/>
          <w:b/>
          <w:bCs/>
          <w:sz w:val="20"/>
          <w:szCs w:val="20"/>
        </w:rPr>
      </w:pPr>
      <w:r w:rsidRPr="00E65A9B">
        <w:rPr>
          <w:rFonts w:ascii="Arial" w:hAnsi="Arial" w:cs="Arial"/>
          <w:b/>
          <w:bCs/>
          <w:sz w:val="20"/>
          <w:szCs w:val="20"/>
        </w:rPr>
        <w:t xml:space="preserve">Omejitev </w:t>
      </w:r>
      <w:r w:rsidR="0084002F">
        <w:rPr>
          <w:rFonts w:ascii="Arial" w:hAnsi="Arial" w:cs="Arial"/>
          <w:b/>
          <w:bCs/>
          <w:sz w:val="20"/>
          <w:szCs w:val="20"/>
        </w:rPr>
        <w:t xml:space="preserve">deleža sofinanciranja EU sredstev </w:t>
      </w:r>
      <w:r w:rsidRPr="00E65A9B">
        <w:rPr>
          <w:rFonts w:ascii="Arial" w:hAnsi="Arial" w:cs="Arial"/>
          <w:b/>
          <w:bCs/>
          <w:sz w:val="20"/>
          <w:szCs w:val="20"/>
        </w:rPr>
        <w:t>za nakup stavb</w:t>
      </w:r>
      <w:r w:rsidR="0084002F">
        <w:rPr>
          <w:rFonts w:ascii="Arial" w:hAnsi="Arial" w:cs="Arial"/>
          <w:b/>
          <w:bCs/>
          <w:sz w:val="20"/>
          <w:szCs w:val="20"/>
        </w:rPr>
        <w:t xml:space="preserve"> formalno ni. Vedno pa velja načelo dobrega gospodarja in transparentnosti.</w:t>
      </w:r>
    </w:p>
    <w:p w14:paraId="03211B68" w14:textId="77777777" w:rsidR="00F4446C" w:rsidRPr="0084002F" w:rsidRDefault="00F4446C" w:rsidP="0084002F">
      <w:pPr>
        <w:rPr>
          <w:rFonts w:ascii="Arial" w:hAnsi="Arial" w:cs="Arial"/>
          <w:b/>
          <w:bCs/>
          <w:color w:val="0000CC"/>
          <w:sz w:val="20"/>
          <w:szCs w:val="20"/>
        </w:rPr>
      </w:pPr>
    </w:p>
    <w:p w14:paraId="5D9C256D" w14:textId="73251FEF" w:rsidR="00DC2B1C" w:rsidRPr="00E65A9B" w:rsidRDefault="00644ECE" w:rsidP="007B75BE">
      <w:pPr>
        <w:pStyle w:val="Odstavekseznama"/>
        <w:rPr>
          <w:rFonts w:ascii="Arial" w:hAnsi="Arial" w:cs="Arial"/>
          <w:b/>
          <w:bCs/>
          <w:color w:val="0000CC"/>
          <w:sz w:val="20"/>
          <w:szCs w:val="20"/>
        </w:rPr>
      </w:pPr>
      <w:r w:rsidRPr="00E65A9B">
        <w:rPr>
          <w:rFonts w:ascii="Arial" w:hAnsi="Arial" w:cs="Arial"/>
          <w:b/>
          <w:bCs/>
          <w:color w:val="0000CC"/>
          <w:sz w:val="20"/>
          <w:szCs w:val="20"/>
        </w:rPr>
        <w:t>FINANČNO NAČRTOVANJE OPERACIJ</w:t>
      </w:r>
    </w:p>
    <w:p w14:paraId="53EBD765" w14:textId="77777777" w:rsidR="00644ECE" w:rsidRPr="00BD4B4B" w:rsidRDefault="00644ECE" w:rsidP="00644ECE">
      <w:pPr>
        <w:pStyle w:val="Odstavekseznama"/>
        <w:numPr>
          <w:ilvl w:val="0"/>
          <w:numId w:val="12"/>
        </w:numPr>
        <w:spacing w:after="0" w:line="240" w:lineRule="auto"/>
        <w:rPr>
          <w:rFonts w:ascii="Arial" w:hAnsi="Arial" w:cs="Arial"/>
          <w:color w:val="3333FF"/>
          <w:sz w:val="20"/>
          <w:szCs w:val="20"/>
        </w:rPr>
      </w:pPr>
      <w:r w:rsidRPr="00BD4B4B">
        <w:rPr>
          <w:rFonts w:ascii="Arial" w:hAnsi="Arial" w:cs="Arial"/>
          <w:color w:val="3333FF"/>
          <w:sz w:val="20"/>
          <w:szCs w:val="20"/>
        </w:rPr>
        <w:t>Do kdaj lahko načrtujemo izvedbo projektov CTN (do 2020 ali 2022 ali 2023)?</w:t>
      </w:r>
    </w:p>
    <w:p w14:paraId="0784C92E" w14:textId="77777777" w:rsidR="0084002F" w:rsidRDefault="0084002F" w:rsidP="00644ECE">
      <w:pPr>
        <w:pStyle w:val="Odstavekseznama"/>
        <w:jc w:val="both"/>
        <w:rPr>
          <w:rFonts w:ascii="Arial" w:hAnsi="Arial" w:cs="Arial"/>
          <w:b/>
          <w:bCs/>
          <w:sz w:val="20"/>
          <w:szCs w:val="20"/>
        </w:rPr>
      </w:pPr>
    </w:p>
    <w:p w14:paraId="19B31F07" w14:textId="55CBD3AF" w:rsidR="00644ECE" w:rsidRPr="0084002F" w:rsidRDefault="00644ECE" w:rsidP="00644ECE">
      <w:pPr>
        <w:pStyle w:val="Odstavekseznama"/>
        <w:jc w:val="both"/>
        <w:rPr>
          <w:rFonts w:ascii="Arial" w:hAnsi="Arial" w:cs="Arial"/>
          <w:b/>
          <w:bCs/>
          <w:color w:val="000000" w:themeColor="text1"/>
          <w:sz w:val="20"/>
          <w:szCs w:val="20"/>
        </w:rPr>
      </w:pPr>
      <w:r w:rsidRPr="00E65A9B">
        <w:rPr>
          <w:rFonts w:ascii="Arial" w:hAnsi="Arial" w:cs="Arial"/>
          <w:b/>
          <w:bCs/>
          <w:sz w:val="20"/>
          <w:szCs w:val="20"/>
        </w:rPr>
        <w:t xml:space="preserve">Odgovor: skrajni rok za dokončanje projektov je vezan na zaključek obdobja upravičenosti, ki je 31.12.2023. Vendar pa bo potrebno obdobje upravičenosti določiti za vsako povabilo smiselno, pri čemer se upošteva čas, potreben za postopke do sklenitve pogodbe ter realno oceno za izvedbo investicij, </w:t>
      </w:r>
      <w:r w:rsidRPr="0084002F">
        <w:rPr>
          <w:rFonts w:ascii="Arial" w:hAnsi="Arial" w:cs="Arial"/>
          <w:b/>
          <w:bCs/>
          <w:color w:val="000000" w:themeColor="text1"/>
          <w:sz w:val="20"/>
          <w:szCs w:val="20"/>
        </w:rPr>
        <w:t xml:space="preserve">ki </w:t>
      </w:r>
      <w:r w:rsidR="0084002F" w:rsidRPr="0084002F">
        <w:rPr>
          <w:rFonts w:ascii="Arial" w:hAnsi="Arial" w:cs="Arial"/>
          <w:b/>
          <w:bCs/>
          <w:color w:val="000000" w:themeColor="text1"/>
          <w:sz w:val="20"/>
          <w:szCs w:val="20"/>
        </w:rPr>
        <w:t xml:space="preserve">za investicije </w:t>
      </w:r>
      <w:r w:rsidRPr="0084002F">
        <w:rPr>
          <w:rFonts w:ascii="Arial" w:hAnsi="Arial" w:cs="Arial"/>
          <w:b/>
          <w:bCs/>
          <w:color w:val="000000" w:themeColor="text1"/>
          <w:sz w:val="20"/>
          <w:szCs w:val="20"/>
        </w:rPr>
        <w:t xml:space="preserve">običajno ni daljši od dveh let, pa tudi finančne zmožnosti proračuna. </w:t>
      </w:r>
    </w:p>
    <w:p w14:paraId="4FF64588" w14:textId="77777777" w:rsidR="00644ECE" w:rsidRPr="00BD4B4B" w:rsidRDefault="00644ECE" w:rsidP="00E65A9B">
      <w:pPr>
        <w:pStyle w:val="Odstavekseznama"/>
        <w:numPr>
          <w:ilvl w:val="0"/>
          <w:numId w:val="12"/>
        </w:numPr>
        <w:jc w:val="both"/>
        <w:rPr>
          <w:rFonts w:ascii="Arial" w:hAnsi="Arial" w:cs="Arial"/>
          <w:color w:val="3333FF"/>
          <w:sz w:val="20"/>
          <w:szCs w:val="20"/>
        </w:rPr>
      </w:pPr>
      <w:r w:rsidRPr="00BD4B4B">
        <w:rPr>
          <w:rFonts w:ascii="Arial" w:hAnsi="Arial" w:cs="Arial"/>
          <w:color w:val="3333FF"/>
          <w:sz w:val="20"/>
          <w:szCs w:val="20"/>
        </w:rPr>
        <w:t>Za operacije potrjene v 1. krogu ZMOS-</w:t>
      </w:r>
      <w:proofErr w:type="spellStart"/>
      <w:r w:rsidRPr="00BD4B4B">
        <w:rPr>
          <w:rFonts w:ascii="Arial" w:hAnsi="Arial" w:cs="Arial"/>
          <w:color w:val="3333FF"/>
          <w:sz w:val="20"/>
          <w:szCs w:val="20"/>
        </w:rPr>
        <w:t>ovega</w:t>
      </w:r>
      <w:proofErr w:type="spellEnd"/>
      <w:r w:rsidRPr="00BD4B4B">
        <w:rPr>
          <w:rFonts w:ascii="Arial" w:hAnsi="Arial" w:cs="Arial"/>
          <w:color w:val="3333FF"/>
          <w:sz w:val="20"/>
          <w:szCs w:val="20"/>
        </w:rPr>
        <w:t xml:space="preserve"> poziva, vendar planirane proti koncu upravičenega obdobja bo težko zagotavljati NRP (dokument o zagotovljenih sredstvih), saj se sprejema za naslednja 4 leta. Ali se lahko zadeva reši tako, da bomo izvedbo operacije v NRP v poznejših letih kot je trajanje NRP vpisovali v zadnji stolpec »po letu …«?  </w:t>
      </w:r>
    </w:p>
    <w:p w14:paraId="35D65DA1" w14:textId="49E0344E" w:rsidR="00644ECE" w:rsidRDefault="00644ECE">
      <w:pPr>
        <w:pStyle w:val="Odstavekseznama"/>
        <w:jc w:val="both"/>
        <w:rPr>
          <w:rFonts w:ascii="Arial" w:hAnsi="Arial" w:cs="Arial"/>
          <w:b/>
          <w:bCs/>
          <w:sz w:val="20"/>
          <w:szCs w:val="20"/>
        </w:rPr>
      </w:pPr>
      <w:r w:rsidRPr="00E65A9B">
        <w:rPr>
          <w:rFonts w:ascii="Arial" w:hAnsi="Arial" w:cs="Arial"/>
          <w:b/>
          <w:bCs/>
          <w:sz w:val="20"/>
          <w:szCs w:val="20"/>
        </w:rPr>
        <w:t>Odgovor: operacije na prvem povabilu naj bi bile pripravljene za izvedbo in imele tudi ustrezno načrtovana sredstva</w:t>
      </w:r>
      <w:r w:rsidR="00F71204">
        <w:rPr>
          <w:rFonts w:ascii="Arial" w:hAnsi="Arial" w:cs="Arial"/>
          <w:b/>
          <w:bCs/>
          <w:sz w:val="20"/>
          <w:szCs w:val="20"/>
        </w:rPr>
        <w:t xml:space="preserve"> </w:t>
      </w:r>
      <w:r w:rsidRPr="00E65A9B">
        <w:rPr>
          <w:rFonts w:ascii="Arial" w:hAnsi="Arial" w:cs="Arial"/>
          <w:b/>
          <w:bCs/>
          <w:sz w:val="20"/>
          <w:szCs w:val="20"/>
        </w:rPr>
        <w:t>v NRP, torej ne kasneje kot v letih 2017 in 2018 (</w:t>
      </w:r>
      <w:proofErr w:type="spellStart"/>
      <w:r w:rsidRPr="00E65A9B">
        <w:rPr>
          <w:rFonts w:ascii="Arial" w:hAnsi="Arial" w:cs="Arial"/>
          <w:b/>
          <w:bCs/>
          <w:sz w:val="20"/>
          <w:szCs w:val="20"/>
        </w:rPr>
        <w:t>eventuelno</w:t>
      </w:r>
      <w:proofErr w:type="spellEnd"/>
      <w:r w:rsidRPr="00E65A9B">
        <w:rPr>
          <w:rFonts w:ascii="Arial" w:hAnsi="Arial" w:cs="Arial"/>
          <w:b/>
          <w:bCs/>
          <w:sz w:val="20"/>
          <w:szCs w:val="20"/>
        </w:rPr>
        <w:t xml:space="preserve"> še 2019).</w:t>
      </w:r>
    </w:p>
    <w:p w14:paraId="1C4E1AAD" w14:textId="77777777" w:rsidR="002F19E2" w:rsidRPr="00E65A9B" w:rsidRDefault="002F19E2">
      <w:pPr>
        <w:pStyle w:val="Odstavekseznama"/>
        <w:jc w:val="both"/>
        <w:rPr>
          <w:rFonts w:ascii="Arial" w:hAnsi="Arial" w:cs="Arial"/>
          <w:b/>
          <w:bCs/>
          <w:sz w:val="20"/>
          <w:szCs w:val="20"/>
        </w:rPr>
      </w:pPr>
    </w:p>
    <w:p w14:paraId="2961B802" w14:textId="6DF0B459" w:rsidR="00F4446C" w:rsidRPr="00164924" w:rsidRDefault="00F4446C" w:rsidP="00F4446C">
      <w:pPr>
        <w:pStyle w:val="Odstavekseznama"/>
        <w:numPr>
          <w:ilvl w:val="0"/>
          <w:numId w:val="12"/>
        </w:numPr>
        <w:rPr>
          <w:rFonts w:ascii="Arial" w:hAnsi="Arial" w:cs="Arial"/>
          <w:color w:val="3333FF"/>
          <w:sz w:val="20"/>
          <w:szCs w:val="20"/>
        </w:rPr>
      </w:pPr>
      <w:r w:rsidRPr="00164924">
        <w:rPr>
          <w:rFonts w:ascii="Arial" w:hAnsi="Arial" w:cs="Arial"/>
          <w:color w:val="3333FF"/>
          <w:sz w:val="20"/>
          <w:szCs w:val="20"/>
        </w:rPr>
        <w:t xml:space="preserve">Sredstva financiranja iz CTN </w:t>
      </w:r>
      <w:r>
        <w:rPr>
          <w:rFonts w:ascii="Arial" w:hAnsi="Arial" w:cs="Arial"/>
          <w:color w:val="3333FF"/>
          <w:sz w:val="20"/>
          <w:szCs w:val="20"/>
        </w:rPr>
        <w:t xml:space="preserve">za energetsko prenovo (PN 4.1.) </w:t>
      </w:r>
      <w:r w:rsidRPr="00164924">
        <w:rPr>
          <w:rFonts w:ascii="Arial" w:hAnsi="Arial" w:cs="Arial"/>
          <w:color w:val="3333FF"/>
          <w:sz w:val="20"/>
          <w:szCs w:val="20"/>
        </w:rPr>
        <w:t xml:space="preserve">je možno kombinirati s sredstvi iz </w:t>
      </w:r>
      <w:proofErr w:type="spellStart"/>
      <w:r w:rsidRPr="00164924">
        <w:rPr>
          <w:rFonts w:ascii="Arial" w:hAnsi="Arial" w:cs="Arial"/>
          <w:color w:val="3333FF"/>
          <w:sz w:val="20"/>
          <w:szCs w:val="20"/>
        </w:rPr>
        <w:t>Eko</w:t>
      </w:r>
      <w:proofErr w:type="spellEnd"/>
      <w:r w:rsidRPr="00164924">
        <w:rPr>
          <w:rFonts w:ascii="Arial" w:hAnsi="Arial" w:cs="Arial"/>
          <w:color w:val="3333FF"/>
          <w:sz w:val="20"/>
          <w:szCs w:val="20"/>
        </w:rPr>
        <w:t xml:space="preserve"> sklada, </w:t>
      </w:r>
      <w:r>
        <w:rPr>
          <w:rFonts w:ascii="Arial" w:hAnsi="Arial" w:cs="Arial"/>
          <w:color w:val="3333FF"/>
          <w:sz w:val="20"/>
          <w:szCs w:val="20"/>
        </w:rPr>
        <w:t>na kakšen način?</w:t>
      </w:r>
    </w:p>
    <w:p w14:paraId="24DCF128" w14:textId="165BF8FD" w:rsidR="00F4446C" w:rsidRDefault="00F4446C" w:rsidP="00E65A9B">
      <w:pPr>
        <w:ind w:left="708"/>
        <w:jc w:val="both"/>
        <w:rPr>
          <w:rFonts w:ascii="Arial" w:hAnsi="Arial" w:cs="Arial"/>
          <w:b/>
          <w:bCs/>
          <w:sz w:val="20"/>
          <w:szCs w:val="20"/>
          <w:u w:val="single"/>
        </w:rPr>
      </w:pPr>
      <w:r w:rsidRPr="00E65A9B">
        <w:rPr>
          <w:rFonts w:ascii="Arial" w:hAnsi="Arial" w:cs="Arial"/>
          <w:b/>
          <w:bCs/>
          <w:sz w:val="20"/>
          <w:szCs w:val="20"/>
        </w:rPr>
        <w:t xml:space="preserve">Odgovor: V primeru, ko je MO lastnik le nekaterih stanovanjskih enot v večstanovanjski stavbi, operacijo predstavlja energetska prenova stavbe v celoti, kazalnik učinka je število </w:t>
      </w:r>
      <w:r w:rsidRPr="00F4446C">
        <w:rPr>
          <w:rFonts w:ascii="Arial" w:hAnsi="Arial" w:cs="Arial"/>
          <w:b/>
          <w:bCs/>
          <w:sz w:val="20"/>
          <w:szCs w:val="20"/>
          <w:u w:val="single"/>
        </w:rPr>
        <w:t>vseh</w:t>
      </w:r>
      <w:r w:rsidRPr="00E65A9B">
        <w:rPr>
          <w:rFonts w:ascii="Arial" w:hAnsi="Arial" w:cs="Arial"/>
          <w:b/>
          <w:bCs/>
          <w:sz w:val="20"/>
          <w:szCs w:val="20"/>
        </w:rPr>
        <w:t xml:space="preserve"> gospodinjstev v stavbi; delež stroškov energetske prenove, ki odpade na lastnike, ki niso MO, je neupravičen strošek za sofinanciranje s sredstvi CTN in je </w:t>
      </w:r>
      <w:r>
        <w:rPr>
          <w:rFonts w:ascii="Arial" w:hAnsi="Arial" w:cs="Arial"/>
          <w:b/>
          <w:bCs/>
          <w:sz w:val="20"/>
          <w:szCs w:val="20"/>
        </w:rPr>
        <w:t>zan</w:t>
      </w:r>
      <w:r w:rsidRPr="00E65A9B">
        <w:rPr>
          <w:rFonts w:ascii="Arial" w:hAnsi="Arial" w:cs="Arial"/>
          <w:b/>
          <w:bCs/>
          <w:sz w:val="20"/>
          <w:szCs w:val="20"/>
        </w:rPr>
        <w:t>je mogoče pridobivati sredstva, ki jih razpisuje  EKO sklad.</w:t>
      </w:r>
      <w:r>
        <w:rPr>
          <w:rFonts w:ascii="Arial" w:hAnsi="Arial" w:cs="Arial"/>
          <w:b/>
          <w:bCs/>
          <w:sz w:val="20"/>
          <w:szCs w:val="20"/>
          <w:u w:val="single"/>
        </w:rPr>
        <w:t xml:space="preserve"> </w:t>
      </w:r>
    </w:p>
    <w:p w14:paraId="516126FF" w14:textId="7B057980" w:rsidR="002F19E2" w:rsidRPr="00345D99" w:rsidRDefault="002F19E2" w:rsidP="00D25E14">
      <w:pPr>
        <w:pStyle w:val="Odstavekseznama"/>
        <w:numPr>
          <w:ilvl w:val="0"/>
          <w:numId w:val="12"/>
        </w:numPr>
        <w:jc w:val="both"/>
        <w:rPr>
          <w:rFonts w:ascii="Arial" w:hAnsi="Arial" w:cs="Arial"/>
          <w:color w:val="3333FF"/>
          <w:sz w:val="20"/>
          <w:szCs w:val="20"/>
        </w:rPr>
      </w:pPr>
      <w:r w:rsidRPr="00345D99">
        <w:rPr>
          <w:rFonts w:ascii="Arial" w:hAnsi="Arial" w:cs="Arial"/>
          <w:color w:val="3333FF"/>
          <w:sz w:val="20"/>
          <w:szCs w:val="20"/>
        </w:rPr>
        <w:t>Do kdaj je potrebno uskladiti NRP z vlogo, na podlagi katere je izbrana operacija?</w:t>
      </w:r>
    </w:p>
    <w:p w14:paraId="3DA59A9A" w14:textId="46921984" w:rsidR="002F19E2" w:rsidRPr="00B64EED" w:rsidRDefault="001D249A" w:rsidP="00031E4B">
      <w:pPr>
        <w:ind w:left="708"/>
        <w:jc w:val="both"/>
        <w:rPr>
          <w:rFonts w:ascii="Arial" w:hAnsi="Arial" w:cs="Arial"/>
          <w:b/>
          <w:bCs/>
          <w:sz w:val="20"/>
          <w:szCs w:val="20"/>
        </w:rPr>
      </w:pPr>
      <w:r w:rsidRPr="00B64EED">
        <w:rPr>
          <w:rFonts w:ascii="Arial" w:hAnsi="Arial" w:cs="Arial"/>
          <w:b/>
          <w:bCs/>
          <w:sz w:val="20"/>
          <w:szCs w:val="20"/>
        </w:rPr>
        <w:t xml:space="preserve">Odgovor: </w:t>
      </w:r>
      <w:r w:rsidR="002F19E2" w:rsidRPr="00B64EED">
        <w:rPr>
          <w:rFonts w:ascii="Arial" w:hAnsi="Arial" w:cs="Arial"/>
          <w:b/>
          <w:bCs/>
          <w:sz w:val="20"/>
          <w:szCs w:val="20"/>
        </w:rPr>
        <w:t xml:space="preserve">NRP je potrebno uskladiti </w:t>
      </w:r>
      <w:r w:rsidR="00031E4B" w:rsidRPr="00B64EED">
        <w:rPr>
          <w:rFonts w:ascii="Arial" w:hAnsi="Arial" w:cs="Arial"/>
          <w:b/>
          <w:bCs/>
          <w:sz w:val="20"/>
          <w:szCs w:val="20"/>
        </w:rPr>
        <w:t xml:space="preserve">najkasneje </w:t>
      </w:r>
      <w:r w:rsidR="002F19E2" w:rsidRPr="00B64EED">
        <w:rPr>
          <w:rFonts w:ascii="Arial" w:hAnsi="Arial" w:cs="Arial"/>
          <w:b/>
          <w:bCs/>
          <w:sz w:val="20"/>
          <w:szCs w:val="20"/>
        </w:rPr>
        <w:t>do predložitv</w:t>
      </w:r>
      <w:r w:rsidR="00031E4B" w:rsidRPr="00B64EED">
        <w:rPr>
          <w:rFonts w:ascii="Arial" w:hAnsi="Arial" w:cs="Arial"/>
          <w:b/>
          <w:bCs/>
          <w:sz w:val="20"/>
          <w:szCs w:val="20"/>
        </w:rPr>
        <w:t>e</w:t>
      </w:r>
      <w:r w:rsidR="002F19E2" w:rsidRPr="00B64EED">
        <w:rPr>
          <w:rFonts w:ascii="Arial" w:hAnsi="Arial" w:cs="Arial"/>
          <w:b/>
          <w:bCs/>
          <w:sz w:val="20"/>
          <w:szCs w:val="20"/>
        </w:rPr>
        <w:t xml:space="preserve"> prvega zahtevka za izplačilo.</w:t>
      </w:r>
    </w:p>
    <w:p w14:paraId="0F9168B6" w14:textId="0AFCB5FD" w:rsidR="00962D4B" w:rsidRPr="00345D99" w:rsidRDefault="00962D4B" w:rsidP="00D25E14">
      <w:pPr>
        <w:pStyle w:val="Odstavekseznama"/>
        <w:numPr>
          <w:ilvl w:val="0"/>
          <w:numId w:val="12"/>
        </w:numPr>
        <w:jc w:val="both"/>
        <w:rPr>
          <w:rFonts w:ascii="Arial" w:hAnsi="Arial" w:cs="Arial"/>
          <w:color w:val="3333FF"/>
          <w:sz w:val="20"/>
          <w:szCs w:val="20"/>
        </w:rPr>
      </w:pPr>
      <w:r w:rsidRPr="00345D99">
        <w:rPr>
          <w:rFonts w:ascii="Arial" w:hAnsi="Arial" w:cs="Arial"/>
          <w:color w:val="3333FF"/>
          <w:sz w:val="20"/>
          <w:szCs w:val="20"/>
        </w:rPr>
        <w:t>NRP ob prijavi na javno povabilo ZMOS – nivo usklajenosti?</w:t>
      </w:r>
    </w:p>
    <w:p w14:paraId="694861DE" w14:textId="061C113F" w:rsidR="00031E4B" w:rsidRPr="0004006A" w:rsidRDefault="001D249A" w:rsidP="00345D99">
      <w:pPr>
        <w:ind w:left="720"/>
        <w:jc w:val="both"/>
        <w:rPr>
          <w:rFonts w:ascii="Arial" w:hAnsi="Arial" w:cs="Arial"/>
          <w:b/>
          <w:bCs/>
          <w:sz w:val="20"/>
          <w:szCs w:val="20"/>
        </w:rPr>
      </w:pPr>
      <w:r w:rsidRPr="0004006A">
        <w:rPr>
          <w:rFonts w:ascii="Arial" w:hAnsi="Arial" w:cs="Arial"/>
          <w:b/>
          <w:bCs/>
          <w:sz w:val="20"/>
          <w:szCs w:val="20"/>
        </w:rPr>
        <w:t xml:space="preserve">Odgovor: </w:t>
      </w:r>
      <w:r w:rsidR="00031E4B" w:rsidRPr="0004006A">
        <w:rPr>
          <w:rFonts w:ascii="Arial" w:hAnsi="Arial" w:cs="Arial"/>
          <w:b/>
          <w:bCs/>
          <w:sz w:val="20"/>
          <w:szCs w:val="20"/>
        </w:rPr>
        <w:t xml:space="preserve">Ob oddaji vloge na povabilo ZMOS </w:t>
      </w:r>
      <w:r w:rsidR="00962D4B" w:rsidRPr="0004006A">
        <w:rPr>
          <w:rFonts w:ascii="Arial" w:hAnsi="Arial" w:cs="Arial"/>
          <w:b/>
          <w:bCs/>
          <w:sz w:val="20"/>
          <w:szCs w:val="20"/>
        </w:rPr>
        <w:t xml:space="preserve"> je potrebno predložiti </w:t>
      </w:r>
      <w:r w:rsidR="00031E4B" w:rsidRPr="0004006A">
        <w:rPr>
          <w:rFonts w:ascii="Arial" w:hAnsi="Arial" w:cs="Arial"/>
          <w:b/>
          <w:bCs/>
          <w:sz w:val="20"/>
          <w:szCs w:val="20"/>
        </w:rPr>
        <w:t>izpis iz veljavnega</w:t>
      </w:r>
      <w:r w:rsidR="00962D4B" w:rsidRPr="0004006A">
        <w:rPr>
          <w:rFonts w:ascii="Arial" w:hAnsi="Arial" w:cs="Arial"/>
          <w:b/>
          <w:bCs/>
          <w:sz w:val="20"/>
          <w:szCs w:val="20"/>
        </w:rPr>
        <w:t xml:space="preserve"> NRP, v katerega je uvrščen zadevni projekt.</w:t>
      </w:r>
      <w:r w:rsidR="00031E4B" w:rsidRPr="0004006A">
        <w:rPr>
          <w:rFonts w:ascii="Arial" w:hAnsi="Arial" w:cs="Arial"/>
          <w:b/>
          <w:bCs/>
          <w:sz w:val="20"/>
          <w:szCs w:val="20"/>
        </w:rPr>
        <w:t xml:space="preserve"> Za predložitev vlog za operacije CTN na javno povabilo v letu 2016 je izjemoma, v kolikor projekt ni uvrščen v veljavni NRP, mogoče predložiti gradivo za 1. obravnavo proračuna za leto 2017, iz katerega je razvidna vključenost projekta v NRP. </w:t>
      </w:r>
    </w:p>
    <w:p w14:paraId="5E3A1BE6" w14:textId="0BA8F4AA" w:rsidR="00962D4B" w:rsidRDefault="00962D4B" w:rsidP="00D25E14">
      <w:pPr>
        <w:ind w:left="720"/>
        <w:jc w:val="both"/>
        <w:rPr>
          <w:rFonts w:ascii="Arial" w:hAnsi="Arial" w:cs="Arial"/>
          <w:b/>
          <w:bCs/>
          <w:sz w:val="20"/>
          <w:szCs w:val="20"/>
          <w:u w:val="single"/>
        </w:rPr>
      </w:pPr>
    </w:p>
    <w:p w14:paraId="26831510" w14:textId="15DE008C" w:rsidR="002F19E2" w:rsidRPr="00345D99" w:rsidRDefault="002F19E2" w:rsidP="00D25E14">
      <w:pPr>
        <w:pStyle w:val="Odstavekseznama"/>
        <w:numPr>
          <w:ilvl w:val="0"/>
          <w:numId w:val="12"/>
        </w:numPr>
        <w:jc w:val="both"/>
        <w:rPr>
          <w:rFonts w:ascii="Arial" w:hAnsi="Arial" w:cs="Arial"/>
          <w:color w:val="3333FF"/>
          <w:sz w:val="20"/>
          <w:szCs w:val="20"/>
        </w:rPr>
      </w:pPr>
      <w:r w:rsidRPr="00345D99">
        <w:rPr>
          <w:rFonts w:ascii="Arial" w:hAnsi="Arial" w:cs="Arial"/>
          <w:color w:val="3333FF"/>
          <w:sz w:val="20"/>
          <w:szCs w:val="20"/>
        </w:rPr>
        <w:t>Kdaj bodo znane vse podrobnosti, potrebne za oblikovanje operacij in določanje upravičenih stroškov?</w:t>
      </w:r>
    </w:p>
    <w:p w14:paraId="10EBCBF8" w14:textId="77F8C442" w:rsidR="002F19E2" w:rsidRPr="0004006A" w:rsidRDefault="001D249A" w:rsidP="00D25E14">
      <w:pPr>
        <w:ind w:left="720"/>
        <w:jc w:val="both"/>
        <w:rPr>
          <w:rFonts w:ascii="Arial" w:hAnsi="Arial" w:cs="Arial"/>
          <w:b/>
          <w:bCs/>
          <w:sz w:val="20"/>
          <w:szCs w:val="20"/>
        </w:rPr>
      </w:pPr>
      <w:r w:rsidRPr="0004006A">
        <w:rPr>
          <w:rFonts w:ascii="Arial" w:hAnsi="Arial" w:cs="Arial"/>
          <w:b/>
          <w:bCs/>
          <w:sz w:val="20"/>
          <w:szCs w:val="20"/>
        </w:rPr>
        <w:t xml:space="preserve">Odgovor: </w:t>
      </w:r>
      <w:r w:rsidR="002F19E2" w:rsidRPr="0004006A">
        <w:rPr>
          <w:rFonts w:ascii="Arial" w:hAnsi="Arial" w:cs="Arial"/>
          <w:b/>
          <w:bCs/>
          <w:sz w:val="20"/>
          <w:szCs w:val="20"/>
        </w:rPr>
        <w:t xml:space="preserve">Vse potrebno za dokončno pripravo vloge za operacijo bo razvidno iz posameznega povabila </w:t>
      </w:r>
      <w:r w:rsidR="00031E4B" w:rsidRPr="0004006A">
        <w:rPr>
          <w:rFonts w:ascii="Arial" w:hAnsi="Arial" w:cs="Arial"/>
          <w:b/>
          <w:bCs/>
          <w:sz w:val="20"/>
          <w:szCs w:val="20"/>
        </w:rPr>
        <w:t xml:space="preserve">ZMOS </w:t>
      </w:r>
      <w:r w:rsidR="002F19E2" w:rsidRPr="0004006A">
        <w:rPr>
          <w:rFonts w:ascii="Arial" w:hAnsi="Arial" w:cs="Arial"/>
          <w:b/>
          <w:bCs/>
          <w:sz w:val="20"/>
          <w:szCs w:val="20"/>
        </w:rPr>
        <w:t xml:space="preserve">za posamezno oz. posamezne prednostne naložbe. </w:t>
      </w:r>
      <w:r w:rsidR="00E74373" w:rsidRPr="0004006A">
        <w:rPr>
          <w:rFonts w:ascii="Arial" w:hAnsi="Arial" w:cs="Arial"/>
          <w:b/>
          <w:bCs/>
          <w:sz w:val="20"/>
          <w:szCs w:val="20"/>
        </w:rPr>
        <w:t xml:space="preserve">Strokovna komisija ZMOS skladno z Navodil OU besedilo povabila uskladi z obema pristojnima  ministrskima posredniškima organoma. </w:t>
      </w:r>
    </w:p>
    <w:p w14:paraId="78DB2219" w14:textId="77777777" w:rsidR="002F19E2" w:rsidRPr="0004006A" w:rsidRDefault="002F19E2" w:rsidP="00D25E14">
      <w:pPr>
        <w:ind w:firstLine="360"/>
        <w:jc w:val="both"/>
        <w:rPr>
          <w:rFonts w:ascii="Arial" w:hAnsi="Arial" w:cs="Arial"/>
          <w:b/>
          <w:bCs/>
          <w:sz w:val="20"/>
          <w:szCs w:val="20"/>
        </w:rPr>
      </w:pPr>
    </w:p>
    <w:p w14:paraId="2C3CB31E" w14:textId="2FB05EB1" w:rsidR="00DC2B1C" w:rsidRPr="00E65A9B" w:rsidRDefault="00DC2B1C" w:rsidP="007B75BE">
      <w:pPr>
        <w:pStyle w:val="Odstavekseznama"/>
        <w:rPr>
          <w:rFonts w:ascii="Arial" w:hAnsi="Arial" w:cs="Arial"/>
          <w:b/>
          <w:bCs/>
          <w:color w:val="0000CC"/>
          <w:sz w:val="20"/>
          <w:szCs w:val="20"/>
        </w:rPr>
      </w:pPr>
      <w:r w:rsidRPr="00E65A9B">
        <w:rPr>
          <w:rFonts w:ascii="Arial" w:hAnsi="Arial" w:cs="Arial"/>
          <w:b/>
          <w:bCs/>
          <w:color w:val="0000CC"/>
          <w:sz w:val="20"/>
          <w:szCs w:val="20"/>
        </w:rPr>
        <w:t>RAZNO</w:t>
      </w:r>
    </w:p>
    <w:p w14:paraId="59C31EFC" w14:textId="77777777" w:rsidR="00456208" w:rsidRPr="00164924" w:rsidRDefault="00456208" w:rsidP="0084212C">
      <w:pPr>
        <w:pStyle w:val="Odstavekseznama"/>
        <w:numPr>
          <w:ilvl w:val="0"/>
          <w:numId w:val="12"/>
        </w:numPr>
        <w:rPr>
          <w:rFonts w:ascii="Arial" w:hAnsi="Arial" w:cs="Arial"/>
          <w:color w:val="3333FF"/>
          <w:sz w:val="20"/>
          <w:szCs w:val="20"/>
        </w:rPr>
      </w:pPr>
      <w:r w:rsidRPr="00164924">
        <w:rPr>
          <w:rFonts w:ascii="Arial" w:hAnsi="Arial" w:cs="Arial"/>
          <w:color w:val="3333FF"/>
          <w:sz w:val="20"/>
          <w:szCs w:val="20"/>
        </w:rPr>
        <w:t>Ali v JZP kot zasebni partner lahko nastopa tudi d</w:t>
      </w:r>
      <w:r>
        <w:rPr>
          <w:rFonts w:ascii="Arial" w:hAnsi="Arial" w:cs="Arial"/>
          <w:color w:val="3333FF"/>
          <w:sz w:val="20"/>
          <w:szCs w:val="20"/>
        </w:rPr>
        <w:t xml:space="preserve">.o.o., ki je v 100% javni lasti? </w:t>
      </w:r>
    </w:p>
    <w:p w14:paraId="1DCD59BC" w14:textId="1D8DFD0F" w:rsidR="004B04BE" w:rsidRDefault="00456208" w:rsidP="00E65A9B">
      <w:pPr>
        <w:ind w:left="708"/>
        <w:rPr>
          <w:rFonts w:ascii="Arial" w:hAnsi="Arial" w:cs="Arial"/>
          <w:b/>
          <w:bCs/>
          <w:color w:val="00B050"/>
          <w:sz w:val="20"/>
          <w:szCs w:val="20"/>
          <w:u w:val="single"/>
        </w:rPr>
      </w:pPr>
      <w:r w:rsidRPr="00E65A9B">
        <w:rPr>
          <w:rFonts w:ascii="Arial" w:hAnsi="Arial" w:cs="Arial"/>
          <w:b/>
          <w:bCs/>
          <w:sz w:val="20"/>
          <w:szCs w:val="20"/>
        </w:rPr>
        <w:t>O</w:t>
      </w:r>
      <w:r w:rsidR="00DC2B1C" w:rsidRPr="00E65A9B">
        <w:rPr>
          <w:rFonts w:ascii="Arial" w:hAnsi="Arial" w:cs="Arial"/>
          <w:b/>
          <w:bCs/>
          <w:sz w:val="20"/>
          <w:szCs w:val="20"/>
        </w:rPr>
        <w:t>dgovor</w:t>
      </w:r>
      <w:r w:rsidRPr="00E65A9B">
        <w:rPr>
          <w:rFonts w:ascii="Arial" w:hAnsi="Arial" w:cs="Arial"/>
          <w:b/>
          <w:bCs/>
          <w:sz w:val="20"/>
          <w:szCs w:val="20"/>
        </w:rPr>
        <w:t>: Za vprašanja v zvezi z ZJZP je potrebno pridobiti stališče pristojnega ministrstva, to je Ministrstvo za finance.</w:t>
      </w:r>
    </w:p>
    <w:p w14:paraId="6F8CAC49" w14:textId="0FACB411" w:rsidR="003E7C18" w:rsidRPr="00587F80" w:rsidRDefault="003E7C18" w:rsidP="00D25E14">
      <w:pPr>
        <w:pStyle w:val="Odstavekseznama"/>
        <w:numPr>
          <w:ilvl w:val="0"/>
          <w:numId w:val="12"/>
        </w:numPr>
        <w:rPr>
          <w:rFonts w:ascii="Arial" w:hAnsi="Arial" w:cs="Arial"/>
          <w:color w:val="3333FF"/>
          <w:sz w:val="20"/>
          <w:szCs w:val="20"/>
        </w:rPr>
      </w:pPr>
      <w:r w:rsidRPr="00587F80">
        <w:rPr>
          <w:rFonts w:ascii="Arial" w:hAnsi="Arial" w:cs="Arial"/>
          <w:color w:val="3333FF"/>
          <w:sz w:val="20"/>
          <w:szCs w:val="20"/>
        </w:rPr>
        <w:t>Katero dokumentacijo je potrebno predložiti v 1. in 2. fazi postopka predložitve operacij, ki se bodo izvajale s pomočjo mehanizma CTN?</w:t>
      </w:r>
    </w:p>
    <w:p w14:paraId="08F67B09" w14:textId="4347CDDD" w:rsidR="00587F80" w:rsidRPr="0004006A" w:rsidRDefault="003E7C18" w:rsidP="00587F80">
      <w:pPr>
        <w:pStyle w:val="Odstavekseznama"/>
        <w:jc w:val="both"/>
        <w:rPr>
          <w:rFonts w:ascii="Arial" w:hAnsi="Arial" w:cs="Arial"/>
          <w:b/>
          <w:bCs/>
          <w:sz w:val="20"/>
          <w:szCs w:val="20"/>
        </w:rPr>
      </w:pPr>
      <w:r w:rsidRPr="0004006A">
        <w:rPr>
          <w:rFonts w:ascii="Arial" w:hAnsi="Arial" w:cs="Arial"/>
          <w:b/>
          <w:bCs/>
          <w:sz w:val="20"/>
          <w:szCs w:val="20"/>
        </w:rPr>
        <w:t>Odgovor: Okvirno je dokumentacija, katero je potrebno predložiti v vsaki fazi izbora operacij, ki se izvajajo z mehanizmom CTN, določena v vsebinskih smernicah obeh ministrskih posredniških organov za posamezno prednostno naložbo. V Navodilih OU za izvajanje mehanizma celostnih teritorialnih naložb v programskem obdobju 2014–2020 je navedena minimalna potrebna dokumentacija, ki jo je potrebno predložiti v posamezni fazi izbora</w:t>
      </w:r>
      <w:r w:rsidR="00FD1403" w:rsidRPr="0004006A">
        <w:rPr>
          <w:rFonts w:ascii="Arial" w:hAnsi="Arial" w:cs="Arial"/>
          <w:b/>
          <w:bCs/>
          <w:sz w:val="20"/>
          <w:szCs w:val="20"/>
        </w:rPr>
        <w:t xml:space="preserve"> operacij</w:t>
      </w:r>
      <w:r w:rsidRPr="0004006A">
        <w:rPr>
          <w:rFonts w:ascii="Arial" w:hAnsi="Arial" w:cs="Arial"/>
          <w:b/>
          <w:bCs/>
          <w:sz w:val="20"/>
          <w:szCs w:val="20"/>
        </w:rPr>
        <w:t xml:space="preserve">. Natančneje bo dokumentacija, ki jo bo potrebno predložiti v posamezni fazi izbora operacij CTN, določena v </w:t>
      </w:r>
      <w:r w:rsidR="00FD1403" w:rsidRPr="0004006A">
        <w:rPr>
          <w:rFonts w:ascii="Arial" w:hAnsi="Arial" w:cs="Arial"/>
          <w:b/>
          <w:bCs/>
          <w:sz w:val="20"/>
          <w:szCs w:val="20"/>
        </w:rPr>
        <w:t xml:space="preserve">besedilu </w:t>
      </w:r>
      <w:r w:rsidRPr="0004006A">
        <w:rPr>
          <w:rFonts w:ascii="Arial" w:hAnsi="Arial" w:cs="Arial"/>
          <w:b/>
          <w:bCs/>
          <w:sz w:val="20"/>
          <w:szCs w:val="20"/>
        </w:rPr>
        <w:t>posamezne</w:t>
      </w:r>
      <w:r w:rsidR="00FD1403" w:rsidRPr="0004006A">
        <w:rPr>
          <w:rFonts w:ascii="Arial" w:hAnsi="Arial" w:cs="Arial"/>
          <w:b/>
          <w:bCs/>
          <w:sz w:val="20"/>
          <w:szCs w:val="20"/>
        </w:rPr>
        <w:t>ga</w:t>
      </w:r>
      <w:r w:rsidRPr="0004006A">
        <w:rPr>
          <w:rFonts w:ascii="Arial" w:hAnsi="Arial" w:cs="Arial"/>
          <w:b/>
          <w:bCs/>
          <w:sz w:val="20"/>
          <w:szCs w:val="20"/>
        </w:rPr>
        <w:t xml:space="preserve"> povabil</w:t>
      </w:r>
      <w:r w:rsidR="00FD1403" w:rsidRPr="0004006A">
        <w:rPr>
          <w:rFonts w:ascii="Arial" w:hAnsi="Arial" w:cs="Arial"/>
          <w:b/>
          <w:bCs/>
          <w:sz w:val="20"/>
          <w:szCs w:val="20"/>
        </w:rPr>
        <w:t xml:space="preserve">a, ki ga bo strokovna komisija ZMOS uskladila z obema ministrskima posredniškima organoma.  </w:t>
      </w:r>
      <w:r w:rsidR="00587F80" w:rsidRPr="0004006A">
        <w:rPr>
          <w:rFonts w:ascii="Arial" w:hAnsi="Arial" w:cs="Arial"/>
          <w:b/>
          <w:bCs/>
          <w:sz w:val="20"/>
          <w:szCs w:val="20"/>
        </w:rPr>
        <w:t xml:space="preserve"> </w:t>
      </w:r>
    </w:p>
    <w:p w14:paraId="2E2A60FD" w14:textId="6532FC24" w:rsidR="00587F80" w:rsidRPr="0004006A" w:rsidRDefault="00587F80" w:rsidP="00587F80">
      <w:pPr>
        <w:pStyle w:val="Odstavekseznama"/>
        <w:jc w:val="both"/>
        <w:rPr>
          <w:rFonts w:ascii="Arial" w:hAnsi="Arial" w:cs="Arial"/>
          <w:b/>
          <w:bCs/>
          <w:sz w:val="20"/>
          <w:szCs w:val="20"/>
        </w:rPr>
      </w:pPr>
      <w:r w:rsidRPr="0004006A">
        <w:rPr>
          <w:rFonts w:ascii="Arial" w:hAnsi="Arial" w:cs="Arial"/>
          <w:b/>
          <w:bCs/>
          <w:sz w:val="20"/>
          <w:szCs w:val="20"/>
        </w:rPr>
        <w:t>Za projekte v PN 4.4 je v drugi fazi potrebno priložiti celotno investicijsko dokumentacijo v skladu z Uredbo o enotni metodologiji za pripravo in obravnavo investicijske dokumentacije na področju javnih financ ter izdelan projekt za izvedbo, v primeru potrebe po gradbenem dovoljenju pa tudi izdelan projekt za gradbeno dovoljenje in pridobljeno gradbeno dovoljenje.</w:t>
      </w:r>
    </w:p>
    <w:p w14:paraId="092B1306" w14:textId="1D34807B" w:rsidR="00CF0AAF" w:rsidRPr="00587F80" w:rsidRDefault="00CF0AAF" w:rsidP="00587F80">
      <w:pPr>
        <w:pStyle w:val="Odstavekseznama"/>
        <w:numPr>
          <w:ilvl w:val="0"/>
          <w:numId w:val="12"/>
        </w:numPr>
        <w:rPr>
          <w:rFonts w:ascii="Arial" w:hAnsi="Arial" w:cs="Arial"/>
          <w:color w:val="3333FF"/>
          <w:sz w:val="20"/>
          <w:szCs w:val="20"/>
        </w:rPr>
      </w:pPr>
      <w:r w:rsidRPr="00587F80">
        <w:rPr>
          <w:rFonts w:ascii="Arial" w:hAnsi="Arial" w:cs="Arial"/>
          <w:color w:val="3333FF"/>
          <w:sz w:val="20"/>
          <w:szCs w:val="20"/>
        </w:rPr>
        <w:t>Kakšno dokumentacijo bo potrebno predložiti za projekt, ki je 100% mehek narave?</w:t>
      </w:r>
    </w:p>
    <w:p w14:paraId="5E66956E" w14:textId="56F73AB3" w:rsidR="000330D9" w:rsidRPr="0004006A" w:rsidRDefault="00962D4B" w:rsidP="00EE1994">
      <w:pPr>
        <w:ind w:left="708"/>
        <w:jc w:val="both"/>
        <w:rPr>
          <w:rFonts w:ascii="Arial" w:hAnsi="Arial" w:cs="Arial"/>
          <w:b/>
          <w:bCs/>
          <w:sz w:val="20"/>
          <w:szCs w:val="20"/>
        </w:rPr>
      </w:pPr>
      <w:r w:rsidRPr="0004006A">
        <w:rPr>
          <w:rFonts w:ascii="Arial" w:hAnsi="Arial" w:cs="Arial"/>
          <w:b/>
          <w:bCs/>
          <w:sz w:val="20"/>
          <w:szCs w:val="20"/>
        </w:rPr>
        <w:t xml:space="preserve">Odgovor: </w:t>
      </w:r>
      <w:r w:rsidR="00CF0AAF" w:rsidRPr="0004006A">
        <w:rPr>
          <w:rFonts w:ascii="Arial" w:hAnsi="Arial" w:cs="Arial"/>
          <w:b/>
          <w:bCs/>
          <w:sz w:val="20"/>
          <w:szCs w:val="20"/>
        </w:rPr>
        <w:t>Dokumentacija, ki jo bo potrebno predložiti, bo jasno navedena v posameznem javnem povabilu. V prvi fazi bo na splošno potrebno predložiti minimalno potrjen DIIP, v drugi fazi pa tudi vso ostalo dokumentacijo, potrebno za neposredno potrditve operacije skladno z Navodili Organa upravljanja za načrtovanje, odločanje o podpori, spremljanje, poročanje in vrednotenje izvajanja evropske kohezijske politike v programskem obdobju 2014 – 2020 (NSPV</w:t>
      </w:r>
      <w:r w:rsidRPr="0004006A">
        <w:rPr>
          <w:rFonts w:ascii="Arial" w:hAnsi="Arial" w:cs="Arial"/>
          <w:b/>
          <w:bCs/>
          <w:sz w:val="20"/>
          <w:szCs w:val="20"/>
        </w:rPr>
        <w:t>).</w:t>
      </w:r>
    </w:p>
    <w:p w14:paraId="079F5097" w14:textId="6AB786D5" w:rsidR="00EE1994" w:rsidRPr="00587F80" w:rsidRDefault="00EE1994" w:rsidP="00587F80">
      <w:pPr>
        <w:pStyle w:val="Odstavekseznama"/>
        <w:numPr>
          <w:ilvl w:val="0"/>
          <w:numId w:val="12"/>
        </w:numPr>
        <w:rPr>
          <w:rFonts w:ascii="Arial" w:hAnsi="Arial" w:cs="Arial"/>
          <w:color w:val="3333FF"/>
          <w:sz w:val="20"/>
          <w:szCs w:val="20"/>
        </w:rPr>
      </w:pPr>
      <w:r w:rsidRPr="00587F80">
        <w:rPr>
          <w:rFonts w:ascii="Arial" w:hAnsi="Arial" w:cs="Arial"/>
          <w:color w:val="3333FF"/>
          <w:sz w:val="20"/>
          <w:szCs w:val="20"/>
        </w:rPr>
        <w:t>Kdaj lahko upravičenec pridobi nakazilo sredstev evropske kohezijske politike?</w:t>
      </w:r>
    </w:p>
    <w:p w14:paraId="5C70FCF4" w14:textId="652BDF9C" w:rsidR="00EE1994" w:rsidRPr="0004006A" w:rsidRDefault="001D249A" w:rsidP="00587F80">
      <w:pPr>
        <w:ind w:left="708"/>
        <w:jc w:val="both"/>
        <w:rPr>
          <w:rFonts w:ascii="Arial" w:hAnsi="Arial" w:cs="Arial"/>
          <w:b/>
          <w:bCs/>
          <w:sz w:val="20"/>
          <w:szCs w:val="20"/>
        </w:rPr>
      </w:pPr>
      <w:r w:rsidRPr="0004006A">
        <w:rPr>
          <w:rFonts w:ascii="Arial" w:hAnsi="Arial" w:cs="Arial"/>
          <w:b/>
          <w:bCs/>
          <w:sz w:val="20"/>
          <w:szCs w:val="20"/>
        </w:rPr>
        <w:t xml:space="preserve">Odgovor: </w:t>
      </w:r>
      <w:r w:rsidR="00EE1994" w:rsidRPr="0004006A">
        <w:rPr>
          <w:rFonts w:ascii="Arial" w:hAnsi="Arial" w:cs="Arial"/>
          <w:b/>
          <w:bCs/>
          <w:sz w:val="20"/>
          <w:szCs w:val="20"/>
        </w:rPr>
        <w:t>Ob posredovanju zahtevka za izplačilo ter spoštovanju vse veljavne slovenske in evropske zakonodaje ter pogodbe o sofinanciranju je skladno z Zakonom o izvrševanju proračunov Republike Slovenije za leti 2016 in 2017 (Uradni list RS, št. 96/15 in 46/16) nakazilo sredstev EKP izvedeno skladno z 3. odstavkom 16. člena, ki se glasi:</w:t>
      </w:r>
    </w:p>
    <w:p w14:paraId="30D8CABC" w14:textId="77777777" w:rsidR="00EE1994" w:rsidRPr="0004006A" w:rsidRDefault="00EE1994" w:rsidP="00D25E14">
      <w:pPr>
        <w:ind w:left="360"/>
        <w:jc w:val="both"/>
        <w:rPr>
          <w:rFonts w:ascii="Arial" w:hAnsi="Arial" w:cs="Arial"/>
          <w:b/>
          <w:bCs/>
          <w:i/>
          <w:sz w:val="20"/>
          <w:szCs w:val="20"/>
        </w:rPr>
      </w:pPr>
      <w:r w:rsidRPr="0004006A">
        <w:rPr>
          <w:rFonts w:ascii="Arial" w:hAnsi="Arial" w:cs="Arial"/>
          <w:b/>
          <w:bCs/>
          <w:i/>
          <w:sz w:val="20"/>
          <w:szCs w:val="20"/>
        </w:rPr>
        <w:lastRenderedPageBreak/>
        <w:t>(3) Ne glede na prvi odstavek tega člena se za izvajanje kohezijske politike izplačilo iz proračuna lahko izvede na podlagi zahtevka za izplačilo, ki ne vsebuje dokazila o plačilu, računa ali druge enakovredne knjigovodske listine, en dan pred dnevom plačila izvajalcu, če:</w:t>
      </w:r>
    </w:p>
    <w:p w14:paraId="07E6673E" w14:textId="77777777" w:rsidR="00EE1994" w:rsidRPr="0004006A" w:rsidRDefault="00EE1994" w:rsidP="00D25E14">
      <w:pPr>
        <w:ind w:firstLine="360"/>
        <w:jc w:val="both"/>
        <w:rPr>
          <w:rFonts w:ascii="Arial" w:hAnsi="Arial" w:cs="Arial"/>
          <w:b/>
          <w:bCs/>
          <w:i/>
          <w:sz w:val="20"/>
          <w:szCs w:val="20"/>
        </w:rPr>
      </w:pPr>
      <w:r w:rsidRPr="0004006A">
        <w:rPr>
          <w:rFonts w:ascii="Arial" w:hAnsi="Arial" w:cs="Arial"/>
          <w:b/>
          <w:bCs/>
          <w:i/>
          <w:sz w:val="20"/>
          <w:szCs w:val="20"/>
        </w:rPr>
        <w:t>-        je upravičenec občina, posredni uporabnik proračuna ali nosilec javnih pooblastil,</w:t>
      </w:r>
    </w:p>
    <w:p w14:paraId="2D1359F1" w14:textId="77777777" w:rsidR="00EE1994" w:rsidRPr="0004006A" w:rsidRDefault="00EE1994" w:rsidP="00D25E14">
      <w:pPr>
        <w:ind w:left="360"/>
        <w:jc w:val="both"/>
        <w:rPr>
          <w:rFonts w:ascii="Arial" w:hAnsi="Arial" w:cs="Arial"/>
          <w:b/>
          <w:bCs/>
          <w:i/>
          <w:sz w:val="20"/>
          <w:szCs w:val="20"/>
        </w:rPr>
      </w:pPr>
      <w:r w:rsidRPr="0004006A">
        <w:rPr>
          <w:rFonts w:ascii="Arial" w:hAnsi="Arial" w:cs="Arial"/>
          <w:b/>
          <w:bCs/>
          <w:i/>
          <w:sz w:val="20"/>
          <w:szCs w:val="20"/>
        </w:rPr>
        <w:t>-        predloži drugo dokumentacijo za izplačilo iz proračuna 25 dni pred dnevom plačila izvajalcu in</w:t>
      </w:r>
    </w:p>
    <w:p w14:paraId="04590E7F" w14:textId="5F2E4680" w:rsidR="00EE1994" w:rsidRPr="0004006A" w:rsidRDefault="00EE1994" w:rsidP="00D25E14">
      <w:pPr>
        <w:ind w:left="360"/>
        <w:jc w:val="both"/>
        <w:rPr>
          <w:rFonts w:ascii="Arial" w:hAnsi="Arial" w:cs="Arial"/>
          <w:b/>
          <w:bCs/>
          <w:i/>
          <w:sz w:val="20"/>
          <w:szCs w:val="20"/>
        </w:rPr>
      </w:pPr>
      <w:r w:rsidRPr="0004006A">
        <w:rPr>
          <w:rFonts w:ascii="Arial" w:hAnsi="Arial" w:cs="Arial"/>
          <w:b/>
          <w:bCs/>
          <w:i/>
          <w:sz w:val="20"/>
          <w:szCs w:val="20"/>
        </w:rPr>
        <w:t xml:space="preserve">-        se zaveže, da bo dokazilo o plačilu računa ali druge enakovredne knjigovodske listine posredoval posredniškemu organu najkasneje v osmih dneh po prejemu sredstev. </w:t>
      </w:r>
    </w:p>
    <w:p w14:paraId="029F6AB3" w14:textId="7F183A9C" w:rsidR="00456208" w:rsidRPr="0004006A" w:rsidRDefault="00EE1994" w:rsidP="00587F80">
      <w:pPr>
        <w:pStyle w:val="Odstavekseznama"/>
        <w:numPr>
          <w:ilvl w:val="0"/>
          <w:numId w:val="12"/>
        </w:numPr>
        <w:jc w:val="both"/>
        <w:rPr>
          <w:rFonts w:ascii="Arial" w:hAnsi="Arial" w:cs="Arial"/>
          <w:color w:val="3333FF"/>
          <w:sz w:val="20"/>
          <w:szCs w:val="20"/>
        </w:rPr>
      </w:pPr>
      <w:r w:rsidRPr="0004006A">
        <w:rPr>
          <w:rFonts w:ascii="Arial" w:hAnsi="Arial" w:cs="Arial"/>
          <w:color w:val="3333FF"/>
          <w:sz w:val="20"/>
          <w:szCs w:val="20"/>
        </w:rPr>
        <w:t xml:space="preserve"> Kdaj lahko za potrebe izvedbe projekta zaposlimo dodatne sodelavce ( v okviru 3%, ki so na projektu upravičeni) ? Jih lahko zaposlimo pred oddajo projektov ( se pravi novembra 2016) na poziv in stroške uveljavljamo za nazaj ali moramo počakati, da je projekt odobren na ZMOS ali na MZI/MOP? Pri pregledu delovnih obremenitev obstoječega kadra ugotavljamo, da s trenutno kadrovsko zasedbo ne bomo uspeli izvesti vseh potrebnih aktivnosti za pripravo, prijavo in izvedbo zastavljenih projektov. </w:t>
      </w:r>
    </w:p>
    <w:p w14:paraId="73BB2BDD" w14:textId="667D6728" w:rsidR="00775EFB" w:rsidRPr="0004006A" w:rsidRDefault="00587F80" w:rsidP="00587F80">
      <w:pPr>
        <w:ind w:left="708"/>
        <w:rPr>
          <w:rFonts w:ascii="Arial" w:hAnsi="Arial" w:cs="Arial"/>
          <w:b/>
          <w:bCs/>
          <w:sz w:val="20"/>
          <w:szCs w:val="20"/>
        </w:rPr>
      </w:pPr>
      <w:r w:rsidRPr="0004006A">
        <w:rPr>
          <w:rFonts w:ascii="Arial" w:hAnsi="Arial" w:cs="Arial"/>
          <w:b/>
          <w:bCs/>
          <w:sz w:val="20"/>
          <w:szCs w:val="20"/>
        </w:rPr>
        <w:t xml:space="preserve">Odgovor: </w:t>
      </w:r>
      <w:r w:rsidR="00775EFB" w:rsidRPr="0004006A">
        <w:rPr>
          <w:rFonts w:ascii="Arial" w:hAnsi="Arial" w:cs="Arial"/>
          <w:b/>
          <w:bCs/>
          <w:sz w:val="20"/>
          <w:szCs w:val="20"/>
        </w:rPr>
        <w:t xml:space="preserve">Sofinanciranje stroškov dela (povračilo iz DP) pred izdajo odločitve o podpori za posamezno operacijo je mogoče, vendar predstavlja določeno stopnjo tveganja.  Mnenje OU je podano v spodnjem </w:t>
      </w:r>
      <w:r w:rsidRPr="0004006A">
        <w:rPr>
          <w:rFonts w:ascii="Arial" w:hAnsi="Arial" w:cs="Arial"/>
          <w:b/>
          <w:bCs/>
          <w:sz w:val="20"/>
          <w:szCs w:val="20"/>
        </w:rPr>
        <w:t xml:space="preserve">besedilu. </w:t>
      </w:r>
    </w:p>
    <w:p w14:paraId="419607D1" w14:textId="068DCE5B" w:rsidR="00EE1994" w:rsidRPr="0004006A" w:rsidRDefault="00763327" w:rsidP="00587F80">
      <w:pPr>
        <w:ind w:left="708"/>
        <w:jc w:val="both"/>
        <w:rPr>
          <w:rFonts w:ascii="Arial" w:hAnsi="Arial" w:cs="Arial"/>
          <w:b/>
          <w:bCs/>
          <w:sz w:val="20"/>
          <w:szCs w:val="20"/>
        </w:rPr>
      </w:pPr>
      <w:r w:rsidRPr="0004006A">
        <w:rPr>
          <w:rFonts w:ascii="Arial" w:hAnsi="Arial" w:cs="Arial"/>
          <w:b/>
          <w:bCs/>
          <w:sz w:val="20"/>
          <w:szCs w:val="20"/>
        </w:rPr>
        <w:t xml:space="preserve">3% omejitev stroškov dela za upravičence, ki so hkrati neposredni proračunski uporabnik, določajo Navodila organa upravljanja o upravičenih stroških za sredstva evropske kohezijske politike v programskem obdobju 2014-2020, iz katerih izhaja, da kadar NPU nastopa v vlogi upravičenca na operacijah lahko uveljavlja (sorazmerne) stroške plač za zaposlene, ki opravljajo dela in naloge, povezane z vodenjem in administracijo operacij, vendar največ do višine 3% celotnih upravičenih stroškov operacije. Določba se nanaša na stroške vodenja in administriranja operacije v smislu koordiniranja vključenih v izvajanje operacije, izvedbo postopkov s področja javnega naročanja in javno-zasebnega partnerstva, poročanje o operaciji in pripravo zahtevkov za izplačilo (pri čemer je mišljen samo del, ki se nanaša na vnos v informacijski sistem – npr. poročilo, kazalniki oz. indikatorji; računovodska obdelava zahtevkov s strani zaposlenih v finančni ali drugi službi ne sodi med te stroške temveč sodi med posredne stroške operacije), torej aktivnosti, ki se ne nanašajo neposredno na vsebinske aktivnosti operacije, pač pa predstavljajo zgolj upravno oziroma administrativno podporo za izvajanje vloge upravičenca. Naloge, ki so vezane na vsebinsko vodenje in izvajanje operacije (npr. vsebinsko vodenje </w:t>
      </w:r>
      <w:proofErr w:type="spellStart"/>
      <w:r w:rsidRPr="0004006A">
        <w:rPr>
          <w:rFonts w:ascii="Arial" w:hAnsi="Arial" w:cs="Arial"/>
          <w:b/>
          <w:bCs/>
          <w:sz w:val="20"/>
          <w:szCs w:val="20"/>
        </w:rPr>
        <w:t>podaktivnosti</w:t>
      </w:r>
      <w:proofErr w:type="spellEnd"/>
      <w:r w:rsidRPr="0004006A">
        <w:rPr>
          <w:rFonts w:ascii="Arial" w:hAnsi="Arial" w:cs="Arial"/>
          <w:b/>
          <w:bCs/>
          <w:sz w:val="20"/>
          <w:szCs w:val="20"/>
        </w:rPr>
        <w:t xml:space="preserve"> na operaciji, skrbništvo pogodb, informacijska podpora, usposabljanja ipd.), tako ne sodijo v to določbo navodil (npr. opravljanje vsebin na samem projektu se torej ne šteje v okvir 3%, medtem ko koordiniranje vsebin na projektu, ki jih opravljajo drugi (zunanji izvajalci, drugi zaposleni ipd.), spada v okvir 3% omejitve).</w:t>
      </w:r>
    </w:p>
    <w:p w14:paraId="09322156" w14:textId="2D2A6902" w:rsidR="00763327" w:rsidRPr="0004006A" w:rsidRDefault="00763327" w:rsidP="00587F80">
      <w:pPr>
        <w:ind w:left="708"/>
        <w:jc w:val="both"/>
        <w:rPr>
          <w:rFonts w:ascii="Arial" w:hAnsi="Arial" w:cs="Arial"/>
          <w:b/>
          <w:bCs/>
          <w:sz w:val="20"/>
          <w:szCs w:val="20"/>
        </w:rPr>
      </w:pPr>
      <w:r w:rsidRPr="0004006A">
        <w:rPr>
          <w:rFonts w:ascii="Arial" w:hAnsi="Arial" w:cs="Arial"/>
          <w:b/>
          <w:bCs/>
          <w:sz w:val="20"/>
          <w:szCs w:val="20"/>
        </w:rPr>
        <w:t>Stroške upravne podpore operaciji v višini 3% je mogoče uveljavlja</w:t>
      </w:r>
      <w:r w:rsidR="00EF62AC" w:rsidRPr="0004006A">
        <w:rPr>
          <w:rFonts w:ascii="Arial" w:hAnsi="Arial" w:cs="Arial"/>
          <w:b/>
          <w:bCs/>
          <w:sz w:val="20"/>
          <w:szCs w:val="20"/>
        </w:rPr>
        <w:t xml:space="preserve">ti po datumu začetka operacije. Investitor zanje zagotovi lastna sredstva, medtem ko jih po predložitvi zahtevka za izplačilo pristojnemu posredniškemu organu prejme kot povračilo. V kolikor investitor načrtuje uveljavljanje stroškov dela kot upravičenih pred prejemom odločitve o podpori OU seveda prevzema določena tveganja, saj je </w:t>
      </w:r>
      <w:r w:rsidRPr="0004006A">
        <w:rPr>
          <w:rFonts w:ascii="Arial" w:hAnsi="Arial" w:cs="Arial"/>
          <w:b/>
          <w:bCs/>
          <w:sz w:val="20"/>
          <w:szCs w:val="20"/>
        </w:rPr>
        <w:t xml:space="preserve">pristojnosti posredniškega organa in nato tudi organa upravljanja, da skozi vsebinski pregled vloge za način izbora operacije presodi, ali je višina stroškov dela ustrezna ali ne, oziroma ali je s temi stroški možno doseči izvedbo operacije in doseganje ciljev operacije (preveri se kombinacija stroškov za delo in zunanjih storitev, ki se vežejo na isto vsebinsko </w:t>
      </w:r>
      <w:r w:rsidRPr="0004006A">
        <w:rPr>
          <w:rFonts w:ascii="Arial" w:hAnsi="Arial" w:cs="Arial"/>
          <w:b/>
          <w:bCs/>
          <w:sz w:val="20"/>
          <w:szCs w:val="20"/>
        </w:rPr>
        <w:lastRenderedPageBreak/>
        <w:t>aktivnost operacije). Pri določitvi 3 % je OU zavzel stališče, da to predstavlja skrajno zgornjo mejo, s katero je možno pokriti stroške dela v smislu upravne podpore pri izvajanju operacij in po našem mnenju v večini primerov ne bo dosežena; v kolikor bo presežena, pričakujemo, da bo stroške kril upravičenec iz lastnih virov.</w:t>
      </w:r>
    </w:p>
    <w:p w14:paraId="633598C6" w14:textId="77777777" w:rsidR="00763327" w:rsidRPr="00587F80" w:rsidRDefault="00763327" w:rsidP="00D25E14">
      <w:pPr>
        <w:jc w:val="both"/>
        <w:rPr>
          <w:rFonts w:ascii="Arial" w:hAnsi="Arial" w:cs="Arial"/>
          <w:b/>
          <w:bCs/>
          <w:sz w:val="20"/>
          <w:szCs w:val="20"/>
          <w:u w:val="single"/>
        </w:rPr>
      </w:pPr>
    </w:p>
    <w:sectPr w:rsidR="00763327" w:rsidRPr="00587F80" w:rsidSect="00024EA5">
      <w:headerReference w:type="default" r:id="rId14"/>
      <w:footerReference w:type="default" r:id="rId15"/>
      <w:pgSz w:w="11906" w:h="16838"/>
      <w:pgMar w:top="1417" w:right="1417" w:bottom="1417" w:left="1417" w:header="708" w:footer="70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7AE922" w15:done="0"/>
  <w15:commentEx w15:paraId="68BEC483" w15:done="0"/>
  <w15:commentEx w15:paraId="1E78DDA5" w15:done="0"/>
  <w15:commentEx w15:paraId="008D5A00" w15:done="0"/>
  <w15:commentEx w15:paraId="4259E3E1" w15:done="0"/>
  <w15:commentEx w15:paraId="6259CDD3" w15:done="0"/>
  <w15:commentEx w15:paraId="34DEF4AD" w15:done="0"/>
  <w15:commentEx w15:paraId="509F98A1" w15:done="0"/>
  <w15:commentEx w15:paraId="61CE2510" w15:done="0"/>
  <w15:commentEx w15:paraId="15AF2E49" w15:done="0"/>
  <w15:commentEx w15:paraId="5B0DEC5D" w15:done="0"/>
  <w15:commentEx w15:paraId="2141C23A" w15:done="0"/>
  <w15:commentEx w15:paraId="74E65729" w15:done="0"/>
  <w15:commentEx w15:paraId="688044BE" w15:done="0"/>
  <w15:commentEx w15:paraId="29B0ACCB" w15:done="0"/>
  <w15:commentEx w15:paraId="18039FF3" w15:done="0"/>
  <w15:commentEx w15:paraId="7183DB83" w15:done="0"/>
  <w15:commentEx w15:paraId="59B7A715" w15:done="0"/>
  <w15:commentEx w15:paraId="50EB2388" w15:done="0"/>
  <w15:commentEx w15:paraId="24F85A32" w15:done="0"/>
  <w15:commentEx w15:paraId="7C6AAB9F" w15:done="0"/>
  <w15:commentEx w15:paraId="71939A1E" w15:done="0"/>
  <w15:commentEx w15:paraId="5B238437" w15:done="0"/>
  <w15:commentEx w15:paraId="468C5634" w15:done="0"/>
  <w15:commentEx w15:paraId="29410D8B" w15:done="0"/>
  <w15:commentEx w15:paraId="0F301575" w15:done="0"/>
  <w15:commentEx w15:paraId="0BD7BC57" w15:done="0"/>
  <w15:commentEx w15:paraId="198F945C" w15:done="0"/>
  <w15:commentEx w15:paraId="599E4E5E" w15:done="0"/>
  <w15:commentEx w15:paraId="60078B4B" w15:done="0"/>
  <w15:commentEx w15:paraId="36D62CD9" w15:done="0"/>
  <w15:commentEx w15:paraId="363547D3" w15:done="0"/>
  <w15:commentEx w15:paraId="38893C3C" w15:done="0"/>
  <w15:commentEx w15:paraId="2A38484F" w15:done="0"/>
  <w15:commentEx w15:paraId="06E5AB14" w15:done="0"/>
  <w15:commentEx w15:paraId="52D29815" w15:done="0"/>
  <w15:commentEx w15:paraId="3B22D3B4" w15:done="0"/>
  <w15:commentEx w15:paraId="7279C10D" w15:done="0"/>
  <w15:commentEx w15:paraId="6B384D7F" w15:done="0"/>
  <w15:commentEx w15:paraId="432F01EF" w15:done="0"/>
  <w15:commentEx w15:paraId="50A3C898" w15:done="0"/>
  <w15:commentEx w15:paraId="3351DFB1" w15:done="0"/>
  <w15:commentEx w15:paraId="6E2F31E3" w15:done="0"/>
  <w15:commentEx w15:paraId="2399BBA4" w15:done="0"/>
  <w15:commentEx w15:paraId="2C8F3A38" w15:done="0"/>
  <w15:commentEx w15:paraId="17298510" w15:done="0"/>
  <w15:commentEx w15:paraId="2EE27155" w15:done="0"/>
  <w15:commentEx w15:paraId="40229E66" w15:done="0"/>
  <w15:commentEx w15:paraId="0B2384B4" w15:done="0"/>
  <w15:commentEx w15:paraId="0E57A424" w15:done="0"/>
  <w15:commentEx w15:paraId="5340BE29" w15:done="0"/>
  <w15:commentEx w15:paraId="319612AC" w15:done="0"/>
  <w15:commentEx w15:paraId="5F0F541A" w15:done="0"/>
  <w15:commentEx w15:paraId="65572A06" w15:done="0"/>
  <w15:commentEx w15:paraId="3B57677B" w15:done="0"/>
  <w15:commentEx w15:paraId="0FE1E3FD" w15:done="0"/>
  <w15:commentEx w15:paraId="67F40C37" w15:done="0"/>
  <w15:commentEx w15:paraId="58678F85" w15:done="0"/>
  <w15:commentEx w15:paraId="17F9D36F" w15:done="0"/>
  <w15:commentEx w15:paraId="6631154D" w15:done="0"/>
  <w15:commentEx w15:paraId="739C46B8" w15:done="0"/>
  <w15:commentEx w15:paraId="7010C895" w15:done="0"/>
  <w15:commentEx w15:paraId="4D520132" w15:done="0"/>
  <w15:commentEx w15:paraId="04A3FA2C" w15:done="0"/>
  <w15:commentEx w15:paraId="21C10F87" w15:done="0"/>
  <w15:commentEx w15:paraId="067D6199" w15:done="0"/>
  <w15:commentEx w15:paraId="5B37E92E" w15:done="0"/>
  <w15:commentEx w15:paraId="3E48523D" w15:done="0"/>
  <w15:commentEx w15:paraId="6534A9A6" w15:done="0"/>
  <w15:commentEx w15:paraId="3B9EF851" w15:done="0"/>
  <w15:commentEx w15:paraId="5CA9162A" w15:done="0"/>
  <w15:commentEx w15:paraId="5DC421D2" w15:done="0"/>
  <w15:commentEx w15:paraId="1CB7885D" w15:done="0"/>
  <w15:commentEx w15:paraId="6E85B7D5" w15:done="0"/>
  <w15:commentEx w15:paraId="1AEA5DBE" w15:done="0"/>
  <w15:commentEx w15:paraId="2C1B0323" w15:done="0"/>
  <w15:commentEx w15:paraId="6ECE16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4ADC0" w14:textId="77777777" w:rsidR="008D6DA5" w:rsidRDefault="008D6DA5" w:rsidP="004831BE">
      <w:pPr>
        <w:spacing w:after="0" w:line="240" w:lineRule="auto"/>
      </w:pPr>
      <w:r>
        <w:separator/>
      </w:r>
    </w:p>
  </w:endnote>
  <w:endnote w:type="continuationSeparator" w:id="0">
    <w:p w14:paraId="052F9565" w14:textId="77777777" w:rsidR="008D6DA5" w:rsidRDefault="008D6DA5" w:rsidP="0048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21549" w14:textId="77777777" w:rsidR="00BD3347" w:rsidRDefault="00BD3347">
    <w:pPr>
      <w:pStyle w:val="Noga"/>
      <w:jc w:val="right"/>
    </w:pPr>
    <w:r>
      <w:fldChar w:fldCharType="begin"/>
    </w:r>
    <w:r>
      <w:instrText>PAGE   \* MERGEFORMAT</w:instrText>
    </w:r>
    <w:r>
      <w:fldChar w:fldCharType="separate"/>
    </w:r>
    <w:r w:rsidR="00B62EF2">
      <w:rPr>
        <w:noProof/>
      </w:rPr>
      <w:t>1</w:t>
    </w:r>
    <w:r>
      <w:rPr>
        <w:noProof/>
      </w:rPr>
      <w:fldChar w:fldCharType="end"/>
    </w:r>
  </w:p>
  <w:p w14:paraId="01E74E71" w14:textId="77777777" w:rsidR="00BD3347" w:rsidRDefault="00BD334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F7601" w14:textId="77777777" w:rsidR="008D6DA5" w:rsidRDefault="008D6DA5" w:rsidP="004831BE">
      <w:pPr>
        <w:spacing w:after="0" w:line="240" w:lineRule="auto"/>
      </w:pPr>
      <w:r>
        <w:separator/>
      </w:r>
    </w:p>
  </w:footnote>
  <w:footnote w:type="continuationSeparator" w:id="0">
    <w:p w14:paraId="284A45AB" w14:textId="77777777" w:rsidR="008D6DA5" w:rsidRDefault="008D6DA5" w:rsidP="004831BE">
      <w:pPr>
        <w:spacing w:after="0" w:line="240" w:lineRule="auto"/>
      </w:pPr>
      <w:r>
        <w:continuationSeparator/>
      </w:r>
    </w:p>
  </w:footnote>
  <w:footnote w:id="1">
    <w:p w14:paraId="7F555D21" w14:textId="77777777" w:rsidR="00BD3347" w:rsidRDefault="00BD3347" w:rsidP="00BE38D3">
      <w:pPr>
        <w:jc w:val="both"/>
      </w:pPr>
      <w:r>
        <w:rPr>
          <w:rStyle w:val="Sprotnaopomba-sklic"/>
        </w:rPr>
        <w:footnoteRef/>
      </w:r>
      <w:r w:rsidRPr="008F7689">
        <w:rPr>
          <w:rFonts w:ascii="Arial" w:hAnsi="Arial" w:cs="Arial"/>
          <w:sz w:val="18"/>
          <w:szCs w:val="18"/>
        </w:rPr>
        <w:t xml:space="preserve">Navodila organa upravljanja o upravičenih stroških </w:t>
      </w:r>
      <w:r w:rsidRPr="00EA5CD9">
        <w:rPr>
          <w:rFonts w:ascii="Arial" w:hAnsi="Arial" w:cs="Arial"/>
          <w:sz w:val="18"/>
          <w:szCs w:val="18"/>
        </w:rPr>
        <w:t>za sredstva evropske kohezijske politike v programskem obdobju 2014-2020</w:t>
      </w:r>
      <w:r w:rsidRPr="008F7689">
        <w:rPr>
          <w:rFonts w:ascii="Arial" w:hAnsi="Arial" w:cs="Arial"/>
          <w:sz w:val="18"/>
          <w:szCs w:val="18"/>
        </w:rPr>
        <w:t>.</w:t>
      </w:r>
    </w:p>
  </w:footnote>
  <w:footnote w:id="2">
    <w:p w14:paraId="08E2B4AD" w14:textId="77777777" w:rsidR="00BD3347" w:rsidRDefault="00BD3347" w:rsidP="00BE38D3">
      <w:pPr>
        <w:pStyle w:val="Sprotnaopomba-besedilo"/>
        <w:jc w:val="both"/>
      </w:pPr>
      <w:r>
        <w:rPr>
          <w:rStyle w:val="Sprotnaopomba-sklic"/>
        </w:rPr>
        <w:footnoteRef/>
      </w:r>
      <w:r w:rsidRPr="008F7689">
        <w:rPr>
          <w:rFonts w:ascii="Arial" w:hAnsi="Arial" w:cs="Arial"/>
          <w:sz w:val="18"/>
          <w:szCs w:val="18"/>
        </w:rPr>
        <w:t xml:space="preserve">Navodila organa upravljanja o upravičenih stroških </w:t>
      </w:r>
      <w:r w:rsidRPr="00EA5CD9">
        <w:rPr>
          <w:rFonts w:ascii="Arial" w:hAnsi="Arial" w:cs="Arial"/>
          <w:sz w:val="18"/>
          <w:szCs w:val="18"/>
        </w:rPr>
        <w:t>za sredstva evropske kohezijske politike v programskem obdobju 2014-2020</w:t>
      </w:r>
      <w:r w:rsidRPr="008F7689">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FBD26" w14:textId="1DAD2E9E" w:rsidR="00BD3347" w:rsidRPr="004C163B" w:rsidRDefault="00D25E14" w:rsidP="004C163B">
    <w:pPr>
      <w:pStyle w:val="Glava"/>
      <w:jc w:val="right"/>
      <w:rPr>
        <w:rFonts w:ascii="Arial" w:hAnsi="Arial" w:cs="Arial"/>
        <w:sz w:val="16"/>
        <w:szCs w:val="16"/>
      </w:rPr>
    </w:pPr>
    <w:r>
      <w:rPr>
        <w:rFonts w:ascii="Arial" w:hAnsi="Arial" w:cs="Arial"/>
        <w:sz w:val="16"/>
        <w:szCs w:val="16"/>
      </w:rPr>
      <w:t>28. 2. 2017</w:t>
    </w:r>
  </w:p>
  <w:p w14:paraId="66E81279" w14:textId="77777777" w:rsidR="00BD3347" w:rsidRDefault="00BD334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649"/>
    <w:multiLevelType w:val="hybridMultilevel"/>
    <w:tmpl w:val="62AE2ACC"/>
    <w:lvl w:ilvl="0" w:tplc="FE7A58BC">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
    <w:nsid w:val="079D3D95"/>
    <w:multiLevelType w:val="hybridMultilevel"/>
    <w:tmpl w:val="8EF25BC0"/>
    <w:lvl w:ilvl="0" w:tplc="04CC4392">
      <w:numFmt w:val="bullet"/>
      <w:lvlText w:val="-"/>
      <w:lvlJc w:val="left"/>
      <w:pPr>
        <w:ind w:left="720" w:hanging="360"/>
      </w:pPr>
      <w:rPr>
        <w:rFonts w:ascii="Cambria" w:eastAsia="MS Mincho" w:hAnsi="Cambria" w:cs="Cambri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D93811"/>
    <w:multiLevelType w:val="hybridMultilevel"/>
    <w:tmpl w:val="8B98BAD0"/>
    <w:lvl w:ilvl="0" w:tplc="359CFF26">
      <w:start w:val="1"/>
      <w:numFmt w:val="decimal"/>
      <w:lvlText w:val="%1."/>
      <w:lvlJc w:val="left"/>
      <w:pPr>
        <w:ind w:left="1068" w:hanging="708"/>
      </w:pPr>
      <w:rPr>
        <w:rFonts w:hint="default"/>
      </w:rPr>
    </w:lvl>
    <w:lvl w:ilvl="1" w:tplc="031C93B0">
      <w:start w:val="4"/>
      <w:numFmt w:val="bullet"/>
      <w:lvlText w:val="-"/>
      <w:lvlJc w:val="left"/>
      <w:pPr>
        <w:ind w:left="1788" w:hanging="708"/>
      </w:pPr>
      <w:rPr>
        <w:rFonts w:ascii="Calibri" w:eastAsia="Times New Roman" w:hAnsi="Calibri"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0BBA0E8F"/>
    <w:multiLevelType w:val="hybridMultilevel"/>
    <w:tmpl w:val="9342AE8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4">
    <w:nsid w:val="0FC77762"/>
    <w:multiLevelType w:val="hybridMultilevel"/>
    <w:tmpl w:val="56A42446"/>
    <w:lvl w:ilvl="0" w:tplc="0DA82D2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13FC66BE"/>
    <w:multiLevelType w:val="hybridMultilevel"/>
    <w:tmpl w:val="A8567A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5D11580"/>
    <w:multiLevelType w:val="hybridMultilevel"/>
    <w:tmpl w:val="F370BB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746120D"/>
    <w:multiLevelType w:val="hybridMultilevel"/>
    <w:tmpl w:val="BECC0ACA"/>
    <w:lvl w:ilvl="0" w:tplc="C8284BE0">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
    <w:nsid w:val="1C7C6EBF"/>
    <w:multiLevelType w:val="hybridMultilevel"/>
    <w:tmpl w:val="C0F4D8A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nsid w:val="1F7054ED"/>
    <w:multiLevelType w:val="hybridMultilevel"/>
    <w:tmpl w:val="7BB8BA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13222B5"/>
    <w:multiLevelType w:val="hybridMultilevel"/>
    <w:tmpl w:val="BE4AD448"/>
    <w:lvl w:ilvl="0" w:tplc="80746AB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16C5D7A"/>
    <w:multiLevelType w:val="hybridMultilevel"/>
    <w:tmpl w:val="B918858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2">
    <w:nsid w:val="2A69459E"/>
    <w:multiLevelType w:val="hybridMultilevel"/>
    <w:tmpl w:val="D0E460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1025B34"/>
    <w:multiLevelType w:val="hybridMultilevel"/>
    <w:tmpl w:val="430EDF06"/>
    <w:lvl w:ilvl="0" w:tplc="1E76EEC0">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3F33E07"/>
    <w:multiLevelType w:val="hybridMultilevel"/>
    <w:tmpl w:val="CB6204A4"/>
    <w:lvl w:ilvl="0" w:tplc="E2F2FBE6">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58A3AF8"/>
    <w:multiLevelType w:val="hybridMultilevel"/>
    <w:tmpl w:val="DCE6F84C"/>
    <w:lvl w:ilvl="0" w:tplc="0424000F">
      <w:start w:val="1"/>
      <w:numFmt w:val="decimal"/>
      <w:lvlText w:val="%1."/>
      <w:lvlJc w:val="left"/>
      <w:pPr>
        <w:ind w:left="720" w:hanging="360"/>
      </w:pPr>
      <w:rPr>
        <w:rFonts w:hint="default"/>
      </w:rPr>
    </w:lvl>
    <w:lvl w:ilvl="1" w:tplc="96223F46">
      <w:start w:val="1"/>
      <w:numFmt w:val="bullet"/>
      <w:lvlText w:val="-"/>
      <w:lvlJc w:val="left"/>
      <w:pPr>
        <w:ind w:left="1440" w:hanging="360"/>
      </w:pPr>
      <w:rPr>
        <w:rFonts w:ascii="Calibri" w:eastAsia="Times New Roman" w:hAnsi="Calibri"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nsid w:val="3EA50C0B"/>
    <w:multiLevelType w:val="hybridMultilevel"/>
    <w:tmpl w:val="478EA5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E8F03C5"/>
    <w:multiLevelType w:val="hybridMultilevel"/>
    <w:tmpl w:val="B27CEA2A"/>
    <w:lvl w:ilvl="0" w:tplc="FE7A58BC">
      <w:start w:val="1"/>
      <w:numFmt w:val="bullet"/>
      <w:lvlText w:val="-"/>
      <w:lvlJc w:val="left"/>
      <w:pPr>
        <w:tabs>
          <w:tab w:val="num" w:pos="1420"/>
        </w:tabs>
        <w:ind w:left="1420" w:hanging="284"/>
      </w:pPr>
      <w:rPr>
        <w:rFonts w:ascii="Times New Roman" w:eastAsia="Times New Roman" w:hAnsi="Times New Roman" w:hint="default"/>
        <w:sz w:val="20"/>
        <w:szCs w:val="20"/>
      </w:rPr>
    </w:lvl>
    <w:lvl w:ilvl="1" w:tplc="04090003">
      <w:start w:val="1"/>
      <w:numFmt w:val="bullet"/>
      <w:lvlText w:val="o"/>
      <w:lvlJc w:val="left"/>
      <w:pPr>
        <w:tabs>
          <w:tab w:val="num" w:pos="2576"/>
        </w:tabs>
        <w:ind w:left="2576" w:hanging="360"/>
      </w:pPr>
      <w:rPr>
        <w:rFonts w:ascii="Courier New" w:hAnsi="Courier New" w:cs="Courier New" w:hint="default"/>
      </w:rPr>
    </w:lvl>
    <w:lvl w:ilvl="2" w:tplc="04090005">
      <w:start w:val="1"/>
      <w:numFmt w:val="bullet"/>
      <w:lvlText w:val=""/>
      <w:lvlJc w:val="left"/>
      <w:pPr>
        <w:tabs>
          <w:tab w:val="num" w:pos="3296"/>
        </w:tabs>
        <w:ind w:left="3296" w:hanging="360"/>
      </w:pPr>
      <w:rPr>
        <w:rFonts w:ascii="Wingdings" w:hAnsi="Wingdings" w:cs="Wingdings" w:hint="default"/>
      </w:rPr>
    </w:lvl>
    <w:lvl w:ilvl="3" w:tplc="04090001">
      <w:start w:val="1"/>
      <w:numFmt w:val="bullet"/>
      <w:lvlText w:val=""/>
      <w:lvlJc w:val="left"/>
      <w:pPr>
        <w:tabs>
          <w:tab w:val="num" w:pos="4016"/>
        </w:tabs>
        <w:ind w:left="4016" w:hanging="360"/>
      </w:pPr>
      <w:rPr>
        <w:rFonts w:ascii="Symbol" w:hAnsi="Symbol" w:cs="Symbol" w:hint="default"/>
      </w:rPr>
    </w:lvl>
    <w:lvl w:ilvl="4" w:tplc="04090003">
      <w:start w:val="1"/>
      <w:numFmt w:val="bullet"/>
      <w:lvlText w:val="o"/>
      <w:lvlJc w:val="left"/>
      <w:pPr>
        <w:tabs>
          <w:tab w:val="num" w:pos="4736"/>
        </w:tabs>
        <w:ind w:left="4736" w:hanging="360"/>
      </w:pPr>
      <w:rPr>
        <w:rFonts w:ascii="Courier New" w:hAnsi="Courier New" w:cs="Courier New" w:hint="default"/>
      </w:rPr>
    </w:lvl>
    <w:lvl w:ilvl="5" w:tplc="04090005">
      <w:start w:val="1"/>
      <w:numFmt w:val="bullet"/>
      <w:lvlText w:val=""/>
      <w:lvlJc w:val="left"/>
      <w:pPr>
        <w:tabs>
          <w:tab w:val="num" w:pos="5456"/>
        </w:tabs>
        <w:ind w:left="5456" w:hanging="360"/>
      </w:pPr>
      <w:rPr>
        <w:rFonts w:ascii="Wingdings" w:hAnsi="Wingdings" w:cs="Wingdings" w:hint="default"/>
      </w:rPr>
    </w:lvl>
    <w:lvl w:ilvl="6" w:tplc="04090001">
      <w:start w:val="1"/>
      <w:numFmt w:val="bullet"/>
      <w:lvlText w:val=""/>
      <w:lvlJc w:val="left"/>
      <w:pPr>
        <w:tabs>
          <w:tab w:val="num" w:pos="6176"/>
        </w:tabs>
        <w:ind w:left="6176" w:hanging="360"/>
      </w:pPr>
      <w:rPr>
        <w:rFonts w:ascii="Symbol" w:hAnsi="Symbol" w:cs="Symbol" w:hint="default"/>
      </w:rPr>
    </w:lvl>
    <w:lvl w:ilvl="7" w:tplc="04090003">
      <w:start w:val="1"/>
      <w:numFmt w:val="bullet"/>
      <w:lvlText w:val="o"/>
      <w:lvlJc w:val="left"/>
      <w:pPr>
        <w:tabs>
          <w:tab w:val="num" w:pos="6896"/>
        </w:tabs>
        <w:ind w:left="6896" w:hanging="360"/>
      </w:pPr>
      <w:rPr>
        <w:rFonts w:ascii="Courier New" w:hAnsi="Courier New" w:cs="Courier New" w:hint="default"/>
      </w:rPr>
    </w:lvl>
    <w:lvl w:ilvl="8" w:tplc="04090005">
      <w:start w:val="1"/>
      <w:numFmt w:val="bullet"/>
      <w:lvlText w:val=""/>
      <w:lvlJc w:val="left"/>
      <w:pPr>
        <w:tabs>
          <w:tab w:val="num" w:pos="7616"/>
        </w:tabs>
        <w:ind w:left="7616" w:hanging="360"/>
      </w:pPr>
      <w:rPr>
        <w:rFonts w:ascii="Wingdings" w:hAnsi="Wingdings" w:cs="Wingdings" w:hint="default"/>
      </w:rPr>
    </w:lvl>
  </w:abstractNum>
  <w:abstractNum w:abstractNumId="18">
    <w:nsid w:val="51E333F8"/>
    <w:multiLevelType w:val="hybridMultilevel"/>
    <w:tmpl w:val="C544483A"/>
    <w:lvl w:ilvl="0" w:tplc="04240001">
      <w:start w:val="1"/>
      <w:numFmt w:val="bullet"/>
      <w:lvlText w:val=""/>
      <w:lvlJc w:val="left"/>
      <w:pPr>
        <w:ind w:left="1068" w:hanging="360"/>
      </w:pPr>
      <w:rPr>
        <w:rFonts w:ascii="Symbol" w:hAnsi="Symbol" w:cs="Symbol" w:hint="default"/>
      </w:rPr>
    </w:lvl>
    <w:lvl w:ilvl="1" w:tplc="04240001">
      <w:start w:val="1"/>
      <w:numFmt w:val="bullet"/>
      <w:lvlText w:val=""/>
      <w:lvlJc w:val="left"/>
      <w:pPr>
        <w:ind w:left="1788" w:hanging="360"/>
      </w:pPr>
      <w:rPr>
        <w:rFonts w:ascii="Symbol" w:hAnsi="Symbol" w:cs="Symbol" w:hint="default"/>
      </w:rPr>
    </w:lvl>
    <w:lvl w:ilvl="2" w:tplc="04240005">
      <w:start w:val="1"/>
      <w:numFmt w:val="bullet"/>
      <w:lvlText w:val=""/>
      <w:lvlJc w:val="left"/>
      <w:pPr>
        <w:ind w:left="2508" w:hanging="360"/>
      </w:pPr>
      <w:rPr>
        <w:rFonts w:ascii="Wingdings" w:hAnsi="Wingdings" w:cs="Wingdings" w:hint="default"/>
      </w:rPr>
    </w:lvl>
    <w:lvl w:ilvl="3" w:tplc="04240001">
      <w:start w:val="1"/>
      <w:numFmt w:val="bullet"/>
      <w:lvlText w:val=""/>
      <w:lvlJc w:val="left"/>
      <w:pPr>
        <w:ind w:left="3228" w:hanging="360"/>
      </w:pPr>
      <w:rPr>
        <w:rFonts w:ascii="Symbol" w:hAnsi="Symbol" w:cs="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cs="Wingdings" w:hint="default"/>
      </w:rPr>
    </w:lvl>
    <w:lvl w:ilvl="6" w:tplc="04240001">
      <w:start w:val="1"/>
      <w:numFmt w:val="bullet"/>
      <w:lvlText w:val=""/>
      <w:lvlJc w:val="left"/>
      <w:pPr>
        <w:ind w:left="5388" w:hanging="360"/>
      </w:pPr>
      <w:rPr>
        <w:rFonts w:ascii="Symbol" w:hAnsi="Symbol" w:cs="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cs="Wingdings" w:hint="default"/>
      </w:rPr>
    </w:lvl>
  </w:abstractNum>
  <w:abstractNum w:abstractNumId="19">
    <w:nsid w:val="51FD10E8"/>
    <w:multiLevelType w:val="hybridMultilevel"/>
    <w:tmpl w:val="1090AFE0"/>
    <w:lvl w:ilvl="0" w:tplc="C47A06B2">
      <w:start w:val="1"/>
      <w:numFmt w:val="upperRoman"/>
      <w:lvlText w:val="%1."/>
      <w:lvlJc w:val="left"/>
      <w:pPr>
        <w:ind w:left="1003"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nsid w:val="5310535B"/>
    <w:multiLevelType w:val="hybridMultilevel"/>
    <w:tmpl w:val="0DF61C7A"/>
    <w:lvl w:ilvl="0" w:tplc="C0180950">
      <w:numFmt w:val="bullet"/>
      <w:lvlText w:val="-"/>
      <w:lvlJc w:val="left"/>
      <w:pPr>
        <w:ind w:left="1080" w:hanging="360"/>
      </w:pPr>
      <w:rPr>
        <w:rFonts w:ascii="Calibri" w:eastAsia="Times New Roman" w:hAnsi="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21">
    <w:nsid w:val="5B4C2B70"/>
    <w:multiLevelType w:val="hybridMultilevel"/>
    <w:tmpl w:val="65C6B458"/>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2">
    <w:nsid w:val="5CAA273D"/>
    <w:multiLevelType w:val="hybridMultilevel"/>
    <w:tmpl w:val="0038C388"/>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3">
    <w:nsid w:val="5D056452"/>
    <w:multiLevelType w:val="hybridMultilevel"/>
    <w:tmpl w:val="B60C9F34"/>
    <w:lvl w:ilvl="0" w:tplc="1E76EEC0">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E5F255F"/>
    <w:multiLevelType w:val="hybridMultilevel"/>
    <w:tmpl w:val="957064B0"/>
    <w:lvl w:ilvl="0" w:tplc="C0180950">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5">
    <w:nsid w:val="61FC3D22"/>
    <w:multiLevelType w:val="hybridMultilevel"/>
    <w:tmpl w:val="E4CE590A"/>
    <w:lvl w:ilvl="0" w:tplc="3CE0E6D8">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6">
    <w:nsid w:val="64B6696B"/>
    <w:multiLevelType w:val="hybridMultilevel"/>
    <w:tmpl w:val="9F003DBA"/>
    <w:lvl w:ilvl="0" w:tplc="832CB4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6435F3A"/>
    <w:multiLevelType w:val="hybridMultilevel"/>
    <w:tmpl w:val="0310C4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6B671B4E"/>
    <w:multiLevelType w:val="hybridMultilevel"/>
    <w:tmpl w:val="8ABA89DE"/>
    <w:lvl w:ilvl="0" w:tplc="923C98D8">
      <w:start w:val="1"/>
      <w:numFmt w:val="decimal"/>
      <w:lvlText w:val="%1."/>
      <w:lvlJc w:val="left"/>
      <w:pPr>
        <w:ind w:left="786" w:hanging="360"/>
      </w:pPr>
      <w:rPr>
        <w:rFonts w:hint="default"/>
        <w:color w:val="4F81BD" w:themeColor="accent1"/>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9">
    <w:nsid w:val="6E7F3D0F"/>
    <w:multiLevelType w:val="hybridMultilevel"/>
    <w:tmpl w:val="8D5A38F2"/>
    <w:lvl w:ilvl="0" w:tplc="C0180950">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0">
    <w:nsid w:val="71F353F0"/>
    <w:multiLevelType w:val="hybridMultilevel"/>
    <w:tmpl w:val="A10A85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72447D00"/>
    <w:multiLevelType w:val="hybridMultilevel"/>
    <w:tmpl w:val="2D687A8E"/>
    <w:lvl w:ilvl="0" w:tplc="5A96A040">
      <w:start w:val="1"/>
      <w:numFmt w:val="lowerLetter"/>
      <w:lvlText w:val="%1."/>
      <w:lvlJc w:val="left"/>
      <w:pPr>
        <w:ind w:left="1068" w:hanging="360"/>
      </w:pPr>
      <w:rPr>
        <w:rFonts w:hint="default"/>
        <w:b/>
        <w:u w:val="single"/>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2">
    <w:nsid w:val="76A60C3E"/>
    <w:multiLevelType w:val="hybridMultilevel"/>
    <w:tmpl w:val="B85664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79E76C61"/>
    <w:multiLevelType w:val="hybridMultilevel"/>
    <w:tmpl w:val="4BCE842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nsid w:val="7F024076"/>
    <w:multiLevelType w:val="hybridMultilevel"/>
    <w:tmpl w:val="ADF2CFFA"/>
    <w:lvl w:ilvl="0" w:tplc="031C93B0">
      <w:start w:val="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18"/>
  </w:num>
  <w:num w:numId="4">
    <w:abstractNumId w:val="20"/>
  </w:num>
  <w:num w:numId="5">
    <w:abstractNumId w:val="11"/>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7"/>
  </w:num>
  <w:num w:numId="10">
    <w:abstractNumId w:val="25"/>
  </w:num>
  <w:num w:numId="11">
    <w:abstractNumId w:val="19"/>
  </w:num>
  <w:num w:numId="12">
    <w:abstractNumId w:val="28"/>
  </w:num>
  <w:num w:numId="13">
    <w:abstractNumId w:val="22"/>
  </w:num>
  <w:num w:numId="14">
    <w:abstractNumId w:val="3"/>
  </w:num>
  <w:num w:numId="15">
    <w:abstractNumId w:val="15"/>
  </w:num>
  <w:num w:numId="16">
    <w:abstractNumId w:val="21"/>
  </w:num>
  <w:num w:numId="17">
    <w:abstractNumId w:val="0"/>
  </w:num>
  <w:num w:numId="18">
    <w:abstractNumId w:val="17"/>
  </w:num>
  <w:num w:numId="19">
    <w:abstractNumId w:val="8"/>
  </w:num>
  <w:num w:numId="20">
    <w:abstractNumId w:val="10"/>
  </w:num>
  <w:num w:numId="21">
    <w:abstractNumId w:val="26"/>
  </w:num>
  <w:num w:numId="22">
    <w:abstractNumId w:val="14"/>
  </w:num>
  <w:num w:numId="23">
    <w:abstractNumId w:val="34"/>
  </w:num>
  <w:num w:numId="24">
    <w:abstractNumId w:val="6"/>
  </w:num>
  <w:num w:numId="25">
    <w:abstractNumId w:val="16"/>
  </w:num>
  <w:num w:numId="26">
    <w:abstractNumId w:val="30"/>
  </w:num>
  <w:num w:numId="27">
    <w:abstractNumId w:val="31"/>
  </w:num>
  <w:num w:numId="28">
    <w:abstractNumId w:val="12"/>
  </w:num>
  <w:num w:numId="29">
    <w:abstractNumId w:val="1"/>
  </w:num>
  <w:num w:numId="30">
    <w:abstractNumId w:val="5"/>
  </w:num>
  <w:num w:numId="31">
    <w:abstractNumId w:val="4"/>
  </w:num>
  <w:num w:numId="32">
    <w:abstractNumId w:val="9"/>
  </w:num>
  <w:num w:numId="33">
    <w:abstractNumId w:val="32"/>
  </w:num>
  <w:num w:numId="34">
    <w:abstractNumId w:val="27"/>
  </w:num>
  <w:num w:numId="35">
    <w:abstractNumId w:val="23"/>
  </w:num>
  <w:num w:numId="36">
    <w:abstractNumId w:val="13"/>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IGA">
    <w15:presenceInfo w15:providerId="None" w15:userId="ZIGA"/>
  </w15:person>
  <w15:person w15:author="mojcatavcar">
    <w15:presenceInfo w15:providerId="None" w15:userId="mojcatav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1A"/>
    <w:rsid w:val="00000E39"/>
    <w:rsid w:val="000064A8"/>
    <w:rsid w:val="000127FC"/>
    <w:rsid w:val="00015A9E"/>
    <w:rsid w:val="00017CAA"/>
    <w:rsid w:val="000236F9"/>
    <w:rsid w:val="00024EA5"/>
    <w:rsid w:val="00025EA9"/>
    <w:rsid w:val="00031E4B"/>
    <w:rsid w:val="000320B9"/>
    <w:rsid w:val="000330D9"/>
    <w:rsid w:val="0004006A"/>
    <w:rsid w:val="000474EC"/>
    <w:rsid w:val="00050231"/>
    <w:rsid w:val="000537D7"/>
    <w:rsid w:val="000541E3"/>
    <w:rsid w:val="00055096"/>
    <w:rsid w:val="0006248B"/>
    <w:rsid w:val="00073D0F"/>
    <w:rsid w:val="00092DF5"/>
    <w:rsid w:val="000A1D1F"/>
    <w:rsid w:val="000A375D"/>
    <w:rsid w:val="000A535F"/>
    <w:rsid w:val="000B1E06"/>
    <w:rsid w:val="000C513E"/>
    <w:rsid w:val="000D0044"/>
    <w:rsid w:val="000D3252"/>
    <w:rsid w:val="000D34C6"/>
    <w:rsid w:val="000D5226"/>
    <w:rsid w:val="000D7FCA"/>
    <w:rsid w:val="000E731C"/>
    <w:rsid w:val="000F2D29"/>
    <w:rsid w:val="00112AB3"/>
    <w:rsid w:val="00121194"/>
    <w:rsid w:val="00135C6A"/>
    <w:rsid w:val="00137D2B"/>
    <w:rsid w:val="0014576A"/>
    <w:rsid w:val="00147687"/>
    <w:rsid w:val="00163011"/>
    <w:rsid w:val="00164924"/>
    <w:rsid w:val="00173920"/>
    <w:rsid w:val="00176159"/>
    <w:rsid w:val="00180B89"/>
    <w:rsid w:val="00181E21"/>
    <w:rsid w:val="0019127E"/>
    <w:rsid w:val="00191AB3"/>
    <w:rsid w:val="00191E93"/>
    <w:rsid w:val="001938AD"/>
    <w:rsid w:val="0019498A"/>
    <w:rsid w:val="001964D8"/>
    <w:rsid w:val="001D249A"/>
    <w:rsid w:val="001D3B13"/>
    <w:rsid w:val="001D7672"/>
    <w:rsid w:val="001F7E5A"/>
    <w:rsid w:val="00203595"/>
    <w:rsid w:val="002130E7"/>
    <w:rsid w:val="002147FB"/>
    <w:rsid w:val="00221747"/>
    <w:rsid w:val="0023271E"/>
    <w:rsid w:val="002460D8"/>
    <w:rsid w:val="00247030"/>
    <w:rsid w:val="002512E1"/>
    <w:rsid w:val="00252432"/>
    <w:rsid w:val="00255FBE"/>
    <w:rsid w:val="0026258D"/>
    <w:rsid w:val="00264C53"/>
    <w:rsid w:val="002653E6"/>
    <w:rsid w:val="00272838"/>
    <w:rsid w:val="0027479B"/>
    <w:rsid w:val="00277653"/>
    <w:rsid w:val="00283EBF"/>
    <w:rsid w:val="00287651"/>
    <w:rsid w:val="00292674"/>
    <w:rsid w:val="002937AE"/>
    <w:rsid w:val="002B1216"/>
    <w:rsid w:val="002F19E2"/>
    <w:rsid w:val="002F35E9"/>
    <w:rsid w:val="003059A8"/>
    <w:rsid w:val="00310742"/>
    <w:rsid w:val="00312DDB"/>
    <w:rsid w:val="00326293"/>
    <w:rsid w:val="0034582C"/>
    <w:rsid w:val="00345D99"/>
    <w:rsid w:val="00354BF8"/>
    <w:rsid w:val="00364107"/>
    <w:rsid w:val="003646E1"/>
    <w:rsid w:val="00365ED2"/>
    <w:rsid w:val="0036701A"/>
    <w:rsid w:val="00374D86"/>
    <w:rsid w:val="00381329"/>
    <w:rsid w:val="00386619"/>
    <w:rsid w:val="00386F4C"/>
    <w:rsid w:val="0039086A"/>
    <w:rsid w:val="0039122D"/>
    <w:rsid w:val="003A1E74"/>
    <w:rsid w:val="003A45A6"/>
    <w:rsid w:val="003B6D62"/>
    <w:rsid w:val="003E204C"/>
    <w:rsid w:val="003E4C07"/>
    <w:rsid w:val="003E7C18"/>
    <w:rsid w:val="003F0E41"/>
    <w:rsid w:val="003F6498"/>
    <w:rsid w:val="003F75D0"/>
    <w:rsid w:val="00420AF1"/>
    <w:rsid w:val="0042112B"/>
    <w:rsid w:val="0043556E"/>
    <w:rsid w:val="004360B8"/>
    <w:rsid w:val="00456208"/>
    <w:rsid w:val="004831BE"/>
    <w:rsid w:val="00492C6A"/>
    <w:rsid w:val="00497874"/>
    <w:rsid w:val="00497E44"/>
    <w:rsid w:val="004A5D60"/>
    <w:rsid w:val="004B04BE"/>
    <w:rsid w:val="004B40F3"/>
    <w:rsid w:val="004B4C37"/>
    <w:rsid w:val="004C163B"/>
    <w:rsid w:val="004D249F"/>
    <w:rsid w:val="004D51B2"/>
    <w:rsid w:val="004E135E"/>
    <w:rsid w:val="004E1D5A"/>
    <w:rsid w:val="004E57E7"/>
    <w:rsid w:val="00501DF5"/>
    <w:rsid w:val="00502460"/>
    <w:rsid w:val="00503748"/>
    <w:rsid w:val="00525C5D"/>
    <w:rsid w:val="00526DFC"/>
    <w:rsid w:val="00530683"/>
    <w:rsid w:val="00530F7A"/>
    <w:rsid w:val="00534229"/>
    <w:rsid w:val="005430EF"/>
    <w:rsid w:val="005455D9"/>
    <w:rsid w:val="00545DC4"/>
    <w:rsid w:val="00547CEB"/>
    <w:rsid w:val="00555FA4"/>
    <w:rsid w:val="00560FAF"/>
    <w:rsid w:val="005611CD"/>
    <w:rsid w:val="0056440A"/>
    <w:rsid w:val="00570D25"/>
    <w:rsid w:val="00573884"/>
    <w:rsid w:val="0058301D"/>
    <w:rsid w:val="005874B4"/>
    <w:rsid w:val="00587F80"/>
    <w:rsid w:val="005A5B83"/>
    <w:rsid w:val="005A704F"/>
    <w:rsid w:val="005D0460"/>
    <w:rsid w:val="005D17C4"/>
    <w:rsid w:val="005D2B7B"/>
    <w:rsid w:val="005E3935"/>
    <w:rsid w:val="005F41F5"/>
    <w:rsid w:val="00635314"/>
    <w:rsid w:val="0064420F"/>
    <w:rsid w:val="00644ECE"/>
    <w:rsid w:val="00655908"/>
    <w:rsid w:val="0067058C"/>
    <w:rsid w:val="00672359"/>
    <w:rsid w:val="00672EFD"/>
    <w:rsid w:val="00685FE0"/>
    <w:rsid w:val="00687C36"/>
    <w:rsid w:val="00691D09"/>
    <w:rsid w:val="00692744"/>
    <w:rsid w:val="00694A67"/>
    <w:rsid w:val="006A0DF9"/>
    <w:rsid w:val="006B3095"/>
    <w:rsid w:val="006B4378"/>
    <w:rsid w:val="006C1D88"/>
    <w:rsid w:val="006C4F61"/>
    <w:rsid w:val="006D0856"/>
    <w:rsid w:val="006F6B82"/>
    <w:rsid w:val="006F7B7D"/>
    <w:rsid w:val="00704DDF"/>
    <w:rsid w:val="00745BC8"/>
    <w:rsid w:val="007509CF"/>
    <w:rsid w:val="007613CE"/>
    <w:rsid w:val="00762493"/>
    <w:rsid w:val="00763327"/>
    <w:rsid w:val="00775EFB"/>
    <w:rsid w:val="00786335"/>
    <w:rsid w:val="00792B6F"/>
    <w:rsid w:val="007954DB"/>
    <w:rsid w:val="007A124A"/>
    <w:rsid w:val="007A6E5F"/>
    <w:rsid w:val="007B0F2B"/>
    <w:rsid w:val="007B438A"/>
    <w:rsid w:val="007B75BE"/>
    <w:rsid w:val="007C1D47"/>
    <w:rsid w:val="007C2B75"/>
    <w:rsid w:val="007C5097"/>
    <w:rsid w:val="007C5527"/>
    <w:rsid w:val="007D1B20"/>
    <w:rsid w:val="007D437C"/>
    <w:rsid w:val="007E0B86"/>
    <w:rsid w:val="007E4C2A"/>
    <w:rsid w:val="007E4CB4"/>
    <w:rsid w:val="007F2F53"/>
    <w:rsid w:val="007F5F8C"/>
    <w:rsid w:val="007F68F6"/>
    <w:rsid w:val="00804E01"/>
    <w:rsid w:val="00806A7A"/>
    <w:rsid w:val="0082778E"/>
    <w:rsid w:val="00836D21"/>
    <w:rsid w:val="0084002F"/>
    <w:rsid w:val="00840854"/>
    <w:rsid w:val="0084212C"/>
    <w:rsid w:val="008448F5"/>
    <w:rsid w:val="008459B8"/>
    <w:rsid w:val="00846DA8"/>
    <w:rsid w:val="0085198A"/>
    <w:rsid w:val="00857DA4"/>
    <w:rsid w:val="00867113"/>
    <w:rsid w:val="0089517D"/>
    <w:rsid w:val="008A4934"/>
    <w:rsid w:val="008A4DC4"/>
    <w:rsid w:val="008A6380"/>
    <w:rsid w:val="008A72A3"/>
    <w:rsid w:val="008D2BA3"/>
    <w:rsid w:val="008D6DA5"/>
    <w:rsid w:val="008E2FB8"/>
    <w:rsid w:val="008E4016"/>
    <w:rsid w:val="008F6DB3"/>
    <w:rsid w:val="008F7689"/>
    <w:rsid w:val="008F791E"/>
    <w:rsid w:val="00900FDC"/>
    <w:rsid w:val="00914288"/>
    <w:rsid w:val="009170AA"/>
    <w:rsid w:val="00923BF7"/>
    <w:rsid w:val="00944D83"/>
    <w:rsid w:val="00953757"/>
    <w:rsid w:val="009569A3"/>
    <w:rsid w:val="00957FD3"/>
    <w:rsid w:val="009627C2"/>
    <w:rsid w:val="00962D4B"/>
    <w:rsid w:val="0096406A"/>
    <w:rsid w:val="00972F1E"/>
    <w:rsid w:val="0098276B"/>
    <w:rsid w:val="009A5406"/>
    <w:rsid w:val="009A6217"/>
    <w:rsid w:val="009B2829"/>
    <w:rsid w:val="009B6F91"/>
    <w:rsid w:val="009B78FB"/>
    <w:rsid w:val="009C73E1"/>
    <w:rsid w:val="009D207E"/>
    <w:rsid w:val="009E607C"/>
    <w:rsid w:val="00A00784"/>
    <w:rsid w:val="00A00FA2"/>
    <w:rsid w:val="00A01111"/>
    <w:rsid w:val="00A02A35"/>
    <w:rsid w:val="00A16F2D"/>
    <w:rsid w:val="00A226BA"/>
    <w:rsid w:val="00A2364C"/>
    <w:rsid w:val="00A40141"/>
    <w:rsid w:val="00A46C20"/>
    <w:rsid w:val="00A52CCE"/>
    <w:rsid w:val="00A52CE4"/>
    <w:rsid w:val="00A53F85"/>
    <w:rsid w:val="00A60ED5"/>
    <w:rsid w:val="00A6143B"/>
    <w:rsid w:val="00A64F58"/>
    <w:rsid w:val="00A6632F"/>
    <w:rsid w:val="00A817BD"/>
    <w:rsid w:val="00A8511C"/>
    <w:rsid w:val="00A953E5"/>
    <w:rsid w:val="00AC3587"/>
    <w:rsid w:val="00AD0146"/>
    <w:rsid w:val="00AD6B9C"/>
    <w:rsid w:val="00AD6BB6"/>
    <w:rsid w:val="00AD7618"/>
    <w:rsid w:val="00AE5202"/>
    <w:rsid w:val="00B00B90"/>
    <w:rsid w:val="00B04D09"/>
    <w:rsid w:val="00B07C67"/>
    <w:rsid w:val="00B22D87"/>
    <w:rsid w:val="00B32C6F"/>
    <w:rsid w:val="00B41AC3"/>
    <w:rsid w:val="00B53421"/>
    <w:rsid w:val="00B62EF2"/>
    <w:rsid w:val="00B64EED"/>
    <w:rsid w:val="00B67031"/>
    <w:rsid w:val="00B90A07"/>
    <w:rsid w:val="00B97995"/>
    <w:rsid w:val="00BB016C"/>
    <w:rsid w:val="00BB4C38"/>
    <w:rsid w:val="00BC0FA1"/>
    <w:rsid w:val="00BD3347"/>
    <w:rsid w:val="00BD4B4B"/>
    <w:rsid w:val="00BE38D3"/>
    <w:rsid w:val="00BE6534"/>
    <w:rsid w:val="00BF79B5"/>
    <w:rsid w:val="00C01102"/>
    <w:rsid w:val="00C01139"/>
    <w:rsid w:val="00C05C66"/>
    <w:rsid w:val="00C1184B"/>
    <w:rsid w:val="00C12A53"/>
    <w:rsid w:val="00C14871"/>
    <w:rsid w:val="00C214ED"/>
    <w:rsid w:val="00C235ED"/>
    <w:rsid w:val="00C300AF"/>
    <w:rsid w:val="00C3028E"/>
    <w:rsid w:val="00C329BF"/>
    <w:rsid w:val="00C341A7"/>
    <w:rsid w:val="00C42BAA"/>
    <w:rsid w:val="00C54BA1"/>
    <w:rsid w:val="00C55A42"/>
    <w:rsid w:val="00C62023"/>
    <w:rsid w:val="00C63B52"/>
    <w:rsid w:val="00C860A6"/>
    <w:rsid w:val="00C90047"/>
    <w:rsid w:val="00C96B62"/>
    <w:rsid w:val="00CA1EAF"/>
    <w:rsid w:val="00CA293D"/>
    <w:rsid w:val="00CB366C"/>
    <w:rsid w:val="00CC198E"/>
    <w:rsid w:val="00CE2308"/>
    <w:rsid w:val="00CE4DD1"/>
    <w:rsid w:val="00CE6559"/>
    <w:rsid w:val="00CF0AAF"/>
    <w:rsid w:val="00CF287F"/>
    <w:rsid w:val="00CF45FA"/>
    <w:rsid w:val="00CF6B95"/>
    <w:rsid w:val="00D04129"/>
    <w:rsid w:val="00D11152"/>
    <w:rsid w:val="00D20477"/>
    <w:rsid w:val="00D25526"/>
    <w:rsid w:val="00D2580F"/>
    <w:rsid w:val="00D25E14"/>
    <w:rsid w:val="00D33832"/>
    <w:rsid w:val="00D405BB"/>
    <w:rsid w:val="00D47415"/>
    <w:rsid w:val="00D51971"/>
    <w:rsid w:val="00D55C5E"/>
    <w:rsid w:val="00D5697E"/>
    <w:rsid w:val="00D56F03"/>
    <w:rsid w:val="00D63CEC"/>
    <w:rsid w:val="00D63FF8"/>
    <w:rsid w:val="00D77412"/>
    <w:rsid w:val="00D83E04"/>
    <w:rsid w:val="00D96C26"/>
    <w:rsid w:val="00DA34CA"/>
    <w:rsid w:val="00DA5167"/>
    <w:rsid w:val="00DA7704"/>
    <w:rsid w:val="00DC2B1C"/>
    <w:rsid w:val="00DD3EA9"/>
    <w:rsid w:val="00DD6087"/>
    <w:rsid w:val="00DE188B"/>
    <w:rsid w:val="00DE246D"/>
    <w:rsid w:val="00DF20E8"/>
    <w:rsid w:val="00E000CF"/>
    <w:rsid w:val="00E06D86"/>
    <w:rsid w:val="00E0792C"/>
    <w:rsid w:val="00E316D6"/>
    <w:rsid w:val="00E405B9"/>
    <w:rsid w:val="00E45250"/>
    <w:rsid w:val="00E56422"/>
    <w:rsid w:val="00E65A9B"/>
    <w:rsid w:val="00E7139F"/>
    <w:rsid w:val="00E74373"/>
    <w:rsid w:val="00E757A8"/>
    <w:rsid w:val="00EA5CD9"/>
    <w:rsid w:val="00EB3E22"/>
    <w:rsid w:val="00ED0630"/>
    <w:rsid w:val="00EE1994"/>
    <w:rsid w:val="00EE4EB2"/>
    <w:rsid w:val="00EE55E6"/>
    <w:rsid w:val="00EF1CC7"/>
    <w:rsid w:val="00EF62AC"/>
    <w:rsid w:val="00EF7166"/>
    <w:rsid w:val="00F01C14"/>
    <w:rsid w:val="00F07886"/>
    <w:rsid w:val="00F22956"/>
    <w:rsid w:val="00F2545F"/>
    <w:rsid w:val="00F42C67"/>
    <w:rsid w:val="00F4446C"/>
    <w:rsid w:val="00F51AC2"/>
    <w:rsid w:val="00F55E56"/>
    <w:rsid w:val="00F57DB2"/>
    <w:rsid w:val="00F60EE9"/>
    <w:rsid w:val="00F65216"/>
    <w:rsid w:val="00F71204"/>
    <w:rsid w:val="00F74157"/>
    <w:rsid w:val="00F80250"/>
    <w:rsid w:val="00FA659C"/>
    <w:rsid w:val="00FB7004"/>
    <w:rsid w:val="00FC15A4"/>
    <w:rsid w:val="00FC7259"/>
    <w:rsid w:val="00FD1403"/>
    <w:rsid w:val="00FD2C5B"/>
    <w:rsid w:val="00FE18CC"/>
    <w:rsid w:val="00FE20BC"/>
    <w:rsid w:val="00FF4F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B7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4EA5"/>
    <w:pPr>
      <w:spacing w:after="200" w:line="276" w:lineRule="auto"/>
    </w:pPr>
    <w:rPr>
      <w:rFonts w:cs="Calibri"/>
      <w:lang w:eastAsia="en-US"/>
    </w:rPr>
  </w:style>
  <w:style w:type="paragraph" w:styleId="Naslov1">
    <w:name w:val="heading 1"/>
    <w:basedOn w:val="Navaden"/>
    <w:next w:val="Navaden"/>
    <w:link w:val="Naslov1Znak"/>
    <w:uiPriority w:val="99"/>
    <w:qFormat/>
    <w:rsid w:val="006D0856"/>
    <w:pPr>
      <w:keepNext/>
      <w:spacing w:before="240" w:after="60" w:line="240" w:lineRule="auto"/>
      <w:outlineLvl w:val="0"/>
    </w:pPr>
    <w:rPr>
      <w:rFonts w:ascii="Arial" w:eastAsia="Times New Roman" w:hAnsi="Arial" w:cs="Arial"/>
      <w:b/>
      <w:bCs/>
      <w:kern w:val="32"/>
      <w:sz w:val="28"/>
      <w:szCs w:val="28"/>
      <w:lang w:val="en-US"/>
    </w:rPr>
  </w:style>
  <w:style w:type="paragraph" w:styleId="Naslov2">
    <w:name w:val="heading 2"/>
    <w:basedOn w:val="Navaden"/>
    <w:next w:val="Navaden"/>
    <w:link w:val="Naslov2Znak"/>
    <w:uiPriority w:val="99"/>
    <w:qFormat/>
    <w:rsid w:val="004831BE"/>
    <w:pPr>
      <w:keepNext/>
      <w:keepLines/>
      <w:spacing w:before="200" w:after="0"/>
      <w:outlineLvl w:val="1"/>
    </w:pPr>
    <w:rPr>
      <w:rFonts w:ascii="Cambria" w:eastAsia="Times New Roman" w:hAnsi="Cambria" w:cs="Cambria"/>
      <w:b/>
      <w:bCs/>
      <w:color w:val="4F81BD"/>
      <w:sz w:val="26"/>
      <w:szCs w:val="26"/>
    </w:rPr>
  </w:style>
  <w:style w:type="paragraph" w:styleId="Naslov3">
    <w:name w:val="heading 3"/>
    <w:basedOn w:val="Navaden"/>
    <w:next w:val="Navaden"/>
    <w:link w:val="Naslov3Znak"/>
    <w:uiPriority w:val="99"/>
    <w:qFormat/>
    <w:rsid w:val="00694A67"/>
    <w:pPr>
      <w:keepNext/>
      <w:keepLines/>
      <w:spacing w:before="200" w:after="0"/>
      <w:outlineLvl w:val="2"/>
    </w:pPr>
    <w:rPr>
      <w:rFonts w:ascii="Cambria" w:eastAsia="Times New Roman" w:hAnsi="Cambria" w:cs="Cambria"/>
      <w:b/>
      <w:bCs/>
      <w:color w:val="4F81B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D0856"/>
    <w:rPr>
      <w:rFonts w:ascii="Arial" w:hAnsi="Arial" w:cs="Arial"/>
      <w:b/>
      <w:bCs/>
      <w:kern w:val="32"/>
      <w:sz w:val="32"/>
      <w:szCs w:val="32"/>
      <w:lang w:val="en-US"/>
    </w:rPr>
  </w:style>
  <w:style w:type="character" w:customStyle="1" w:styleId="Naslov2Znak">
    <w:name w:val="Naslov 2 Znak"/>
    <w:basedOn w:val="Privzetapisavaodstavka"/>
    <w:link w:val="Naslov2"/>
    <w:uiPriority w:val="99"/>
    <w:semiHidden/>
    <w:locked/>
    <w:rsid w:val="004831BE"/>
    <w:rPr>
      <w:rFonts w:ascii="Cambria" w:hAnsi="Cambria" w:cs="Cambria"/>
      <w:b/>
      <w:bCs/>
      <w:color w:val="4F81BD"/>
      <w:sz w:val="26"/>
      <w:szCs w:val="26"/>
    </w:rPr>
  </w:style>
  <w:style w:type="character" w:customStyle="1" w:styleId="Naslov3Znak">
    <w:name w:val="Naslov 3 Znak"/>
    <w:basedOn w:val="Privzetapisavaodstavka"/>
    <w:link w:val="Naslov3"/>
    <w:uiPriority w:val="99"/>
    <w:semiHidden/>
    <w:locked/>
    <w:rsid w:val="00694A67"/>
    <w:rPr>
      <w:rFonts w:ascii="Cambria" w:hAnsi="Cambria" w:cs="Cambria"/>
      <w:b/>
      <w:bCs/>
      <w:color w:val="4F81BD"/>
    </w:rPr>
  </w:style>
  <w:style w:type="character" w:styleId="Hiperpovezava">
    <w:name w:val="Hyperlink"/>
    <w:basedOn w:val="Privzetapisavaodstavka"/>
    <w:uiPriority w:val="99"/>
    <w:rsid w:val="00025EA9"/>
    <w:rPr>
      <w:color w:val="0000FF"/>
      <w:u w:val="single"/>
    </w:rPr>
  </w:style>
  <w:style w:type="paragraph" w:styleId="Odstavekseznama">
    <w:name w:val="List Paragraph"/>
    <w:basedOn w:val="Navaden"/>
    <w:uiPriority w:val="34"/>
    <w:qFormat/>
    <w:rsid w:val="00025EA9"/>
    <w:pPr>
      <w:ind w:left="720"/>
    </w:pPr>
  </w:style>
  <w:style w:type="paragraph" w:styleId="Pripombabesedilo">
    <w:name w:val="annotation text"/>
    <w:basedOn w:val="Navaden"/>
    <w:link w:val="PripombabesediloZnak1"/>
    <w:uiPriority w:val="99"/>
    <w:semiHidden/>
    <w:rsid w:val="00FA659C"/>
    <w:pPr>
      <w:spacing w:after="0" w:line="240" w:lineRule="auto"/>
    </w:pPr>
    <w:rPr>
      <w:rFonts w:ascii="Cambria" w:eastAsia="MS Mincho" w:hAnsi="Cambria" w:cs="Cambria"/>
      <w:sz w:val="20"/>
      <w:szCs w:val="20"/>
      <w:lang w:val="en-US"/>
    </w:rPr>
  </w:style>
  <w:style w:type="character" w:customStyle="1" w:styleId="PripombabesediloZnak1">
    <w:name w:val="Pripomba – besedilo Znak1"/>
    <w:basedOn w:val="Privzetapisavaodstavka"/>
    <w:link w:val="Pripombabesedilo"/>
    <w:uiPriority w:val="99"/>
    <w:locked/>
    <w:rsid w:val="00FA659C"/>
    <w:rPr>
      <w:rFonts w:ascii="Cambria" w:eastAsia="MS Mincho" w:hAnsi="Cambria" w:cs="Cambria"/>
      <w:sz w:val="20"/>
      <w:szCs w:val="20"/>
      <w:lang w:val="en-US"/>
    </w:rPr>
  </w:style>
  <w:style w:type="character" w:customStyle="1" w:styleId="PripombabesediloZnak">
    <w:name w:val="Pripomba – besedilo Znak"/>
    <w:basedOn w:val="Privzetapisavaodstavka"/>
    <w:link w:val="Pripombabesedilo1"/>
    <w:uiPriority w:val="99"/>
    <w:locked/>
    <w:rsid w:val="00FA659C"/>
    <w:rPr>
      <w:sz w:val="20"/>
      <w:szCs w:val="20"/>
    </w:rPr>
  </w:style>
  <w:style w:type="character" w:styleId="Pripombasklic">
    <w:name w:val="annotation reference"/>
    <w:basedOn w:val="Privzetapisavaodstavka"/>
    <w:uiPriority w:val="99"/>
    <w:semiHidden/>
    <w:rsid w:val="00FA659C"/>
    <w:rPr>
      <w:sz w:val="16"/>
      <w:szCs w:val="16"/>
    </w:rPr>
  </w:style>
  <w:style w:type="paragraph" w:styleId="Besedilooblaka">
    <w:name w:val="Balloon Text"/>
    <w:basedOn w:val="Navaden"/>
    <w:link w:val="BesedilooblakaZnak"/>
    <w:uiPriority w:val="99"/>
    <w:semiHidden/>
    <w:rsid w:val="00FA659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FA659C"/>
    <w:rPr>
      <w:rFonts w:ascii="Tahoma" w:hAnsi="Tahoma" w:cs="Tahoma"/>
      <w:sz w:val="16"/>
      <w:szCs w:val="16"/>
    </w:rPr>
  </w:style>
  <w:style w:type="paragraph" w:styleId="Sprotnaopomba-besedilo">
    <w:name w:val="footnote text"/>
    <w:basedOn w:val="Navaden"/>
    <w:link w:val="Sprotnaopomba-besediloZnak"/>
    <w:uiPriority w:val="99"/>
    <w:semiHidden/>
    <w:rsid w:val="004831B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locked/>
    <w:rsid w:val="004831BE"/>
    <w:rPr>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uiPriority w:val="99"/>
    <w:semiHidden/>
    <w:rsid w:val="004831BE"/>
    <w:rPr>
      <w:vertAlign w:val="superscript"/>
    </w:rPr>
  </w:style>
  <w:style w:type="character" w:customStyle="1" w:styleId="Pripombasklic1">
    <w:name w:val="Pripomba – sklic1"/>
    <w:uiPriority w:val="99"/>
    <w:semiHidden/>
    <w:rsid w:val="00D51971"/>
    <w:rPr>
      <w:sz w:val="16"/>
      <w:szCs w:val="16"/>
    </w:rPr>
  </w:style>
  <w:style w:type="paragraph" w:customStyle="1" w:styleId="Pripombabesedilo1">
    <w:name w:val="Pripomba – besedilo1"/>
    <w:basedOn w:val="Navaden"/>
    <w:link w:val="PripombabesediloZnak"/>
    <w:uiPriority w:val="99"/>
    <w:rsid w:val="00D51971"/>
    <w:pPr>
      <w:spacing w:after="0" w:line="240" w:lineRule="auto"/>
    </w:pPr>
    <w:rPr>
      <w:sz w:val="20"/>
      <w:szCs w:val="20"/>
    </w:rPr>
  </w:style>
  <w:style w:type="paragraph" w:customStyle="1" w:styleId="Default">
    <w:name w:val="Default"/>
    <w:uiPriority w:val="99"/>
    <w:rsid w:val="00694A67"/>
    <w:pPr>
      <w:autoSpaceDE w:val="0"/>
      <w:autoSpaceDN w:val="0"/>
      <w:adjustRightInd w:val="0"/>
    </w:pPr>
    <w:rPr>
      <w:rFonts w:eastAsia="MS Mincho" w:cs="Calibri"/>
      <w:color w:val="000000"/>
      <w:sz w:val="24"/>
      <w:szCs w:val="24"/>
    </w:rPr>
  </w:style>
  <w:style w:type="paragraph" w:styleId="Glava">
    <w:name w:val="header"/>
    <w:basedOn w:val="Navaden"/>
    <w:link w:val="GlavaZnak"/>
    <w:uiPriority w:val="99"/>
    <w:rsid w:val="004C163B"/>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4C163B"/>
  </w:style>
  <w:style w:type="paragraph" w:styleId="Noga">
    <w:name w:val="footer"/>
    <w:basedOn w:val="Navaden"/>
    <w:link w:val="NogaZnak"/>
    <w:uiPriority w:val="99"/>
    <w:rsid w:val="004C163B"/>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4C163B"/>
  </w:style>
  <w:style w:type="character" w:styleId="Poudarek">
    <w:name w:val="Emphasis"/>
    <w:basedOn w:val="Privzetapisavaodstavka"/>
    <w:uiPriority w:val="99"/>
    <w:qFormat/>
    <w:rsid w:val="00BE38D3"/>
    <w:rPr>
      <w:b/>
      <w:bCs/>
    </w:rPr>
  </w:style>
  <w:style w:type="character" w:customStyle="1" w:styleId="st1">
    <w:name w:val="st1"/>
    <w:uiPriority w:val="99"/>
    <w:rsid w:val="00BE38D3"/>
  </w:style>
  <w:style w:type="paragraph" w:styleId="Zadevapripombe">
    <w:name w:val="annotation subject"/>
    <w:basedOn w:val="Pripombabesedilo"/>
    <w:next w:val="Pripombabesedilo"/>
    <w:link w:val="ZadevapripombeZnak"/>
    <w:uiPriority w:val="99"/>
    <w:semiHidden/>
    <w:unhideWhenUsed/>
    <w:rsid w:val="007D1B20"/>
    <w:pPr>
      <w:spacing w:after="200"/>
    </w:pPr>
    <w:rPr>
      <w:rFonts w:ascii="Calibri" w:eastAsia="Calibri" w:hAnsi="Calibri" w:cs="Calibri"/>
      <w:b/>
      <w:bCs/>
      <w:lang w:val="sl-SI"/>
    </w:rPr>
  </w:style>
  <w:style w:type="character" w:customStyle="1" w:styleId="ZadevapripombeZnak">
    <w:name w:val="Zadeva pripombe Znak"/>
    <w:basedOn w:val="PripombabesediloZnak1"/>
    <w:link w:val="Zadevapripombe"/>
    <w:uiPriority w:val="99"/>
    <w:semiHidden/>
    <w:rsid w:val="007D1B20"/>
    <w:rPr>
      <w:rFonts w:ascii="Cambria" w:eastAsia="MS Mincho" w:hAnsi="Cambria" w:cs="Calibri"/>
      <w:b/>
      <w:bCs/>
      <w:sz w:val="20"/>
      <w:szCs w:val="20"/>
      <w:lang w:val="en-US" w:eastAsia="en-US"/>
    </w:rPr>
  </w:style>
  <w:style w:type="paragraph" w:styleId="Revizija">
    <w:name w:val="Revision"/>
    <w:hidden/>
    <w:uiPriority w:val="99"/>
    <w:semiHidden/>
    <w:rsid w:val="00560FAF"/>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4EA5"/>
    <w:pPr>
      <w:spacing w:after="200" w:line="276" w:lineRule="auto"/>
    </w:pPr>
    <w:rPr>
      <w:rFonts w:cs="Calibri"/>
      <w:lang w:eastAsia="en-US"/>
    </w:rPr>
  </w:style>
  <w:style w:type="paragraph" w:styleId="Naslov1">
    <w:name w:val="heading 1"/>
    <w:basedOn w:val="Navaden"/>
    <w:next w:val="Navaden"/>
    <w:link w:val="Naslov1Znak"/>
    <w:uiPriority w:val="99"/>
    <w:qFormat/>
    <w:rsid w:val="006D0856"/>
    <w:pPr>
      <w:keepNext/>
      <w:spacing w:before="240" w:after="60" w:line="240" w:lineRule="auto"/>
      <w:outlineLvl w:val="0"/>
    </w:pPr>
    <w:rPr>
      <w:rFonts w:ascii="Arial" w:eastAsia="Times New Roman" w:hAnsi="Arial" w:cs="Arial"/>
      <w:b/>
      <w:bCs/>
      <w:kern w:val="32"/>
      <w:sz w:val="28"/>
      <w:szCs w:val="28"/>
      <w:lang w:val="en-US"/>
    </w:rPr>
  </w:style>
  <w:style w:type="paragraph" w:styleId="Naslov2">
    <w:name w:val="heading 2"/>
    <w:basedOn w:val="Navaden"/>
    <w:next w:val="Navaden"/>
    <w:link w:val="Naslov2Znak"/>
    <w:uiPriority w:val="99"/>
    <w:qFormat/>
    <w:rsid w:val="004831BE"/>
    <w:pPr>
      <w:keepNext/>
      <w:keepLines/>
      <w:spacing w:before="200" w:after="0"/>
      <w:outlineLvl w:val="1"/>
    </w:pPr>
    <w:rPr>
      <w:rFonts w:ascii="Cambria" w:eastAsia="Times New Roman" w:hAnsi="Cambria" w:cs="Cambria"/>
      <w:b/>
      <w:bCs/>
      <w:color w:val="4F81BD"/>
      <w:sz w:val="26"/>
      <w:szCs w:val="26"/>
    </w:rPr>
  </w:style>
  <w:style w:type="paragraph" w:styleId="Naslov3">
    <w:name w:val="heading 3"/>
    <w:basedOn w:val="Navaden"/>
    <w:next w:val="Navaden"/>
    <w:link w:val="Naslov3Znak"/>
    <w:uiPriority w:val="99"/>
    <w:qFormat/>
    <w:rsid w:val="00694A67"/>
    <w:pPr>
      <w:keepNext/>
      <w:keepLines/>
      <w:spacing w:before="200" w:after="0"/>
      <w:outlineLvl w:val="2"/>
    </w:pPr>
    <w:rPr>
      <w:rFonts w:ascii="Cambria" w:eastAsia="Times New Roman" w:hAnsi="Cambria" w:cs="Cambria"/>
      <w:b/>
      <w:bCs/>
      <w:color w:val="4F81B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D0856"/>
    <w:rPr>
      <w:rFonts w:ascii="Arial" w:hAnsi="Arial" w:cs="Arial"/>
      <w:b/>
      <w:bCs/>
      <w:kern w:val="32"/>
      <w:sz w:val="32"/>
      <w:szCs w:val="32"/>
      <w:lang w:val="en-US"/>
    </w:rPr>
  </w:style>
  <w:style w:type="character" w:customStyle="1" w:styleId="Naslov2Znak">
    <w:name w:val="Naslov 2 Znak"/>
    <w:basedOn w:val="Privzetapisavaodstavka"/>
    <w:link w:val="Naslov2"/>
    <w:uiPriority w:val="99"/>
    <w:semiHidden/>
    <w:locked/>
    <w:rsid w:val="004831BE"/>
    <w:rPr>
      <w:rFonts w:ascii="Cambria" w:hAnsi="Cambria" w:cs="Cambria"/>
      <w:b/>
      <w:bCs/>
      <w:color w:val="4F81BD"/>
      <w:sz w:val="26"/>
      <w:szCs w:val="26"/>
    </w:rPr>
  </w:style>
  <w:style w:type="character" w:customStyle="1" w:styleId="Naslov3Znak">
    <w:name w:val="Naslov 3 Znak"/>
    <w:basedOn w:val="Privzetapisavaodstavka"/>
    <w:link w:val="Naslov3"/>
    <w:uiPriority w:val="99"/>
    <w:semiHidden/>
    <w:locked/>
    <w:rsid w:val="00694A67"/>
    <w:rPr>
      <w:rFonts w:ascii="Cambria" w:hAnsi="Cambria" w:cs="Cambria"/>
      <w:b/>
      <w:bCs/>
      <w:color w:val="4F81BD"/>
    </w:rPr>
  </w:style>
  <w:style w:type="character" w:styleId="Hiperpovezava">
    <w:name w:val="Hyperlink"/>
    <w:basedOn w:val="Privzetapisavaodstavka"/>
    <w:uiPriority w:val="99"/>
    <w:rsid w:val="00025EA9"/>
    <w:rPr>
      <w:color w:val="0000FF"/>
      <w:u w:val="single"/>
    </w:rPr>
  </w:style>
  <w:style w:type="paragraph" w:styleId="Odstavekseznama">
    <w:name w:val="List Paragraph"/>
    <w:basedOn w:val="Navaden"/>
    <w:uiPriority w:val="34"/>
    <w:qFormat/>
    <w:rsid w:val="00025EA9"/>
    <w:pPr>
      <w:ind w:left="720"/>
    </w:pPr>
  </w:style>
  <w:style w:type="paragraph" w:styleId="Pripombabesedilo">
    <w:name w:val="annotation text"/>
    <w:basedOn w:val="Navaden"/>
    <w:link w:val="PripombabesediloZnak1"/>
    <w:uiPriority w:val="99"/>
    <w:semiHidden/>
    <w:rsid w:val="00FA659C"/>
    <w:pPr>
      <w:spacing w:after="0" w:line="240" w:lineRule="auto"/>
    </w:pPr>
    <w:rPr>
      <w:rFonts w:ascii="Cambria" w:eastAsia="MS Mincho" w:hAnsi="Cambria" w:cs="Cambria"/>
      <w:sz w:val="20"/>
      <w:szCs w:val="20"/>
      <w:lang w:val="en-US"/>
    </w:rPr>
  </w:style>
  <w:style w:type="character" w:customStyle="1" w:styleId="PripombabesediloZnak1">
    <w:name w:val="Pripomba – besedilo Znak1"/>
    <w:basedOn w:val="Privzetapisavaodstavka"/>
    <w:link w:val="Pripombabesedilo"/>
    <w:uiPriority w:val="99"/>
    <w:locked/>
    <w:rsid w:val="00FA659C"/>
    <w:rPr>
      <w:rFonts w:ascii="Cambria" w:eastAsia="MS Mincho" w:hAnsi="Cambria" w:cs="Cambria"/>
      <w:sz w:val="20"/>
      <w:szCs w:val="20"/>
      <w:lang w:val="en-US"/>
    </w:rPr>
  </w:style>
  <w:style w:type="character" w:customStyle="1" w:styleId="PripombabesediloZnak">
    <w:name w:val="Pripomba – besedilo Znak"/>
    <w:basedOn w:val="Privzetapisavaodstavka"/>
    <w:link w:val="Pripombabesedilo1"/>
    <w:uiPriority w:val="99"/>
    <w:locked/>
    <w:rsid w:val="00FA659C"/>
    <w:rPr>
      <w:sz w:val="20"/>
      <w:szCs w:val="20"/>
    </w:rPr>
  </w:style>
  <w:style w:type="character" w:styleId="Pripombasklic">
    <w:name w:val="annotation reference"/>
    <w:basedOn w:val="Privzetapisavaodstavka"/>
    <w:uiPriority w:val="99"/>
    <w:semiHidden/>
    <w:rsid w:val="00FA659C"/>
    <w:rPr>
      <w:sz w:val="16"/>
      <w:szCs w:val="16"/>
    </w:rPr>
  </w:style>
  <w:style w:type="paragraph" w:styleId="Besedilooblaka">
    <w:name w:val="Balloon Text"/>
    <w:basedOn w:val="Navaden"/>
    <w:link w:val="BesedilooblakaZnak"/>
    <w:uiPriority w:val="99"/>
    <w:semiHidden/>
    <w:rsid w:val="00FA659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FA659C"/>
    <w:rPr>
      <w:rFonts w:ascii="Tahoma" w:hAnsi="Tahoma" w:cs="Tahoma"/>
      <w:sz w:val="16"/>
      <w:szCs w:val="16"/>
    </w:rPr>
  </w:style>
  <w:style w:type="paragraph" w:styleId="Sprotnaopomba-besedilo">
    <w:name w:val="footnote text"/>
    <w:basedOn w:val="Navaden"/>
    <w:link w:val="Sprotnaopomba-besediloZnak"/>
    <w:uiPriority w:val="99"/>
    <w:semiHidden/>
    <w:rsid w:val="004831B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locked/>
    <w:rsid w:val="004831BE"/>
    <w:rPr>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uiPriority w:val="99"/>
    <w:semiHidden/>
    <w:rsid w:val="004831BE"/>
    <w:rPr>
      <w:vertAlign w:val="superscript"/>
    </w:rPr>
  </w:style>
  <w:style w:type="character" w:customStyle="1" w:styleId="Pripombasklic1">
    <w:name w:val="Pripomba – sklic1"/>
    <w:uiPriority w:val="99"/>
    <w:semiHidden/>
    <w:rsid w:val="00D51971"/>
    <w:rPr>
      <w:sz w:val="16"/>
      <w:szCs w:val="16"/>
    </w:rPr>
  </w:style>
  <w:style w:type="paragraph" w:customStyle="1" w:styleId="Pripombabesedilo1">
    <w:name w:val="Pripomba – besedilo1"/>
    <w:basedOn w:val="Navaden"/>
    <w:link w:val="PripombabesediloZnak"/>
    <w:uiPriority w:val="99"/>
    <w:rsid w:val="00D51971"/>
    <w:pPr>
      <w:spacing w:after="0" w:line="240" w:lineRule="auto"/>
    </w:pPr>
    <w:rPr>
      <w:sz w:val="20"/>
      <w:szCs w:val="20"/>
    </w:rPr>
  </w:style>
  <w:style w:type="paragraph" w:customStyle="1" w:styleId="Default">
    <w:name w:val="Default"/>
    <w:uiPriority w:val="99"/>
    <w:rsid w:val="00694A67"/>
    <w:pPr>
      <w:autoSpaceDE w:val="0"/>
      <w:autoSpaceDN w:val="0"/>
      <w:adjustRightInd w:val="0"/>
    </w:pPr>
    <w:rPr>
      <w:rFonts w:eastAsia="MS Mincho" w:cs="Calibri"/>
      <w:color w:val="000000"/>
      <w:sz w:val="24"/>
      <w:szCs w:val="24"/>
    </w:rPr>
  </w:style>
  <w:style w:type="paragraph" w:styleId="Glava">
    <w:name w:val="header"/>
    <w:basedOn w:val="Navaden"/>
    <w:link w:val="GlavaZnak"/>
    <w:uiPriority w:val="99"/>
    <w:rsid w:val="004C163B"/>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4C163B"/>
  </w:style>
  <w:style w:type="paragraph" w:styleId="Noga">
    <w:name w:val="footer"/>
    <w:basedOn w:val="Navaden"/>
    <w:link w:val="NogaZnak"/>
    <w:uiPriority w:val="99"/>
    <w:rsid w:val="004C163B"/>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4C163B"/>
  </w:style>
  <w:style w:type="character" w:styleId="Poudarek">
    <w:name w:val="Emphasis"/>
    <w:basedOn w:val="Privzetapisavaodstavka"/>
    <w:uiPriority w:val="99"/>
    <w:qFormat/>
    <w:rsid w:val="00BE38D3"/>
    <w:rPr>
      <w:b/>
      <w:bCs/>
    </w:rPr>
  </w:style>
  <w:style w:type="character" w:customStyle="1" w:styleId="st1">
    <w:name w:val="st1"/>
    <w:uiPriority w:val="99"/>
    <w:rsid w:val="00BE38D3"/>
  </w:style>
  <w:style w:type="paragraph" w:styleId="Zadevapripombe">
    <w:name w:val="annotation subject"/>
    <w:basedOn w:val="Pripombabesedilo"/>
    <w:next w:val="Pripombabesedilo"/>
    <w:link w:val="ZadevapripombeZnak"/>
    <w:uiPriority w:val="99"/>
    <w:semiHidden/>
    <w:unhideWhenUsed/>
    <w:rsid w:val="007D1B20"/>
    <w:pPr>
      <w:spacing w:after="200"/>
    </w:pPr>
    <w:rPr>
      <w:rFonts w:ascii="Calibri" w:eastAsia="Calibri" w:hAnsi="Calibri" w:cs="Calibri"/>
      <w:b/>
      <w:bCs/>
      <w:lang w:val="sl-SI"/>
    </w:rPr>
  </w:style>
  <w:style w:type="character" w:customStyle="1" w:styleId="ZadevapripombeZnak">
    <w:name w:val="Zadeva pripombe Znak"/>
    <w:basedOn w:val="PripombabesediloZnak1"/>
    <w:link w:val="Zadevapripombe"/>
    <w:uiPriority w:val="99"/>
    <w:semiHidden/>
    <w:rsid w:val="007D1B20"/>
    <w:rPr>
      <w:rFonts w:ascii="Cambria" w:eastAsia="MS Mincho" w:hAnsi="Cambria" w:cs="Calibri"/>
      <w:b/>
      <w:bCs/>
      <w:sz w:val="20"/>
      <w:szCs w:val="20"/>
      <w:lang w:val="en-US" w:eastAsia="en-US"/>
    </w:rPr>
  </w:style>
  <w:style w:type="paragraph" w:styleId="Revizija">
    <w:name w:val="Revision"/>
    <w:hidden/>
    <w:uiPriority w:val="99"/>
    <w:semiHidden/>
    <w:rsid w:val="00560FAF"/>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4327">
      <w:marLeft w:val="0"/>
      <w:marRight w:val="0"/>
      <w:marTop w:val="0"/>
      <w:marBottom w:val="0"/>
      <w:divBdr>
        <w:top w:val="none" w:sz="0" w:space="0" w:color="auto"/>
        <w:left w:val="none" w:sz="0" w:space="0" w:color="auto"/>
        <w:bottom w:val="none" w:sz="0" w:space="0" w:color="auto"/>
        <w:right w:val="none" w:sz="0" w:space="0" w:color="auto"/>
      </w:divBdr>
    </w:div>
    <w:div w:id="677924328">
      <w:marLeft w:val="0"/>
      <w:marRight w:val="0"/>
      <w:marTop w:val="0"/>
      <w:marBottom w:val="0"/>
      <w:divBdr>
        <w:top w:val="none" w:sz="0" w:space="0" w:color="auto"/>
        <w:left w:val="none" w:sz="0" w:space="0" w:color="auto"/>
        <w:bottom w:val="none" w:sz="0" w:space="0" w:color="auto"/>
        <w:right w:val="none" w:sz="0" w:space="0" w:color="auto"/>
      </w:divBdr>
    </w:div>
    <w:div w:id="677924329">
      <w:marLeft w:val="0"/>
      <w:marRight w:val="0"/>
      <w:marTop w:val="0"/>
      <w:marBottom w:val="0"/>
      <w:divBdr>
        <w:top w:val="none" w:sz="0" w:space="0" w:color="auto"/>
        <w:left w:val="none" w:sz="0" w:space="0" w:color="auto"/>
        <w:bottom w:val="none" w:sz="0" w:space="0" w:color="auto"/>
        <w:right w:val="none" w:sz="0" w:space="0" w:color="auto"/>
      </w:divBdr>
    </w:div>
    <w:div w:id="677924330">
      <w:marLeft w:val="0"/>
      <w:marRight w:val="0"/>
      <w:marTop w:val="0"/>
      <w:marBottom w:val="0"/>
      <w:divBdr>
        <w:top w:val="none" w:sz="0" w:space="0" w:color="auto"/>
        <w:left w:val="none" w:sz="0" w:space="0" w:color="auto"/>
        <w:bottom w:val="none" w:sz="0" w:space="0" w:color="auto"/>
        <w:right w:val="none" w:sz="0" w:space="0" w:color="auto"/>
      </w:divBdr>
    </w:div>
    <w:div w:id="1509324130">
      <w:bodyDiv w:val="1"/>
      <w:marLeft w:val="0"/>
      <w:marRight w:val="0"/>
      <w:marTop w:val="0"/>
      <w:marBottom w:val="0"/>
      <w:divBdr>
        <w:top w:val="none" w:sz="0" w:space="0" w:color="auto"/>
        <w:left w:val="none" w:sz="0" w:space="0" w:color="auto"/>
        <w:bottom w:val="none" w:sz="0" w:space="0" w:color="auto"/>
        <w:right w:val="none" w:sz="0" w:space="0" w:color="auto"/>
      </w:divBdr>
      <w:divsChild>
        <w:div w:id="1309288036">
          <w:marLeft w:val="0"/>
          <w:marRight w:val="0"/>
          <w:marTop w:val="0"/>
          <w:marBottom w:val="0"/>
          <w:divBdr>
            <w:top w:val="none" w:sz="0" w:space="0" w:color="auto"/>
            <w:left w:val="none" w:sz="0" w:space="0" w:color="auto"/>
            <w:bottom w:val="none" w:sz="0" w:space="0" w:color="auto"/>
            <w:right w:val="none" w:sz="0" w:space="0" w:color="auto"/>
          </w:divBdr>
          <w:divsChild>
            <w:div w:id="1733045263">
              <w:marLeft w:val="0"/>
              <w:marRight w:val="0"/>
              <w:marTop w:val="100"/>
              <w:marBottom w:val="100"/>
              <w:divBdr>
                <w:top w:val="none" w:sz="0" w:space="0" w:color="auto"/>
                <w:left w:val="none" w:sz="0" w:space="0" w:color="auto"/>
                <w:bottom w:val="none" w:sz="0" w:space="0" w:color="auto"/>
                <w:right w:val="none" w:sz="0" w:space="0" w:color="auto"/>
              </w:divBdr>
              <w:divsChild>
                <w:div w:id="800341212">
                  <w:marLeft w:val="0"/>
                  <w:marRight w:val="0"/>
                  <w:marTop w:val="0"/>
                  <w:marBottom w:val="0"/>
                  <w:divBdr>
                    <w:top w:val="none" w:sz="0" w:space="0" w:color="auto"/>
                    <w:left w:val="none" w:sz="0" w:space="0" w:color="auto"/>
                    <w:bottom w:val="none" w:sz="0" w:space="0" w:color="auto"/>
                    <w:right w:val="none" w:sz="0" w:space="0" w:color="auto"/>
                  </w:divBdr>
                  <w:divsChild>
                    <w:div w:id="1968855031">
                      <w:marLeft w:val="0"/>
                      <w:marRight w:val="0"/>
                      <w:marTop w:val="0"/>
                      <w:marBottom w:val="0"/>
                      <w:divBdr>
                        <w:top w:val="none" w:sz="0" w:space="0" w:color="auto"/>
                        <w:left w:val="none" w:sz="0" w:space="0" w:color="auto"/>
                        <w:bottom w:val="none" w:sz="0" w:space="0" w:color="auto"/>
                        <w:right w:val="none" w:sz="0" w:space="0" w:color="auto"/>
                      </w:divBdr>
                      <w:divsChild>
                        <w:div w:id="77946543">
                          <w:marLeft w:val="0"/>
                          <w:marRight w:val="0"/>
                          <w:marTop w:val="0"/>
                          <w:marBottom w:val="0"/>
                          <w:divBdr>
                            <w:top w:val="none" w:sz="0" w:space="0" w:color="auto"/>
                            <w:left w:val="none" w:sz="0" w:space="0" w:color="auto"/>
                            <w:bottom w:val="none" w:sz="0" w:space="0" w:color="auto"/>
                            <w:right w:val="none" w:sz="0" w:space="0" w:color="auto"/>
                          </w:divBdr>
                          <w:divsChild>
                            <w:div w:id="1210799293">
                              <w:marLeft w:val="0"/>
                              <w:marRight w:val="0"/>
                              <w:marTop w:val="0"/>
                              <w:marBottom w:val="0"/>
                              <w:divBdr>
                                <w:top w:val="none" w:sz="0" w:space="0" w:color="auto"/>
                                <w:left w:val="none" w:sz="0" w:space="0" w:color="auto"/>
                                <w:bottom w:val="none" w:sz="0" w:space="0" w:color="auto"/>
                                <w:right w:val="none" w:sz="0" w:space="0" w:color="auto"/>
                              </w:divBdr>
                              <w:divsChild>
                                <w:div w:id="1953200989">
                                  <w:marLeft w:val="0"/>
                                  <w:marRight w:val="0"/>
                                  <w:marTop w:val="0"/>
                                  <w:marBottom w:val="0"/>
                                  <w:divBdr>
                                    <w:top w:val="none" w:sz="0" w:space="0" w:color="auto"/>
                                    <w:left w:val="none" w:sz="0" w:space="0" w:color="auto"/>
                                    <w:bottom w:val="none" w:sz="0" w:space="0" w:color="auto"/>
                                    <w:right w:val="none" w:sz="0" w:space="0" w:color="auto"/>
                                  </w:divBdr>
                                  <w:divsChild>
                                    <w:div w:id="1743941876">
                                      <w:marLeft w:val="0"/>
                                      <w:marRight w:val="0"/>
                                      <w:marTop w:val="0"/>
                                      <w:marBottom w:val="0"/>
                                      <w:divBdr>
                                        <w:top w:val="none" w:sz="0" w:space="0" w:color="auto"/>
                                        <w:left w:val="none" w:sz="0" w:space="0" w:color="auto"/>
                                        <w:bottom w:val="none" w:sz="0" w:space="0" w:color="auto"/>
                                        <w:right w:val="none" w:sz="0" w:space="0" w:color="auto"/>
                                      </w:divBdr>
                                      <w:divsChild>
                                        <w:div w:id="10197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skladi.si/sl/dokumenti/navodila/navodila-ou-na-podrocju-komuniciranja-vsebin-ekp-2014-2020.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ec.europa.eu/regional_policy/en/information/legisl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skladi.si/portal/sl/dokumenti/izvajanje-ekp/sistem-pravnih-podlag-shema-23-5-2016.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radni-list.si/1/objava.jsp?sop=2016-01-1589" TargetMode="External"/><Relationship Id="rId4" Type="http://schemas.microsoft.com/office/2007/relationships/stylesWithEffects" Target="stylesWithEffects.xml"/><Relationship Id="rId9" Type="http://schemas.openxmlformats.org/officeDocument/2006/relationships/hyperlink" Target="http://www.uradni-list.si/1/objava.jsp?sop=2015-01-125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AED88-22EE-4920-862A-F910E791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5325</Words>
  <Characters>30355</Characters>
  <Application>Microsoft Office Word</Application>
  <DocSecurity>0</DocSecurity>
  <Lines>252</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35609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Simonovič</dc:creator>
  <cp:lastModifiedBy>Lucija</cp:lastModifiedBy>
  <cp:revision>7</cp:revision>
  <cp:lastPrinted>2016-10-18T14:10:00Z</cp:lastPrinted>
  <dcterms:created xsi:type="dcterms:W3CDTF">2017-02-28T09:55:00Z</dcterms:created>
  <dcterms:modified xsi:type="dcterms:W3CDTF">2017-03-09T06:59:00Z</dcterms:modified>
</cp:coreProperties>
</file>