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header9.xml" ContentType="application/vnd.openxmlformats-officedocument.wordprocessingml.header+xml"/>
  <Override PartName="/word/footer13.xml" ContentType="application/vnd.openxmlformats-officedocument.wordprocessingml.footer+xml"/>
  <Override PartName="/word/header10.xml" ContentType="application/vnd.openxmlformats-officedocument.wordprocessingml.header+xml"/>
  <Override PartName="/word/footer14.xml" ContentType="application/vnd.openxmlformats-officedocument.wordprocessingml.footer+xml"/>
  <Override PartName="/word/header11.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6D4D" w:rsidRPr="000C2AF7" w:rsidRDefault="00E85702" w:rsidP="0009430E">
      <w:pPr>
        <w:pStyle w:val="ChapterTitle"/>
      </w:pPr>
      <w:r>
        <w:rPr>
          <w:noProof/>
        </w:rPr>
        <w:t>OPERATIVNI PROGRAM V OKVIRU CILJA „NALOŽBE ZA RAST IN DELOVNA MESTA“</w:t>
      </w:r>
    </w:p>
    <w:tbl>
      <w:tblPr>
        <w:tblW w:w="87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5754"/>
      </w:tblGrid>
      <w:tr w:rsidR="002A152E" w:rsidTr="0009430E">
        <w:trPr>
          <w:trHeight w:val="222"/>
        </w:trPr>
        <w:tc>
          <w:tcPr>
            <w:tcW w:w="2977" w:type="dxa"/>
            <w:shd w:val="clear" w:color="auto" w:fill="auto"/>
          </w:tcPr>
          <w:p w:rsidR="000A6D4D" w:rsidRPr="0019232D" w:rsidRDefault="00E85702" w:rsidP="0009430E">
            <w:r w:rsidRPr="0019232D">
              <w:rPr>
                <w:noProof/>
              </w:rPr>
              <w:t>CCI</w:t>
            </w:r>
          </w:p>
        </w:tc>
        <w:tc>
          <w:tcPr>
            <w:tcW w:w="5754" w:type="dxa"/>
            <w:shd w:val="clear" w:color="auto" w:fill="auto"/>
          </w:tcPr>
          <w:p w:rsidR="000A6D4D" w:rsidRPr="0019232D" w:rsidRDefault="00E85702" w:rsidP="0009430E">
            <w:pPr>
              <w:rPr>
                <w:color w:val="000000"/>
              </w:rPr>
            </w:pPr>
            <w:r w:rsidRPr="0019232D">
              <w:rPr>
                <w:noProof/>
                <w:color w:val="000000"/>
              </w:rPr>
              <w:t>2014SI16MAOP001</w:t>
            </w:r>
          </w:p>
        </w:tc>
      </w:tr>
      <w:tr w:rsidR="002A152E" w:rsidTr="0009430E">
        <w:trPr>
          <w:trHeight w:val="269"/>
        </w:trPr>
        <w:tc>
          <w:tcPr>
            <w:tcW w:w="2977" w:type="dxa"/>
            <w:shd w:val="clear" w:color="auto" w:fill="auto"/>
          </w:tcPr>
          <w:p w:rsidR="000A6D4D" w:rsidRPr="0019232D" w:rsidRDefault="00E85702" w:rsidP="0009430E">
            <w:pPr>
              <w:rPr>
                <w:lang w:val="pt-PT"/>
              </w:rPr>
            </w:pPr>
            <w:r w:rsidRPr="0019232D">
              <w:rPr>
                <w:noProof/>
                <w:lang w:val="pt-PT"/>
              </w:rPr>
              <w:t>Naslov</w:t>
            </w:r>
          </w:p>
        </w:tc>
        <w:tc>
          <w:tcPr>
            <w:tcW w:w="5754" w:type="dxa"/>
            <w:shd w:val="clear" w:color="auto" w:fill="auto"/>
          </w:tcPr>
          <w:p w:rsidR="000A6D4D" w:rsidRPr="0019232D" w:rsidRDefault="00E85702" w:rsidP="0009430E">
            <w:pPr>
              <w:rPr>
                <w:color w:val="000000"/>
              </w:rPr>
            </w:pPr>
            <w:r>
              <w:rPr>
                <w:noProof/>
                <w:color w:val="000000"/>
              </w:rPr>
              <w:t>Operativni program za izvajanje Evropske kohezijske politike v obdobju 2014-2020</w:t>
            </w:r>
          </w:p>
        </w:tc>
      </w:tr>
      <w:tr w:rsidR="002A152E" w:rsidTr="0009430E">
        <w:trPr>
          <w:trHeight w:val="138"/>
        </w:trPr>
        <w:tc>
          <w:tcPr>
            <w:tcW w:w="2977" w:type="dxa"/>
            <w:shd w:val="clear" w:color="auto" w:fill="auto"/>
          </w:tcPr>
          <w:p w:rsidR="000A6D4D" w:rsidRPr="0019232D" w:rsidRDefault="00E85702" w:rsidP="0009430E">
            <w:r w:rsidRPr="0019232D">
              <w:rPr>
                <w:noProof/>
              </w:rPr>
              <w:t>Različica</w:t>
            </w:r>
          </w:p>
        </w:tc>
        <w:tc>
          <w:tcPr>
            <w:tcW w:w="5754" w:type="dxa"/>
            <w:shd w:val="clear" w:color="auto" w:fill="auto"/>
          </w:tcPr>
          <w:p w:rsidR="000A6D4D" w:rsidRPr="0019232D" w:rsidRDefault="00E85702" w:rsidP="0009430E">
            <w:pPr>
              <w:rPr>
                <w:color w:val="000000"/>
              </w:rPr>
            </w:pPr>
            <w:r w:rsidRPr="0019232D">
              <w:rPr>
                <w:noProof/>
                <w:color w:val="000000"/>
              </w:rPr>
              <w:t>1.2</w:t>
            </w:r>
          </w:p>
        </w:tc>
      </w:tr>
      <w:tr w:rsidR="002A152E" w:rsidTr="0009430E">
        <w:trPr>
          <w:trHeight w:val="138"/>
        </w:trPr>
        <w:tc>
          <w:tcPr>
            <w:tcW w:w="2977" w:type="dxa"/>
            <w:shd w:val="clear" w:color="auto" w:fill="auto"/>
          </w:tcPr>
          <w:p w:rsidR="000A6D4D" w:rsidRPr="0019232D" w:rsidRDefault="00E85702" w:rsidP="0009430E">
            <w:r w:rsidRPr="0019232D">
              <w:rPr>
                <w:noProof/>
                <w:color w:val="000000"/>
              </w:rPr>
              <w:t>Prvo leto</w:t>
            </w:r>
          </w:p>
        </w:tc>
        <w:tc>
          <w:tcPr>
            <w:tcW w:w="5754" w:type="dxa"/>
            <w:shd w:val="clear" w:color="auto" w:fill="auto"/>
          </w:tcPr>
          <w:p w:rsidR="000A6D4D" w:rsidRPr="0019232D" w:rsidRDefault="00E85702" w:rsidP="0009430E">
            <w:pPr>
              <w:rPr>
                <w:color w:val="000000"/>
              </w:rPr>
            </w:pPr>
            <w:r w:rsidRPr="0019232D">
              <w:rPr>
                <w:noProof/>
                <w:color w:val="000000"/>
              </w:rPr>
              <w:t>2014</w:t>
            </w:r>
          </w:p>
        </w:tc>
      </w:tr>
      <w:tr w:rsidR="002A152E" w:rsidTr="0009430E">
        <w:trPr>
          <w:trHeight w:val="138"/>
        </w:trPr>
        <w:tc>
          <w:tcPr>
            <w:tcW w:w="2977" w:type="dxa"/>
            <w:shd w:val="clear" w:color="auto" w:fill="auto"/>
          </w:tcPr>
          <w:p w:rsidR="000A6D4D" w:rsidRPr="0019232D" w:rsidRDefault="00E85702" w:rsidP="0009430E">
            <w:r w:rsidRPr="0019232D">
              <w:rPr>
                <w:noProof/>
                <w:color w:val="000000"/>
              </w:rPr>
              <w:t>Zadnje leto</w:t>
            </w:r>
          </w:p>
        </w:tc>
        <w:tc>
          <w:tcPr>
            <w:tcW w:w="5754" w:type="dxa"/>
            <w:shd w:val="clear" w:color="auto" w:fill="auto"/>
          </w:tcPr>
          <w:p w:rsidR="000A6D4D" w:rsidRPr="0019232D" w:rsidRDefault="00E85702" w:rsidP="0009430E">
            <w:pPr>
              <w:rPr>
                <w:color w:val="000000"/>
              </w:rPr>
            </w:pPr>
            <w:r w:rsidRPr="0019232D">
              <w:rPr>
                <w:noProof/>
                <w:color w:val="000000"/>
              </w:rPr>
              <w:t>2020</w:t>
            </w:r>
          </w:p>
        </w:tc>
      </w:tr>
      <w:tr w:rsidR="002A152E" w:rsidTr="0009430E">
        <w:trPr>
          <w:trHeight w:val="138"/>
        </w:trPr>
        <w:tc>
          <w:tcPr>
            <w:tcW w:w="2977" w:type="dxa"/>
            <w:shd w:val="clear" w:color="auto" w:fill="auto"/>
          </w:tcPr>
          <w:p w:rsidR="000A6D4D" w:rsidRPr="0019232D" w:rsidRDefault="00E85702" w:rsidP="0009430E">
            <w:r w:rsidRPr="0019232D">
              <w:rPr>
                <w:noProof/>
                <w:color w:val="000000"/>
              </w:rPr>
              <w:t>Upravičen od</w:t>
            </w:r>
            <w:r w:rsidRPr="0019232D">
              <w:rPr>
                <w:color w:val="000000"/>
              </w:rPr>
              <w:t xml:space="preserve">  </w:t>
            </w:r>
          </w:p>
        </w:tc>
        <w:tc>
          <w:tcPr>
            <w:tcW w:w="5754" w:type="dxa"/>
            <w:shd w:val="clear" w:color="auto" w:fill="auto"/>
          </w:tcPr>
          <w:p w:rsidR="000A6D4D" w:rsidRPr="0019232D" w:rsidRDefault="00E85702" w:rsidP="0009430E">
            <w:pPr>
              <w:rPr>
                <w:color w:val="000000"/>
              </w:rPr>
            </w:pPr>
            <w:r w:rsidRPr="0019232D">
              <w:rPr>
                <w:noProof/>
                <w:color w:val="000000"/>
              </w:rPr>
              <w:t>1.1.2014</w:t>
            </w:r>
          </w:p>
        </w:tc>
      </w:tr>
      <w:tr w:rsidR="002A152E" w:rsidTr="0009430E">
        <w:trPr>
          <w:trHeight w:val="138"/>
        </w:trPr>
        <w:tc>
          <w:tcPr>
            <w:tcW w:w="2977" w:type="dxa"/>
            <w:shd w:val="clear" w:color="auto" w:fill="auto"/>
          </w:tcPr>
          <w:p w:rsidR="000A6D4D" w:rsidRPr="0019232D" w:rsidRDefault="00E85702" w:rsidP="0009430E">
            <w:r w:rsidRPr="0019232D">
              <w:rPr>
                <w:noProof/>
                <w:color w:val="000000"/>
              </w:rPr>
              <w:t>Upravičen do</w:t>
            </w:r>
          </w:p>
        </w:tc>
        <w:tc>
          <w:tcPr>
            <w:tcW w:w="5754" w:type="dxa"/>
            <w:shd w:val="clear" w:color="auto" w:fill="auto"/>
          </w:tcPr>
          <w:p w:rsidR="000A6D4D" w:rsidRPr="0019232D" w:rsidRDefault="00E85702" w:rsidP="0009430E">
            <w:pPr>
              <w:rPr>
                <w:color w:val="000000"/>
              </w:rPr>
            </w:pPr>
            <w:r w:rsidRPr="0019232D">
              <w:rPr>
                <w:noProof/>
                <w:color w:val="000000"/>
              </w:rPr>
              <w:t>31.12.2023</w:t>
            </w:r>
          </w:p>
        </w:tc>
      </w:tr>
      <w:tr w:rsidR="002A152E" w:rsidTr="0009430E">
        <w:trPr>
          <w:trHeight w:val="138"/>
        </w:trPr>
        <w:tc>
          <w:tcPr>
            <w:tcW w:w="2977" w:type="dxa"/>
            <w:shd w:val="clear" w:color="auto" w:fill="auto"/>
          </w:tcPr>
          <w:p w:rsidR="000A6D4D" w:rsidRPr="0019232D" w:rsidRDefault="00E85702" w:rsidP="0009430E">
            <w:pPr>
              <w:rPr>
                <w:color w:val="000000"/>
              </w:rPr>
            </w:pPr>
            <w:r>
              <w:rPr>
                <w:noProof/>
                <w:color w:val="000000"/>
              </w:rPr>
              <w:t>Uporaba člena 96(8) uredbe o skupnih določbah</w:t>
            </w:r>
          </w:p>
        </w:tc>
        <w:tc>
          <w:tcPr>
            <w:tcW w:w="5754" w:type="dxa"/>
            <w:shd w:val="clear" w:color="auto" w:fill="auto"/>
          </w:tcPr>
          <w:p w:rsidR="000A6D4D" w:rsidRPr="0063292B" w:rsidRDefault="000A6D4D" w:rsidP="0009430E">
            <w:pPr>
              <w:autoSpaceDE w:val="0"/>
              <w:autoSpaceDN w:val="0"/>
              <w:adjustRightInd w:val="0"/>
              <w:spacing w:before="240" w:after="0"/>
              <w:rPr>
                <w:rFonts w:ascii="MS Shell Dlg 2" w:hAnsi="MS Shell Dlg 2" w:cs="MS Shell Dlg 2"/>
                <w:sz w:val="17"/>
                <w:szCs w:val="17"/>
                <w:lang w:val="en-US"/>
              </w:rPr>
            </w:pPr>
          </w:p>
        </w:tc>
      </w:tr>
      <w:tr w:rsidR="002A152E" w:rsidTr="0009430E">
        <w:trPr>
          <w:trHeight w:val="138"/>
        </w:trPr>
        <w:tc>
          <w:tcPr>
            <w:tcW w:w="2977" w:type="dxa"/>
            <w:shd w:val="clear" w:color="auto" w:fill="auto"/>
          </w:tcPr>
          <w:p w:rsidR="000A6D4D" w:rsidRPr="0019232D" w:rsidRDefault="00E85702" w:rsidP="0009430E">
            <w:pPr>
              <w:rPr>
                <w:color w:val="000000"/>
              </w:rPr>
            </w:pPr>
            <w:r>
              <w:rPr>
                <w:noProof/>
                <w:color w:val="000000"/>
              </w:rPr>
              <w:t>Večja sprememba (ki jo mora potrditi EK – glej člen 96 uredbe o skupnih določbah)</w:t>
            </w:r>
          </w:p>
        </w:tc>
        <w:tc>
          <w:tcPr>
            <w:tcW w:w="5754" w:type="dxa"/>
            <w:shd w:val="clear" w:color="auto" w:fill="auto"/>
          </w:tcPr>
          <w:p w:rsidR="000A6D4D" w:rsidRPr="0063292B" w:rsidRDefault="000A6D4D" w:rsidP="0009430E">
            <w:pPr>
              <w:autoSpaceDE w:val="0"/>
              <w:autoSpaceDN w:val="0"/>
              <w:adjustRightInd w:val="0"/>
              <w:spacing w:before="240" w:after="0"/>
              <w:rPr>
                <w:rFonts w:ascii="MS Shell Dlg 2" w:hAnsi="MS Shell Dlg 2" w:cs="MS Shell Dlg 2"/>
                <w:sz w:val="17"/>
                <w:szCs w:val="17"/>
                <w:lang w:val="en-US"/>
              </w:rPr>
            </w:pPr>
          </w:p>
        </w:tc>
      </w:tr>
      <w:tr w:rsidR="002A152E" w:rsidTr="0009430E">
        <w:trPr>
          <w:trHeight w:val="138"/>
        </w:trPr>
        <w:tc>
          <w:tcPr>
            <w:tcW w:w="2977" w:type="dxa"/>
            <w:shd w:val="clear" w:color="auto" w:fill="auto"/>
          </w:tcPr>
          <w:p w:rsidR="000A6D4D" w:rsidRPr="0019232D" w:rsidRDefault="00E85702" w:rsidP="0009430E">
            <w:pPr>
              <w:rPr>
                <w:color w:val="000000"/>
              </w:rPr>
            </w:pPr>
            <w:r>
              <w:rPr>
                <w:noProof/>
                <w:color w:val="000000"/>
              </w:rPr>
              <w:t>Potrjeno s strani odbora za spremljanje</w:t>
            </w:r>
          </w:p>
        </w:tc>
        <w:tc>
          <w:tcPr>
            <w:tcW w:w="5754" w:type="dxa"/>
            <w:shd w:val="clear" w:color="auto" w:fill="auto"/>
          </w:tcPr>
          <w:p w:rsidR="000A6D4D" w:rsidRPr="0063292B" w:rsidRDefault="000A6D4D" w:rsidP="0009430E">
            <w:pPr>
              <w:autoSpaceDE w:val="0"/>
              <w:autoSpaceDN w:val="0"/>
              <w:adjustRightInd w:val="0"/>
              <w:spacing w:before="240" w:after="0"/>
              <w:rPr>
                <w:rFonts w:ascii="MS Shell Dlg 2" w:hAnsi="MS Shell Dlg 2" w:cs="MS Shell Dlg 2"/>
                <w:sz w:val="17"/>
                <w:szCs w:val="17"/>
                <w:lang w:val="en-US"/>
              </w:rPr>
            </w:pPr>
          </w:p>
        </w:tc>
      </w:tr>
      <w:tr w:rsidR="002A152E" w:rsidTr="0009430E">
        <w:trPr>
          <w:trHeight w:val="138"/>
        </w:trPr>
        <w:tc>
          <w:tcPr>
            <w:tcW w:w="2977" w:type="dxa"/>
            <w:shd w:val="clear" w:color="auto" w:fill="auto"/>
          </w:tcPr>
          <w:p w:rsidR="000A6D4D" w:rsidRPr="0019232D" w:rsidRDefault="00E85702" w:rsidP="0009430E">
            <w:r w:rsidRPr="0019232D">
              <w:rPr>
                <w:noProof/>
                <w:color w:val="000000"/>
              </w:rPr>
              <w:t>Utemeljitev spremembe</w:t>
            </w:r>
          </w:p>
        </w:tc>
        <w:tc>
          <w:tcPr>
            <w:tcW w:w="5754" w:type="dxa"/>
            <w:shd w:val="clear" w:color="auto" w:fill="auto"/>
          </w:tcPr>
          <w:p w:rsidR="000A6D4D" w:rsidRPr="0019232D" w:rsidRDefault="000A6D4D" w:rsidP="0009430E">
            <w:pPr>
              <w:rPr>
                <w:color w:val="000000"/>
              </w:rPr>
            </w:pPr>
          </w:p>
        </w:tc>
      </w:tr>
      <w:tr w:rsidR="002A152E" w:rsidTr="0009430E">
        <w:trPr>
          <w:trHeight w:val="138"/>
        </w:trPr>
        <w:tc>
          <w:tcPr>
            <w:tcW w:w="2977" w:type="dxa"/>
            <w:shd w:val="clear" w:color="auto" w:fill="auto"/>
          </w:tcPr>
          <w:p w:rsidR="000A6D4D" w:rsidRPr="0019232D" w:rsidRDefault="00E85702" w:rsidP="0009430E">
            <w:r w:rsidRPr="0019232D">
              <w:rPr>
                <w:noProof/>
                <w:color w:val="000000"/>
              </w:rPr>
              <w:t>Številka sklepa Komisije</w:t>
            </w:r>
          </w:p>
        </w:tc>
        <w:tc>
          <w:tcPr>
            <w:tcW w:w="5754" w:type="dxa"/>
            <w:shd w:val="clear" w:color="auto" w:fill="auto"/>
          </w:tcPr>
          <w:p w:rsidR="000A6D4D" w:rsidRPr="0019232D" w:rsidRDefault="00E85702" w:rsidP="0009430E">
            <w:pPr>
              <w:rPr>
                <w:color w:val="000000"/>
              </w:rPr>
            </w:pPr>
            <w:r w:rsidRPr="0019232D">
              <w:rPr>
                <w:noProof/>
                <w:color w:val="000000"/>
              </w:rPr>
              <w:t>C(2014)9982</w:t>
            </w:r>
          </w:p>
        </w:tc>
      </w:tr>
      <w:tr w:rsidR="002A152E" w:rsidTr="0009430E">
        <w:trPr>
          <w:trHeight w:val="138"/>
        </w:trPr>
        <w:tc>
          <w:tcPr>
            <w:tcW w:w="2977" w:type="dxa"/>
            <w:shd w:val="clear" w:color="auto" w:fill="auto"/>
          </w:tcPr>
          <w:p w:rsidR="000A6D4D" w:rsidRPr="0019232D" w:rsidRDefault="00E85702" w:rsidP="0009430E">
            <w:r w:rsidRPr="0019232D">
              <w:rPr>
                <w:noProof/>
                <w:color w:val="000000"/>
              </w:rPr>
              <w:t>Datum sklepa Komisije</w:t>
            </w:r>
          </w:p>
        </w:tc>
        <w:tc>
          <w:tcPr>
            <w:tcW w:w="5754" w:type="dxa"/>
            <w:shd w:val="clear" w:color="auto" w:fill="auto"/>
          </w:tcPr>
          <w:p w:rsidR="000A6D4D" w:rsidRPr="0019232D" w:rsidRDefault="00E85702" w:rsidP="0009430E">
            <w:pPr>
              <w:rPr>
                <w:color w:val="000000"/>
              </w:rPr>
            </w:pPr>
            <w:bookmarkStart w:id="0" w:name="_GoBack"/>
            <w:r w:rsidRPr="0019232D">
              <w:rPr>
                <w:noProof/>
                <w:color w:val="000000"/>
              </w:rPr>
              <w:t>16.12.2014</w:t>
            </w:r>
            <w:bookmarkEnd w:id="0"/>
          </w:p>
        </w:tc>
      </w:tr>
      <w:tr w:rsidR="002A152E" w:rsidTr="0009430E">
        <w:trPr>
          <w:trHeight w:val="138"/>
        </w:trPr>
        <w:tc>
          <w:tcPr>
            <w:tcW w:w="2977" w:type="dxa"/>
            <w:shd w:val="clear" w:color="auto" w:fill="auto"/>
          </w:tcPr>
          <w:p w:rsidR="000A6D4D" w:rsidRPr="0019232D" w:rsidRDefault="00E85702" w:rsidP="0009430E">
            <w:r w:rsidRPr="0019232D">
              <w:rPr>
                <w:noProof/>
                <w:color w:val="000000"/>
              </w:rPr>
              <w:t>Številka sklepa države članice o spremembi</w:t>
            </w:r>
          </w:p>
        </w:tc>
        <w:tc>
          <w:tcPr>
            <w:tcW w:w="5754" w:type="dxa"/>
            <w:shd w:val="clear" w:color="auto" w:fill="auto"/>
          </w:tcPr>
          <w:p w:rsidR="000A6D4D" w:rsidRPr="0019232D" w:rsidRDefault="000A6D4D" w:rsidP="0009430E">
            <w:pPr>
              <w:rPr>
                <w:color w:val="000000"/>
              </w:rPr>
            </w:pPr>
          </w:p>
        </w:tc>
      </w:tr>
      <w:tr w:rsidR="002A152E" w:rsidTr="0009430E">
        <w:trPr>
          <w:trHeight w:val="138"/>
        </w:trPr>
        <w:tc>
          <w:tcPr>
            <w:tcW w:w="2977" w:type="dxa"/>
            <w:shd w:val="clear" w:color="auto" w:fill="auto"/>
          </w:tcPr>
          <w:p w:rsidR="000A6D4D" w:rsidRPr="0019232D" w:rsidRDefault="00E85702" w:rsidP="0009430E">
            <w:r w:rsidRPr="0019232D">
              <w:rPr>
                <w:noProof/>
                <w:color w:val="000000"/>
              </w:rPr>
              <w:t>Datum sklepa države članice o spremembi</w:t>
            </w:r>
          </w:p>
        </w:tc>
        <w:tc>
          <w:tcPr>
            <w:tcW w:w="5754" w:type="dxa"/>
            <w:shd w:val="clear" w:color="auto" w:fill="auto"/>
          </w:tcPr>
          <w:p w:rsidR="000A6D4D" w:rsidRPr="0019232D" w:rsidRDefault="000A6D4D" w:rsidP="0009430E">
            <w:pPr>
              <w:rPr>
                <w:color w:val="000000"/>
              </w:rPr>
            </w:pPr>
          </w:p>
        </w:tc>
      </w:tr>
      <w:tr w:rsidR="002A152E" w:rsidTr="0009430E">
        <w:trPr>
          <w:trHeight w:val="138"/>
        </w:trPr>
        <w:tc>
          <w:tcPr>
            <w:tcW w:w="2977" w:type="dxa"/>
            <w:shd w:val="clear" w:color="auto" w:fill="auto"/>
          </w:tcPr>
          <w:p w:rsidR="000A6D4D" w:rsidRPr="0019232D" w:rsidRDefault="00E85702" w:rsidP="0009430E">
            <w:r w:rsidRPr="0019232D">
              <w:rPr>
                <w:noProof/>
                <w:color w:val="000000"/>
              </w:rPr>
              <w:t>Datum začetka veljavnosti sklepa države članice o spremembi</w:t>
            </w:r>
          </w:p>
        </w:tc>
        <w:tc>
          <w:tcPr>
            <w:tcW w:w="5754" w:type="dxa"/>
            <w:shd w:val="clear" w:color="auto" w:fill="auto"/>
          </w:tcPr>
          <w:p w:rsidR="000A6D4D" w:rsidRPr="0019232D" w:rsidRDefault="000A6D4D" w:rsidP="0009430E">
            <w:pPr>
              <w:rPr>
                <w:color w:val="000000"/>
              </w:rPr>
            </w:pPr>
          </w:p>
        </w:tc>
      </w:tr>
      <w:tr w:rsidR="002A152E" w:rsidTr="0009430E">
        <w:trPr>
          <w:trHeight w:val="138"/>
        </w:trPr>
        <w:tc>
          <w:tcPr>
            <w:tcW w:w="2977" w:type="dxa"/>
            <w:shd w:val="clear" w:color="auto" w:fill="auto"/>
          </w:tcPr>
          <w:p w:rsidR="000A6D4D" w:rsidRPr="0019232D" w:rsidRDefault="00E85702" w:rsidP="0009430E">
            <w:r w:rsidRPr="0019232D">
              <w:rPr>
                <w:noProof/>
                <w:color w:val="000000"/>
              </w:rPr>
              <w:t xml:space="preserve">Regije na ravni NUTS, ki so zajete v operativnem </w:t>
            </w:r>
            <w:r w:rsidRPr="0019232D">
              <w:rPr>
                <w:noProof/>
                <w:color w:val="000000"/>
              </w:rPr>
              <w:lastRenderedPageBreak/>
              <w:t>programu</w:t>
            </w:r>
          </w:p>
        </w:tc>
        <w:tc>
          <w:tcPr>
            <w:tcW w:w="5754" w:type="dxa"/>
            <w:shd w:val="clear" w:color="auto" w:fill="auto"/>
          </w:tcPr>
          <w:p w:rsidR="000A6D4D" w:rsidRPr="0019232D" w:rsidRDefault="00E85702" w:rsidP="0009430E">
            <w:r w:rsidRPr="0019232D">
              <w:rPr>
                <w:noProof/>
              </w:rPr>
              <w:lastRenderedPageBreak/>
              <w:t>SI0</w:t>
            </w:r>
            <w:r w:rsidRPr="0019232D">
              <w:t xml:space="preserve"> - </w:t>
            </w:r>
            <w:r w:rsidRPr="0019232D">
              <w:rPr>
                <w:noProof/>
              </w:rPr>
              <w:t>SLOVENIJA</w:t>
            </w:r>
          </w:p>
          <w:p w:rsidR="000A6D4D" w:rsidRPr="0019232D" w:rsidRDefault="00E85702" w:rsidP="0009430E">
            <w:r w:rsidRPr="0019232D">
              <w:rPr>
                <w:noProof/>
              </w:rPr>
              <w:lastRenderedPageBreak/>
              <w:t>SI01</w:t>
            </w:r>
            <w:r w:rsidRPr="0019232D">
              <w:t xml:space="preserve"> - </w:t>
            </w:r>
            <w:r w:rsidRPr="0019232D">
              <w:rPr>
                <w:noProof/>
              </w:rPr>
              <w:t>Vzhodna Slovenija</w:t>
            </w:r>
          </w:p>
          <w:p w:rsidR="000A6D4D" w:rsidRPr="0019232D" w:rsidRDefault="00E85702" w:rsidP="0009430E">
            <w:r w:rsidRPr="0019232D">
              <w:rPr>
                <w:noProof/>
              </w:rPr>
              <w:t>SI02</w:t>
            </w:r>
            <w:r w:rsidRPr="0019232D">
              <w:t xml:space="preserve"> - </w:t>
            </w:r>
            <w:r w:rsidRPr="0019232D">
              <w:rPr>
                <w:noProof/>
              </w:rPr>
              <w:t>Zahodna Slovenija</w:t>
            </w:r>
          </w:p>
        </w:tc>
      </w:tr>
    </w:tbl>
    <w:p w:rsidR="000A6D4D" w:rsidRDefault="000A6D4D" w:rsidP="0009430E">
      <w:pPr>
        <w:pStyle w:val="Naslov1"/>
        <w:numPr>
          <w:ilvl w:val="0"/>
          <w:numId w:val="15"/>
        </w:numPr>
        <w:spacing w:after="60"/>
        <w:jc w:val="left"/>
        <w:sectPr w:rsidR="000A6D4D" w:rsidSect="0009430E">
          <w:headerReference w:type="default" r:id="rId8"/>
          <w:footerReference w:type="default" r:id="rId9"/>
          <w:pgSz w:w="11906" w:h="16838"/>
          <w:pgMar w:top="567" w:right="851" w:bottom="567" w:left="1134" w:header="709" w:footer="709" w:gutter="0"/>
          <w:cols w:space="708"/>
          <w:docGrid w:linePitch="360"/>
        </w:sectPr>
      </w:pPr>
    </w:p>
    <w:p w:rsidR="000A6D4D" w:rsidRPr="00DD373B" w:rsidRDefault="00E85702" w:rsidP="0009430E">
      <w:pPr>
        <w:pStyle w:val="Naslov1"/>
        <w:numPr>
          <w:ilvl w:val="0"/>
          <w:numId w:val="0"/>
        </w:numPr>
      </w:pPr>
      <w:r w:rsidRPr="00DD373B">
        <w:rPr>
          <w:noProof/>
        </w:rPr>
        <w:lastRenderedPageBreak/>
        <w:t xml:space="preserve">1. STRATEGIJA ZA PRISPEVEK OPERATIVNEGA PROGRAMA K STRATEGIJI UNIJE ZA PAMETNO, TRAJNOSTNO IN VKLJUČUJOČO RAST TER K URESNIČEVANJU EKONOMSKE, SOCIALNE IN TERITORIALNE </w:t>
      </w:r>
      <w:r w:rsidRPr="00DD373B">
        <w:rPr>
          <w:noProof/>
        </w:rPr>
        <w:t>KOHEZIJE</w:t>
      </w:r>
    </w:p>
    <w:p w:rsidR="000A6D4D" w:rsidRPr="00CC36B2" w:rsidRDefault="000A6D4D" w:rsidP="0009430E">
      <w:pPr>
        <w:pStyle w:val="Text1"/>
        <w:ind w:left="0"/>
        <w:rPr>
          <w:color w:val="000000"/>
        </w:rPr>
      </w:pPr>
    </w:p>
    <w:p w:rsidR="000A6D4D" w:rsidRDefault="00E85702" w:rsidP="0009430E">
      <w:pPr>
        <w:pStyle w:val="Naslov2"/>
        <w:numPr>
          <w:ilvl w:val="0"/>
          <w:numId w:val="0"/>
        </w:numPr>
        <w:rPr>
          <w:color w:val="000000"/>
        </w:rPr>
      </w:pPr>
      <w:r w:rsidRPr="00CC36B2">
        <w:rPr>
          <w:noProof/>
          <w:color w:val="000000"/>
        </w:rPr>
        <w:t>1.1 Strategija za prispevek operativnega programa k strategiji Unije za pametno, trajnostno in vključujočo rast ter k uresničevanju ekonomske, socialne in teritorialne kohezije</w:t>
      </w:r>
    </w:p>
    <w:p w:rsidR="000A6D4D" w:rsidRPr="00AA06EC" w:rsidRDefault="000A6D4D" w:rsidP="0009430E">
      <w:pPr>
        <w:pStyle w:val="Text1"/>
        <w:ind w:left="0"/>
      </w:pPr>
    </w:p>
    <w:p w:rsidR="000A6D4D" w:rsidRDefault="00E85702" w:rsidP="0009430E">
      <w:pPr>
        <w:spacing w:before="0" w:after="0"/>
        <w:rPr>
          <w:noProof/>
          <w:lang w:eastAsia="fr-BE"/>
        </w:rPr>
      </w:pPr>
      <w:r>
        <w:rPr>
          <w:noProof/>
          <w:lang w:eastAsia="fr-BE"/>
        </w:rPr>
        <w:t>1.1.1 Opis strategije za prispevek programa k izvajanju strategije U</w:t>
      </w:r>
      <w:r>
        <w:rPr>
          <w:noProof/>
          <w:lang w:eastAsia="fr-BE"/>
        </w:rPr>
        <w:t>nije za pametno, trajnostno in vključujočo rast ter k uresničevanju ekonomske, socialne in teritorialne kohezije.</w:t>
      </w:r>
    </w:p>
    <w:p w:rsidR="000A6D4D" w:rsidRPr="00FA1C89" w:rsidRDefault="000A6D4D" w:rsidP="0009430E">
      <w:pPr>
        <w:spacing w:before="0"/>
        <w:rPr>
          <w:b/>
          <w:noProof/>
          <w:sz w:val="22"/>
          <w:szCs w:val="22"/>
          <w:lang w:eastAsia="fr-BE"/>
        </w:rPr>
      </w:pPr>
    </w:p>
    <w:p w:rsidR="002A152E" w:rsidRDefault="00E85702">
      <w:pPr>
        <w:spacing w:before="0" w:after="240"/>
        <w:jc w:val="left"/>
      </w:pPr>
      <w:r>
        <w:t>V procesu priprave Operativnega programa (OP) je bil na podlagi analize stanja opredeljen ožji nabor področij, ki bodo predmet vlaganj sredst</w:t>
      </w:r>
      <w:r>
        <w:t>ev ESI skladov. Pri oblikovanju tega nabora, so bili v upoštevani cilji EU 2020, Priporočila Sveta v zvezi z nacionalnim programom reform Slovenije (Priporočila ES), Nacionalni reformni programi 2014-2015 (NRP) in stališče služb Komisije o pripravi sporazu</w:t>
      </w:r>
      <w:r>
        <w:t>ma o partnerstvu in programov v Sloveniji za obdobje 2014-2020. Poleg tega so bili upoštevani tudi relevantni nacionalni strateški dokumenti in razvojne razlike med kohezijskima regijama.</w:t>
      </w:r>
    </w:p>
    <w:p w:rsidR="002A152E" w:rsidRDefault="00E85702">
      <w:pPr>
        <w:spacing w:before="240" w:after="240"/>
        <w:jc w:val="left"/>
      </w:pPr>
      <w:r>
        <w:t xml:space="preserve">Analiza napredka Slovenije pri izpolnjevanju nacionalnih ciljev za </w:t>
      </w:r>
      <w:r>
        <w:t>leto 2020 nakazuje vrzeli, zlasti v zvezi s povečanjem stopenj zaposlenosti, zmanjšanjem števila ljudi, ki jim grozi revščina ali socialna izključenost, krepitvijo prizadevanj na področju raziskav in razvoja ter učinkovitejše rabe virov energije.</w:t>
      </w:r>
    </w:p>
    <w:p w:rsidR="002A152E" w:rsidRDefault="00E85702">
      <w:pPr>
        <w:spacing w:before="240" w:after="240"/>
        <w:jc w:val="left"/>
      </w:pPr>
      <w:r>
        <w:rPr>
          <w:b/>
          <w:bCs/>
        </w:rPr>
        <w:t>Tabela 1</w:t>
      </w:r>
      <w:r>
        <w:t xml:space="preserve"> </w:t>
      </w:r>
      <w:r>
        <w:rPr>
          <w:b/>
          <w:bCs/>
        </w:rPr>
        <w:t>Prispevek Slovenije k doseganju ciljev strategije EU 2020</w:t>
      </w:r>
    </w:p>
    <w:p w:rsidR="002A152E" w:rsidRDefault="00E85702">
      <w:pPr>
        <w:spacing w:before="240" w:after="240"/>
        <w:jc w:val="left"/>
      </w:pPr>
      <w:r>
        <w:rPr>
          <w:b/>
          <w:bCs/>
        </w:rPr>
        <w:t xml:space="preserve">Cilji EU 2020:  </w:t>
      </w:r>
      <w:r>
        <w:t>skupne javne in zasebne naložbe v višini 3 % BDP Evropske unije v raziskave in razvoj</w:t>
      </w:r>
    </w:p>
    <w:p w:rsidR="002A152E" w:rsidRDefault="00E85702">
      <w:pPr>
        <w:spacing w:before="240" w:after="240"/>
        <w:jc w:val="left"/>
      </w:pPr>
      <w:r>
        <w:rPr>
          <w:b/>
          <w:bCs/>
        </w:rPr>
        <w:t>Sedanje stanje:</w:t>
      </w:r>
      <w:r>
        <w:t xml:space="preserve"> 2,636 % (2012)</w:t>
      </w:r>
    </w:p>
    <w:p w:rsidR="002A152E" w:rsidRDefault="00E85702">
      <w:pPr>
        <w:spacing w:before="240" w:after="240"/>
        <w:jc w:val="left"/>
      </w:pPr>
      <w:r>
        <w:rPr>
          <w:b/>
          <w:bCs/>
        </w:rPr>
        <w:t>Cilji do 2020 (NRP):</w:t>
      </w:r>
      <w:r>
        <w:t xml:space="preserve"> 3 %</w:t>
      </w:r>
    </w:p>
    <w:p w:rsidR="002A152E" w:rsidRDefault="00E85702">
      <w:pPr>
        <w:spacing w:before="240" w:after="240"/>
        <w:jc w:val="left"/>
      </w:pPr>
      <w:r>
        <w:t>20 % manj izpustov toplogrednih plinov (</w:t>
      </w:r>
      <w:r>
        <w:t>TGP)</w:t>
      </w:r>
    </w:p>
    <w:p w:rsidR="002A152E" w:rsidRDefault="00E85702">
      <w:pPr>
        <w:spacing w:before="240" w:after="240"/>
        <w:jc w:val="left"/>
      </w:pPr>
      <w:r>
        <w:t>emisije v sektorju neETS 11,5 (2012)</w:t>
      </w:r>
    </w:p>
    <w:p w:rsidR="002A152E" w:rsidRDefault="00E85702">
      <w:pPr>
        <w:spacing w:before="240" w:after="240"/>
        <w:jc w:val="left"/>
      </w:pPr>
      <w:r>
        <w:lastRenderedPageBreak/>
        <w:t>izpusti TGP na področjih, ki niso vključena v shemo trgovanja z emisijskimi kuponi, se lahko povečajo za 4 % glede na leto 2005</w:t>
      </w:r>
    </w:p>
    <w:p w:rsidR="002A152E" w:rsidRDefault="00E85702">
      <w:pPr>
        <w:spacing w:before="240" w:after="240"/>
        <w:jc w:val="left"/>
      </w:pPr>
      <w:r>
        <w:t>20 % obnovljivih virov energije (OVE) v končni porabi</w:t>
      </w:r>
    </w:p>
    <w:p w:rsidR="002A152E" w:rsidRDefault="00E85702">
      <w:pPr>
        <w:spacing w:before="240" w:after="240"/>
        <w:jc w:val="left"/>
      </w:pPr>
      <w:r>
        <w:t>21,5 % v letu 2013</w:t>
      </w:r>
    </w:p>
    <w:p w:rsidR="002A152E" w:rsidRDefault="00E85702">
      <w:pPr>
        <w:spacing w:before="240" w:after="240"/>
        <w:jc w:val="left"/>
      </w:pPr>
      <w:r>
        <w:t>povečanje del</w:t>
      </w:r>
      <w:r>
        <w:t>eža OVEv končni rabi na 25 %</w:t>
      </w:r>
    </w:p>
    <w:p w:rsidR="002A152E" w:rsidRDefault="00E85702">
      <w:pPr>
        <w:spacing w:before="240" w:after="240"/>
        <w:jc w:val="left"/>
      </w:pPr>
      <w:r>
        <w:t>20 % energetske učinkovitosti (URE)</w:t>
      </w:r>
    </w:p>
    <w:p w:rsidR="002A152E" w:rsidRDefault="00E85702">
      <w:pPr>
        <w:spacing w:before="240" w:after="240"/>
        <w:jc w:val="left"/>
      </w:pPr>
      <w:r>
        <w:t>Dosežen vmesni cilj za 2012: 5,7 % prihranka končne energije po Direktivi 2006/32/ES</w:t>
      </w:r>
    </w:p>
    <w:p w:rsidR="002A152E" w:rsidRDefault="00E85702">
      <w:pPr>
        <w:spacing w:before="240" w:after="240"/>
        <w:jc w:val="left"/>
      </w:pPr>
      <w:r>
        <w:t xml:space="preserve">doseganja 9 % prihranka energije do 2016 v skladu z Direktivo 2006/32/ES in 20 %  izboljšanje URE do 2020 </w:t>
      </w:r>
      <w:r>
        <w:t>v skladu z Direktivo 2012/27/ES</w:t>
      </w:r>
    </w:p>
    <w:p w:rsidR="002A152E" w:rsidRDefault="00E85702">
      <w:pPr>
        <w:spacing w:before="240" w:after="240"/>
        <w:jc w:val="left"/>
      </w:pPr>
      <w:r>
        <w:t>75 % stopnja zaposlenosti žensk in moških v starosti od 20–64 let</w:t>
      </w:r>
    </w:p>
    <w:p w:rsidR="002A152E" w:rsidRDefault="00E85702">
      <w:pPr>
        <w:spacing w:before="240" w:after="240"/>
        <w:jc w:val="left"/>
      </w:pPr>
      <w:r>
        <w:t>67,2 % (2013)</w:t>
      </w:r>
    </w:p>
    <w:p w:rsidR="002A152E" w:rsidRDefault="00E85702">
      <w:pPr>
        <w:spacing w:before="240" w:after="240"/>
        <w:jc w:val="left"/>
      </w:pPr>
      <w:r>
        <w:t>75 %</w:t>
      </w:r>
    </w:p>
    <w:p w:rsidR="002A152E" w:rsidRDefault="00E85702">
      <w:pPr>
        <w:spacing w:before="240" w:after="240"/>
        <w:jc w:val="left"/>
      </w:pPr>
      <w:r>
        <w:t>vsaj 20 milijonov manj revnih in socialno izključenih</w:t>
      </w:r>
    </w:p>
    <w:p w:rsidR="002A152E" w:rsidRDefault="00E85702">
      <w:pPr>
        <w:spacing w:before="240" w:after="240"/>
        <w:jc w:val="left"/>
      </w:pPr>
      <w:r>
        <w:t>410.000 (2013)</w:t>
      </w:r>
    </w:p>
    <w:p w:rsidR="002A152E" w:rsidRDefault="00E85702">
      <w:pPr>
        <w:spacing w:before="240" w:after="240"/>
        <w:jc w:val="left"/>
      </w:pPr>
      <w:r>
        <w:t>zmanjšanje za 40.000 glede na 2008 ( 360.000)</w:t>
      </w:r>
    </w:p>
    <w:p w:rsidR="002A152E" w:rsidRDefault="00E85702">
      <w:pPr>
        <w:spacing w:before="240" w:after="240"/>
        <w:jc w:val="left"/>
      </w:pPr>
      <w:r>
        <w:t>manj kot 10 % mladih, ki</w:t>
      </w:r>
      <w:r>
        <w:t xml:space="preserve"> opustijo šolanje</w:t>
      </w:r>
    </w:p>
    <w:p w:rsidR="002A152E" w:rsidRDefault="00E85702">
      <w:pPr>
        <w:spacing w:before="240" w:after="240"/>
        <w:jc w:val="left"/>
      </w:pPr>
      <w:r>
        <w:t>4,34 % (2013)</w:t>
      </w:r>
    </w:p>
    <w:p w:rsidR="002A152E" w:rsidRDefault="00E85702">
      <w:pPr>
        <w:spacing w:before="240" w:after="240"/>
        <w:jc w:val="left"/>
      </w:pPr>
      <w:r>
        <w:t>5 % (2011: 4,2 %)</w:t>
      </w:r>
    </w:p>
    <w:p w:rsidR="002A152E" w:rsidRDefault="00E85702">
      <w:pPr>
        <w:spacing w:before="240" w:after="240"/>
        <w:jc w:val="left"/>
      </w:pPr>
      <w:r>
        <w:t>vsaj 40 % oseb med 30. in 34. letom naj bi imelo visokošolsko izobrazbo (ali enakovredno)</w:t>
      </w:r>
    </w:p>
    <w:p w:rsidR="002A152E" w:rsidRDefault="00E85702">
      <w:pPr>
        <w:spacing w:before="240" w:after="240"/>
        <w:jc w:val="left"/>
      </w:pPr>
      <w:r>
        <w:t>40,1 % (2013)</w:t>
      </w:r>
    </w:p>
    <w:p w:rsidR="002A152E" w:rsidRDefault="00E85702">
      <w:pPr>
        <w:spacing w:before="240" w:after="240"/>
        <w:jc w:val="left"/>
      </w:pPr>
      <w:r>
        <w:t>40 %</w:t>
      </w:r>
    </w:p>
    <w:p w:rsidR="002A152E" w:rsidRDefault="00E85702">
      <w:pPr>
        <w:spacing w:before="240" w:after="240"/>
        <w:jc w:val="left"/>
      </w:pPr>
      <w:r>
        <w:t>Strategija vlaganj sredstev tega OP in izbor tematskih ciljev temelji na analizi neskladij, potre</w:t>
      </w:r>
      <w:r>
        <w:t>b in potencialov za rast, ki so podrobneje predstavljeni v Partnerskem sporazumu (PS) in izkušnjah iz obdobja 2007-2013, ki so deloma navedene v tem poglavju, deloma pri obrazložitvi prednostnih osi.</w:t>
      </w:r>
    </w:p>
    <w:p w:rsidR="002A152E" w:rsidRDefault="00E85702">
      <w:pPr>
        <w:spacing w:before="240" w:after="240"/>
        <w:jc w:val="left"/>
      </w:pPr>
      <w:r>
        <w:t>Razvojni okvir Slovenije postavlja v ospredje blaginjo p</w:t>
      </w:r>
      <w:r>
        <w:t>rebivalstva, ki se uresničuje strateškimi cilji:[1]</w:t>
      </w:r>
    </w:p>
    <w:p w:rsidR="002A152E" w:rsidRDefault="00E85702">
      <w:pPr>
        <w:numPr>
          <w:ilvl w:val="0"/>
          <w:numId w:val="33"/>
        </w:numPr>
        <w:spacing w:before="240" w:after="0"/>
        <w:ind w:hanging="210"/>
        <w:jc w:val="left"/>
      </w:pPr>
      <w:r>
        <w:t>Zagon gospodarske rasti in prekinitev trenda oddaljevanja Slovenije od povprečne gospodarske razvitosti EU</w:t>
      </w:r>
    </w:p>
    <w:p w:rsidR="002A152E" w:rsidRDefault="00E85702">
      <w:pPr>
        <w:numPr>
          <w:ilvl w:val="0"/>
          <w:numId w:val="33"/>
        </w:numPr>
        <w:spacing w:before="0" w:after="0"/>
        <w:ind w:hanging="210"/>
        <w:jc w:val="left"/>
      </w:pPr>
      <w:r>
        <w:t>Zagotoviti povečanje blaginje prebivalstva</w:t>
      </w:r>
    </w:p>
    <w:p w:rsidR="002A152E" w:rsidRDefault="00E85702">
      <w:pPr>
        <w:numPr>
          <w:ilvl w:val="0"/>
          <w:numId w:val="33"/>
        </w:numPr>
        <w:spacing w:before="0" w:after="240"/>
        <w:ind w:hanging="210"/>
        <w:jc w:val="left"/>
      </w:pPr>
      <w:r>
        <w:t xml:space="preserve">Zaustaviti zgolj pasivne, ciklično pogojene spremembe </w:t>
      </w:r>
      <w:r>
        <w:t>in jih preusmeriti v trajnejše strukturne premike</w:t>
      </w:r>
    </w:p>
    <w:p w:rsidR="002A152E" w:rsidRDefault="00E85702">
      <w:pPr>
        <w:spacing w:before="240" w:after="240"/>
        <w:jc w:val="left"/>
      </w:pPr>
      <w:r>
        <w:t>Doseganje teh ciljev zahteva makroekonomsko stabilnost, strukturne reforme in vlaganja v razvoj. Sredstva ESI skladov bodo najpomembnejša razvojna sredstva v Sloveniji v obdobju 2014-2020, zato jih bomo usm</w:t>
      </w:r>
      <w:r>
        <w:t>erili na tista področja, ki bodo omogočila premike in napredek v smeri doseganja ciljev EU 2020, okrepili bomo tudi koordinacijo izvajanja razvojnih politik.</w:t>
      </w:r>
    </w:p>
    <w:p w:rsidR="002A152E" w:rsidRDefault="00E85702">
      <w:pPr>
        <w:spacing w:before="240" w:after="240"/>
        <w:jc w:val="left"/>
      </w:pPr>
      <w:r>
        <w:t>OP, ki bo imel ključno vlogo pri sprostitvi naložb v gospodarski razvoj vzpostavlja polje za spodb</w:t>
      </w:r>
      <w:r>
        <w:t>ude vlaganj predvsem iz zasebnih virov, pri čemer si prizadeva za odpravo določenih ovir in ozkih grl, ki bodo prispevale k zmanjševanju tveganj za zasebne vlagatelje.</w:t>
      </w:r>
    </w:p>
    <w:p w:rsidR="002A152E" w:rsidRDefault="00E85702">
      <w:pPr>
        <w:spacing w:before="240" w:after="240"/>
        <w:jc w:val="left"/>
      </w:pPr>
      <w:r>
        <w:t>Izvajanje OP bo povezano tudi s programi evropskega teritorialnega sodelovanja (ETS), in</w:t>
      </w:r>
      <w:r>
        <w:t xml:space="preserve"> s tremi makroregionalnimi strategijami[2],[3],[4] v okviru katerih sodeluje Slovenija.</w:t>
      </w:r>
    </w:p>
    <w:p w:rsidR="002A152E" w:rsidRDefault="00E85702">
      <w:pPr>
        <w:spacing w:before="240" w:after="240"/>
        <w:jc w:val="left"/>
      </w:pPr>
      <w:r>
        <w:t> </w:t>
      </w:r>
    </w:p>
    <w:p w:rsidR="002A152E" w:rsidRDefault="00E85702">
      <w:pPr>
        <w:numPr>
          <w:ilvl w:val="0"/>
          <w:numId w:val="34"/>
        </w:numPr>
        <w:spacing w:before="240" w:after="240"/>
        <w:ind w:hanging="210"/>
        <w:jc w:val="left"/>
      </w:pPr>
      <w:r>
        <w:rPr>
          <w:b/>
          <w:bCs/>
        </w:rPr>
        <w:t>Dvig konkurenčnosti gospodarstva za zeleno rast in ustvarjanje novih delovnih mest ter izboljšanje poslovnega okolja</w:t>
      </w:r>
    </w:p>
    <w:p w:rsidR="002A152E" w:rsidRDefault="00E85702">
      <w:pPr>
        <w:spacing w:before="240" w:after="240"/>
        <w:jc w:val="left"/>
      </w:pPr>
      <w:r>
        <w:t>Konkurenčnost slovenskega gospodarstva zaostaja z</w:t>
      </w:r>
      <w:r>
        <w:t>a povprečjem EU. Produktivnost predelovalnih dejavnosti merjena v bruto dodani vrednosti (BDV) na zaposlenega se je leta 2012 približala ravni, ki smo jo glede na povprečje EU dosegali ob začetku krize, vendar je rast temeljila predvsem na zmanjšanju števi</w:t>
      </w:r>
      <w:r>
        <w:t>la zaposlenih. Največji razkorak se kaže v nizki tehnološki zahtevnosti dejavnosti,[5] kjer zaostajamo tudi za povprečjem novih članic EU.</w:t>
      </w:r>
    </w:p>
    <w:p w:rsidR="002A152E" w:rsidRDefault="00E85702">
      <w:pPr>
        <w:spacing w:before="240" w:after="240"/>
        <w:jc w:val="left"/>
      </w:pPr>
      <w:r>
        <w:t>Za Slovenijo je pomembno, da okrepi vlaganja v RR v storitvenih dejavnostih, saj zaostaja za večino držav OECD, čepra</w:t>
      </w:r>
      <w:r>
        <w:t xml:space="preserve">v je med letoma 2003 in 2011 povečala delež storitvenih dejavnosti v izdatkih za raziskave in razvoj s 5,7 % na 26,2 %.[6] Nadaljnje povečevanje vlaganj v RR v storitvah je pomembno tudi za krepitev inovacijske sposobnosti storitvenih podjetij, ki pri nas </w:t>
      </w:r>
      <w:r>
        <w:t>bolj zaostaja za predelovalnimi dejavnostmi, kot v večini članic EU.[7] Tu so pomembne predvsem netehnološke inovacije (novi poslovni modeli, internacionalizacija, k uporabnikom usmerjene inovacije, družbene inovacije, inovacije na področju kulturnih in kr</w:t>
      </w:r>
      <w:r>
        <w:t>eativnih industrij s poudarkom na oblikovanju).</w:t>
      </w:r>
    </w:p>
    <w:p w:rsidR="002A152E" w:rsidRDefault="00E85702">
      <w:pPr>
        <w:spacing w:before="240" w:after="240"/>
        <w:jc w:val="left"/>
      </w:pPr>
      <w:r>
        <w:t>Pomemben dejavnik, ki vpliva na slabšo konkurenčnost slovenskega gospodarstva je nezadostno povezovanja med gospodarstvom in institucijami znanja. Slovenija je na dobri poti, da doseže zastavljeni cilj EU 202</w:t>
      </w:r>
      <w:r>
        <w:t>0 na področju vlaganj v RRI. Navkljub prednostnim slovenskega raziskovalnega in inovacijskega sistema, kamor poleg ostalih gotovo sodijo tudi sorazmerno visoka vlaganja gospodarskih družb za raziskave in razvoj (61,2 % bruto domačih izdatkih za raziskave i</w:t>
      </w:r>
      <w:r>
        <w:t>n razvoj (BIRR) v letu 2012), pa se na tem področju v Sloveniji soočamo s številnimi izzivi. Med večje sodijo zlasti prevelika razdrobljenost in premajhno sodelovanje med vsemi akterji razvoja in inoviranja za učinkovit prenos ter uporabo znanja, neučinkov</w:t>
      </w:r>
      <w:r>
        <w:t>it trikotnik znanja ter predvsem neosredotočenost vlaganj in raziskovalno-inovacijskih dejavnosti na področjih, na katerih ima Slovenija primerjalne prednosti.</w:t>
      </w:r>
    </w:p>
    <w:p w:rsidR="002A152E" w:rsidRDefault="00E85702">
      <w:pPr>
        <w:spacing w:before="240" w:after="240"/>
        <w:jc w:val="left"/>
      </w:pPr>
      <w:r>
        <w:t>Tudi primerjava inovacijskih sistemov v EU  ki Slovenijo uvršča v skupino t. i. inovacijskih sle</w:t>
      </w:r>
      <w:r>
        <w:t>dilk, pokaže, da je bila v zadnjem letu inovacijsko manj uspešna. Kljub krepitvi nekaterih dejavnikov inovacijske sposobnosti med krizo[8], je napredek na drugih področjih prepočasen (intelektualna lastnina, prenos znanja v podjetja, učinkovita uporaba IKT</w:t>
      </w:r>
      <w:r>
        <w:t xml:space="preserve"> v podjetjih ali javnem sektorju), ali pa nastaja celo zaostanek (inovacijska dejavnost), kar se izraža tudi v podpovprečni višini dodane vrednosti na zaposlenega. Nekateri ukrepi inovacijske politike sicer kažejo dobre rezultate (patenti, znanstvene publi</w:t>
      </w:r>
      <w:r>
        <w:t>kacije), rezultati pa so slabši pri uporabi novega znanja pri razvoju izdelkov in storitev, kar se kaže v nizkem deležu novih proizvodov in storitev v celotnih prihodkih na domačem in tujih trgih. Bistveno se je zmanjšalo tudi vlaganje v netehnološke inova</w:t>
      </w:r>
      <w:r>
        <w:t>cije.[9] Na področju ekoinovacij sicer ne zaostajamo pri vlaganjih, temveč pri doseganju rezultatov,[10] saj na tem področju ni večjih sistemskih spodbud, ki bi smiselno dopolnjevale splošne spodbude za RRI in podjetništvo.</w:t>
      </w:r>
    </w:p>
    <w:p w:rsidR="002A152E" w:rsidRDefault="00E85702">
      <w:pPr>
        <w:spacing w:before="240" w:after="240"/>
        <w:jc w:val="left"/>
      </w:pPr>
      <w:r>
        <w:t>Izdatki iz leta 2012[11] kažejo,</w:t>
      </w:r>
      <w:r>
        <w:t xml:space="preserve"> da je razmerje med deležem regionalnega BDP, ki se nameni za RRI na ravni NUTS 2, v prid kohezijski regiji zahodna Slovenija (KRZS), medtem ko je drugačna slika glede deleža gospodarskih virov družb v BIRR[12], ki je v prid KRVS. Razmerje med deleži držav</w:t>
      </w:r>
      <w:r>
        <w:t>nih virov v BIRR je v prid KRZS, kar je deloma mogoče pripisati tudi temu, da je odstotek raziskovalcev v KRZS bistveno višji (75,5 %) od deleža raziskovalcev v in kohezijski regiji vzhodna Slovenija (KRVS).</w:t>
      </w:r>
    </w:p>
    <w:p w:rsidR="002A152E" w:rsidRDefault="00E85702">
      <w:pPr>
        <w:spacing w:before="240" w:after="240"/>
        <w:jc w:val="left"/>
      </w:pPr>
      <w:r>
        <w:t>Za konkurenčnost celotnega gospodarstva je nujen</w:t>
      </w:r>
      <w:r>
        <w:t xml:space="preserve"> čimprejšnji dvig dodane vrednosti podjetij, zlasti preko (i) povečanja inovacijske aktivnosti podjetij in večjega vključevanja storitvenih dejavnosti v proizvodne procese predelovalnih dejavnosti ter (ii) vključevanja podjetij v globalne dobaviteljske ver</w:t>
      </w:r>
      <w:r>
        <w:t xml:space="preserve">ige, zlasti preko neposrednih tujih investicij. Zato bodo v okviru </w:t>
      </w:r>
      <w:r>
        <w:rPr>
          <w:b/>
          <w:bCs/>
        </w:rPr>
        <w:t>prednostne osi 1</w:t>
      </w:r>
      <w:r>
        <w:t xml:space="preserve"> in v skladu s Strategijo pametne specializacije [13] (SPS) investicije usmerjene v izboljšanje infrastrukture za raziskave in inovacije ter zmogljivosti za razvoj odličnost</w:t>
      </w:r>
      <w:r>
        <w:t>i na tem področju. Pretekla vlaganja v RRI so ustvarila relativno dobro okolje za raziskave in razvoj. V obdobju 2014-2020 bo potrebno pozornost nameniti bolj učinkoviti izrabi obstoječe raziskovalne infrastrukture in kjer bo to relevantno, izgradnji nove,</w:t>
      </w:r>
      <w:r>
        <w:t xml:space="preserve"> ter znanja za večjo podporo inovacijsko razvojnim procesom v gospodarstvu in javnem sektorju za razvoj tehnologij, procesov, izdelkov ter storitev s tržnim potencialom. Primarni vir financiranja temeljnih raziskav bodo nacionalna sredstva, s sredstvi ESI </w:t>
      </w:r>
      <w:r>
        <w:t xml:space="preserve">skladov se bo spodbujalo krepitev povezav in novih sinergij v inovacijskem sistemu ter krepitev sodelovanja med gospodarstvom in inštitucijami znanja na področjih, ki jih definira SPS. S tem se bodo povezovale odlične kompetence in zmogljivosti v kritično </w:t>
      </w:r>
      <w:r>
        <w:t>maso za globalni preboj. Spodbujalo se bo inovacije in kompetence v podjetjih, testiralo inovativna javna naročila, kakor tudi razvoj in testiranje inovacij v praksi. Tako se bo povečal delež inovacijsko aktivnih podjetij.</w:t>
      </w:r>
    </w:p>
    <w:p w:rsidR="002A152E" w:rsidRDefault="00E85702">
      <w:pPr>
        <w:spacing w:before="240" w:after="240"/>
        <w:jc w:val="left"/>
      </w:pPr>
      <w:r>
        <w:t xml:space="preserve">Posebna pozornost bo namenjena </w:t>
      </w:r>
      <w:r>
        <w:t>vlaganjem v ukrepe za dvig inovacijskega potenciala MSP, ki tudi v Sloveniji predstavljajo večino vseh podjetij. Pri tem je pomembna kombinacija tehnoloških in netehnoloških inovacij, saj le te čedalje bolj poganjajo netehnološki dejavniki, kot so ustvarja</w:t>
      </w:r>
      <w:r>
        <w:t>lnost, oblikovanje (design-managament), novi organizacijski procesi in poslovni modeli.</w:t>
      </w:r>
    </w:p>
    <w:p w:rsidR="002A152E" w:rsidRDefault="00E85702">
      <w:pPr>
        <w:spacing w:before="240" w:after="240"/>
        <w:jc w:val="left"/>
      </w:pPr>
      <w:r>
        <w:t>Med ključnimi ovirami za rast in razvoj podjetij v Sloveniji je še vedno predstavlja omejen dostop do virov financranja. Problematična je tudi relativno nizka stopnja i</w:t>
      </w:r>
      <w:r>
        <w:t>nternacionalizacije podjetij. Večino prihodkov na tujih trgih ustvarijo velika podjetja, medtem ko mikro podjetja, ki predstavljajo več kot 90 % slovenskega gospodarstva, na tujih trgih ustvarijo le okrog 10 % prihodkov.</w:t>
      </w:r>
    </w:p>
    <w:p w:rsidR="002A152E" w:rsidRDefault="00E85702">
      <w:pPr>
        <w:spacing w:before="240" w:after="240"/>
        <w:jc w:val="left"/>
      </w:pPr>
      <w:r>
        <w:t>Razmerje med številom podjetij v ko</w:t>
      </w:r>
      <w:r>
        <w:t xml:space="preserve">hezijskih regijah je stabilno, vendar dodana vrednost višja v KRZS.[14] Razmerje med BDV v osnovnih cenah se je v obdobju 2009-2011 rahlo popravilo v korist KRVS (44 %, KRZS 56 %).[15] Razlike med regijama je mogoče opaziti tudi v strukturi dejavnosti. Za </w:t>
      </w:r>
      <w:r>
        <w:t>KRZS je značilna predvsem kapitalsko intenzivna struktura dejavnosti, vendar ob razmeroma nizki dodani vrednosti na zaposlenega, medtem ko za KRVS značilna delovno intenzivna struktura dejavnosti in proizvodna dejavnost z razmeroma nizko dodano vrednostjo.</w:t>
      </w:r>
      <w:r>
        <w:t xml:space="preserve"> Zato je potrebno MSP v KRVS nameniti posebno pozornost in prilagoditi ukrepe potrebam tamkajšnjim podjetjem, tako iz vidika vsebine, oblike in višine sofinanciranja, saj podjetja v KRVS nimajo enakih potreb kot podjetja v KRZS.</w:t>
      </w:r>
    </w:p>
    <w:p w:rsidR="002A152E" w:rsidRDefault="00E85702">
      <w:pPr>
        <w:spacing w:before="240" w:after="240"/>
        <w:jc w:val="left"/>
      </w:pPr>
      <w:r>
        <w:t>Če želimo povečati konkuren</w:t>
      </w:r>
      <w:r>
        <w:t>čnost gospodarstva, je potrebno povečevanje produktivnosti in konkurenčnosti obstoječih in spodbujanju nastanka novih inovativnih podjetij, s poudarkom na visokotehnoloških podjetjih, ki bodo dejavna na področjih, opredeljenih v SPS. Inovativna in hitro ra</w:t>
      </w:r>
      <w:r>
        <w:t xml:space="preserve">stoča podjetja so v Sloveniji velika neizkoriščena možnost. Potrebno bo podpreti podjetja v vseh fazah življenjskega cikla in s kombinacijo različnih vrst spodbud. Tako bodo sredstva ESI v okviru </w:t>
      </w:r>
      <w:r>
        <w:rPr>
          <w:b/>
          <w:bCs/>
        </w:rPr>
        <w:t>prednostne osi 3</w:t>
      </w:r>
      <w:r>
        <w:t xml:space="preserve"> namenjena oblikovanju celovitega nabora ukr</w:t>
      </w:r>
      <w:r>
        <w:t xml:space="preserve">epov za enostavnejše financiranje in poslovanje podjetij z namenom vzpostavitve boljših pogojev za njihovo rast in razvoj. Analiza finančne vrzeli, ki je v izdelavi, bo pokazala katere od obstoječih finančnih instrumentov je primerno še naprej izvajati in </w:t>
      </w:r>
      <w:r>
        <w:t>katere nove je smiselno razviti. Na podlagi te analize bodo opredeljene tudi vrednosti in alokacije na tem področju. Ukrepi bodo namenjeni spodbujanju podjetništva, zlasti z omogočanjem lažje gospodarske izrabe novih idej in spodbujanjem ustanavljanja novi</w:t>
      </w:r>
      <w:r>
        <w:t>h podjetij, vključno s podjetniškimi inkubatorji. V obeh kohezijskih regijah je glavni razvojni izziv nadgraditi in prilagoditi obstoječe podporno okolje, ki bo, glede na specifične potrebe v vsaki od kohezijskih regij, pripomoglo k povečanju podjetniške a</w:t>
      </w:r>
      <w:r>
        <w:t xml:space="preserve">ktivnosti. Na ta način bodo podjetja prišla do novih oziroma boljših ter povezanih storitev, ki bodo prilagojene za ključne faze rasti podjetij pri čemer bo posebna pozornost namenjena tistim horizontalnim področjem, ki lahko dodatno prispevajo k hitrejši </w:t>
      </w:r>
      <w:r>
        <w:t>rasti podjetij (IKT, učinkovita raba virov in energije, itd.). Spodbujal se bo razvoj in izvajanje novih poslovnih modelov za MSP, zlasti za njihovo internacionalizacijo. S krepitvijo kompetenc in resursov MSP, z uvedbo naprednih poslovnih modelov in razvo</w:t>
      </w:r>
      <w:r>
        <w:t>jih partnerstev, bodo MSP lahko okrepila položaj na globalnem trgu. Kot kažejo tuje in slovenske raziskave, na konkurenčnost podjetij bistveno vpliva tudi spodbujanje t. i. design-managementa in brandinga (tudi posameznih lokacij), zato bo, v skladu s SPS,</w:t>
      </w:r>
      <w:r>
        <w:t xml:space="preserve"> podprto tudi to področje.</w:t>
      </w:r>
    </w:p>
    <w:p w:rsidR="002A152E" w:rsidRDefault="00E85702">
      <w:pPr>
        <w:spacing w:before="240" w:after="240"/>
        <w:jc w:val="left"/>
      </w:pPr>
      <w:r>
        <w:t xml:space="preserve">Ena od bolj perečih ovir za rast in razvoj podjetij so strukturne pomanjkljivosti in administrativne ovire na področju prostorskega načrtovanja in graditve objektov. Zato bo v okviru </w:t>
      </w:r>
      <w:r>
        <w:rPr>
          <w:b/>
          <w:bCs/>
        </w:rPr>
        <w:t>prednostne osi 2</w:t>
      </w:r>
      <w:r>
        <w:t xml:space="preserve"> v okviru projekta eProstor po</w:t>
      </w:r>
      <w:r>
        <w:t>dpora namenjena ustreznim informacijskim rešitvam in administrativnim procesom za dvig  transparentnosti in učinkovitosti pri urejanju prostora ter graditvi objektov, kar bo pospešilo investicijski ciklus.</w:t>
      </w:r>
    </w:p>
    <w:p w:rsidR="002A152E" w:rsidRDefault="00E85702">
      <w:pPr>
        <w:spacing w:before="240" w:after="240"/>
        <w:jc w:val="left"/>
      </w:pPr>
      <w:r>
        <w:t>V Sloveniji se soočamo z nizkim zaupanjem v pravno</w:t>
      </w:r>
      <w:r>
        <w:t xml:space="preserve"> državo in v institucije pravosodja, kar izrazito negativno vpliva na gospodarsko tekmovalnost in upočasnjuje gospodarski razvoj. Konkurenčnost podjetij se zmanjšuje tudi zaradi slabe kulture reševanja gospodarskih sporov ter dolgotrajnih in neučinkovitih </w:t>
      </w:r>
      <w:r>
        <w:t xml:space="preserve">postopkov zaradi insolventnosti. Stečajni postopki in postopki prisilne poravnave so namreč zapleteni in nenaklonjeni poslovnemu okolju, zlasti kar se tiče segmenta MSP in mikro podjetij. Oviro za dvig konkurenčnosti in rasti gospodarstva predstavlja tudi </w:t>
      </w:r>
      <w:r>
        <w:t>neučinkovita javna uprava (vključno s pravosodnim delom) in korupcija.</w:t>
      </w:r>
    </w:p>
    <w:p w:rsidR="002A152E" w:rsidRDefault="00E85702">
      <w:pPr>
        <w:spacing w:before="240" w:after="240"/>
        <w:jc w:val="left"/>
      </w:pPr>
      <w:r>
        <w:t>Zato je v Sloveniji trebaizboljšati zakonodajno okolje, pospešiti izvajanje ukrepov za prosti pretok storitev (odprava nesorazmernih ovir, konkurenčni pogoji, itd.),[16] in sprejeti ukr</w:t>
      </w:r>
      <w:r>
        <w:t>epe za omejevanje korupcije, povečanje transparentnosti in kakovosti v javni upravi.[17] Ključni izziv je povečanje učinkovitosti javne uprave, ob zmanjševanju javnih sredstev. K temu lahko prispeva uvedba celovitega sistema upravljanja kakovosti, spremlja</w:t>
      </w:r>
      <w:r>
        <w:t xml:space="preserve">nja merljivih ciljev ter uspešnosti delovanja preko procesnih kazalnikov. Naložbe v okviru </w:t>
      </w:r>
      <w:r>
        <w:rPr>
          <w:b/>
          <w:bCs/>
        </w:rPr>
        <w:t>prednostne osi 11</w:t>
      </w:r>
      <w:r>
        <w:t xml:space="preserve"> bodo namenjene dvigu institucionalne zmogljivosti ter v učinkovitosti javne uprave in javnih storitev na nacionalni, regionalni in lokalni ravni za</w:t>
      </w:r>
      <w:r>
        <w:t xml:space="preserve"> zagotovitev reform, boljše zakonodaje in dobrega upravljanja. Podpora boljšemu vodenju različnih sodnih in upravnih postopkov, zagotavljanje varnosti, dostopnosti in uporabnosti arhivskega gradiva in dvig učinkovitosti javne uprave ter zmanjševanje korupc</w:t>
      </w:r>
      <w:r>
        <w:t>ije bo prispevala k hitrejši gospodarski dejavnosti in k dvigu konkurenčnost podjetij, predvsem MSP. Na ta način bo mogoče povečati tudi privlačnost poslovnega okolja za tuje vlagatelje.</w:t>
      </w:r>
    </w:p>
    <w:p w:rsidR="002A152E" w:rsidRDefault="00E85702">
      <w:pPr>
        <w:spacing w:before="240" w:after="240"/>
        <w:jc w:val="left"/>
      </w:pPr>
      <w:r>
        <w:t xml:space="preserve">Socialni dialog, ki je eden od stebrov evropskega socialnega modela, </w:t>
      </w:r>
      <w:r>
        <w:t>je bil v času krize podvržen velikim pritiskom, zato bo treba okrepiti njegove osnovne strukture in z učinkovitim socialnim dialogom prispevati k hitrejšemu izhodu iz krize. K temu lahko prispevajo tudi NVO, ki še niso v celoti razvili svojih potencialov p</w:t>
      </w:r>
      <w:r>
        <w:t>ri pripravi in izvajanju politik in pri inoviranju javnih storitev. Zato bo treba razviti nove in nadgraditi obstoječe zmogljivosti tega sektorja, pomembno pa bo tudi dvigniti njihovo strokovnost in profesionalnost ter izboljšati koordinacijo njihovega del</w:t>
      </w:r>
      <w:r>
        <w:t>a.</w:t>
      </w:r>
    </w:p>
    <w:p w:rsidR="002A152E" w:rsidRDefault="00E85702">
      <w:pPr>
        <w:spacing w:before="240" w:after="240"/>
        <w:jc w:val="left"/>
      </w:pPr>
      <w:r>
        <w:t> </w:t>
      </w:r>
    </w:p>
    <w:p w:rsidR="002A152E" w:rsidRDefault="00E85702">
      <w:pPr>
        <w:numPr>
          <w:ilvl w:val="0"/>
          <w:numId w:val="35"/>
        </w:numPr>
        <w:spacing w:before="240" w:after="240"/>
        <w:ind w:hanging="210"/>
        <w:jc w:val="left"/>
      </w:pPr>
      <w:r>
        <w:rPr>
          <w:b/>
          <w:bCs/>
        </w:rPr>
        <w:t xml:space="preserve">Večja vključenost na trg dela preko zaposlovanja, izobraževanja in usposabljanja </w:t>
      </w:r>
    </w:p>
    <w:p w:rsidR="002A152E" w:rsidRDefault="00E85702">
      <w:pPr>
        <w:spacing w:before="240" w:after="240"/>
        <w:jc w:val="left"/>
      </w:pPr>
      <w:r>
        <w:t>Kriza in problemi slovenskega gospodarstva so se v zadnjih letih odrazili v slabšanju stanja na trgu dela. Izguba in pomanjkanje novih delovnih mest ter s tem zniževanje</w:t>
      </w:r>
      <w:r>
        <w:t xml:space="preserve"> zaposlenosti je povzročilo močan porast brezposelnosti. Povečal se je delež brezposelnih mladih, iskalcev prve zaposlitve in dolgotrajno brezposelnih, starejši in manj izobraženi so na trgu dela vse manj konkurenčni.</w:t>
      </w:r>
    </w:p>
    <w:p w:rsidR="002A152E" w:rsidRDefault="00E85702">
      <w:pPr>
        <w:spacing w:before="240" w:after="240"/>
        <w:jc w:val="left"/>
      </w:pPr>
      <w:r>
        <w:t>Za Slovenijo je zato povečanje zaposle</w:t>
      </w:r>
      <w:r>
        <w:t>nosti v smeri cilja EU 2020 (75 % zaposlenost prebivalcev v starosti 20-64 let) ena temeljnih prioritet. V obdobju 2000-2011 je bila Slovenija nad povprečjem EU glede stopnje zaposlenosti, z nastopom gospodarske in finančne krize pa se je stopnja zaposleno</w:t>
      </w:r>
      <w:r>
        <w:t>sti leta 2011 spustila pod povprečje EU in je v letu 2013 dosegla le še 67,2 % (upad 5,8 o. t. iz stanja v letu 2008), pri čemer je stopnja zaposlenosti žensk 63 %, moških pa 71,2 %. Trenutni trendi ne nakazujejo napredka v smislu približevanja ciljem EU 2</w:t>
      </w:r>
      <w:r>
        <w:t>020, saj se postopno izboljševanje stanja pričakuje šele po letu 2015.</w:t>
      </w:r>
    </w:p>
    <w:p w:rsidR="002A152E" w:rsidRDefault="00E85702">
      <w:pPr>
        <w:spacing w:before="240" w:after="240"/>
        <w:jc w:val="left"/>
      </w:pPr>
      <w:r>
        <w:t>Takšno stanje zahteva ukrepe za omogočanje dostopa do zaposlitve opredeljenih skupin na trgu dela ob hkratnem vlaganju v njihov človeški kapital. Za aktivno prebivalstvo, zlasti starejš</w:t>
      </w:r>
      <w:r>
        <w:t>e, bodo ukrepi dopolnjeni z ukrepi aktivnega in zdravega staranja. Ključna bo tudi dobra povezanost ukrepov na področju trga dela in izobraževanja, predvsem na področju dostopa do vseživljenjskega učenja (VŽU) in zmanjševanja neskladij na trgu dela. Podpov</w:t>
      </w:r>
      <w:r>
        <w:t xml:space="preserve">prečna produktivnost, merjena z dodano vrednostjo na zaposlenega je, poleg strukture gospodarskega sektorja in drugih dejavnikov, slabša tudi zaradi neustreznega nabora ustreznih kompetenc in usposobljenosti. Omenjene ukrepe se bo financiralo v okviru </w:t>
      </w:r>
      <w:r>
        <w:rPr>
          <w:b/>
          <w:bCs/>
        </w:rPr>
        <w:t>pred</w:t>
      </w:r>
      <w:r>
        <w:rPr>
          <w:b/>
          <w:bCs/>
        </w:rPr>
        <w:t>nostnih osi 8 in 10</w:t>
      </w:r>
      <w:r>
        <w:t>.</w:t>
      </w:r>
    </w:p>
    <w:p w:rsidR="002A152E" w:rsidRDefault="00E85702">
      <w:pPr>
        <w:spacing w:before="240" w:after="240"/>
        <w:jc w:val="left"/>
      </w:pPr>
      <w:r>
        <w:t>Stanje je v kohezijskih regijah različno, s tem da se KRVS sooča s precej večjimi izzivi. Stopnja zaposlenosti je tam le 65 %, ( 4,7 o.t. manj kot KRZS), podobno velja za brezposelnost - po anketi o delovni sili je bila ta v 2013 v KRV</w:t>
      </w:r>
      <w:r>
        <w:t>S 11,4 %, ( 2,7 o.t. več kot v KRZS). V KRVS je bila leta 2013 stopnja brezposelnosti moških 10,5 % (8,3 % v KRZS) in žensk 12,6 % (9,2 % v KRZS). Po podatkih Zavoda RS za zaposlovanje (ZRSZ) je bilo v obeh regijah konec leta 2013 več brezposelnih moških k</w:t>
      </w:r>
      <w:r>
        <w:t xml:space="preserve">ot žensk (KRVS 50,5 %, KRZS 54,4 %). V KRZS je večji delež starejših brezposelnih in visoko izobraženih. Zniževanje zaposlenosti in povečevanje brezposelnosti je spremljala  nizka udeležba starejših od 50 let na trgu dela, nizka stopnja zaposlenosti nizko </w:t>
      </w:r>
      <w:r>
        <w:t>izobraženih in naraščanje dolgotrajne brezposelnosti.</w:t>
      </w:r>
    </w:p>
    <w:p w:rsidR="002A152E" w:rsidRDefault="00E85702">
      <w:pPr>
        <w:spacing w:before="240" w:after="240"/>
        <w:jc w:val="left"/>
      </w:pPr>
      <w:r>
        <w:t>Stopnja brezposelnosti mladih (15-24 let) je bila v letu 2013 21,6 % (EU 23,5 %); višja je bila v KRVS 26,5 % (KRZS 16,4 %). Posebej problematična je brezposelnost v starostni skupini 25-29 let, ki pres</w:t>
      </w:r>
      <w:r>
        <w:t>ega povprečje EU in je od leta 2008 narasla za kar 10,9 o.t. V Sloveniji je bila v letu 2013 stopnja brezposelnosti mladih v tej starostni skupini 17,4 %, v EU 14,5 %, od tega KRZS kar 17,6 %, KRVS pa 17,3 %. Še bolj zaskrbljujoče pa je naraščanje brezpose</w:t>
      </w:r>
      <w:r>
        <w:t>lnih oseb s terciarno izobrazbo 6,2 % (EU 6,5 %). Največji razkorak med ženskami in moškimi je pri osebah starih 25-29 z univerzitetno izobrazbo, saj je med registrirano brezposelnimi osebami kar 76,4 % žensk.</w:t>
      </w:r>
    </w:p>
    <w:p w:rsidR="002A152E" w:rsidRDefault="00E85702">
      <w:pPr>
        <w:spacing w:before="240" w:after="240"/>
        <w:jc w:val="left"/>
      </w:pPr>
      <w:r>
        <w:t>Stopnja dolgotrajne brezposelnosti narašča. Le</w:t>
      </w:r>
      <w:r>
        <w:t>ta 2013 je znašala 5,2 % (EU 5,1 %), delež brezposelnosti starejših od 55 let je bil 7,0 % (EU 7,7 %) in 8,7 % (EU 7,8 %) tistih, ki so starejši od 50 let. V zadnjem letu se je zaposlenost starejših sicer nekoliko dvignila (za 0,6 o.t.), predvsem zaradi uč</w:t>
      </w:r>
      <w:r>
        <w:t xml:space="preserve">inkov reforme sistema pokojninskega zavarovanja. Ne glede na to pa stopnja zaposlenosti starejših nad 55 ostaja najnižja v EU, v letu 2013 je znašala 33,5 % (EU 50,2 %). V Sloveniji je nujno povečati delež zaposlenih v starostnem obdobju 20-64, pri tem pa </w:t>
      </w:r>
      <w:r>
        <w:t xml:space="preserve">je treba starejšim posvetiti še posebno pozornost.  Med starejšimi je večji delež nizko izobraženih kot med ostalimi zaposlenimi, stanje poslabšuje dejstvo, da ti pogosto nimajo dostopa do vseživljenjskega izobraževanja in usposabljanja, še posebej tisti, </w:t>
      </w:r>
      <w:r>
        <w:t>ki so zaposleni v MSP.</w:t>
      </w:r>
    </w:p>
    <w:p w:rsidR="002A152E" w:rsidRDefault="00E85702">
      <w:pPr>
        <w:spacing w:before="240" w:after="240"/>
        <w:jc w:val="left"/>
      </w:pPr>
      <w:r>
        <w:t>Za ponoven začetek približevanja strateškemu cilju 2020 (75 % stopnji zaposlenosti), bodo nujne spodbude za zaposlovanje brezposelnih in neaktivnih na trgu dela, predvsem opredeljenih ciljnih skupin. S sredstvi ESS bo Slovenija nadgr</w:t>
      </w:r>
      <w:r>
        <w:t xml:space="preserve">ajevala ukrepe na trgu dela, ki jih izvaja iz nacionalnih sredstev. V okviru </w:t>
      </w:r>
      <w:r>
        <w:rPr>
          <w:b/>
          <w:bCs/>
        </w:rPr>
        <w:t>prednostne osi 8</w:t>
      </w:r>
      <w:r>
        <w:t xml:space="preserve"> je cilj izboljšati dostop brezposelnih, še posebej navedenih ciljnih skupin, do kakovostnih zaposlitev z ustreznimi ukrepi aktivne politike zaposlovanja (APZ), ki</w:t>
      </w:r>
      <w:r>
        <w:t xml:space="preserve"> bodo bolj ciljno usmerjeni na posamezno skupino brezposelnih, in z nadaljnjim izboljševanjem in razvojem novih storitev ZRSZ in drugih institucij na trgu dela, tako za večjo aktivacijo navedenih ciljih skupin kot tudi za posredovanje med delodajalci in br</w:t>
      </w:r>
      <w:r>
        <w:t>ezposelnimi. K temu cilju bo prispevalo tudi spodbujanje mobilnosti v okviru EU preko EURES-a, večja vključenost socialnih partnerjev in tudi ukrepi za omejevanje sive ekonomije, krepitev nadzornih institucij in odpravljanje strukturnih neskladij na trgu d</w:t>
      </w:r>
      <w:r>
        <w:t>ela. Kakovostno napovedovanje potreb na trgu dela bo pripomoglo večji usklajenosti med ponudbo in povpraševanjem na trgu dela, za kar nam v Sloveniji manjka tako ustreznih instrumentov kot tudi povezovanja med posameznimi relevantnimi deležniki.</w:t>
      </w:r>
    </w:p>
    <w:p w:rsidR="002A152E" w:rsidRDefault="00E85702">
      <w:pPr>
        <w:spacing w:before="240" w:after="240"/>
        <w:jc w:val="left"/>
      </w:pPr>
      <w:r>
        <w:t>Programe A</w:t>
      </w:r>
      <w:r>
        <w:t xml:space="preserve">PZ namenjene spodbujanju zaposlovanja v obliki subvencij in razne oblike usposabljanj brezposelnih, ki se izvajajo že v 2007-2013, se bo nadgradilo ob upoštevanju izsledkov opravljenih raziskav,[18] ki predlagajo večjo osredotočenost programov. Spodbujalo </w:t>
      </w:r>
      <w:r>
        <w:t>se bo dostop do delovnih mest za iskalce zaposlitve in neaktivne osebe, vključno z dolgotrajno brezposelnimi in osebami, ki so oddaljene od trga dela, tudi prek lokalnih zaposlitvenih pobud in spodbujanja mobilnosti delavcev. Pozornost bo posvečena tudi ak</w:t>
      </w:r>
      <w:r>
        <w:t>tivnemu in zdravemu staranju. Zaradi demografskih razmer in nizke stopnje zaposlenosti starejših nad 55 let bo pozornost zlasti namenjena prilagajanju delovnega okolja starejšim in invalidom ter spodbujanju skupnih projektov socialnih partnerjev na tem pod</w:t>
      </w:r>
      <w:r>
        <w:t>ročju. Z izvajanjem teh ukrepov bo zagotovljena večja usklajenost delovnega okolja s potrebami starejših delavcev, večja konkurenčnost starejših delavcev na trgu dela in s tem vpliv na večjo zaposlenost starejših. Manjši del ukrepov pa bo namenjen tudi ost</w:t>
      </w:r>
      <w:r>
        <w:t>alim starostnim skupinam zaposlenih za zagotavljanje zdravja in varstva pri delu ter usklajevanja poklicnega, družinskega in zasebnega življenja, vse s ciljem zagotavljanja daljše zaposlenosti in odloženega upokojevanja.</w:t>
      </w:r>
    </w:p>
    <w:p w:rsidR="002A152E" w:rsidRDefault="00E85702">
      <w:pPr>
        <w:spacing w:before="240" w:after="240"/>
        <w:jc w:val="left"/>
      </w:pPr>
      <w:r>
        <w:t>Spodbujalo se bo tudi trajnostno vk</w:t>
      </w:r>
      <w:r>
        <w:t xml:space="preserve">ljučevanje mladih na trg dela, predvsem tistih, ki niso zaposleni in se ne izobražujejo ali usposabljajo, so izpostavljeni socialni izključenosti in mladimi iz marginaliziranih skupnin, vključno prek izvajanja jamstva za mlade. Razreševanju brezposelnosti </w:t>
      </w:r>
      <w:r>
        <w:t xml:space="preserve">mladih v KRVS so namenjena tudi sredstva </w:t>
      </w:r>
      <w:r>
        <w:rPr>
          <w:b/>
          <w:bCs/>
        </w:rPr>
        <w:t>Pobude za zaposlovanje mladih</w:t>
      </w:r>
      <w:r>
        <w:t>.</w:t>
      </w:r>
    </w:p>
    <w:p w:rsidR="002A152E" w:rsidRDefault="00E85702">
      <w:pPr>
        <w:spacing w:before="240" w:after="240"/>
        <w:jc w:val="left"/>
      </w:pPr>
      <w:r>
        <w:t>Podpora bo namenjena tudi ukrepom APZ za osebe iz ranljivih skupin, ki bodo na podlagi vključenosti v programe socialne vključenosti in aktivacije, ponovno zaposljive. Med ostalimi sku</w:t>
      </w:r>
      <w:r>
        <w:t>pinami, ki jim bo posvečena pozornost, so tudi delavci v postopku izgube zaposlitve, in tiste skupine oseb z enakimi značilnostmi, ki bodo v posameznih obdobjih v večjem deležu zastopane v evidenci brezposelnih oseb (kot trenutno na primer ženske s terciar</w:t>
      </w:r>
      <w:r>
        <w:t>no izobrazbo).</w:t>
      </w:r>
    </w:p>
    <w:p w:rsidR="002A152E" w:rsidRDefault="00E85702">
      <w:pPr>
        <w:spacing w:before="240" w:after="240"/>
        <w:jc w:val="left"/>
      </w:pPr>
      <w:r>
        <w:t>Ne glede na že dosežene cilje strategije Evropa 2020 na področju izobraževanja, so v Sloveniji potrebna določena vlaganja v izobraževanje in usposabljanje, saj se je stopnja udeležbe odraslih v vse oblike izobraževanja v 2012 spustila pod ci</w:t>
      </w:r>
      <w:r>
        <w:t>ljno vrednost (15 %) na 14,5 %. Ne glede na relativno visoko vključenost vseh odraslih v VŽU, podatki kažejo na podpovprečno vključenost predvsem nižje izobraženih (Sl 2,7 %, EU-28 4,6 %; 2013) oziroma na prevelik razkorak med najbolj (ISCED 5-6)[19] in na</w:t>
      </w:r>
      <w:r>
        <w:t>jmanj (ISCED 1-2)[20] izobraženimi.</w:t>
      </w:r>
    </w:p>
    <w:p w:rsidR="002A152E" w:rsidRDefault="00E85702">
      <w:pPr>
        <w:spacing w:before="240" w:after="240"/>
        <w:jc w:val="left"/>
      </w:pPr>
      <w:r>
        <w:t xml:space="preserve">V starostni skupini 55-64 let v letu 2013 prvič beležimo nekoliko podpovprečno vključenost od povprečja EU (Sl 5,7 %; EU 5,8 %)[21], vendar je v  primerjavi z državami, s katerimi se želimo primerjati, ta bistveno nižja </w:t>
      </w:r>
      <w:r>
        <w:t>(npr. Danska 23 %).  Poročilo o razvoju za leto 2013[22] opozarja, da bi večja vključenost tistih v starostni skupini 55-64 let in manj izobraženih oziroma manj usposobljenih, prispevala k ohranjanju njihove zaposljivosti. Tudi v Resoluciji o nacionalnem p</w:t>
      </w:r>
      <w:r>
        <w:t>rogramu izobraževanja odraslih v RS za 2013-2020 (ReNPIO) so starejši od 45 ter nižje izobraženi ena od prioritetnih ciljnih skupin.</w:t>
      </w:r>
    </w:p>
    <w:p w:rsidR="002A152E" w:rsidRDefault="00E85702">
      <w:pPr>
        <w:spacing w:before="240" w:after="240"/>
        <w:jc w:val="left"/>
      </w:pPr>
      <w:r>
        <w:t>Podatki kažejo, da je izobrazbena struktura v KRVS slabša kot v KRZS (približno 60 % prebivalcev KRVS in 40 % prebivalcev K</w:t>
      </w:r>
      <w:r>
        <w:t>RZS ima izobrazbo nižje od OŠ, na ravni OŠ ali nižjo od poklicne šole), prav tako je tam manj oseb vključenih v programe izobraževanj in usposabljanj[23] (28 % KRVS in 72 % KRZS),  ter VŽU.</w:t>
      </w:r>
    </w:p>
    <w:p w:rsidR="002A152E" w:rsidRDefault="00E85702">
      <w:pPr>
        <w:spacing w:before="240" w:after="240"/>
        <w:jc w:val="left"/>
      </w:pPr>
      <w:r>
        <w:t xml:space="preserve">V obdobju 2007-2013 so se na področju izboljšanja usposobljenosti </w:t>
      </w:r>
      <w:r>
        <w:t>posameznika izvajali instrumenti za spodbujanje socialne vključenosti, dvig splošne izobraženosti in pismenosti ter pridobitev srednješolske izobrazbe. Vmesna evalvacija izvedenih programov[24] je izpostavila pomen razvoja kompetenc odraslih, kot ključnega</w:t>
      </w:r>
      <w:r>
        <w:t xml:space="preserve"> elementa osebnega razvoja in kot pomembno orodje konkurenčnosti držav in regij v prihodnje. V obdobju 2014-2020 se bodo ti ukrepi nadaljevali in bodo prioritetno namenjeni nižje izobraženim , manj usposobljenim in starejšim. Pri tem se bo spodbujalo tudi </w:t>
      </w:r>
      <w:r>
        <w:t>ohranitev specifičnih in tradicionalnih znanj in veščin. Poleg večje vključenosti v VŽU je ključni izziv tudi zmanjševanje neskladij med kvalifikacijami oz. usposobljenostjo posameznikov in potrebami trga dela.[25]</w:t>
      </w:r>
    </w:p>
    <w:p w:rsidR="002A152E" w:rsidRDefault="00E85702">
      <w:pPr>
        <w:spacing w:before="240" w:after="240"/>
        <w:jc w:val="left"/>
      </w:pPr>
      <w:r>
        <w:t>Potrebno bo okrepiti vlogo poklicne oziro</w:t>
      </w:r>
      <w:r>
        <w:t>ma karierne orientacije. Slovenija mora tudi izboljšati privlačnost poklicnega izobraževanja in usposabljanja, saj nekaterih poklicnih profilov na trgu dela primanjkuje.[26] S prenovljenim in bolj odzivnim sistemom poklicnega in strokovnega izobraževanja s</w:t>
      </w:r>
      <w:r>
        <w:t>e bo izboljšalo njegovo privlačnost, povečalo praktično usposobljenost ter sistem poklicnega izobraževanja bolj povezalo s potrebami na trgu dela, saj bodo pri izvajanju aktivnosti sodelovali tudi relevantni delezžniki.  Za izboljšanje prilagojenosti izobr</w:t>
      </w:r>
      <w:r>
        <w:t>aževanja tehnološkemu razvoju mora Slovenija krepiti tudi poklicne kompetence strokovnih delavcev na področju poklicnega izobraževanja ob hkratni uporabi že obstoječe infrastrukture.</w:t>
      </w:r>
    </w:p>
    <w:p w:rsidR="002A152E" w:rsidRDefault="00E85702">
      <w:pPr>
        <w:spacing w:before="240" w:after="240"/>
        <w:jc w:val="left"/>
      </w:pPr>
      <w:r>
        <w:t xml:space="preserve">Kljub doseganju ciljev strategije Evropa 2020 na področju izobraževanja, </w:t>
      </w:r>
      <w:r>
        <w:t>izzivi ostajajo  povezani predvsem s ključnimi kompetencami (bralna, matematična, naravoslovna pismenost, finančno opismenjevanje itd.), kjer Slovenija ne dosega  ciljnih vrednosti EU (PISA, 2012). Ukrepe je potrebno usmeriti v spodbujanje prožnih oblik  u</w:t>
      </w:r>
      <w:r>
        <w:t>čenja na vseh ravneh izobraževanja, ki bodo povečale inovativnost, kreativnost in podjetnost mladih, vključno z ukrepi, ki bodo mlade povezovali z okoljem. V času krize so se zaposlitvene možnosti terciarno izobraženih poslabšale zlasti zato, ker število p</w:t>
      </w:r>
      <w:r>
        <w:t>rimernih delovnih mest upada, in ker profili diplomantov velikokrat ne ustrezajo povpraševanju na trgu dela. Analiza povezave med trgom dela in visokošolskim vpisom je pokazala, da visokošolski zavodi premalo upoštevajo razmere na trgu dela oziroma zaposlj</w:t>
      </w:r>
      <w:r>
        <w:t>ivost svojih diplomantov pri ponudbi študijskih programov in vpisnih mest.[27] Zato je nujno treba graditi na spremljanju potreb delodajalcev po ustreznem znanju in usposobljenosti diplomantov. Študije namreč kažejo,[28] da delodajalci pri diplomantih pogr</w:t>
      </w:r>
      <w:r>
        <w:t xml:space="preserve">ešajo zlasti s študijem povezane delovne izkušnje in nekatere splošne kompetence. Za razvoj teh je ključno uvajanje prožnih oblik učenja, ki temelji na sodelovanju med delodajalci in visokošolskimi zavodi v obliki razvoja inovativnih/aktivnih učnih metod, </w:t>
      </w:r>
      <w:r>
        <w:t>praktičnega usposabljanja, raziskovalnih projektov, kariernega svetovanja in preverjanja kakovosti.</w:t>
      </w:r>
    </w:p>
    <w:p w:rsidR="002A152E" w:rsidRDefault="00E85702">
      <w:pPr>
        <w:spacing w:before="240" w:after="240"/>
        <w:jc w:val="left"/>
      </w:pPr>
      <w:r>
        <w:t>Iz sredstev ESI skladov se bo komplementarno financirala tudi IKT infrastruktura, ki je nujno potrebna za zagotovitev osnovnih pogojev za razvoj kompetenc m</w:t>
      </w:r>
      <w:r>
        <w:t xml:space="preserve">ladih, ki so neposredno povezane z razvojem prožnejših oblik učenja oziroma inovativnih učnih okolij. Z nadaljnjim vlaganjem v razvoj sodobne, zmogljivejše, dostopnejše in varnejše vzgojno – izobraževalne infrastrukture in e-vsebin, se bo povečala uporaba </w:t>
      </w:r>
      <w:r>
        <w:t>e-učenja, kar vodi do izboljšane kakovosti in učinkovitosti izobraževanja ter posledično do njegove prilagodljivosti na spreminjajoče se potrebe.</w:t>
      </w:r>
    </w:p>
    <w:p w:rsidR="002A152E" w:rsidRDefault="00E85702">
      <w:pPr>
        <w:spacing w:before="240" w:after="240"/>
        <w:jc w:val="left"/>
      </w:pPr>
      <w:r>
        <w:t>                                                                                                              </w:t>
      </w:r>
      <w:r>
        <w:t>                   </w:t>
      </w:r>
    </w:p>
    <w:p w:rsidR="002A152E" w:rsidRDefault="00E85702">
      <w:pPr>
        <w:numPr>
          <w:ilvl w:val="0"/>
          <w:numId w:val="36"/>
        </w:numPr>
        <w:spacing w:before="240" w:after="240"/>
        <w:ind w:hanging="210"/>
        <w:jc w:val="left"/>
      </w:pPr>
      <w:r>
        <w:rPr>
          <w:b/>
          <w:bCs/>
        </w:rPr>
        <w:t xml:space="preserve">Spodbujanje socialnega vključevanja in boja proti revščini </w:t>
      </w:r>
    </w:p>
    <w:p w:rsidR="002A152E" w:rsidRDefault="00E85702">
      <w:pPr>
        <w:spacing w:before="240" w:after="240"/>
        <w:jc w:val="left"/>
      </w:pPr>
      <w:r>
        <w:t>Slovenija spada med države EU s podpovprečnim tveganjem revščine in socialne izključenosti. Se pa tveganje za revščino v zadnjih dveh letih povečuje hitreje, kot v večini drugi</w:t>
      </w:r>
      <w:r>
        <w:t>h držav EU, tako da se uvrščamo v skupino, v katerih se je število revnih in socialno izključenih občutno povečalo, saj je bilo takšnih oseb leta 2013 že 410.000. To pomeni dodatno oddaljevanje od zastavljenega cilja EU 2020 - zmanjšanja števila oseb, ki s</w:t>
      </w:r>
      <w:r>
        <w:t>o izpostavljene tveganju revščine ali socialne izključenosti približno 320.000 oseb. Zaradi negativnega trenda bo v naslednjih letih veliko naporov vloženih v vzpostavitev učinkovitega, celostnega in finančno vzdržnega sistema, ki bo na eni strani pravočas</w:t>
      </w:r>
      <w:r>
        <w:t>no odkrival in preprečeval naraščanje stopnje tveganja revščine, na drugi strani pa reševal problema revščine in socialne izključenosti.</w:t>
      </w:r>
    </w:p>
    <w:p w:rsidR="002A152E" w:rsidRDefault="00E85702">
      <w:pPr>
        <w:spacing w:before="240" w:after="240"/>
        <w:jc w:val="left"/>
      </w:pPr>
      <w:r>
        <w:t>Večanje stopnje tveganja revščine je v zadnjih dveh letih značilno za skoraj vse socio-ekonomske skupine, še posebej pa</w:t>
      </w:r>
      <w:r>
        <w:t xml:space="preserve"> se povečuje pri velikih družinah, starejših, pa tudi otrocih.[29] Po zadnjih dostopnih podatkih za leto 2013 je bila stopnja tveganja revščine v Sloveniji 14,5 %(KRZS 12,2 %, KRVS 16,6 %). Razlika med regijama se zmanjšuje, saj se stopnja tveganja revščin</w:t>
      </w:r>
      <w:r>
        <w:t>e v KRZS povečuje precej hitreje. V obdobju 2008-2013 se je ta v KRVS povečala za 1 %, v KRZS pa za 3,6 %[30] in je višja pri ženskah (15,4 %) kot pri moških (13,5 %), predvsem pri ženskah, starejših od 60 let (ženske 22,1  %, moški 12,1 %) in ženskah, sta</w:t>
      </w:r>
      <w:r>
        <w:t>rejših od 65 let, ki živijo same (ženske 42,1 %, moški 33,2 %). Po podatkih SURS, pod pragom revščine živi tudi velik del mladoletnih otrok (19 %).</w:t>
      </w:r>
    </w:p>
    <w:p w:rsidR="002A152E" w:rsidRDefault="00E85702">
      <w:pPr>
        <w:spacing w:before="240" w:after="240"/>
        <w:jc w:val="left"/>
      </w:pPr>
      <w:r>
        <w:t xml:space="preserve">Revščina je povezana tudi s slabšim zdravjem in pogostejšimi dejavniki tveganja za kronične bolezni, ki so </w:t>
      </w:r>
      <w:r>
        <w:t>že tako ali tako najpogostejši vzrok invalidnosti, prezgodnje obolevnosti in umrljivosti. Prevalenca bolezni srca in ožilja je v starostni skupini od 45-64 let najvišja v skupini z najnižjo izobrazbo in najnižjimi dohodki, kar lahko vsaj deloma pripišemo t</w:t>
      </w:r>
      <w:r>
        <w:t>udi temu, da je med tistimi z nižjo izobrazbo več kadilcev, med prebivalci s slabšim socialno-ekonomskim statusom pa tudi več oseb s preveliko telesno težo. Pri otrocih iz družin s slabšim socialno-ekonomskim statusom ugotavljamo tudi manjšo telesno dejavn</w:t>
      </w:r>
      <w:r>
        <w:t>ost. Velika je tudi povezanost med socialno-ekonomskimi dejavniki in duševnimi motnjami, pri čemer je pri obeh spolih opaziti več depresije pri tistih z manj izobrazbe in večje tveganje za samomor pri manj izobraženih in brezposelnih. Velik problem je tudi</w:t>
      </w:r>
      <w:r>
        <w:t xml:space="preserve"> alkoholizem,[31] saj se po porabi alkohola na odraslega prebivalca uvrščamo na peto mesto med državami članicami EU. Alkoholizem pomembno prispeva tudi k neenakostim v zdravju (še posebej so prizadeti moški v KRVS).[32]</w:t>
      </w:r>
    </w:p>
    <w:p w:rsidR="002A152E" w:rsidRDefault="00E85702">
      <w:pPr>
        <w:spacing w:before="240" w:after="240"/>
        <w:jc w:val="left"/>
      </w:pPr>
      <w:r>
        <w:t>Trenutna ponudba programov za socia</w:t>
      </w:r>
      <w:r>
        <w:t>lno izključene (predvideno je vključevanje zlasti dolgotrajnih prejemnikov denarne socialne pomoči z več ovirami za dostop do trga dela) je nizka, saj je bilo v okviru spodbud za zaposlovanje in ustvarjanje delovnih mest v letu 2012 vključenih le dobre 3 %</w:t>
      </w:r>
      <w:r>
        <w:t xml:space="preserve"> vseh prejemnikov. Tudi v zdravstvu programi preprečevanja, zgodnjega odkrivanja in celovite obravnave na primer kroničnih bolezni niso ustrezno prilagojeni potrebam ranljivih skupin, izboljšati pa bi bilo potrebno tudi sodelovanje s sistemom socialnega va</w:t>
      </w:r>
      <w:r>
        <w:t>rstva.</w:t>
      </w:r>
    </w:p>
    <w:p w:rsidR="002A152E" w:rsidRDefault="00E85702">
      <w:pPr>
        <w:spacing w:before="240" w:after="240"/>
        <w:jc w:val="left"/>
      </w:pPr>
      <w:r>
        <w:t>Narašča tudi starejša populacija. Po oceni[33] se bo število oseb, starejših od 65 let, ki jim bo treba zagotoviti storitve dolgotrajne oskrbe s sedanjih 30.000 do leta 2020 povišalo na 40.000, za skoraj 2.000 pa se bo povečalo tudi število oseb v s</w:t>
      </w:r>
      <w:r>
        <w:t>tarosti 20-65 let, ki bodo potrebovali tovrstne storitve. Po podatkih OECD[34] je trenutno število prejemnikov formalne dolgotrajne oskrbe v Sloveniji 1,9 %, od tega 1,2 % v institucionalnem varstvu, 0,7 % pa ima dolgotrajno oskrbo na domu. Slovenija se mo</w:t>
      </w:r>
      <w:r>
        <w:t>ra ustrezno odzvati tudi na priporočilo Sveta EU, ki se nanaša na omejevanje s staranjem prebivalstva povezanih stroškov dolgotrajne nege in oskrbe s preusmeritvijo iz institucionalnih na skupnostne oblike obravnave.[35] V okviru podprtih aktivnosti se bod</w:t>
      </w:r>
      <w:r>
        <w:t xml:space="preserve">o nadgrajevale že obstoječe in razvijale nove oblike skupnostnih storitev, del sredstev </w:t>
      </w:r>
      <w:r>
        <w:rPr>
          <w:b/>
          <w:bCs/>
        </w:rPr>
        <w:t>prednostne osi 9</w:t>
      </w:r>
      <w:r>
        <w:t xml:space="preserve"> pa bo namenjen tudi investicijam v infrastrukturo s ciljem povečanja kakovosti storitev dolgotrajne oskrbe v Sloveniji.</w:t>
      </w:r>
    </w:p>
    <w:p w:rsidR="002A152E" w:rsidRDefault="00E85702">
      <w:pPr>
        <w:spacing w:before="240" w:after="240"/>
        <w:jc w:val="left"/>
      </w:pPr>
      <w:r>
        <w:t>Zaradi težav v delovanju sloven</w:t>
      </w:r>
      <w:r>
        <w:t>skega zdravstvenega sistema bo potrebno narediti celovit pregled na področju zdravstva, tako na nacionalni kot na lokalni ravni, ki bo izveden z nacionalnimi ali drugimi viri.[36]</w:t>
      </w:r>
    </w:p>
    <w:p w:rsidR="002A152E" w:rsidRDefault="00E85702">
      <w:pPr>
        <w:spacing w:before="240" w:after="240"/>
        <w:jc w:val="left"/>
      </w:pPr>
      <w:r>
        <w:t>Pripadniki manjšinskih etničnih skupin z drugačno kulturno identiteto in inv</w:t>
      </w:r>
      <w:r>
        <w:t xml:space="preserve">alidi so zaradi svojih posebnosti  omejeni pri dostopu do kulturnih dobrin in s tem tudi pri vključevanju v širše okolje oziroma pri socialni integraciji in pri aktivnem vključevanju na trg dela, zato se bo te skupine preko posebnih programov spodbujalo k </w:t>
      </w:r>
      <w:r>
        <w:t>večji socialni vključenosti.</w:t>
      </w:r>
    </w:p>
    <w:p w:rsidR="002A152E" w:rsidRDefault="00E85702">
      <w:pPr>
        <w:spacing w:before="240" w:after="240"/>
        <w:jc w:val="left"/>
      </w:pPr>
      <w:r>
        <w:t xml:space="preserve">Največji del sredstev v okviru </w:t>
      </w:r>
      <w:r>
        <w:rPr>
          <w:b/>
          <w:bCs/>
        </w:rPr>
        <w:t>prednostne osi 9</w:t>
      </w:r>
      <w:r>
        <w:t xml:space="preserve"> je zato potrebno usmeriti v celovite ukrepe socialne aktivacije, ki bodo omogočili aktiven pristop pri reševanju problematike socialno izključenih. Ukrepi na tem zahtevajo celovit</w:t>
      </w:r>
      <w:r>
        <w:t xml:space="preserve"> in povezovalen pristop, z vidika socialnega in zdravstvenega varstva, ter z vključitvijo izobraževalne in kulturne komponente, ki bo v nadaljevanju omogočal vstop na trg dela in bo deležen ustrezne podpore tudi v okviru </w:t>
      </w:r>
      <w:r>
        <w:rPr>
          <w:b/>
          <w:bCs/>
        </w:rPr>
        <w:t>prednostne osi 8</w:t>
      </w:r>
      <w:r>
        <w:t>.</w:t>
      </w:r>
    </w:p>
    <w:p w:rsidR="002A152E" w:rsidRDefault="00E85702">
      <w:pPr>
        <w:spacing w:before="240" w:after="240"/>
        <w:jc w:val="left"/>
      </w:pPr>
      <w:r>
        <w:t xml:space="preserve">S področjem </w:t>
      </w:r>
      <w:r>
        <w:t>socialnega vključevanja je povezana tudi podpora socialnemu podjetništvu, kjer obstajajo številne razvojne možnosti, tako za razvoj novih storitev in produktov, kakor tudi za zaposlovanje. Slovenija tu še močno zaostaja za povprečjem EU, saj je bil v obdob</w:t>
      </w:r>
      <w:r>
        <w:t>ju 2009-2010 delež zaposlenih v socialni ekonomiji, glede na vse zaposlene po podatkih Eurostat le 0,73 (EU 6,53 %).[37] Zato je potrebno podpreti razvoj širšega spektra različnih oblik socialnih podjetij in neprofitnih zadrug.</w:t>
      </w:r>
    </w:p>
    <w:p w:rsidR="002A152E" w:rsidRDefault="00E85702">
      <w:pPr>
        <w:spacing w:before="240" w:after="240"/>
        <w:jc w:val="left"/>
      </w:pPr>
      <w:r>
        <w:t>V okviru prednostne osi 9 bo</w:t>
      </w:r>
      <w:r>
        <w:t xml:space="preserve"> s sredstvi ESRR podpora namenjena tudi  lokalnemu razvoju, ki ga vodi skupnost, ki omogoča lokalnemu prebivalstvu, da samo določi prioritete in razvojne cilje in odloča o lokalnem razvoju.[38]</w:t>
      </w:r>
    </w:p>
    <w:p w:rsidR="002A152E" w:rsidRDefault="00E85702">
      <w:pPr>
        <w:spacing w:before="240" w:after="240"/>
        <w:jc w:val="left"/>
      </w:pPr>
      <w:r>
        <w:t> </w:t>
      </w:r>
    </w:p>
    <w:p w:rsidR="002A152E" w:rsidRDefault="00E85702">
      <w:pPr>
        <w:numPr>
          <w:ilvl w:val="0"/>
          <w:numId w:val="37"/>
        </w:numPr>
        <w:spacing w:before="240" w:after="240"/>
        <w:ind w:hanging="210"/>
        <w:jc w:val="left"/>
      </w:pPr>
      <w:r>
        <w:rPr>
          <w:b/>
          <w:bCs/>
        </w:rPr>
        <w:t xml:space="preserve">Učinkovita raba virov in zmanjševanje pritiskov na okolje </w:t>
      </w:r>
    </w:p>
    <w:p w:rsidR="002A152E" w:rsidRDefault="00E85702">
      <w:pPr>
        <w:spacing w:before="240" w:after="240"/>
        <w:jc w:val="left"/>
      </w:pPr>
      <w:r>
        <w:t>U</w:t>
      </w:r>
      <w:r>
        <w:t>činkovita raba virov in energije sta bistvenega pomena za izboljšanje konkurenčnosti gospodarstva in zmanjšanje pritiskov na okolje. V okviru prednostnih osi 1 in 3 bodo podprti ukrepi za izboljšanje snovne in energetske učinkovitosti podjetij ter izkorišč</w:t>
      </w:r>
      <w:r>
        <w:t xml:space="preserve">anja potencialov, ki jih ponujajo domači in tuji trgi zelenih izdelkov in storitev. Poleg tega bodo vlaganja v okviru </w:t>
      </w:r>
      <w:r>
        <w:rPr>
          <w:b/>
          <w:bCs/>
        </w:rPr>
        <w:t xml:space="preserve">prednostnih osi 4, 5 in 6 </w:t>
      </w:r>
      <w:r>
        <w:t>namenjena tudi za ukrepe, ki bodo prispevali k zmanjševanju pritiskov na okolje in prilagajanju na podnebne spre</w:t>
      </w:r>
      <w:r>
        <w:t>membe. To področje vlaganj bo podprto tudi z ukrepi na področju trga dela in izobraževanja.</w:t>
      </w:r>
    </w:p>
    <w:p w:rsidR="002A152E" w:rsidRDefault="00E85702">
      <w:pPr>
        <w:spacing w:before="240" w:after="240"/>
        <w:jc w:val="left"/>
      </w:pPr>
      <w:r>
        <w:t>Slovenija je za leto 2011 dosegla vmesni cilj prihranka (4,9 %) končne energije po Direktivi 2006/32/ES. Do leta 2012 so doseženi prihranki končne energije, ocenjen</w:t>
      </w:r>
      <w:r>
        <w:t>i po metodologiji te direktive, znašali 2.727 GWh, kar predstavlja 5,7 % na poti do 9 % cilja v 2016. V letu 2014 se skladno z zahtevami Direktive 2012/27/EU pripravlja nov Akcijski načrt za energetsko učinkovitost za obdobje 2014-2020, kjer bodo opredelje</w:t>
      </w:r>
      <w:r>
        <w:t>ni ukrepi za doseganja nacionalnih ciljev EU 2020.</w:t>
      </w:r>
    </w:p>
    <w:p w:rsidR="002A152E" w:rsidRDefault="00E85702">
      <w:pPr>
        <w:spacing w:before="240" w:after="240"/>
        <w:jc w:val="left"/>
      </w:pPr>
      <w:r>
        <w:t xml:space="preserve">Kljub dosedanjim vlaganjem v energetsko sanacijo stavb, obnovljive vire energije (OVE) ter učinkovito rabo električne energije so potrebe po nadaljevanju in nadgradnji tovrstnih vlaganj v obeh kohezijskih </w:t>
      </w:r>
      <w:r>
        <w:t xml:space="preserve">regijah velike. Z obsežnimi vlaganji v prenovo stavbnega fonda se pričakuje tudi pospešitev gospodarske rasti, ustvarjanje novih delovnih mest in zmanjšanje odvisnosti Slovenije od uvoza energentov. Z vlaganji ESI sredstev v učinkovito rabo energije (URE) </w:t>
      </w:r>
      <w:r>
        <w:t>v javnem sektorju bo mogoče prispevati k izboljšanju javnofinančne slike in k lažjemu izpolnjevanju obveznosti v skladu z Direktivo 2010/31/EU, ki državam članicam nalaga, da vsako leto prenovijo 3 % površine državnih stavb.</w:t>
      </w:r>
    </w:p>
    <w:p w:rsidR="002A152E" w:rsidRDefault="00E85702">
      <w:pPr>
        <w:spacing w:before="240" w:after="240"/>
        <w:jc w:val="left"/>
      </w:pPr>
      <w:r>
        <w:t>Podprti bodo tudi ukrepiza zman</w:t>
      </w:r>
      <w:r>
        <w:t>jševanje problema energetske revščine, ki se v Sloveniji v zadnjem desetletju povečuje. Na področju URE, bo poudarek namenjen tudi razvoju finančnih instrumentov, ki bodo spodbudili vstop zasebnega kapitala in povečali vlogo dobaviteljev energije pri spodb</w:t>
      </w:r>
      <w:r>
        <w:t>ujanju in izvedbi projektov URE.</w:t>
      </w:r>
    </w:p>
    <w:p w:rsidR="002A152E" w:rsidRDefault="00E85702">
      <w:pPr>
        <w:spacing w:before="240" w:after="240"/>
        <w:jc w:val="left"/>
      </w:pPr>
      <w:r>
        <w:t>V skladu z Direktivo 2009/28/ES ima Slovenija obveznost do leta 2020 doseči najmanj 25 % delež OVE (21,5 % v letu 2013) v rabi bruto končne energije in najmanj 10 % delež v prometu. Na področju OVE po sektorjih rabe energij</w:t>
      </w:r>
      <w:r>
        <w:t>e uspešno izpolnjuje cilj pri ogrevanju, pri rabi električne energije pa nekoliko zaostajamo za predvideno dinamiko predvsem zaradi zaostajanja investicij v nove proizvodne naprave.[39]</w:t>
      </w:r>
    </w:p>
    <w:p w:rsidR="002A152E" w:rsidRDefault="00E85702">
      <w:pPr>
        <w:spacing w:before="240" w:after="240"/>
        <w:jc w:val="left"/>
      </w:pPr>
      <w:r>
        <w:t xml:space="preserve">Izboljšanje energetske učinkovitosti stavbnega fonda bo ključni ukrep </w:t>
      </w:r>
      <w:r>
        <w:t>prihodnje energetske politike za oskrbo s toploto. Vzporedno bo potekal ambiciozen prehod na nizkoogljične vire, in sicer pospešeno uvajanje OVE sistemov za proizvodnjo toplote s prednostnim spodbujanjem uporabe lesne biomase, sončne in geotermalne energij</w:t>
      </w:r>
      <w:r>
        <w:t xml:space="preserve">e ter izkoriščanje lesne biomase v SPTE z visokim izkoristkom in pri sistemih daljinskega ogrevanja. Spodbude bodo skladne z zahtevami Direktive 2008/50/ES in paketa ukrepov za čistejši zrak v Evropi, saj se na področjih z že uvedenimi daljinskimi sistemi </w:t>
      </w:r>
      <w:r>
        <w:t>in z zrakom onesnaženih degradiranih območjih ne bo spodbujalo gradnje novih individualnih sistemov na lesno biomaso. Vlaganja bodo skladna tudi s predpisi EU, ki zagotavljajo kakovost vodotokov in ohranjanju biotske raznovrstnosti.</w:t>
      </w:r>
    </w:p>
    <w:p w:rsidR="002A152E" w:rsidRDefault="00E85702">
      <w:pPr>
        <w:spacing w:before="240" w:after="240"/>
        <w:jc w:val="left"/>
      </w:pPr>
      <w:r>
        <w:t>K zmanjševanju emisij t</w:t>
      </w:r>
      <w:r>
        <w:t>oplogrednih plinov (TGP) in URE lahko bistveno prispevajo tudi pametna omrežja, ki med drugim ponujajo možnosti za razvoj vrste novih izdelkov in storitev ter ustvarjanje novih delovnih mest in so tako priložnost tudi za mala in srednja inovativna podjetja</w:t>
      </w:r>
      <w:r>
        <w:t xml:space="preserve"> (globalni trg pametnih omrežij je eden najhitreje rastočih trgov). Ta podjetja tudi nudijo visokokvalificirana delovna mesta in ustvarjajo visoko dodano vrednost.[40],[41] Zato bo Slovenija na področju distribucije električne energije spodbujala širitev p</w:t>
      </w:r>
      <w:r>
        <w:t>ametnih distribucijskih sistemov z uvajanjem pametnih aktivnih omrežij in merilnih sistemov za daljinski prenos podatkov za povečanje URE ter boljšo rabo OVE.</w:t>
      </w:r>
    </w:p>
    <w:p w:rsidR="002A152E" w:rsidRDefault="00E85702">
      <w:pPr>
        <w:spacing w:before="240" w:after="240"/>
        <w:jc w:val="left"/>
      </w:pPr>
      <w:r>
        <w:t xml:space="preserve">Pri blaženju podnebnih sprememb ima ključno vlogo tudi spodbujanje trajnostne mobilnosti, tudi v </w:t>
      </w:r>
      <w:r>
        <w:t>urbanih območjih. Razmere pri uporabi javnega potniškega prometa (JPP) so v Sloveniji slabe, saj število potnikov v cestnem in železniškem prometu pada.[42] Naša država je med tistimi z največ osebnimi avtomobili na 1.000 prebivalcev, v letu 2010 pa so slo</w:t>
      </w:r>
      <w:r>
        <w:t xml:space="preserve">venska gospodinjstva, po podatkih Eurostata, za prevoz namenila največ sredstev med državami članicami EU.[43] Najbolj pereč problem v urbanih območjih je povezan s kakovostjo zraka predvsem s PM10, seveda pa netrajnostni prometni vzorci v urbanih okoljih </w:t>
      </w:r>
      <w:r>
        <w:t>prispevajo k TGP v sektorju prometa.</w:t>
      </w:r>
    </w:p>
    <w:p w:rsidR="002A152E" w:rsidRDefault="00E85702">
      <w:pPr>
        <w:spacing w:before="240" w:after="240"/>
        <w:jc w:val="left"/>
      </w:pPr>
      <w:r>
        <w:t>Sistemske rešitve za trajnostno mobilnost bodo izhajale iz pripravljenih celostnih prometnih strategij (CPS), ki bodo lahko to problematiko urejale na ravni urbanega območja, ali pa širše, regionalno. Mesta, ki so uprav</w:t>
      </w:r>
      <w:r>
        <w:t>ičena do sredstev za izvajanje mehanizma CTN bodo morala zagotoviti tudi smiselno povezavo med celostnimi prometnimi strategijami in trajnostnimi urbanimi strategijami (TUS). Glede na specifične potrebe posameznih območij bo mogoče podpreti ustrezne infras</w:t>
      </w:r>
      <w:r>
        <w:t xml:space="preserve">trukturne projekte, pomembna pa bodo vlaganja tudi v mehke ukrepe in oblikovanje pametnih informacijskih sistemov, sistemov upravljanja prometa in spodbujanju upravljanja mobilnosti. Na podlagi CPS bo mogoče podpreti tudi vlaganja v področje ekomobilnosti </w:t>
      </w:r>
      <w:r>
        <w:t>in v infrastrukturo za vozila na alternativna goriva, če bodo ti stroškovno upravičeni. Na ta način bo Slovenija prispevala tudi k doseganju cilja 10 % rabe OVE v prometu in k izkoriščanju razvojnega potenciala, ki ga ponuja to področje.</w:t>
      </w:r>
    </w:p>
    <w:p w:rsidR="002A152E" w:rsidRDefault="00E85702">
      <w:pPr>
        <w:spacing w:before="240" w:after="240"/>
        <w:jc w:val="left"/>
      </w:pPr>
      <w:r>
        <w:t>V naslednjem obdob</w:t>
      </w:r>
      <w:r>
        <w:t>ju bodo  bistvenega pomena tudi vlaganja v ukrepe za prilagajanje na podnebne spremembe, saj se zaradi njihovih posledic spopadamo z vedno pogostejšimi in uničujočimi naravnimi nesrečami in velikimi škodami. Slovenija še nima sprejete celovite strategije p</w:t>
      </w:r>
      <w:r>
        <w:t>rilagajanja podnebnim spremembam. Tega področja zato ne ureja sistematično, kar otežuje načrtovanje sektorskih politik, manjša pa je tudi odpornost države proti vplivom podnebnih sprememb. Ta pomanjkljivost bo odpravljena s pripravo celovite ocene priložno</w:t>
      </w:r>
      <w:r>
        <w:t>sti in tveganj, ki bo opredelila najbolj ogrožene sektorje, za preprečevanje in obvladovanje tveganj, oblikovani bodo celoviti in sinergični ukrepi, povezani z ustreznim prostorskim načrtovanjem. V kontekstu izpolnjevanja zahtev predhodnih pogojenosti bo v</w:t>
      </w:r>
      <w:r>
        <w:t xml:space="preserve"> naslednjem obdobju pripravljena tudi ocena tveganj za večje naravne in druge nesreče, kar bo podlaga za državno oceno tveganj za nesreče. Ukrepi se bodo usklajevali tudi v okviru transnacionalnih strategij, čezmejnega sodelovanja in skupnih mehanizmov za </w:t>
      </w:r>
      <w:r>
        <w:t>usklajeno ukrepanje pri obvladovanju naravnih nesreč</w:t>
      </w:r>
    </w:p>
    <w:p w:rsidR="002A152E" w:rsidRDefault="00E85702">
      <w:pPr>
        <w:spacing w:before="240" w:after="240"/>
        <w:jc w:val="left"/>
      </w:pPr>
      <w:r>
        <w:t xml:space="preserve">Na celotnem območju Slovenije se hidrološki ekstremi pojavljajo pogosteje in so bolj izraziti. Poplave, ki so poleg potresov, med največjimi tveganji z vidika naravnih nesreč,[44] so že zahtevale smrtne </w:t>
      </w:r>
      <w:r>
        <w:t>žrtve, ogromna je tudi ocenjena neposredna škoda.[45] Slovenija je v skladu s pravnim okvirom, ki ga predstavlja Direktiva 2007/60/ES identificirala 61 območij pomembnega vpliva poplav (OPVP),[46] na katerih lahko ob ekstremnih poplavnih dogodkih nastane n</w:t>
      </w:r>
      <w:r>
        <w:t>ajvečja škoda glede na merila poplavne ogroženosti zdravja ljudi, gospodarstva, javne infrastrukture, kulturne dediščine in okolja.[47]</w:t>
      </w:r>
    </w:p>
    <w:p w:rsidR="002A152E" w:rsidRDefault="00E85702">
      <w:pPr>
        <w:spacing w:before="240" w:after="240"/>
        <w:jc w:val="left"/>
      </w:pPr>
      <w:r>
        <w:t xml:space="preserve">S sredstvi ESI skladov bo Slovenija v okviru </w:t>
      </w:r>
      <w:r>
        <w:rPr>
          <w:b/>
          <w:bCs/>
        </w:rPr>
        <w:t>prednostne osi 5</w:t>
      </w:r>
      <w:r>
        <w:t xml:space="preserve"> pristopila k celovitemu reševanju obvladovanja in zmanjšev</w:t>
      </w:r>
      <w:r>
        <w:t>anja poplavne ogroženosti na identificiranih OPVP. Celovit pristop bo vključeval gradbene in negradbene protipoplavne ukrepe, kjer bo poudarek namenjen tudi infrastrukturi, ki bo predvsem na območjih Natura 2000 predstavljala eno izmed hrbtenic t. i. zelen</w:t>
      </w:r>
      <w:r>
        <w:t>e infrastrukture. V duhu iskanja sinergij bodo vzpostavljene povezave z ukrepi za izboljševanje hidromorfološkega stanja voda, kar bo prispevalo k boljšemu stanju voda oziroma k preprečevanju nadaljnjega slabšanja stanja. Pri izboru projektov bo posebna po</w:t>
      </w:r>
      <w:r>
        <w:t>zornost namenjena vidiku pripravljenosti projektov, saj bo le na tak način mogoče izbrane projekte izvesti kakovostno in brez bistvenih zamud, s katerimi se je Slovenija pogosto soočala v obdobju 2007-2013.</w:t>
      </w:r>
    </w:p>
    <w:p w:rsidR="002A152E" w:rsidRDefault="00E85702">
      <w:pPr>
        <w:spacing w:before="240" w:after="240"/>
        <w:jc w:val="left"/>
      </w:pPr>
      <w:r>
        <w:t>V luči ustreznega preventivnega delovanja bo vzpo</w:t>
      </w:r>
      <w:r>
        <w:t>stavljena tudi podpora spremljanju vodostajev in oblikovanju ustreznega sistema za napovedovanje visokih voda na tistih OPVP, kjer tega sistema še ni. Vzpostavljeni oziroma posodobljeni bodo tudi ustrezni informacijsko-ozaveščevalni sistemi za obvladovanje</w:t>
      </w:r>
      <w:r>
        <w:t xml:space="preserve"> in preprečevanje poplavne ogroženosti ter materialno-tehnična sredstva za odziv na poplave.</w:t>
      </w:r>
    </w:p>
    <w:p w:rsidR="002A152E" w:rsidRDefault="00E85702">
      <w:pPr>
        <w:spacing w:before="240" w:after="240"/>
        <w:jc w:val="left"/>
      </w:pPr>
      <w:r>
        <w:t>Med pomembnimi dejavniki, ki lahko vplivajo na višjo protipoplavno varnost je lahko tudi ustrezna hidromorfološka ureditev vodotokov, saj so hidromorfološke obreme</w:t>
      </w:r>
      <w:r>
        <w:t>nitve eden ključnih razlogov, da do leta 2015 v Sloveniji na vodnem območju Donave ne bo doseženo dobro stanja voda v skladu z zahtevami Okvirne vodne direktive 2000/60/ES. Na vodnem območju severnega Jadrana pa doseganje ciljev preprečuje predvsem onesnaž</w:t>
      </w:r>
      <w:r>
        <w:t>evanje vodnih teles obalnega morja s prednostnimi snovmi in nekaterimi drugimi onesnaževali. Z vidika kakovosti vodotokov v Sloveniji dobrega ekološkega stanja oziroma dobrega ekološkega potenciala ne dosega 38,1 % vodnih teles površinskih voda. Sredstva E</w:t>
      </w:r>
      <w:r>
        <w:t>SI skladov bodo zato namenjena za izboljšanje hidromorfološkega stanja vodotokov, v smiselni kombinaciji z vlaganji na področju protipoplavne varnosti in biotske raznovrstnosti. Sinergije bo mogoče zagotavljati tudi s projekti v okviru programov LIFE in ET</w:t>
      </w:r>
      <w:r>
        <w:t>S.</w:t>
      </w:r>
    </w:p>
    <w:p w:rsidR="002A152E" w:rsidRDefault="00E85702">
      <w:pPr>
        <w:spacing w:before="240" w:after="240"/>
        <w:jc w:val="left"/>
      </w:pPr>
      <w:r>
        <w:t>Primerjava podatkov glede vlaganj v varstvo okolja kot deleža regionalnega BDP pokaže, da so bila v obdobju 2007-2011 ta v KRVS višja od slovenskega povprečja. V tej regiji je bil z izjemo leta 2008 nad povprečjem tudi delež sredstev namenjenih za inves</w:t>
      </w:r>
      <w:r>
        <w:t>ticije v varstvo okolja glede na vse investicije. Pretekla vlaganja sredstev ESI skladov v okoljsko infrastrukturo so bistveno izboljšala stanje na tem področju. Ne glede na to, pa so v obeh kohezijskih regijah potrebe še velike, predvsem v segmentu, ki se</w:t>
      </w:r>
      <w:r>
        <w:t xml:space="preserve"> nanaša na izpolnjevanje EU predpisov, saj se bo morala Slovenija v primeru njihovega neizpolnjevanja soočiti s tožbami zaradi kršitev pravnega reda EU.</w:t>
      </w:r>
    </w:p>
    <w:p w:rsidR="002A152E" w:rsidRDefault="00E85702">
      <w:pPr>
        <w:spacing w:before="240" w:after="240"/>
        <w:jc w:val="left"/>
      </w:pPr>
      <w:r>
        <w:t>Med bolj problematičnimi je področje infrastrukture za zbiranje in čiščenje komunalnih odpadnih voda na</w:t>
      </w:r>
      <w:r>
        <w:t xml:space="preserve"> območjih poselitve s skupno obremenitvijo enako ali večjo od 2.000 PE. Opremljenost in število oseb priključenih na javno kanalizacijsko omrežje glede na zahteve v skladu s 3. členom Direktive 91/271/EGS, še ni zadovoljiva. Po zaključku projektov iz obdob</w:t>
      </w:r>
      <w:r>
        <w:t xml:space="preserve">ja 2007-2013 bo do konca leta 2015 zahteve direktive izpopolnjevala le slaba polovica območij.[48] Zato bodo v obdobju 2014-2020 ključna vlaganja v projekte, ki bodo Slovenijo približali ciljem te direktive in bodo financirani v okviru </w:t>
      </w:r>
      <w:r>
        <w:rPr>
          <w:b/>
          <w:bCs/>
        </w:rPr>
        <w:t>prednostne osi 6</w:t>
      </w:r>
      <w:r>
        <w:t xml:space="preserve">. V </w:t>
      </w:r>
      <w:r>
        <w:t>izogib morebitnim problemom pri izvajanju projektov, bo posebna pozornost namenjena projektom, ki izkazujejo pripravljenost na izvedbo oziroma predstavljajo morebitne neizvedene faze projektov, v primerih, ko bo to potrebno in relevantno.</w:t>
      </w:r>
    </w:p>
    <w:p w:rsidR="002A152E" w:rsidRDefault="00E85702">
      <w:pPr>
        <w:spacing w:before="240" w:after="240"/>
        <w:jc w:val="left"/>
      </w:pPr>
      <w:r>
        <w:t xml:space="preserve">ESI skladi bodo </w:t>
      </w:r>
      <w:r>
        <w:t>prispevali tudi k zagotavljanju večje preglednosti poslovanja izvajalcev gospodarskih javnih služb varstva okolja in povečevanja kakovosti in učinkovitosti njihovih storitev, saj do sedaj primerjalnega vrednotenja na tem področju nismo izvajali. Vlaganja b</w:t>
      </w:r>
      <w:r>
        <w:t>odo namenjena tudi ukrepom za posodabljanje obstoječih zbirk podatkov. Trenutne rešitve ne omogočajo učinkovitega izvajanja Direktive 91/271/EGS in upravljanja voda.</w:t>
      </w:r>
    </w:p>
    <w:p w:rsidR="002A152E" w:rsidRDefault="00E85702">
      <w:pPr>
        <w:spacing w:before="240" w:after="240"/>
        <w:jc w:val="left"/>
      </w:pPr>
      <w:r>
        <w:t xml:space="preserve">Tudi na področju oskrbe s pitno vodo se stanje izboljšuje, ne glede na to, pa se določena </w:t>
      </w:r>
      <w:r>
        <w:t xml:space="preserve">področja še vedno soočajo z neustrezno kakovostjo pitne vode, predvsem pri zagotavljanju mikrobiološke varnosti v malih sistemih, težava so tudi povišane koncentracije nekaterih kemijskih onesnaževal v pitni vodi. V nekaterih vodovodnih sistemih so zaradi </w:t>
      </w:r>
      <w:r>
        <w:t>dotrajanosti velike izgube pitne vode, kar ne zagotavlja učinkovitega gospodarjenja z vodo. V novi perspektivi bo zato prednostna naloga izgradnja ustrezne infrastrukture za vodooskrbo (novi sistemi in rekonstrukcija obstoječih), ki bo omogočala učinkovito</w:t>
      </w:r>
      <w:r>
        <w:t>, kakovostno in zanesljivo oskrbo s pitno vodo na območjih, kjer javni sistem vodooskrbe še ni zgrajen ali pa je neustrezen. S tem bo zagotovljena oskrbo z zdravstveno ustrezno pitno vodo v skladu z Direktivo 98/83/ES. Sredstva bodo namenjena tudi financir</w:t>
      </w:r>
      <w:r>
        <w:t>anju ukrepov za aktivno in pasivno zaščito vodnih virov in vzpostavitvi sistemov spremljanja kakovosti pitne vode. Tudi na tem področju bo, ko bo to potrebno in relevantno, posebna pozornost namenjena projektom, ki izkazujejo pripravljenost na izvedbo ozir</w:t>
      </w:r>
      <w:r>
        <w:t>oma predstavljajo morebitne neizvedene faze projektov.</w:t>
      </w:r>
    </w:p>
    <w:p w:rsidR="002A152E" w:rsidRDefault="00E85702">
      <w:pPr>
        <w:spacing w:before="240" w:after="240"/>
        <w:jc w:val="left"/>
      </w:pPr>
      <w:r>
        <w:t>Že zdaj je znano, da sredstva ESI skladov ne bodo zadoščala za izvedbo vseh potrebnih projektov, zato bo potrebno za ta namen najti tudi druge vire, več pozornosti bo namenjene tudi iskanju možnosti za</w:t>
      </w:r>
      <w:r>
        <w:t xml:space="preserve"> dodeljevanje povratnih sredstev. Za zagotavljanje večje stroškovne učinkovitosti porabe finančnih sredstev, se bodo začeli spremljati povprečni stroški na enoto. K boljšemu izvajanju projektov na področju izgradnje okoljske infrastrukture bodo prispevala </w:t>
      </w:r>
      <w:r>
        <w:t>tudi sredstva tehnične pomoči, ki bodo namenjena odpravi identificiranih ovir, ki so v obdobju 2007-2013 upočasnjevale izvajanje projektov.</w:t>
      </w:r>
    </w:p>
    <w:p w:rsidR="002A152E" w:rsidRDefault="00E85702">
      <w:pPr>
        <w:spacing w:before="240" w:after="240"/>
        <w:jc w:val="left"/>
      </w:pPr>
      <w:r>
        <w:t xml:space="preserve">Ukrepi, ki bodo podprti v okviru te prednostne osi doprinašajo k okoljskima stebroma Podonavske makro strategije in </w:t>
      </w:r>
      <w:r>
        <w:t>EUSAIR.</w:t>
      </w:r>
    </w:p>
    <w:p w:rsidR="002A152E" w:rsidRDefault="00E85702">
      <w:pPr>
        <w:spacing w:before="240" w:after="240"/>
        <w:jc w:val="left"/>
      </w:pPr>
      <w:r>
        <w:t>Vloga mest je ključnega pomena za doseganje ciljev EU 2020, vendar le, če bodo zasnovala modele trajnostnega urbanega razvoja in bodo omogočala uspešno povezovanje z njihovim zaledjem ter vzpostavila nadzor nad rabo in kakovostjo javnega prostora i</w:t>
      </w:r>
      <w:r>
        <w:t>n stavbnega fonda. Poleg razvojnih priložnosti, ki jih ponujajo mesta, se v njih kopičijo tudi številni okoljski izzivi, ki so predvsem povezani z neučinkovito rabo prostora, netrajnostno prometno politiko in neučinkovito rabo energije.</w:t>
      </w:r>
    </w:p>
    <w:p w:rsidR="002A152E" w:rsidRDefault="00E85702">
      <w:pPr>
        <w:spacing w:before="240" w:after="240"/>
        <w:jc w:val="left"/>
      </w:pPr>
      <w:r>
        <w:t>Širši problem preds</w:t>
      </w:r>
      <w:r>
        <w:t>tavlja širitev naselij na vedno nove površine, s čimer se zaradi vse večje pozidanosti tal (»soil sealing«) povečujejo obremenitve za okolje, hkrati pa degradirana urbana zemljišča v urbanih območjih ostajajo neizkoriščena. Kot posledica opuščanja dejavnos</w:t>
      </w:r>
      <w:r>
        <w:t>ti, tudi industrijskih, je v naši državi evidentiranih 979 degradiranih območij večjih od 1 ha, evidence drugih vrst degradiranih območij še ni na voljo. Reševanja prepoznanih problemov razvoja urbanih središč se je treba lotiti s celovitimi projekti, ki b</w:t>
      </w:r>
      <w:r>
        <w:t>odo namenjeni učinkoviti rabi prostora, dvigu kakovosti okolja, kakovosti in varnosti življenja v mestih, zniževanju ogljičnega odtisa in socialnemu vključevanju.</w:t>
      </w:r>
    </w:p>
    <w:p w:rsidR="002A152E" w:rsidRDefault="00E85702">
      <w:pPr>
        <w:spacing w:before="240" w:after="240"/>
        <w:jc w:val="left"/>
      </w:pPr>
      <w:r>
        <w:t>Ukrepi trajnostne mobilnosti, URE in OVE bodo skupaj z ukrepi prenove urbanih območij pripomo</w:t>
      </w:r>
      <w:r>
        <w:t>gli k izboljšanju kakovosti zraka v vseh sedmih najbolj problematičnih območjih. Spremljanje izvajanja programov za kakovost zraka in priprava podlag za njihovo noveliranje pa zahteva celovito analizo izpustov in njihovega vpliva na kakovost zraka, zato bo</w:t>
      </w:r>
      <w:r>
        <w:t>do postopoma vpeljane novejše tehnike ocenjevanja in poročanja o učinkih izvajanja ukrepov za izboljšanje kakovosti zraka, v skladu z Direktivo 2008/50/ES.</w:t>
      </w:r>
    </w:p>
    <w:p w:rsidR="002A152E" w:rsidRDefault="00E85702">
      <w:pPr>
        <w:spacing w:before="240" w:after="240"/>
        <w:jc w:val="left"/>
      </w:pPr>
      <w:r>
        <w:t>Ena od pomembnih primerjalnih prednosti Slovenije je visoka biotska raznovrstnost, ki hkrati zagotav</w:t>
      </w:r>
      <w:r>
        <w:t>lja visoko kakovost bivanja in omogoča razvoj ustreznih storitev, povezanih z njenim trženjem. Po podatkih SURS ohranjena narava v Slovenijo privabi kar 30 % tujih turistov, ki vidik naravnega okolja tudi najpogosteje ocenjujejo kot odličnega.[49] Dolgoroč</w:t>
      </w:r>
      <w:r>
        <w:t>no ohranjanje biotske raznovrstnosti predstavlja pogoj za ohranjanje delovnih mest na zavarovanih območjih, povečanje deleža izvoza turističnih storitev in zagotavljanja ekosistemskih storitev, zato je to tudi velik razvojni potencial Slovenije. Kljub razl</w:t>
      </w:r>
      <w:r>
        <w:t>ičnim varstvenim režimom in precejšnjem napredku na določenih področjih, se je ohranitveno stanje številnih habitatov in vrst poslabšalo v razmeroma kratkem času. S tem je ogroženo tudi doseganje ciljev strategije EU za ohranjanje biodiverzitete.</w:t>
      </w:r>
    </w:p>
    <w:p w:rsidR="002A152E" w:rsidRDefault="00E85702">
      <w:pPr>
        <w:spacing w:before="240" w:after="240"/>
        <w:jc w:val="left"/>
      </w:pPr>
      <w:r>
        <w:t xml:space="preserve">Sredstva </w:t>
      </w:r>
      <w:r>
        <w:t>ESI skladov bodo zato namenjena vlaganjem v ohranjanje vrst in habitatov na območjih Natura 2000, pri čemer imata pomembno vlogo tudi ustrezna ureditev za interpretacijo narave in za upravljanje turističnega obiska. V funkciji zagotavljanja varstvenih cilj</w:t>
      </w:r>
      <w:r>
        <w:t>ev, bo podpora namenjena iskanju sinergij z nosilci trajnostnega razvoja na teh območjih z namenom ohranjanja naravne in kulturne dediščine ter s tem povečevanja privlačnosti območja kot turističnih destinacij, pri čemer vlaganja ne bodo namenjena izgradnj</w:t>
      </w:r>
      <w:r>
        <w:t>i nastanitvenih zmogljivosti. Sinergično delovanje bo zagotovljeno tudi z ukrepi za izvajanje protipoplavnih ukrepov in izboljševanja hidromorfološkega stanja voda. Z namenom, da se prepreči znaten vpliv na biotsko raznovrstnost območij Natura 2000 ali nji</w:t>
      </w:r>
      <w:r>
        <w:t xml:space="preserve">hovih vplivnih območij, bo za pridobitev sredstev treba pridobiti izjavo ministrstva, pristojnega za spremljanje stanja območij Natura 2000. Iskale se bodo tudi ustrezne rešitve za povečanje črpanja sredstev EU v okviru programa LIFE za ohranjanje biotske </w:t>
      </w:r>
      <w:r>
        <w:t>raznovrstnosti.</w:t>
      </w:r>
    </w:p>
    <w:p w:rsidR="002A152E" w:rsidRDefault="00E85702">
      <w:pPr>
        <w:spacing w:before="240" w:after="240"/>
        <w:jc w:val="left"/>
      </w:pPr>
      <w:r>
        <w:t> </w:t>
      </w:r>
    </w:p>
    <w:p w:rsidR="002A152E" w:rsidRDefault="00E85702">
      <w:pPr>
        <w:numPr>
          <w:ilvl w:val="0"/>
          <w:numId w:val="38"/>
        </w:numPr>
        <w:spacing w:before="240" w:after="240"/>
        <w:ind w:hanging="210"/>
        <w:jc w:val="left"/>
      </w:pPr>
      <w:r>
        <w:rPr>
          <w:b/>
          <w:bCs/>
        </w:rPr>
        <w:t>Omogočitvena infrastruktura</w:t>
      </w:r>
    </w:p>
    <w:p w:rsidR="002A152E" w:rsidRDefault="00E85702">
      <w:pPr>
        <w:spacing w:before="240" w:after="240"/>
        <w:jc w:val="left"/>
      </w:pPr>
      <w:r>
        <w:t>Promet je, glede na geostrateški položaj Slovenije, pomemben dejavnik gospodarskega razvoja. Za učinkovito delovanje notranjega trga in uveljavitev Slovenije na globalnem trgu sta nujni kakovost in učinkovitost</w:t>
      </w:r>
      <w:r>
        <w:t xml:space="preserve"> prometnega sistema. Z vidika doseganja ciljev EU2020, ki se nanašajo na zmanjševanje emisij TGP, pa je zelo pomembno spodbujanje okoljako manj obremenjujočih vlaganj.</w:t>
      </w:r>
    </w:p>
    <w:p w:rsidR="002A152E" w:rsidRDefault="00E85702">
      <w:pPr>
        <w:spacing w:before="240" w:after="240"/>
        <w:jc w:val="left"/>
      </w:pPr>
      <w:r>
        <w:t>Pri vzpostavitvi vseevropskega omrežja Slovenija sledi zahtevam evropske prometne politi</w:t>
      </w:r>
      <w:r>
        <w:t>ke in posveča posebno pozornost razvoju jedrnega omrežja, poleg tega skrbi tudi za vzpostavitev ustreznih prometnih infrastruktur in povezav na regionalni ravni, ki so pogoj za enakomeren razvoj in dostopnost posameznih regij. Za sam razvoj prometa v Slove</w:t>
      </w:r>
      <w:r>
        <w:t xml:space="preserve">niji je ključno zmanjšanje zunanjih stroškov zaradi boljše pretočnosti , uvedba sodobnih tehnologij za vodenje in upravljanje prometa ter zagotavljanje varnosti v prometu. Na podlagi indeksa globalne konkurenčnosti se Slovenija po kakovosti infrastrukture </w:t>
      </w:r>
      <w:r>
        <w:t>uvršča na 35. mesto med 144 državami in na 15. mesto med državami EU-27.</w:t>
      </w:r>
    </w:p>
    <w:p w:rsidR="002A152E" w:rsidRDefault="00E85702">
      <w:pPr>
        <w:spacing w:before="240" w:after="240"/>
        <w:jc w:val="left"/>
      </w:pPr>
      <w:r>
        <w:t>V zadnjih letih je bil v Sloveniji razvoj prometne infrastrukture usmerjen v izboljšanje avtocestnega prometnega omrežja, zaradi pomanjkanja investicijskih sredstev v nacionalnem pror</w:t>
      </w:r>
      <w:r>
        <w:t>ačunu in težav pri privabljanju domačih in tujih zasebnih vlagateljev je ta zaostajal v železniški infrastrukturi.</w:t>
      </w:r>
    </w:p>
    <w:p w:rsidR="002A152E" w:rsidRDefault="00E85702">
      <w:pPr>
        <w:spacing w:before="240" w:after="240"/>
        <w:jc w:val="left"/>
      </w:pPr>
      <w:r>
        <w:t>V finančni perspektivi 2007-2013 je Slovenija iz KS začela izvajati prve projekte modernizacije železniškega omrežja, dokončala večji del avt</w:t>
      </w:r>
      <w:r>
        <w:t>ocestnih povezav na omrežju TEN-T, odpravljala ozka grla in nevarna mesta na cestni infrastrukturi, nadaljevala z izboljšavo pristaniške infrastrukture in začela prve projekte pri pospeševanju trajnostne mobilnosti z JPP in intermodalnimi središči. Investi</w:t>
      </w:r>
      <w:r>
        <w:t xml:space="preserve">cije namenjene poglabljanju morskega dna v koprskem pristanišču so pomembno prispevale k povečanju konkurenčnosti tako luških in ostalih pristaniških aktivnosti, kot tudi logističnih dejavnosti na celotni nacionalni ravni. Kljub dosedanjim vlaganjem pa je </w:t>
      </w:r>
      <w:r>
        <w:t>potreb v razvoj prometne infrastrukture v obeh kohezijskih regijah več, kot je na voljo sredstev ESI skladov, zato bo potrebno za dosego ciljev vključiti tudi druge razložljive vire (kot npr. posojila EIB).</w:t>
      </w:r>
    </w:p>
    <w:p w:rsidR="002A152E" w:rsidRDefault="00E85702">
      <w:pPr>
        <w:spacing w:before="240" w:after="240"/>
        <w:jc w:val="left"/>
      </w:pPr>
      <w:r>
        <w:t>V Skladu z zahtevami predhodnih pogojenosti Slove</w:t>
      </w:r>
      <w:r>
        <w:t>nija, na podlagi kompleksnega prometnega modela, pripravlja Strategijo razvoja prometa v Republiki Sloveniji (SRP), ki bo opredelila ključna ozka grla in določila ukrepe ter projekte razvoja do leta 2020 oziroma 2030. Izbrani projekti bodo odvisni od rezul</w:t>
      </w:r>
      <w:r>
        <w:t>tatov prometnega modela, upravičenosti vlaganj in njihove okoljske ustreznosti. Zagotavljali bodo boljšo oskrbo gospodarstva, mobilnost prebivalstva in uresničevanje ukrepov za večjo varnost prometa, učinkovito rabo energije in zmanjševanje okoljskih obrem</w:t>
      </w:r>
      <w:r>
        <w:t>enitev prometa. Prispevali bodo tudi k doseganju ciljev zadevnega prednostnega področja EUSDR.</w:t>
      </w:r>
    </w:p>
    <w:p w:rsidR="002A152E" w:rsidRDefault="00E85702">
      <w:pPr>
        <w:spacing w:before="240" w:after="240"/>
        <w:jc w:val="left"/>
      </w:pPr>
      <w:r>
        <w:t>Na račun intenzivnih vlaganj v avtoceste je imela Slovenija v letu 2009 skoraj dvakrat večjo gostoto avtocest od povprečja EU-27, kar ob dejstvu, da je tranzitna</w:t>
      </w:r>
      <w:r>
        <w:t xml:space="preserve"> država, povečuje izziv povezan z doseganjem nacionalnega cilja za zmanjšanje emisij TGP v ne ETS sektorju v okviru EU 2020. Večina sredstev ESI skladov bo zato </w:t>
      </w:r>
      <w:r>
        <w:rPr>
          <w:b/>
          <w:bCs/>
        </w:rPr>
        <w:t>v okviru prednostne osi 7</w:t>
      </w:r>
      <w:r>
        <w:t xml:space="preserve"> namenjena vlaganjem v železniško infrastrukturo, kar je pogoj za preu</w:t>
      </w:r>
      <w:r>
        <w:t>smeritev tovora s cest ter za dvig varnosti in konkurenčnosti železniškega prometa. S tako železniško infrastrukturo bo Slovenija podprla tudi prednostne naloge razvoja v makroregionalni strategiji za Podonavje, prispevala k odpravi ozkih grl v prometnem o</w:t>
      </w:r>
      <w:r>
        <w:t>mrežju TEN-T, k izboljšanju čezmejne povezave in k boljši propustnosti obstoječih prog. Potekale bodo tudi priprave na investicijski cikel v jedrno omrežje TEN-T na sredozemskem in baltsko-jadranskem prometnem koridorju. Z razvojem železniške in druge inte</w:t>
      </w:r>
      <w:r>
        <w:t>rmodalne infrastrukture bo Slovenija lahko izkoristila tudi svoj potencial za razvoj prometne logistične panoge. Predvidene so navezave (»last miles«) na omrežje TEN-T in financiranje projektov na podlagi razpisov IPE.</w:t>
      </w:r>
    </w:p>
    <w:p w:rsidR="002A152E" w:rsidRDefault="00E85702">
      <w:pPr>
        <w:spacing w:before="240" w:after="240"/>
        <w:jc w:val="left"/>
      </w:pPr>
      <w:r>
        <w:t>Manjši del sredstev bo namenjen vlaga</w:t>
      </w:r>
      <w:r>
        <w:t>njem v avtocestni sistem z namenom odprave ozkih grl na omrežju TEN-T, izboljšanju čezmejne povezave s sosednjimi državami in skrajšanju časa, potrebnega za prečkanje meje. Za krepitev regionalnih razvojnih potencialov in ohranjanja delovnih mest se z nada</w:t>
      </w:r>
      <w:r>
        <w:t>ljevanjem projektov cestne prometne infrastrukture t. i. razvojnih osi zagotavlja boljša dostopnost do obstoječega omrežja TEN-T, izboljšuje kakovost bivanja, zagotavlja povezanost, ohranja ter omogoča razvoj gospodarstva v vseh regijah v Sloveniji. Razvoj</w:t>
      </w:r>
      <w:r>
        <w:t>ne osi predstavljajo sekundarne prečne povezave, ki omogočajo medsebojno povezavo središč nacionalnega pomena pa tudi njihovo povezavo s središči mednarodnega pomena v sosednjih državah in državah vplivnega območja. Na področju cestne infrastrukture bo tež</w:t>
      </w:r>
      <w:r>
        <w:t>išče vlaganj v KRVS.</w:t>
      </w:r>
    </w:p>
    <w:p w:rsidR="002A152E" w:rsidRDefault="00E85702">
      <w:pPr>
        <w:spacing w:before="240" w:after="240"/>
        <w:jc w:val="left"/>
      </w:pPr>
      <w:r>
        <w:t xml:space="preserve">Geostrateška lega koprskega pristanišča je ključna primerjalna prednost za oskrbovanje tržišč srednje in vzhodne Evrope in je med najpomembnejšimi strateškimi platformami, še posebej v prekomorski transportni izmenjavi evropskih trgov </w:t>
      </w:r>
      <w:r>
        <w:t xml:space="preserve">s hitro rastočimi trgi na vzhodu, ki potekajo skozi Sueški prekop. Vlaganje v razvoj ustrezne pristaniške infrastrukture je zato ključen gradnik pri vzpostavitvi vseevropskega multimodalnega omrežja na delu, kjer se sredozemski in baltski koridor povezuje </w:t>
      </w:r>
      <w:r>
        <w:t>s pomorskimi avtocestami jadransko-jonskega koridorja. Za spodbujanje konkurenčnosti pomorskega transporta je za Slovenijo ključen razvoj mednarodnega pristanišča v Kopru, njegova nadgradnja in posodobitev njegove železniške povezave z omrežjem TEN-T. S sr</w:t>
      </w:r>
      <w:r>
        <w:t>edstvi ESI skladov bo Slovenija zagotavljala varnost plovbe na plovnih poteh, namenjenih mednarodni plovbi v teritorialnem morju in notranjih vodah Slovenije, medtem ko je za razvoj pristaniške infrastrukture odgovoren koncesionar, ki pa namerava  kandidir</w:t>
      </w:r>
      <w:r>
        <w:t>ati za pridobitev sredstev v okviru CEF (Instrumenta za povezovanje Evrope) ali iz drugih evropskih skladov, katerih sredstva se dodeljujejo na podlagi letnih ali večletnih razpisov. Vse investicije bodo izvedene v skladu z slovensko in evropsko zakonodajo</w:t>
      </w:r>
      <w:r>
        <w:t xml:space="preserve"> na področju varstva okolja in voda.</w:t>
      </w:r>
    </w:p>
    <w:p w:rsidR="002A152E" w:rsidRDefault="00E85702">
      <w:pPr>
        <w:spacing w:before="240" w:after="240"/>
        <w:jc w:val="left"/>
      </w:pPr>
      <w:r>
        <w:t>Glede na izkušnje ter problematiko iz obdobja 2007-2013, se načrtuje ustrezna administrativna usposobljenost organov, ki bodo vključeni v postopke izvajanja evropske kohezijske politike 2014-2020, pri čemer bo posebna p</w:t>
      </w:r>
      <w:r>
        <w:t>ozornost namenjena področjem in postopkom pri izvajanju velikih infrastrukturnih projektov, ki so v preteklem programskem obdobju povzročili zamude pri izvedbi projektov. V novem obdobju bodo uporabljene in izboljšane rešitve in modeli predvsem z namenom u</w:t>
      </w:r>
      <w:r>
        <w:t>spešnega in učinkovitega izvajanja velikih infrastrukturnih projektov, nadaljevalo se bo usposabljanje kadra in nadzora nad izvedbo projektov. Pomembna bo tudi krepitev upravne zmogljivosti tako organov, vključenih v izvajanje evropske kohezijske politike,</w:t>
      </w:r>
      <w:r>
        <w:t xml:space="preserve"> kot tudi upravičencev do teh sredstev z izobraževanji, usposabljanji in prenosom znanj med zaposlenimi. Za te namene bodo uporabljena sredstva tehnične pomoči.</w:t>
      </w:r>
    </w:p>
    <w:p w:rsidR="002A152E" w:rsidRDefault="00E85702">
      <w:pPr>
        <w:spacing w:before="240" w:after="240"/>
        <w:jc w:val="left"/>
      </w:pPr>
      <w:r>
        <w:t>Sodobni globalni razvojni trendi temeljijo na razvoju informacijske oziroma digitalne družbe. Z</w:t>
      </w:r>
      <w:r>
        <w:t>a to je potrebna zmogljiva omrežna infrastruktura elektronskih komunikacij, ki mora omogočati kakovosten dostop do interneta za vse in visoke prenosne hitrosti za uporabo zahtevnih interaktivnih multimedijskih e</w:t>
      </w:r>
      <w:r>
        <w:noBreakHyphen/>
        <w:t>storitev, OTT-vsebin (»over the top content«</w:t>
      </w:r>
      <w:r>
        <w:t>) itd. Dostopna širokopasovna infrastruktura zmanjšuje digitalno ločnico in povečuje vključenost vsakega posameznika v sodobne družbene tokove, vlaganja na tem področju pa imajo tudi pozitiven vpliv na zaposlenost, inovativnost in produktivnost.[50],[51] P</w:t>
      </w:r>
      <w:r>
        <w:t xml:space="preserve">oleg tega to prispeva tudi k ohranjanju poseljenosti na podeželju in omogoča policentrični razvoj. Slovenija mora, v skladu z veljavno nacionalno Strategijo razvoja širokopasovnih omrežij do leta 2020 zagotoviti pokritost 90 % prebivalcev, leta 2013 pa je </w:t>
      </w:r>
      <w:r>
        <w:t>bila v skladu z rezultati DAE semaforja širokopasovna penetracija v Sloveniji pod povprečjem EU (SLO 74 %, EU 76 %).</w:t>
      </w:r>
    </w:p>
    <w:p w:rsidR="002A152E" w:rsidRDefault="00E85702">
      <w:pPr>
        <w:spacing w:before="240" w:after="240"/>
        <w:jc w:val="left"/>
      </w:pPr>
      <w:r>
        <w:t xml:space="preserve">Trend zaostajanja Slovenije pri razvoju širokopasovne infrastrukture je v zadnjih letih izrazit in se povečuje, ne glede na pretekla </w:t>
      </w:r>
      <w:r>
        <w:t>vlaganja v izgradnjo širokopasovne infrastrukture na podeželskih območjih, kjer ni tržnega interes za samostojna vlaganja operaterjev. Osnovna širokopasovna infrastruktura še vedno ni dostopna približno tretjini prebivalstva, ki so praktično v celoti na po</w:t>
      </w:r>
      <w:r>
        <w:t>deželju. Na problem kažejo tudi rezultati DAE semaforja, ki so za Slovenijo nasploh neugodni, saj se je med vsemi državami leta 2013 uvrstila na zadnje mesto  po kazalniku pokritosti gospodinjstev s standardnimi fiksnimi širokopasovnimi omrežji na podeželj</w:t>
      </w:r>
      <w:r>
        <w:t>u, saj je bila ta le nekaj več kot 10 %. Stanje je nezavidljivo tudi glede dostopnih hitrosti. Delež širokopasovnih povezav s hitrostjo 10 Mb/s ali več je v Sloveniji le 38,9 % (EU 64 %), delež povezav s hitrostjo 30 Mb/s ali več pa samo 5,8 % (EU 18 %).[5</w:t>
      </w:r>
      <w:r>
        <w:t>2]</w:t>
      </w:r>
    </w:p>
    <w:p w:rsidR="002A152E" w:rsidRDefault="00E85702">
      <w:pPr>
        <w:spacing w:before="240" w:after="240"/>
        <w:jc w:val="left"/>
      </w:pPr>
      <w:r>
        <w:t xml:space="preserve">Pri načrtovanju nadaljnjega razvoja širokopasovne infrastrukture je treba izhajati iz dejstva, da je poseljenost slovenskega podeželja izrazito razpršena, kar je za potencialne zasebne vlagatelje ključna ovira pri oblikovanju vzdržnih poslovnih modelov </w:t>
      </w:r>
      <w:r>
        <w:t xml:space="preserve">na teh področjih. Z nekaterimi sistemskimi rešitvami, ki so bile sprejete v novem Zakonu o elektronskih komunikacijah (ZEKom-1) bo mogoče omejevati investicije v podvojeno infrastrukturo, lažje bo tudi iskanje soinvestitorjev, zato je pričakovati, da bo z </w:t>
      </w:r>
      <w:r>
        <w:t>angažmajem javnih sredstev mogoče dodatno spodbudili zasebne investicije in tako dosegli zastavljene cilje.</w:t>
      </w:r>
    </w:p>
    <w:p w:rsidR="002A152E" w:rsidRDefault="00E85702">
      <w:pPr>
        <w:spacing w:before="240" w:after="240"/>
        <w:jc w:val="left"/>
      </w:pPr>
      <w:r>
        <w:t>Širitev širokopasovnih storitev in uvajanje visokohitrostnih omrežij ter podporo uporabi nastajajočih tehnologij in omrežij za digitalno ekonomijo b</w:t>
      </w:r>
      <w:r>
        <w:t xml:space="preserve">o Slovenija financirala v okviru </w:t>
      </w:r>
      <w:r>
        <w:rPr>
          <w:b/>
          <w:bCs/>
        </w:rPr>
        <w:t>prednostne osi 2</w:t>
      </w:r>
      <w:r>
        <w:t>.</w:t>
      </w:r>
    </w:p>
    <w:p w:rsidR="002A152E" w:rsidRDefault="00E85702">
      <w:pPr>
        <w:spacing w:before="240" w:after="240"/>
        <w:jc w:val="left"/>
      </w:pPr>
      <w:r>
        <w:rPr>
          <w:b/>
          <w:bCs/>
        </w:rPr>
        <w:t>Predhodno vrednotenje in celovita presoja vplivov na okolje</w:t>
      </w:r>
    </w:p>
    <w:p w:rsidR="002A152E" w:rsidRDefault="00E85702">
      <w:pPr>
        <w:spacing w:before="240" w:after="240"/>
        <w:jc w:val="left"/>
      </w:pPr>
      <w:r>
        <w:t>Na podlagi priporočil Predhodnega vrednotenja OP je bilo dopolnjeno poglavje v katerem je predstavljena Strategija za prispevek OP k EU 2020. Izb</w:t>
      </w:r>
      <w:r>
        <w:t>oljšala se je tudi povezava med načeloma dobro prepoznanimi izzivi in potrebami ter naborom  ukrepov, ki naj bi predstavljali odgovor nanje. Pri tem delu vrednotenja je bilo ugotovljeno, da so potrebe, povezane z obstoječimi slabostmi javnega upravljanja s</w:t>
      </w:r>
      <w:r>
        <w:t>icer prepoznane, da pa rešitve niso ustrezno specifične, kar je bilo pri pripravi končnega dokumenta smiselno upoštevano. Pripravljavec je, kjer je bilo to mogoče, izboljšal prevedbo prepoznanih izzivov v specifične cilje.</w:t>
      </w:r>
    </w:p>
    <w:p w:rsidR="002A152E" w:rsidRDefault="00E85702">
      <w:pPr>
        <w:spacing w:before="240" w:after="240"/>
        <w:jc w:val="left"/>
      </w:pPr>
      <w:r>
        <w:t xml:space="preserve">Predhodno vrednotenje ugotavlja, </w:t>
      </w:r>
      <w:r>
        <w:t>da ima Slovenija v obeh kohezijskih regijah specifične potrebe oziroma se v okviru vsake sooča z različnimi izzivi. Kljub obstoječim razlikam pa je programiranje enotnega OP pozitivno, sicer ob predpostavki, da bo to podprto z boljšim, enotnim javnim uprav</w:t>
      </w:r>
      <w:r>
        <w:t>ljanjem, ki bo omogočilo lažje doseganje presečnih učinkov kot v prejšnjem programskem obdobju. Za dobro upravljanje bosta imeli velik pomen diferencirana regionalna politika in regionalni specifični ukrepi. Evalvatorji so z izjemo prednostnih osi 1 in 3 o</w:t>
      </w:r>
      <w:r>
        <w:t>cenili, da je regionalni kontekst ustrezno upoštevan. Zaradi specifik v obeh kohezijskih regijah so v okviru prednostnih osi 1 in 3 predlagali oblikovanje regionalno specifičnih ukrepov. To priporočilo bo Organ upravljanja (OU) upošteval na izvedbeni ravni</w:t>
      </w:r>
      <w:r>
        <w:t xml:space="preserve"> pri pripravi večletnih programov za posamezno področje izvajanja, in ko se bodo jasno opredelili instrumenti ter postavili kriteriji za izbor. Enako bo OU upošteval tudi priporočilo glede oblikovanja posebnih ukrepov na ravni NUTS3. Programe bodo, v sklad</w:t>
      </w:r>
      <w:r>
        <w:t>u z opredeljeno izvedbeno strukturo na delovni ravni oblikovale posebne strokovne skupine, v katerih bodo po potrebi, lahko sodelovali tudi zunanji strokovnjaki s področja regionalnega razvoja. Na ta način je upoštevano tudi priporočilo evalvatorjev za hor</w:t>
      </w:r>
      <w:r>
        <w:t>izontalno izvajanje, ki pa bo zahtevalo tudi nadgradnjo ustreznih veščin, ki so v javni upravi slabo razvite. Ta vidik je smiselno vključen v ukrepe, ki so predvideni v okviru tehnične pomoči (TP). Besedilo prednostne osi TP se je izboljšalo, pri tem so bi</w:t>
      </w:r>
      <w:r>
        <w:t>la upoštevna tudi priporočila evalvatorjev.</w:t>
      </w:r>
    </w:p>
    <w:p w:rsidR="002A152E" w:rsidRDefault="00E85702">
      <w:pPr>
        <w:spacing w:before="240" w:after="240"/>
        <w:jc w:val="left"/>
      </w:pPr>
      <w:r>
        <w:t xml:space="preserve">Največ predlaganih vsebinskih dopolnitev, ki so bile smiselno upoštevane, se je nanašalo na prednostno os 1, predvsem z vidika krepitve inovacijske dejavnost in spodbujanja netehnoloških inovacij, ter inovacij v </w:t>
      </w:r>
      <w:r>
        <w:t>družbi in javni upravi. Oba vidika sta bila močneje vključena v besedilo ukrepov. Med vsebinsko bolj pomanjkljivimi področji v dokumentu so evalvatorji prepoznali tudi področje trajnostne mobilnosti, kjer je preveč poudarka namenjenega zgolj izgradnji infr</w:t>
      </w:r>
      <w:r>
        <w:t>astrukture in premalo drugim pomembnim (t. i. mehkim) vsebinam na tem področju (npr. JPP, mobilnost v mestih, alternativna  prevozna sredstva, itd.). Po mnenju pripravljavca so ti vidiki v kontekstu spodbujanja trajnostne mobilnosti v mestih, pretežno že v</w:t>
      </w:r>
      <w:r>
        <w:t>ključeni v ukrepe te prednostne naložbe. Na področju prednostne osi 8 so se v skladu s priporočili konkretizirali projekti/ukrepi in kazalniki rezultatov. Kjer je bilo relevantno, se je dopolnila tudi vsebina besedila z vidika zagotavljanja enakosti spolov</w:t>
      </w:r>
      <w:r>
        <w:t xml:space="preserve"> in boja proti diskriminaciji, in sicer predvsem v delih, kjer so opredeljena vodilna načela za izbor.</w:t>
      </w:r>
    </w:p>
    <w:p w:rsidR="002A152E" w:rsidRDefault="00E85702">
      <w:pPr>
        <w:spacing w:before="240" w:after="240"/>
        <w:jc w:val="left"/>
      </w:pPr>
      <w:r>
        <w:t>Izboljšana je tudi notranja skladnost dokumenta (boljše povezave med specifičnimi cilji znotraj posamezne prednostne osi). Deloma se je povečala tudi kon</w:t>
      </w:r>
      <w:r>
        <w:t>sistentnost med posameznimi specifičnimi cilji različnih prednostnih osi. Predvsem je bila izpostavljena nekonsistentnost med okoljskimi cilji in cilji, ki se zasledujejo v okviru prednostne osi 7. V skladu s priporočili se je izboljšala tudi logika ukrepa</w:t>
      </w:r>
      <w:r>
        <w:t>nja, v smeri jasnejših vzročno posledičnih povezav, na katerih je temeljil izbor predlaganih ukrepov OP. Izboljšala se je tudi razmejitev med posameznimi aktivnostmi in uravnoteženost podrobnosti opisov posameznih aktivnosti. Deloma so bili upoštevani tudi</w:t>
      </w:r>
      <w:r>
        <w:t xml:space="preserve"> predlogi, ki so se nanašali na dopolnjevanje aktivnosti za boljše doseganje rezultatov.</w:t>
      </w:r>
    </w:p>
    <w:p w:rsidR="002A152E" w:rsidRDefault="00E85702">
      <w:pPr>
        <w:spacing w:before="240" w:after="240"/>
        <w:jc w:val="left"/>
      </w:pPr>
      <w:r>
        <w:t>Izbor programskih kazalnikov je po mnenju evalvatorjev večinoma ustrezen, razen nekaterih izjem, kar je pripravljavec skušal smiselno upoštevati. Upoštevano je bilo pr</w:t>
      </w:r>
      <w:r>
        <w:t>iporočilo, da se z vidika odzivnosti predlaganih programskih kazalnikov na predvidene ukrepe kazalniki prevetrijo in preoblikujejo, kot tudi priporočilo, da se za prednostne osi 8-11 kazalniki iz absolutnih preoblikujejo v relativne. Kazalniki rezultata in</w:t>
      </w:r>
      <w:r>
        <w:t xml:space="preserve"> skupni kazalniki so bili v skladu s priporočili revidirani z vidika ustreznosti in razumevanja.  </w:t>
      </w:r>
    </w:p>
    <w:p w:rsidR="002A152E" w:rsidRDefault="00E85702">
      <w:pPr>
        <w:spacing w:before="240" w:after="240"/>
        <w:jc w:val="left"/>
      </w:pPr>
      <w:r>
        <w:t xml:space="preserve">H končnemu poročilu predhodnega vrednotenja so izvajalci pripravili tudi pregled v katerem je povezetek upoševanja njihovih ključnih priporočil, ki kaže, da </w:t>
      </w:r>
      <w:r>
        <w:t>so bila vsa relevantna priporočila smiselno upoštevana. Dokument se nahaja v prilogi k OP v bazi SFC.</w:t>
      </w:r>
    </w:p>
    <w:p w:rsidR="002A152E" w:rsidRDefault="00E85702">
      <w:pPr>
        <w:spacing w:before="240" w:after="240"/>
        <w:jc w:val="left"/>
      </w:pPr>
      <w:r>
        <w:t>V okoljskem poročilu so bile identificirane prednostne osi, za katere je bilo ugotovljeno, da bodo lahko pri izvedbenem delu imele pomembne vplive na podr</w:t>
      </w:r>
      <w:r>
        <w:t xml:space="preserve">očja naravnih virov, zraka, voda, narave in biotske pestrosti, podnebje, kulturno dediščino, krajino in zdravje ljudi. Za prednostne osi, kjer so bili identificirani pomembni negativni vplivi za posamezno področje je izvajalec predlagal omilitvene ukrepe. </w:t>
      </w:r>
      <w:r>
        <w:t xml:space="preserve">Ti so bili v času priprave dokumenta v večini upoštevani, in sicer v razdelkih, ki se v okviru prednostnih naložb nanašajo na vodilna načela za izbor. Določene vsebine so bile smiselno vključene tudi v druge dele besedila, nekaterih omilitvenih ukrepov pa </w:t>
      </w:r>
      <w:r>
        <w:t>ni bilo mogoče upoštevati, predvsem zaradi tega, ker bi njihova vključitev lahko negativno prispevala k administrativnim bremenom za upravičence oziroma bi imela pristojne institucije, ki bodo odgovorne za izbor, težave pri zagotavljanju ustrezne preverlji</w:t>
      </w:r>
      <w:r>
        <w:t>vosti zahtev. V času javne razgrnitve okoljskega poročila so prispele ene pripombe, ki so se predvsem nanašale na TC 7 in so bile pri pripravi končnega poročila smiselno upoštevane.</w:t>
      </w:r>
    </w:p>
    <w:p w:rsidR="002A152E" w:rsidRDefault="00E85702">
      <w:pPr>
        <w:spacing w:before="240" w:after="240"/>
        <w:jc w:val="left"/>
      </w:pPr>
      <w:r>
        <w:rPr>
          <w:b/>
          <w:bCs/>
          <w:i/>
          <w:iCs/>
        </w:rPr>
        <w:t>1.1.1.1.Horizontalna načela za izbor projektov/programov</w:t>
      </w:r>
    </w:p>
    <w:p w:rsidR="002A152E" w:rsidRDefault="00E85702">
      <w:pPr>
        <w:spacing w:before="240" w:after="240"/>
        <w:jc w:val="left"/>
      </w:pPr>
      <w:r>
        <w:t>Pri izboru projek</w:t>
      </w:r>
      <w:r>
        <w:t>tov bodo upoštevani dve skupini načel za izbor projektov/programov. Horizontalna načela, ki bodo veljala za izbor projektov/programov v vseh prednostnih oseh, in pa specifična načela, ki so predstavljena v okviru vsake prednostne osi v relevantnem razdelku</w:t>
      </w:r>
      <w:r>
        <w:t>. Poleg načel, ki jih je treba upoštevati v skladu z veljavnimi predpisi, bodo morali projekti/programi:</w:t>
      </w:r>
    </w:p>
    <w:p w:rsidR="002A152E" w:rsidRDefault="00E85702">
      <w:pPr>
        <w:numPr>
          <w:ilvl w:val="0"/>
          <w:numId w:val="39"/>
        </w:numPr>
        <w:spacing w:before="240" w:after="0"/>
        <w:ind w:hanging="210"/>
        <w:jc w:val="left"/>
      </w:pPr>
      <w:r>
        <w:t>prispevati k doseganju ciljev/rezultatov na ravni prednostne osi in neposrednih učinkov</w:t>
      </w:r>
    </w:p>
    <w:p w:rsidR="002A152E" w:rsidRDefault="00E85702">
      <w:pPr>
        <w:numPr>
          <w:ilvl w:val="0"/>
          <w:numId w:val="39"/>
        </w:numPr>
        <w:spacing w:before="0" w:after="0"/>
        <w:ind w:hanging="210"/>
        <w:jc w:val="left"/>
      </w:pPr>
      <w:r>
        <w:t>izkazovati realno izvedljivost v obdobju, za katerega velja pod</w:t>
      </w:r>
      <w:r>
        <w:t>pora in ustreznost ter sposobnost upravičencev</w:t>
      </w:r>
    </w:p>
    <w:p w:rsidR="002A152E" w:rsidRDefault="00E85702">
      <w:pPr>
        <w:numPr>
          <w:ilvl w:val="0"/>
          <w:numId w:val="39"/>
        </w:numPr>
        <w:spacing w:before="0" w:after="0"/>
        <w:ind w:hanging="210"/>
        <w:jc w:val="left"/>
      </w:pPr>
      <w:r>
        <w:t>izkazovati ustreznost ciljnih skupin</w:t>
      </w:r>
    </w:p>
    <w:p w:rsidR="002A152E" w:rsidRDefault="00E85702">
      <w:pPr>
        <w:numPr>
          <w:ilvl w:val="0"/>
          <w:numId w:val="39"/>
        </w:numPr>
        <w:spacing w:before="0" w:after="0"/>
        <w:ind w:hanging="210"/>
        <w:jc w:val="left"/>
      </w:pPr>
      <w:r>
        <w:t>zagotavljati trajnost predvidenih/načrtovanih rezultatov</w:t>
      </w:r>
    </w:p>
    <w:p w:rsidR="002A152E" w:rsidRDefault="00E85702">
      <w:pPr>
        <w:numPr>
          <w:ilvl w:val="0"/>
          <w:numId w:val="39"/>
        </w:numPr>
        <w:spacing w:before="0" w:after="0"/>
        <w:ind w:hanging="210"/>
        <w:jc w:val="left"/>
      </w:pPr>
      <w:r>
        <w:t xml:space="preserve">upoštevati načela nediskriminatornosti, enakih možnosti, vključno z dostopnostjo za invalide, enakosti spolov;  ne </w:t>
      </w:r>
      <w:r>
        <w:t>sme povečevati neenakosti v zdravju ne sme negativno vplivati na stanje okolja/narave/kulturne dediščine</w:t>
      </w:r>
    </w:p>
    <w:p w:rsidR="002A152E" w:rsidRDefault="00E85702">
      <w:pPr>
        <w:numPr>
          <w:ilvl w:val="0"/>
          <w:numId w:val="39"/>
        </w:numPr>
        <w:spacing w:before="0" w:after="0"/>
        <w:ind w:hanging="210"/>
        <w:jc w:val="left"/>
      </w:pPr>
      <w:r>
        <w:t>prispevati k uravnoteženemu regionalnemu razvoju</w:t>
      </w:r>
    </w:p>
    <w:p w:rsidR="002A152E" w:rsidRDefault="00E85702">
      <w:pPr>
        <w:numPr>
          <w:ilvl w:val="0"/>
          <w:numId w:val="39"/>
        </w:numPr>
        <w:spacing w:before="0" w:after="0"/>
        <w:ind w:hanging="210"/>
        <w:jc w:val="left"/>
      </w:pPr>
      <w:r>
        <w:t>zagotavljati stroškovno in sinergično učinkovitost</w:t>
      </w:r>
    </w:p>
    <w:p w:rsidR="002A152E" w:rsidRDefault="00E85702">
      <w:pPr>
        <w:numPr>
          <w:ilvl w:val="0"/>
          <w:numId w:val="39"/>
        </w:numPr>
        <w:spacing w:before="0" w:after="240"/>
        <w:ind w:hanging="210"/>
        <w:jc w:val="left"/>
      </w:pPr>
      <w:r>
        <w:t>v skladu s sprejetim sistemom izvajanja, zagotavlja</w:t>
      </w:r>
      <w:r>
        <w:t>ti čezsektorsko sodelovanje in izvajanje čezsektorskih projektov</w:t>
      </w:r>
    </w:p>
    <w:p w:rsidR="002A152E" w:rsidRDefault="00E85702">
      <w:pPr>
        <w:spacing w:before="240" w:after="240"/>
        <w:jc w:val="left"/>
      </w:pPr>
      <w:r>
        <w:t>Kjer je to relevantno bodo morali projekti/programi upoštevati tudi:</w:t>
      </w:r>
    </w:p>
    <w:p w:rsidR="002A152E" w:rsidRDefault="00E85702">
      <w:pPr>
        <w:numPr>
          <w:ilvl w:val="0"/>
          <w:numId w:val="40"/>
        </w:numPr>
        <w:spacing w:before="240" w:after="0"/>
        <w:ind w:hanging="210"/>
        <w:jc w:val="left"/>
      </w:pPr>
      <w:r>
        <w:t>ustreznost predvidene umestitve v prostor glede na lokacijo in program/namen</w:t>
      </w:r>
    </w:p>
    <w:p w:rsidR="002A152E" w:rsidRDefault="00E85702">
      <w:pPr>
        <w:numPr>
          <w:ilvl w:val="0"/>
          <w:numId w:val="40"/>
        </w:numPr>
        <w:spacing w:before="0" w:after="0"/>
        <w:ind w:hanging="210"/>
        <w:jc w:val="left"/>
      </w:pPr>
      <w:r>
        <w:t>izkazovati, da nima škodljivih vplivov na oko</w:t>
      </w:r>
      <w:r>
        <w:t>lje z izvedeno Presojo vplivov na okolje (PVO) ali predhodnim postopkom (PVO screening) za katerikoli project odobren v okviru nacionalne zakonodaje za PVO, ki ni bila skladna s predpisi EU (pred 4. julijem 2014); prispevek reševanju družbenih izzivov (uči</w:t>
      </w:r>
      <w:r>
        <w:t>nkovita raba virov, mobilnost, zdravje, staranje prebivalstva, prehrana in samooskrba, vključujoča družba ohranjanje naravne in kulturne dediščine)</w:t>
      </w:r>
    </w:p>
    <w:p w:rsidR="002A152E" w:rsidRDefault="00E85702">
      <w:pPr>
        <w:numPr>
          <w:ilvl w:val="0"/>
          <w:numId w:val="40"/>
        </w:numPr>
        <w:spacing w:before="0" w:after="0"/>
        <w:ind w:hanging="210"/>
        <w:jc w:val="left"/>
      </w:pPr>
      <w:r>
        <w:t xml:space="preserve">načela inovativnega javnega naročanja in smernice EK za zeleno javno naročanje (ZeJN) tudi za področja, ki </w:t>
      </w:r>
      <w:r>
        <w:t>jih ne ureja veljavna zakonodaja ZeJN</w:t>
      </w:r>
    </w:p>
    <w:p w:rsidR="002A152E" w:rsidRDefault="00E85702">
      <w:pPr>
        <w:numPr>
          <w:ilvl w:val="0"/>
          <w:numId w:val="40"/>
        </w:numPr>
        <w:spacing w:before="0" w:after="0"/>
        <w:ind w:hanging="210"/>
        <w:jc w:val="left"/>
      </w:pPr>
      <w:r>
        <w:t>standarde in kriterije enotne informacijsko komunikacijske platforme širšega javnega sektorja</w:t>
      </w:r>
    </w:p>
    <w:p w:rsidR="002A152E" w:rsidRDefault="00E85702">
      <w:pPr>
        <w:numPr>
          <w:ilvl w:val="0"/>
          <w:numId w:val="40"/>
        </w:numPr>
        <w:spacing w:before="0" w:after="0"/>
        <w:ind w:hanging="210"/>
        <w:jc w:val="left"/>
      </w:pPr>
      <w:r>
        <w:t>IKT standarde in kriterije za nove informacijske sisteme v državni upravi, uporabo obstoječih horizontalnih rešitev, potenci</w:t>
      </w:r>
      <w:r>
        <w:t>al za odprte podatke in storitve, integracijo v oblačni sistem[53]</w:t>
      </w:r>
    </w:p>
    <w:p w:rsidR="002A152E" w:rsidRDefault="00E85702">
      <w:pPr>
        <w:numPr>
          <w:ilvl w:val="0"/>
          <w:numId w:val="40"/>
        </w:numPr>
        <w:spacing w:before="0" w:after="0"/>
        <w:ind w:hanging="210"/>
        <w:jc w:val="left"/>
      </w:pPr>
      <w:r>
        <w:t>ekonomske kriterije (dodana vrednost, dodana vrednost na zaposlenega, izvoz, število zaposlenih)</w:t>
      </w:r>
    </w:p>
    <w:p w:rsidR="002A152E" w:rsidRDefault="00E85702">
      <w:pPr>
        <w:numPr>
          <w:ilvl w:val="0"/>
          <w:numId w:val="40"/>
        </w:numPr>
        <w:spacing w:before="0" w:after="0"/>
        <w:ind w:hanging="210"/>
        <w:jc w:val="left"/>
      </w:pPr>
      <w:r>
        <w:t>z uporabo integriranega pristopa pri opredelitvi projektov ter z zagotavljanjem ustrezne kom</w:t>
      </w:r>
      <w:r>
        <w:t>plementarnosti virov prisevati k večjim kumulativnim učinkom razpoložljivih virov</w:t>
      </w:r>
    </w:p>
    <w:p w:rsidR="002A152E" w:rsidRDefault="00E85702">
      <w:pPr>
        <w:numPr>
          <w:ilvl w:val="0"/>
          <w:numId w:val="40"/>
        </w:numPr>
        <w:spacing w:before="0" w:after="0"/>
        <w:ind w:hanging="210"/>
        <w:jc w:val="left"/>
      </w:pPr>
      <w:r>
        <w:t>vključevati možnost javno – zasebnega partnerstva</w:t>
      </w:r>
    </w:p>
    <w:p w:rsidR="002A152E" w:rsidRDefault="00E85702">
      <w:pPr>
        <w:numPr>
          <w:ilvl w:val="0"/>
          <w:numId w:val="40"/>
        </w:numPr>
        <w:spacing w:before="0" w:after="0"/>
        <w:ind w:hanging="210"/>
        <w:jc w:val="left"/>
      </w:pPr>
      <w:r>
        <w:t>pravila državnih pomoči</w:t>
      </w:r>
    </w:p>
    <w:p w:rsidR="002A152E" w:rsidRDefault="00E85702">
      <w:pPr>
        <w:numPr>
          <w:ilvl w:val="0"/>
          <w:numId w:val="40"/>
        </w:numPr>
        <w:spacing w:before="0" w:after="0"/>
        <w:ind w:hanging="210"/>
        <w:jc w:val="left"/>
      </w:pPr>
      <w:r>
        <w:t>potrebe po razvoju človeških virov, znanjih in kompetencah</w:t>
      </w:r>
    </w:p>
    <w:p w:rsidR="002A152E" w:rsidRDefault="00E85702">
      <w:pPr>
        <w:numPr>
          <w:ilvl w:val="0"/>
          <w:numId w:val="40"/>
        </w:numPr>
        <w:spacing w:before="0" w:after="0"/>
        <w:ind w:hanging="210"/>
        <w:jc w:val="left"/>
      </w:pPr>
      <w:r>
        <w:t>družbeno odgovornost (nosilcev ali rezult</w:t>
      </w:r>
      <w:r>
        <w:t>atov – inovacij)</w:t>
      </w:r>
    </w:p>
    <w:p w:rsidR="002A152E" w:rsidRDefault="00E85702">
      <w:pPr>
        <w:numPr>
          <w:ilvl w:val="0"/>
          <w:numId w:val="40"/>
        </w:numPr>
        <w:spacing w:before="0" w:after="0"/>
        <w:ind w:hanging="210"/>
        <w:jc w:val="left"/>
      </w:pPr>
      <w:r>
        <w:t>okoljsko dimenzijo trajnostnega razvoja (snovna produktivnost in prispevek k zmanjšanju ogljičnega odtisa Slovenije)</w:t>
      </w:r>
    </w:p>
    <w:p w:rsidR="002A152E" w:rsidRDefault="00E85702">
      <w:pPr>
        <w:numPr>
          <w:ilvl w:val="0"/>
          <w:numId w:val="40"/>
        </w:numPr>
        <w:spacing w:before="0" w:after="0"/>
        <w:ind w:hanging="210"/>
        <w:jc w:val="left"/>
      </w:pPr>
      <w:r>
        <w:t>regionalno dimenzijo s posebnim poudarkom na problemskih območjih</w:t>
      </w:r>
    </w:p>
    <w:p w:rsidR="002A152E" w:rsidRDefault="00E85702">
      <w:pPr>
        <w:numPr>
          <w:ilvl w:val="0"/>
          <w:numId w:val="40"/>
        </w:numPr>
        <w:spacing w:before="0" w:after="240"/>
        <w:ind w:hanging="210"/>
        <w:jc w:val="left"/>
      </w:pPr>
      <w:r>
        <w:t>dodano vrednost v okviru EU makroregionalnih povezav</w:t>
      </w:r>
    </w:p>
    <w:p w:rsidR="002A152E" w:rsidRDefault="00E85702">
      <w:pPr>
        <w:spacing w:before="240" w:after="240"/>
        <w:jc w:val="left"/>
      </w:pPr>
      <w:r>
        <w:t>Pri</w:t>
      </w:r>
      <w:r>
        <w:t xml:space="preserve"> izboru projektov/programov se bodo nacionalni kot tudi regijski projekti in projekti, ki imajo vpliv na regionalni razvoj, potrjevali s programskim pristopom, neposrednimi potrditvami in/ali razpisi. Cilje uravnoteženega regionalnega razvoja bomo spodbuja</w:t>
      </w:r>
      <w:r>
        <w:t>li s teritorialno usmerjenim pristopom v vseh prednostnih oseh in v obeh kohezijskih regijah. Izbrani projekti/programi bodo morali prispevati k uravnoteženem regionalnem razvoju s ciljem, da bosta gospodarska rast in zaposlenost realizirani tudi v manj ra</w:t>
      </w:r>
      <w:r>
        <w:t>zvitih, pretežno obrobnih območjih znotraj kohezijskih regij.</w:t>
      </w:r>
    </w:p>
    <w:p w:rsidR="002A152E" w:rsidRDefault="00E85702">
      <w:pPr>
        <w:spacing w:before="240" w:after="240"/>
        <w:jc w:val="left"/>
      </w:pPr>
      <w:r>
        <w:t>Bolj podrobna merila za izbor projektov/programov sprejme Odbor za spremljanje.</w:t>
      </w:r>
    </w:p>
    <w:p w:rsidR="002A152E" w:rsidRDefault="00E85702">
      <w:pPr>
        <w:spacing w:before="240" w:after="240"/>
        <w:jc w:val="left"/>
      </w:pPr>
      <w:r>
        <w:t> </w:t>
      </w:r>
    </w:p>
    <w:p w:rsidR="002A152E" w:rsidRDefault="00E85702">
      <w:pPr>
        <w:spacing w:before="240" w:after="240"/>
        <w:jc w:val="left"/>
      </w:pPr>
      <w:r>
        <w:t> </w:t>
      </w:r>
    </w:p>
    <w:p w:rsidR="002A152E" w:rsidRDefault="00E85702">
      <w:pPr>
        <w:spacing w:before="240" w:after="240"/>
        <w:jc w:val="left"/>
      </w:pPr>
      <w:r>
        <w:t> </w:t>
      </w:r>
    </w:p>
    <w:p w:rsidR="002A152E" w:rsidRDefault="00E85702">
      <w:pPr>
        <w:spacing w:before="240" w:after="240"/>
        <w:jc w:val="left"/>
      </w:pPr>
      <w:r>
        <w:t> </w:t>
      </w:r>
    </w:p>
    <w:p w:rsidR="000A6D4D" w:rsidRDefault="000A6D4D" w:rsidP="0009430E">
      <w:pPr>
        <w:pStyle w:val="Text1"/>
        <w:spacing w:before="0" w:after="0"/>
        <w:ind w:left="0"/>
        <w:rPr>
          <w:lang w:eastAsia="fr-BE"/>
        </w:rPr>
      </w:pPr>
    </w:p>
    <w:p w:rsidR="000A6D4D" w:rsidRPr="00B724CB" w:rsidRDefault="00E85702" w:rsidP="0009430E">
      <w:pPr>
        <w:spacing w:before="0" w:after="0"/>
        <w:rPr>
          <w:b/>
          <w:noProof/>
          <w:sz w:val="22"/>
          <w:szCs w:val="22"/>
          <w:lang w:eastAsia="fr-BE"/>
        </w:rPr>
      </w:pPr>
      <w:r>
        <w:rPr>
          <w:noProof/>
          <w:lang w:eastAsia="fr-BE"/>
        </w:rPr>
        <w:t>1.1.2 Utemeljitev izbire tematskih ciljev in ustreznih prednostnih naložb glede na partnerski sporazum na</w:t>
      </w:r>
      <w:r>
        <w:rPr>
          <w:noProof/>
          <w:lang w:eastAsia="fr-BE"/>
        </w:rPr>
        <w:t xml:space="preserve"> podlagi opredelitve regionalnih in, če je primerno, nacionalnih potreb, vključno s potrebo po obravnavi izzivov, opredeljenih v ustreznih priporočilih za posamezno državo, sprejetih v skladu s členom 121(2) PDEU, ter ustreznih priporočilih Sveta, sprejeti</w:t>
      </w:r>
      <w:r>
        <w:rPr>
          <w:noProof/>
          <w:lang w:eastAsia="fr-BE"/>
        </w:rPr>
        <w:t>h v skladu s členom 148(4) PDEU, ob upoštevanju predhodnega vrednotenja.</w:t>
      </w:r>
    </w:p>
    <w:p w:rsidR="000A6D4D" w:rsidRPr="00B724CB" w:rsidRDefault="000A6D4D" w:rsidP="0009430E">
      <w:pPr>
        <w:spacing w:before="0"/>
        <w:rPr>
          <w:b/>
          <w:noProof/>
          <w:sz w:val="22"/>
          <w:szCs w:val="22"/>
          <w:lang w:eastAsia="fr-BE"/>
        </w:rPr>
      </w:pPr>
    </w:p>
    <w:p w:rsidR="000A6D4D" w:rsidRPr="00710E80" w:rsidRDefault="00E85702" w:rsidP="0009430E">
      <w:pPr>
        <w:keepNext/>
        <w:rPr>
          <w:noProof/>
          <w:sz w:val="22"/>
          <w:szCs w:val="22"/>
          <w:lang w:eastAsia="fr-BE"/>
        </w:rPr>
      </w:pPr>
      <w:r w:rsidRPr="00710E80">
        <w:rPr>
          <w:b/>
          <w:noProof/>
          <w:sz w:val="22"/>
          <w:szCs w:val="22"/>
          <w:lang w:eastAsia="fr-BE"/>
        </w:rPr>
        <w:t>Preglednica 1: Utemeljitev izbire tematskih ciljev in prednostnih naložb</w:t>
      </w:r>
    </w:p>
    <w:tbl>
      <w:tblPr>
        <w:tblW w:w="87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2977"/>
        <w:gridCol w:w="3768"/>
      </w:tblGrid>
      <w:tr w:rsidR="002A152E" w:rsidTr="0009430E">
        <w:trPr>
          <w:trHeight w:val="288"/>
          <w:tblHeader/>
        </w:trPr>
        <w:tc>
          <w:tcPr>
            <w:tcW w:w="1985" w:type="dxa"/>
            <w:shd w:val="clear" w:color="auto" w:fill="auto"/>
          </w:tcPr>
          <w:p w:rsidR="000A6D4D" w:rsidRPr="00D6078B" w:rsidRDefault="00E85702" w:rsidP="0009430E">
            <w:pPr>
              <w:jc w:val="center"/>
              <w:rPr>
                <w:b/>
                <w:noProof/>
                <w:color w:val="000000"/>
                <w:sz w:val="18"/>
                <w:szCs w:val="18"/>
                <w:lang w:eastAsia="fr-BE"/>
              </w:rPr>
            </w:pPr>
            <w:r w:rsidRPr="00D6078B">
              <w:rPr>
                <w:b/>
                <w:noProof/>
                <w:color w:val="000000"/>
                <w:sz w:val="18"/>
                <w:szCs w:val="18"/>
                <w:lang w:eastAsia="fr-BE"/>
              </w:rPr>
              <w:t>Izbrani tematski cilj</w:t>
            </w:r>
          </w:p>
        </w:tc>
        <w:tc>
          <w:tcPr>
            <w:tcW w:w="2977" w:type="dxa"/>
            <w:shd w:val="clear" w:color="auto" w:fill="auto"/>
          </w:tcPr>
          <w:p w:rsidR="000A6D4D" w:rsidRPr="00D6078B" w:rsidRDefault="00E85702" w:rsidP="0009430E">
            <w:pPr>
              <w:jc w:val="center"/>
              <w:rPr>
                <w:b/>
                <w:noProof/>
                <w:color w:val="000000"/>
                <w:sz w:val="18"/>
                <w:szCs w:val="18"/>
                <w:lang w:eastAsia="fr-BE"/>
              </w:rPr>
            </w:pPr>
            <w:r w:rsidRPr="00D6078B">
              <w:rPr>
                <w:b/>
                <w:noProof/>
                <w:color w:val="000000"/>
                <w:sz w:val="18"/>
                <w:szCs w:val="18"/>
                <w:lang w:eastAsia="fr-BE"/>
              </w:rPr>
              <w:t>Izbrana prednostna naložba</w:t>
            </w:r>
          </w:p>
        </w:tc>
        <w:tc>
          <w:tcPr>
            <w:tcW w:w="3768" w:type="dxa"/>
            <w:shd w:val="clear" w:color="auto" w:fill="auto"/>
          </w:tcPr>
          <w:p w:rsidR="000A6D4D" w:rsidRPr="00D6078B" w:rsidRDefault="00E85702" w:rsidP="0009430E">
            <w:pPr>
              <w:jc w:val="center"/>
              <w:rPr>
                <w:b/>
                <w:noProof/>
                <w:color w:val="000000"/>
                <w:sz w:val="18"/>
                <w:szCs w:val="18"/>
                <w:lang w:eastAsia="fr-BE"/>
              </w:rPr>
            </w:pPr>
            <w:r w:rsidRPr="00D6078B">
              <w:rPr>
                <w:b/>
                <w:noProof/>
                <w:color w:val="000000"/>
                <w:sz w:val="18"/>
                <w:szCs w:val="18"/>
                <w:lang w:eastAsia="fr-BE"/>
              </w:rPr>
              <w:t>Utemeljitev izbire</w:t>
            </w:r>
          </w:p>
        </w:tc>
      </w:tr>
      <w:tr w:rsidR="002A152E" w:rsidTr="0009430E">
        <w:trPr>
          <w:trHeight w:val="288"/>
        </w:trPr>
        <w:tc>
          <w:tcPr>
            <w:tcW w:w="1985" w:type="dxa"/>
            <w:shd w:val="clear" w:color="auto" w:fill="auto"/>
          </w:tcPr>
          <w:p w:rsidR="000A6D4D" w:rsidRPr="00A15CFE" w:rsidRDefault="00E85702" w:rsidP="0009430E">
            <w:pPr>
              <w:rPr>
                <w:noProof/>
                <w:color w:val="0070C0"/>
                <w:sz w:val="20"/>
                <w:szCs w:val="20"/>
                <w:lang w:eastAsia="fr-BE"/>
              </w:rPr>
            </w:pPr>
            <w:r w:rsidRPr="00A15CFE">
              <w:rPr>
                <w:noProof/>
                <w:color w:val="000000"/>
                <w:sz w:val="20"/>
                <w:szCs w:val="20"/>
                <w:lang w:eastAsia="fr-BE"/>
              </w:rPr>
              <w:t xml:space="preserve">01 - Krepitev raziskav, tehnološkega </w:t>
            </w:r>
            <w:r w:rsidRPr="00A15CFE">
              <w:rPr>
                <w:noProof/>
                <w:color w:val="000000"/>
                <w:sz w:val="20"/>
                <w:szCs w:val="20"/>
                <w:lang w:eastAsia="fr-BE"/>
              </w:rPr>
              <w:t>razvoja in inovacij</w:t>
            </w:r>
          </w:p>
        </w:tc>
        <w:tc>
          <w:tcPr>
            <w:tcW w:w="2977" w:type="dxa"/>
            <w:shd w:val="clear" w:color="auto" w:fill="auto"/>
          </w:tcPr>
          <w:p w:rsidR="000A6D4D" w:rsidRPr="00A15CFE" w:rsidRDefault="00E85702" w:rsidP="0009430E">
            <w:pPr>
              <w:rPr>
                <w:noProof/>
                <w:color w:val="000000"/>
                <w:sz w:val="20"/>
                <w:szCs w:val="20"/>
                <w:lang w:eastAsia="fr-BE"/>
              </w:rPr>
            </w:pPr>
            <w:r w:rsidRPr="00A15CFE">
              <w:rPr>
                <w:noProof/>
                <w:color w:val="000000"/>
                <w:sz w:val="20"/>
                <w:szCs w:val="20"/>
                <w:lang w:eastAsia="fr-BE"/>
              </w:rPr>
              <w:t>1a - Krepitev infrastrukture za raziskave in inovacije ter zmogljivosti za razvoj odličnosti na tem področju, pa tudi spodbujanje pristojnih centrov, zlasti takšnih, ki so evropskega pomena</w:t>
            </w:r>
          </w:p>
        </w:tc>
        <w:tc>
          <w:tcPr>
            <w:tcW w:w="3768" w:type="dxa"/>
            <w:shd w:val="clear" w:color="auto" w:fill="auto"/>
          </w:tcPr>
          <w:p w:rsidR="002A152E" w:rsidRDefault="00E85702">
            <w:pPr>
              <w:numPr>
                <w:ilvl w:val="0"/>
                <w:numId w:val="62"/>
              </w:numPr>
              <w:spacing w:before="0" w:after="0"/>
              <w:ind w:hanging="210"/>
              <w:jc w:val="left"/>
            </w:pPr>
            <w:r>
              <w:t>Podpora ukrepom za boljšo uporabo vzpostavljen</w:t>
            </w:r>
            <w:r>
              <w:t>ih RRI infrastruktur za komercializacijo že razvitih rešitev in boljši izkoristek obstoječe raziskovalne infrastrukture. Slovenija mora razvijati nacionalno raziskovalno infrastrukturo na prednostnih področjih, ki bodo dopolnjevala področja pametne special</w:t>
            </w:r>
            <w:r>
              <w:t>izacije Tudi NRP predvideva podporo projektom ESFRI v skladu z NRRI 2011-2020 (kjer je cilj, da se na prednostnih področjih do leta 2020 zagotovi dostop do velikih raziskovalnih infrastruktur s sodelovanjem v mednarodnih projektih.</w:t>
            </w:r>
          </w:p>
          <w:p w:rsidR="002A152E" w:rsidRDefault="00E85702">
            <w:pPr>
              <w:numPr>
                <w:ilvl w:val="0"/>
                <w:numId w:val="62"/>
              </w:numPr>
              <w:spacing w:before="0" w:after="0"/>
              <w:ind w:hanging="210"/>
              <w:jc w:val="left"/>
            </w:pPr>
            <w:r>
              <w:t>Razvoj dejavnosti za pod</w:t>
            </w:r>
            <w:r>
              <w:t>poro raziskovalnim institucijam in podjetjem pri uspešnemu pridobivanju sredstev v mednarodnem prostoru v skladu z usmeritvami NRP.</w:t>
            </w:r>
          </w:p>
          <w:p w:rsidR="002A152E" w:rsidRDefault="00E85702">
            <w:pPr>
              <w:numPr>
                <w:ilvl w:val="0"/>
                <w:numId w:val="62"/>
              </w:numPr>
              <w:spacing w:before="0" w:after="240"/>
              <w:ind w:hanging="210"/>
              <w:jc w:val="left"/>
            </w:pPr>
            <w:r>
              <w:t xml:space="preserve">RISS predvideva  vzpostavitev okolja, ki bo omogočalo učinkovit prenos znanja iz javnih raziskovalnih organizacij v podjeta </w:t>
            </w:r>
            <w:r>
              <w:t>pa tudi ciljno usmerjeno in kakovostno mednarodno sodelovanje, ki ima neposreden učinek na prenos znanja v lokalno gospodarstvo in pa spodbujanje mednarodne mobilnosti raziskovalcev.</w:t>
            </w:r>
          </w:p>
          <w:p w:rsidR="000A6D4D" w:rsidRPr="00DE5DD7" w:rsidRDefault="000A6D4D" w:rsidP="0009430E">
            <w:pPr>
              <w:rPr>
                <w:noProof/>
                <w:color w:val="000000"/>
                <w:sz w:val="20"/>
                <w:szCs w:val="20"/>
                <w:lang w:eastAsia="fr-BE"/>
              </w:rPr>
            </w:pPr>
          </w:p>
        </w:tc>
      </w:tr>
      <w:tr w:rsidR="002A152E" w:rsidTr="0009430E">
        <w:trPr>
          <w:trHeight w:val="288"/>
        </w:trPr>
        <w:tc>
          <w:tcPr>
            <w:tcW w:w="1985" w:type="dxa"/>
            <w:shd w:val="clear" w:color="auto" w:fill="auto"/>
          </w:tcPr>
          <w:p w:rsidR="000A6D4D" w:rsidRPr="00A15CFE" w:rsidRDefault="00E85702" w:rsidP="0009430E">
            <w:pPr>
              <w:rPr>
                <w:noProof/>
                <w:color w:val="0070C0"/>
                <w:sz w:val="20"/>
                <w:szCs w:val="20"/>
                <w:lang w:eastAsia="fr-BE"/>
              </w:rPr>
            </w:pPr>
            <w:r w:rsidRPr="00A15CFE">
              <w:rPr>
                <w:noProof/>
                <w:color w:val="000000"/>
                <w:sz w:val="20"/>
                <w:szCs w:val="20"/>
                <w:lang w:eastAsia="fr-BE"/>
              </w:rPr>
              <w:t>01 - Krepitev raziskav, tehnološkega razvoja in inovacij</w:t>
            </w:r>
          </w:p>
        </w:tc>
        <w:tc>
          <w:tcPr>
            <w:tcW w:w="2977" w:type="dxa"/>
            <w:shd w:val="clear" w:color="auto" w:fill="auto"/>
          </w:tcPr>
          <w:p w:rsidR="000A6D4D" w:rsidRPr="00A15CFE" w:rsidRDefault="00E85702" w:rsidP="0009430E">
            <w:pPr>
              <w:rPr>
                <w:noProof/>
                <w:color w:val="000000"/>
                <w:sz w:val="20"/>
                <w:szCs w:val="20"/>
                <w:lang w:eastAsia="fr-BE"/>
              </w:rPr>
            </w:pPr>
            <w:r w:rsidRPr="00A15CFE">
              <w:rPr>
                <w:noProof/>
                <w:color w:val="000000"/>
                <w:sz w:val="20"/>
                <w:szCs w:val="20"/>
                <w:lang w:eastAsia="fr-BE"/>
              </w:rPr>
              <w:t xml:space="preserve">1b - </w:t>
            </w:r>
            <w:r w:rsidRPr="00A15CFE">
              <w:rPr>
                <w:noProof/>
                <w:color w:val="000000"/>
                <w:sz w:val="20"/>
                <w:szCs w:val="20"/>
                <w:lang w:eastAsia="fr-BE"/>
              </w:rPr>
              <w:t>Spodbujanje naložb podjetij v raziskave in inovacije ter vzpostavljanje povezav in sinergij med podjetji, centri za raziskave in razvoj ter visokošolskim izobraževalnim sektorjem, zlasti s spodbujanjem naložb na področju razvoja izdelkov in storitev, preno</w:t>
            </w:r>
            <w:r w:rsidRPr="00A15CFE">
              <w:rPr>
                <w:noProof/>
                <w:color w:val="000000"/>
                <w:sz w:val="20"/>
                <w:szCs w:val="20"/>
                <w:lang w:eastAsia="fr-BE"/>
              </w:rPr>
              <w:t>sa tehnologij, socialnih in ekoloških inovacij, aplikacij javnih storitev, spodbujanjem povpraševanja, mreženja, grozdov in odprtih inovacij prek pametne specializacije ter podpiranjem tehnoloških in uporabnih raziskav, pilotnih linij, ukrepov za zgodnje o</w:t>
            </w:r>
            <w:r w:rsidRPr="00A15CFE">
              <w:rPr>
                <w:noProof/>
                <w:color w:val="000000"/>
                <w:sz w:val="20"/>
                <w:szCs w:val="20"/>
                <w:lang w:eastAsia="fr-BE"/>
              </w:rPr>
              <w:t>vrednotenje izdelkov, naprednih proizvodnih zmogljivosti in prve proizvodnje, zlasti na področju ključnih spodbujevalnih tehnologij ter razširjanja tehnologij za splošno rabo</w:t>
            </w:r>
          </w:p>
        </w:tc>
        <w:tc>
          <w:tcPr>
            <w:tcW w:w="3768" w:type="dxa"/>
            <w:shd w:val="clear" w:color="auto" w:fill="auto"/>
          </w:tcPr>
          <w:p w:rsidR="002A152E" w:rsidRDefault="00E85702">
            <w:pPr>
              <w:numPr>
                <w:ilvl w:val="0"/>
                <w:numId w:val="63"/>
              </w:numPr>
              <w:spacing w:before="0" w:after="240"/>
              <w:ind w:hanging="210"/>
              <w:jc w:val="left"/>
            </w:pPr>
            <w:r>
              <w:t>NRP predvideva nadaljnje povezovanje infrastrukture in razvojnih jeder podjetij z</w:t>
            </w:r>
            <w:r>
              <w:t>a zagotavljanje nastanka in razvoja  novih inovativnih in tehnoloških ter spin off podjeti, ter predvideva vlaganja za spodbujanje inovativnosti in podjetniških vlaganj v raziskave in razvoj.</w:t>
            </w:r>
          </w:p>
          <w:p w:rsidR="002A152E" w:rsidRDefault="00E85702">
            <w:pPr>
              <w:numPr>
                <w:ilvl w:val="0"/>
                <w:numId w:val="64"/>
              </w:numPr>
              <w:spacing w:before="240" w:after="0"/>
              <w:ind w:hanging="210"/>
              <w:jc w:val="left"/>
            </w:pPr>
            <w:r>
              <w:t xml:space="preserve">Slovenija se precej dobro uvršča glede kazalnikov inovacijskega </w:t>
            </w:r>
            <w:r>
              <w:t>vložka, kazalniki inovacijskih učinkov kažejo na nizko ali celo upadajočo učinkovitost splošnih inovacijskih prizadevanj (OECD Ekonomski pregled 2011).</w:t>
            </w:r>
          </w:p>
          <w:p w:rsidR="002A152E" w:rsidRDefault="00E85702">
            <w:pPr>
              <w:numPr>
                <w:ilvl w:val="0"/>
                <w:numId w:val="64"/>
              </w:numPr>
              <w:spacing w:before="0" w:after="0"/>
              <w:ind w:hanging="210"/>
              <w:jc w:val="left"/>
            </w:pPr>
            <w:r>
              <w:t>EK CPP predvideva vlaganja v ukrepe za dvig inovacijskega potenciala MSP.</w:t>
            </w:r>
          </w:p>
          <w:p w:rsidR="002A152E" w:rsidRDefault="00E85702">
            <w:pPr>
              <w:numPr>
                <w:ilvl w:val="0"/>
                <w:numId w:val="64"/>
              </w:numPr>
              <w:spacing w:before="0" w:after="240"/>
              <w:ind w:hanging="210"/>
              <w:jc w:val="left"/>
            </w:pPr>
            <w:r>
              <w:t xml:space="preserve">V Sloveniji je v gospodarstvu </w:t>
            </w:r>
            <w:r>
              <w:t>še vedno nizek delež raziskovalcev. Ukrepi spodbujanja prehajanja in/ali sodelovanja raziskovalcev z gospodarstvom bodo omogočil tesnejše sodelovanje med javno in zasebno sfero in  povečanje inovativnosti za gospodarstvo.</w:t>
            </w:r>
          </w:p>
          <w:p w:rsidR="000A6D4D" w:rsidRPr="00DE5DD7" w:rsidRDefault="000A6D4D" w:rsidP="0009430E">
            <w:pPr>
              <w:rPr>
                <w:noProof/>
                <w:color w:val="000000"/>
                <w:sz w:val="20"/>
                <w:szCs w:val="20"/>
                <w:lang w:eastAsia="fr-BE"/>
              </w:rPr>
            </w:pPr>
          </w:p>
        </w:tc>
      </w:tr>
      <w:tr w:rsidR="002A152E" w:rsidTr="0009430E">
        <w:trPr>
          <w:trHeight w:val="288"/>
        </w:trPr>
        <w:tc>
          <w:tcPr>
            <w:tcW w:w="1985" w:type="dxa"/>
            <w:shd w:val="clear" w:color="auto" w:fill="auto"/>
          </w:tcPr>
          <w:p w:rsidR="000A6D4D" w:rsidRPr="00A15CFE" w:rsidRDefault="00E85702" w:rsidP="0009430E">
            <w:pPr>
              <w:rPr>
                <w:noProof/>
                <w:color w:val="0070C0"/>
                <w:sz w:val="20"/>
                <w:szCs w:val="20"/>
                <w:lang w:eastAsia="fr-BE"/>
              </w:rPr>
            </w:pPr>
            <w:r w:rsidRPr="00A15CFE">
              <w:rPr>
                <w:noProof/>
                <w:color w:val="000000"/>
                <w:sz w:val="20"/>
                <w:szCs w:val="20"/>
                <w:lang w:eastAsia="fr-BE"/>
              </w:rPr>
              <w:t>02 - Povečanje dostopnosti do in</w:t>
            </w:r>
            <w:r w:rsidRPr="00A15CFE">
              <w:rPr>
                <w:noProof/>
                <w:color w:val="000000"/>
                <w:sz w:val="20"/>
                <w:szCs w:val="20"/>
                <w:lang w:eastAsia="fr-BE"/>
              </w:rPr>
              <w:t>formacijskih in komunikacijskih tehnologij ter njihove uporabe in kakovosti</w:t>
            </w:r>
          </w:p>
        </w:tc>
        <w:tc>
          <w:tcPr>
            <w:tcW w:w="2977" w:type="dxa"/>
            <w:shd w:val="clear" w:color="auto" w:fill="auto"/>
          </w:tcPr>
          <w:p w:rsidR="000A6D4D" w:rsidRPr="00A15CFE" w:rsidRDefault="00E85702" w:rsidP="0009430E">
            <w:pPr>
              <w:rPr>
                <w:noProof/>
                <w:color w:val="000000"/>
                <w:sz w:val="20"/>
                <w:szCs w:val="20"/>
                <w:lang w:eastAsia="fr-BE"/>
              </w:rPr>
            </w:pPr>
            <w:r w:rsidRPr="00A15CFE">
              <w:rPr>
                <w:noProof/>
                <w:color w:val="000000"/>
                <w:sz w:val="20"/>
                <w:szCs w:val="20"/>
                <w:lang w:eastAsia="fr-BE"/>
              </w:rPr>
              <w:t>2a - Širitev širokopasovnih storitev in vzpostavljanje visokohitrostnih omrežij ter podpora prevzemanju nastajajočih tehnologij in omrežij za digitalno gospodarstvo</w:t>
            </w:r>
          </w:p>
        </w:tc>
        <w:tc>
          <w:tcPr>
            <w:tcW w:w="3768" w:type="dxa"/>
            <w:shd w:val="clear" w:color="auto" w:fill="auto"/>
          </w:tcPr>
          <w:p w:rsidR="002A152E" w:rsidRDefault="00E85702">
            <w:pPr>
              <w:numPr>
                <w:ilvl w:val="0"/>
                <w:numId w:val="65"/>
              </w:numPr>
              <w:spacing w:before="0" w:after="240"/>
              <w:ind w:hanging="210"/>
              <w:jc w:val="left"/>
            </w:pPr>
            <w:r>
              <w:t>Slovenija je na</w:t>
            </w:r>
            <w:r>
              <w:t xml:space="preserve"> področju pokritosti s fiksni širokopasovnim omrežjim pod povprečjem EU[54] najslabša pa je na tem področju uvrstitev Slovenije na podeželju, kjer je dostopnost le 10 %.</w:t>
            </w:r>
          </w:p>
          <w:p w:rsidR="000A6D4D" w:rsidRPr="00DE5DD7" w:rsidRDefault="000A6D4D" w:rsidP="0009430E">
            <w:pPr>
              <w:rPr>
                <w:noProof/>
                <w:color w:val="000000"/>
                <w:sz w:val="20"/>
                <w:szCs w:val="20"/>
                <w:lang w:eastAsia="fr-BE"/>
              </w:rPr>
            </w:pPr>
          </w:p>
        </w:tc>
      </w:tr>
      <w:tr w:rsidR="002A152E" w:rsidTr="0009430E">
        <w:trPr>
          <w:trHeight w:val="288"/>
        </w:trPr>
        <w:tc>
          <w:tcPr>
            <w:tcW w:w="1985" w:type="dxa"/>
            <w:shd w:val="clear" w:color="auto" w:fill="auto"/>
          </w:tcPr>
          <w:p w:rsidR="000A6D4D" w:rsidRPr="00A15CFE" w:rsidRDefault="00E85702" w:rsidP="0009430E">
            <w:pPr>
              <w:rPr>
                <w:noProof/>
                <w:color w:val="0070C0"/>
                <w:sz w:val="20"/>
                <w:szCs w:val="20"/>
                <w:lang w:eastAsia="fr-BE"/>
              </w:rPr>
            </w:pPr>
            <w:r w:rsidRPr="00A15CFE">
              <w:rPr>
                <w:noProof/>
                <w:color w:val="000000"/>
                <w:sz w:val="20"/>
                <w:szCs w:val="20"/>
                <w:lang w:eastAsia="fr-BE"/>
              </w:rPr>
              <w:t xml:space="preserve">02 - Povečanje dostopnosti do informacijskih in komunikacijskih tehnologij ter </w:t>
            </w:r>
            <w:r w:rsidRPr="00A15CFE">
              <w:rPr>
                <w:noProof/>
                <w:color w:val="000000"/>
                <w:sz w:val="20"/>
                <w:szCs w:val="20"/>
                <w:lang w:eastAsia="fr-BE"/>
              </w:rPr>
              <w:t>njihove uporabe in kakovosti</w:t>
            </w:r>
          </w:p>
        </w:tc>
        <w:tc>
          <w:tcPr>
            <w:tcW w:w="2977" w:type="dxa"/>
            <w:shd w:val="clear" w:color="auto" w:fill="auto"/>
          </w:tcPr>
          <w:p w:rsidR="000A6D4D" w:rsidRPr="00A15CFE" w:rsidRDefault="00E85702" w:rsidP="0009430E">
            <w:pPr>
              <w:rPr>
                <w:noProof/>
                <w:color w:val="000000"/>
                <w:sz w:val="20"/>
                <w:szCs w:val="20"/>
                <w:lang w:eastAsia="fr-BE"/>
              </w:rPr>
            </w:pPr>
            <w:r w:rsidRPr="00A15CFE">
              <w:rPr>
                <w:noProof/>
                <w:color w:val="000000"/>
                <w:sz w:val="20"/>
                <w:szCs w:val="20"/>
                <w:lang w:eastAsia="fr-BE"/>
              </w:rPr>
              <w:t>2c - Krepitev aplikacij IKT za e-upravo, e-učenje, e-vključenost, e-kulturo in e-zdravje</w:t>
            </w:r>
          </w:p>
        </w:tc>
        <w:tc>
          <w:tcPr>
            <w:tcW w:w="3768" w:type="dxa"/>
            <w:shd w:val="clear" w:color="auto" w:fill="auto"/>
          </w:tcPr>
          <w:p w:rsidR="002A152E" w:rsidRDefault="00E85702">
            <w:pPr>
              <w:numPr>
                <w:ilvl w:val="0"/>
                <w:numId w:val="66"/>
              </w:numPr>
              <w:spacing w:before="0" w:after="0"/>
              <w:ind w:hanging="210"/>
              <w:jc w:val="left"/>
            </w:pPr>
            <w:r>
              <w:t>Cilj Evropskega lokacijskega okvirja (EULF) je omogočiti rast in boljše storitve z uporabo lokacijskih podatkov.[55]</w:t>
            </w:r>
          </w:p>
          <w:p w:rsidR="002A152E" w:rsidRDefault="00E85702">
            <w:pPr>
              <w:numPr>
                <w:ilvl w:val="0"/>
                <w:numId w:val="66"/>
              </w:numPr>
              <w:spacing w:before="0" w:after="0"/>
              <w:ind w:hanging="210"/>
              <w:jc w:val="left"/>
            </w:pPr>
            <w:r>
              <w:t>Cilj programa COPERNI</w:t>
            </w:r>
            <w:r>
              <w:t>CUS je omogočiti dostop do velike količine podatkov za potrebe opazovanja zemlje.[56]</w:t>
            </w:r>
          </w:p>
          <w:p w:rsidR="002A152E" w:rsidRDefault="00E85702">
            <w:pPr>
              <w:numPr>
                <w:ilvl w:val="0"/>
                <w:numId w:val="66"/>
              </w:numPr>
              <w:spacing w:before="0" w:after="240"/>
              <w:ind w:hanging="210"/>
              <w:jc w:val="left"/>
            </w:pPr>
            <w:r>
              <w:t>Zakon o infrastrukturi za prostorske informacije nalaga organom javne uprave da vzpostavijo nacionalno infrastrukturo kot sestavni del evropske infrastrukture za prostors</w:t>
            </w:r>
            <w:r>
              <w:t>ke informacije v skladu z Direktivo 2007/2/EC (INSPIRE).[57]</w:t>
            </w:r>
          </w:p>
          <w:p w:rsidR="000A6D4D" w:rsidRPr="00DE5DD7" w:rsidRDefault="000A6D4D" w:rsidP="0009430E">
            <w:pPr>
              <w:rPr>
                <w:noProof/>
                <w:color w:val="000000"/>
                <w:sz w:val="20"/>
                <w:szCs w:val="20"/>
                <w:lang w:eastAsia="fr-BE"/>
              </w:rPr>
            </w:pPr>
          </w:p>
        </w:tc>
      </w:tr>
      <w:tr w:rsidR="002A152E" w:rsidTr="0009430E">
        <w:trPr>
          <w:trHeight w:val="288"/>
        </w:trPr>
        <w:tc>
          <w:tcPr>
            <w:tcW w:w="1985" w:type="dxa"/>
            <w:shd w:val="clear" w:color="auto" w:fill="auto"/>
          </w:tcPr>
          <w:p w:rsidR="000A6D4D" w:rsidRPr="00A15CFE" w:rsidRDefault="00E85702" w:rsidP="0009430E">
            <w:pPr>
              <w:rPr>
                <w:noProof/>
                <w:color w:val="0070C0"/>
                <w:sz w:val="20"/>
                <w:szCs w:val="20"/>
                <w:lang w:eastAsia="fr-BE"/>
              </w:rPr>
            </w:pPr>
            <w:r w:rsidRPr="00A15CFE">
              <w:rPr>
                <w:noProof/>
                <w:color w:val="000000"/>
                <w:sz w:val="20"/>
                <w:szCs w:val="20"/>
                <w:lang w:eastAsia="fr-BE"/>
              </w:rPr>
              <w:t>03 - Povečanje konkurenčnosti malih in srednjih podjetij, kmetijskega sektorja (za EKSRP) ter sektorja ribištva in akvakulture (za ESPR)</w:t>
            </w:r>
          </w:p>
        </w:tc>
        <w:tc>
          <w:tcPr>
            <w:tcW w:w="2977" w:type="dxa"/>
            <w:shd w:val="clear" w:color="auto" w:fill="auto"/>
          </w:tcPr>
          <w:p w:rsidR="000A6D4D" w:rsidRPr="00A15CFE" w:rsidRDefault="00E85702" w:rsidP="0009430E">
            <w:pPr>
              <w:rPr>
                <w:noProof/>
                <w:color w:val="000000"/>
                <w:sz w:val="20"/>
                <w:szCs w:val="20"/>
                <w:lang w:eastAsia="fr-BE"/>
              </w:rPr>
            </w:pPr>
            <w:r w:rsidRPr="00A15CFE">
              <w:rPr>
                <w:noProof/>
                <w:color w:val="000000"/>
                <w:sz w:val="20"/>
                <w:szCs w:val="20"/>
                <w:lang w:eastAsia="fr-BE"/>
              </w:rPr>
              <w:t>3a - Spodbujanje podjetništva, zlasti z enostavnejšim iz</w:t>
            </w:r>
            <w:r w:rsidRPr="00A15CFE">
              <w:rPr>
                <w:noProof/>
                <w:color w:val="000000"/>
                <w:sz w:val="20"/>
                <w:szCs w:val="20"/>
                <w:lang w:eastAsia="fr-BE"/>
              </w:rPr>
              <w:t>koriščanjem novih idej v gospodarstvu in pospeševanjem ustanavljanja novih podjetij, tudi prek podjetniških inkubatorjev</w:t>
            </w:r>
          </w:p>
        </w:tc>
        <w:tc>
          <w:tcPr>
            <w:tcW w:w="3768" w:type="dxa"/>
            <w:shd w:val="clear" w:color="auto" w:fill="auto"/>
          </w:tcPr>
          <w:p w:rsidR="002A152E" w:rsidRDefault="00E85702">
            <w:pPr>
              <w:numPr>
                <w:ilvl w:val="0"/>
                <w:numId w:val="67"/>
              </w:numPr>
              <w:spacing w:before="0" w:after="0"/>
              <w:ind w:hanging="210"/>
              <w:jc w:val="left"/>
            </w:pPr>
            <w:r>
              <w:t xml:space="preserve">Med ključnimi ovirami za rast in razvoj podjetij v Sloveniji je dostop do finančnih virov za MSP.[58] Problem je tudi prezadolženost </w:t>
            </w:r>
            <w:r>
              <w:t>MSP in slabšanje njihovih poslovnih sredstev. Zato bo poudarek dan lajšanju dostopa do ugodnih finančnih virov za MSP z namenom pospeševanja rasti in razvoja MSP, skladno z usmeritvami Akta za mala podjetja.</w:t>
            </w:r>
          </w:p>
          <w:p w:rsidR="002A152E" w:rsidRDefault="00E85702">
            <w:pPr>
              <w:numPr>
                <w:ilvl w:val="0"/>
                <w:numId w:val="67"/>
              </w:numPr>
              <w:spacing w:before="0" w:after="240"/>
              <w:ind w:hanging="210"/>
              <w:jc w:val="left"/>
            </w:pPr>
            <w:r>
              <w:t>NRP 2013 – 2014 predvideva oblikovanje celoviteg</w:t>
            </w:r>
            <w:r>
              <w:t>a nabora ukrepov za enostavnejše financiranje in poslovanje podjetij z namenom vzpostavitve boljših pogojev za njihovo rast in razvoj. Ključni vir investicij bodo predstavljala sredstva kohezijske politike EU.</w:t>
            </w:r>
          </w:p>
          <w:p w:rsidR="000A6D4D" w:rsidRPr="00DE5DD7" w:rsidRDefault="000A6D4D" w:rsidP="0009430E">
            <w:pPr>
              <w:rPr>
                <w:noProof/>
                <w:color w:val="000000"/>
                <w:sz w:val="20"/>
                <w:szCs w:val="20"/>
                <w:lang w:eastAsia="fr-BE"/>
              </w:rPr>
            </w:pPr>
          </w:p>
        </w:tc>
      </w:tr>
      <w:tr w:rsidR="002A152E" w:rsidTr="0009430E">
        <w:trPr>
          <w:trHeight w:val="288"/>
        </w:trPr>
        <w:tc>
          <w:tcPr>
            <w:tcW w:w="1985" w:type="dxa"/>
            <w:shd w:val="clear" w:color="auto" w:fill="auto"/>
          </w:tcPr>
          <w:p w:rsidR="000A6D4D" w:rsidRPr="00A15CFE" w:rsidRDefault="00E85702" w:rsidP="0009430E">
            <w:pPr>
              <w:rPr>
                <w:noProof/>
                <w:color w:val="0070C0"/>
                <w:sz w:val="20"/>
                <w:szCs w:val="20"/>
                <w:lang w:eastAsia="fr-BE"/>
              </w:rPr>
            </w:pPr>
            <w:r w:rsidRPr="00A15CFE">
              <w:rPr>
                <w:noProof/>
                <w:color w:val="000000"/>
                <w:sz w:val="20"/>
                <w:szCs w:val="20"/>
                <w:lang w:eastAsia="fr-BE"/>
              </w:rPr>
              <w:t>03 - Povečanje konkurenčnosti malih in sredn</w:t>
            </w:r>
            <w:r w:rsidRPr="00A15CFE">
              <w:rPr>
                <w:noProof/>
                <w:color w:val="000000"/>
                <w:sz w:val="20"/>
                <w:szCs w:val="20"/>
                <w:lang w:eastAsia="fr-BE"/>
              </w:rPr>
              <w:t>jih podjetij, kmetijskega sektorja (za EKSRP) ter sektorja ribištva in akvakulture (za ESPR)</w:t>
            </w:r>
          </w:p>
        </w:tc>
        <w:tc>
          <w:tcPr>
            <w:tcW w:w="2977" w:type="dxa"/>
            <w:shd w:val="clear" w:color="auto" w:fill="auto"/>
          </w:tcPr>
          <w:p w:rsidR="000A6D4D" w:rsidRPr="00A15CFE" w:rsidRDefault="00E85702" w:rsidP="0009430E">
            <w:pPr>
              <w:rPr>
                <w:noProof/>
                <w:color w:val="000000"/>
                <w:sz w:val="20"/>
                <w:szCs w:val="20"/>
                <w:lang w:eastAsia="fr-BE"/>
              </w:rPr>
            </w:pPr>
            <w:r w:rsidRPr="00A15CFE">
              <w:rPr>
                <w:noProof/>
                <w:color w:val="000000"/>
                <w:sz w:val="20"/>
                <w:szCs w:val="20"/>
                <w:lang w:eastAsia="fr-BE"/>
              </w:rPr>
              <w:t>3b - Razvoj in izvajanje novih poslovnih modelov za MSP, zlasti v zvezi z internacionalizacijo</w:t>
            </w:r>
          </w:p>
        </w:tc>
        <w:tc>
          <w:tcPr>
            <w:tcW w:w="3768" w:type="dxa"/>
            <w:shd w:val="clear" w:color="auto" w:fill="auto"/>
          </w:tcPr>
          <w:p w:rsidR="002A152E" w:rsidRDefault="00E85702">
            <w:pPr>
              <w:numPr>
                <w:ilvl w:val="0"/>
                <w:numId w:val="68"/>
              </w:numPr>
              <w:spacing w:before="0" w:after="0"/>
              <w:ind w:hanging="210"/>
              <w:jc w:val="left"/>
            </w:pPr>
            <w:r>
              <w:t>V Sloveniji  večino prihodkov na tujih trgih ustvarijo velika podjet</w:t>
            </w:r>
            <w:r>
              <w:t>ja, čeprav MSP številčno predstavljajo več kot 90 % slovenskih podjetij, katera pa nimajo dovolj kompetenc in resursov, da bi lahko uspešno vstopila v globalno konkurenco in globalne verige vrednosti. Z namenom krepitve teh lastnosti MSP, želimo preko uved</w:t>
            </w:r>
            <w:r>
              <w:t>be naprednih poslovnih modelov in razvojih partnerstev krepiti njihov položaj na globalnem trgu.</w:t>
            </w:r>
          </w:p>
          <w:p w:rsidR="002A152E" w:rsidRDefault="00E85702">
            <w:pPr>
              <w:numPr>
                <w:ilvl w:val="0"/>
                <w:numId w:val="68"/>
              </w:numPr>
              <w:spacing w:before="0" w:after="240"/>
              <w:ind w:hanging="210"/>
              <w:jc w:val="left"/>
            </w:pPr>
            <w:r>
              <w:t>Izvoz je večinoma omejen zgolj na trge EU in se je med krizo vrednostno zmanjšal, zato je potrebno  MSP dodatno spodbuditi k mednarodnih aktivnostim tudi preko</w:t>
            </w:r>
            <w:r>
              <w:t xml:space="preserve"> npr. pridobivanja novih znanj, naprednih dokumentov, poslovnih povezovanj in iskanja novih poslovnih partnerjev, kateri bodo dodatno okrepili konkurenčnost slovenskih MSP-jev.</w:t>
            </w:r>
          </w:p>
          <w:p w:rsidR="000A6D4D" w:rsidRPr="00DE5DD7" w:rsidRDefault="000A6D4D" w:rsidP="0009430E">
            <w:pPr>
              <w:rPr>
                <w:noProof/>
                <w:color w:val="000000"/>
                <w:sz w:val="20"/>
                <w:szCs w:val="20"/>
                <w:lang w:eastAsia="fr-BE"/>
              </w:rPr>
            </w:pPr>
          </w:p>
        </w:tc>
      </w:tr>
      <w:tr w:rsidR="002A152E" w:rsidTr="0009430E">
        <w:trPr>
          <w:trHeight w:val="288"/>
        </w:trPr>
        <w:tc>
          <w:tcPr>
            <w:tcW w:w="1985" w:type="dxa"/>
            <w:shd w:val="clear" w:color="auto" w:fill="auto"/>
          </w:tcPr>
          <w:p w:rsidR="000A6D4D" w:rsidRPr="00A15CFE" w:rsidRDefault="00E85702" w:rsidP="0009430E">
            <w:pPr>
              <w:rPr>
                <w:noProof/>
                <w:color w:val="0070C0"/>
                <w:sz w:val="20"/>
                <w:szCs w:val="20"/>
                <w:lang w:eastAsia="fr-BE"/>
              </w:rPr>
            </w:pPr>
            <w:r w:rsidRPr="00A15CFE">
              <w:rPr>
                <w:noProof/>
                <w:color w:val="000000"/>
                <w:sz w:val="20"/>
                <w:szCs w:val="20"/>
                <w:lang w:eastAsia="fr-BE"/>
              </w:rPr>
              <w:t>04 - Podpora prehodu na gospodarstvo z nizkimi emisijami ogljika v vseh sekto</w:t>
            </w:r>
            <w:r w:rsidRPr="00A15CFE">
              <w:rPr>
                <w:noProof/>
                <w:color w:val="000000"/>
                <w:sz w:val="20"/>
                <w:szCs w:val="20"/>
                <w:lang w:eastAsia="fr-BE"/>
              </w:rPr>
              <w:t>rjih</w:t>
            </w:r>
          </w:p>
        </w:tc>
        <w:tc>
          <w:tcPr>
            <w:tcW w:w="2977" w:type="dxa"/>
            <w:shd w:val="clear" w:color="auto" w:fill="auto"/>
          </w:tcPr>
          <w:p w:rsidR="000A6D4D" w:rsidRPr="00A15CFE" w:rsidRDefault="00E85702" w:rsidP="0009430E">
            <w:pPr>
              <w:rPr>
                <w:noProof/>
                <w:color w:val="000000"/>
                <w:sz w:val="20"/>
                <w:szCs w:val="20"/>
                <w:lang w:eastAsia="fr-BE"/>
              </w:rPr>
            </w:pPr>
            <w:r w:rsidRPr="00A15CFE">
              <w:rPr>
                <w:noProof/>
                <w:color w:val="000000"/>
                <w:sz w:val="20"/>
                <w:szCs w:val="20"/>
                <w:lang w:eastAsia="fr-BE"/>
              </w:rPr>
              <w:t>4e - Spodbujanje nizkoogljičnih strategij za vse vrste območij, zlasti za urbana območja, vključno s spodbujanjem trajnostne multimodalne urbane mobilnosti in ustreznimi omilitvenimi prilagoditvenimi ukrepi</w:t>
            </w:r>
          </w:p>
        </w:tc>
        <w:tc>
          <w:tcPr>
            <w:tcW w:w="3768" w:type="dxa"/>
            <w:shd w:val="clear" w:color="auto" w:fill="auto"/>
          </w:tcPr>
          <w:p w:rsidR="002A152E" w:rsidRDefault="00E85702">
            <w:pPr>
              <w:numPr>
                <w:ilvl w:val="0"/>
                <w:numId w:val="69"/>
              </w:numPr>
              <w:spacing w:before="0" w:after="0"/>
              <w:ind w:hanging="210"/>
              <w:jc w:val="left"/>
            </w:pPr>
            <w:r>
              <w:t>EK CPP za Slovenijo na področju mobilnosti p</w:t>
            </w:r>
            <w:r>
              <w:t>repoznava kot ključno področje vlaganj prav področje trajnostne mobilnosti v urbanih območjih.</w:t>
            </w:r>
          </w:p>
          <w:p w:rsidR="002A152E" w:rsidRDefault="00E85702">
            <w:pPr>
              <w:numPr>
                <w:ilvl w:val="0"/>
                <w:numId w:val="69"/>
              </w:numPr>
              <w:spacing w:before="0" w:after="240"/>
              <w:ind w:hanging="210"/>
              <w:jc w:val="left"/>
            </w:pPr>
            <w:r>
              <w:t>Slaba kakovost zraka v slovenskih mestih je delno posledica pomanjkanja izvajanja ukrepov trajnostne mobilnosti.</w:t>
            </w:r>
          </w:p>
          <w:p w:rsidR="000A6D4D" w:rsidRPr="00DE5DD7" w:rsidRDefault="000A6D4D" w:rsidP="0009430E">
            <w:pPr>
              <w:rPr>
                <w:noProof/>
                <w:color w:val="000000"/>
                <w:sz w:val="20"/>
                <w:szCs w:val="20"/>
                <w:lang w:eastAsia="fr-BE"/>
              </w:rPr>
            </w:pPr>
          </w:p>
        </w:tc>
      </w:tr>
      <w:tr w:rsidR="002A152E" w:rsidTr="0009430E">
        <w:trPr>
          <w:trHeight w:val="288"/>
        </w:trPr>
        <w:tc>
          <w:tcPr>
            <w:tcW w:w="1985" w:type="dxa"/>
            <w:shd w:val="clear" w:color="auto" w:fill="auto"/>
          </w:tcPr>
          <w:p w:rsidR="000A6D4D" w:rsidRPr="00A15CFE" w:rsidRDefault="00E85702" w:rsidP="0009430E">
            <w:pPr>
              <w:rPr>
                <w:noProof/>
                <w:color w:val="0070C0"/>
                <w:sz w:val="20"/>
                <w:szCs w:val="20"/>
                <w:lang w:eastAsia="fr-BE"/>
              </w:rPr>
            </w:pPr>
            <w:r w:rsidRPr="00A15CFE">
              <w:rPr>
                <w:noProof/>
                <w:color w:val="000000"/>
                <w:sz w:val="20"/>
                <w:szCs w:val="20"/>
                <w:lang w:eastAsia="fr-BE"/>
              </w:rPr>
              <w:t>04 - Podpora prehodu na gospodarstvo z nizkimi</w:t>
            </w:r>
            <w:r w:rsidRPr="00A15CFE">
              <w:rPr>
                <w:noProof/>
                <w:color w:val="000000"/>
                <w:sz w:val="20"/>
                <w:szCs w:val="20"/>
                <w:lang w:eastAsia="fr-BE"/>
              </w:rPr>
              <w:t xml:space="preserve"> emisijami ogljika v vseh sektorjih</w:t>
            </w:r>
          </w:p>
        </w:tc>
        <w:tc>
          <w:tcPr>
            <w:tcW w:w="2977" w:type="dxa"/>
            <w:shd w:val="clear" w:color="auto" w:fill="auto"/>
          </w:tcPr>
          <w:p w:rsidR="000A6D4D" w:rsidRPr="00A15CFE" w:rsidRDefault="00E85702" w:rsidP="0009430E">
            <w:pPr>
              <w:rPr>
                <w:noProof/>
                <w:color w:val="000000"/>
                <w:sz w:val="20"/>
                <w:szCs w:val="20"/>
                <w:lang w:eastAsia="fr-BE"/>
              </w:rPr>
            </w:pPr>
            <w:r w:rsidRPr="00A15CFE">
              <w:rPr>
                <w:noProof/>
                <w:color w:val="000000"/>
                <w:sz w:val="20"/>
                <w:szCs w:val="20"/>
                <w:lang w:eastAsia="fr-BE"/>
              </w:rPr>
              <w:t>4i - Spodbujanje proizvodnje in distribucije energije iz obnovljivih virov</w:t>
            </w:r>
          </w:p>
        </w:tc>
        <w:tc>
          <w:tcPr>
            <w:tcW w:w="3768" w:type="dxa"/>
            <w:shd w:val="clear" w:color="auto" w:fill="auto"/>
          </w:tcPr>
          <w:p w:rsidR="002A152E" w:rsidRDefault="00E85702">
            <w:pPr>
              <w:numPr>
                <w:ilvl w:val="0"/>
                <w:numId w:val="70"/>
              </w:numPr>
              <w:spacing w:before="0" w:after="0"/>
              <w:ind w:hanging="210"/>
              <w:jc w:val="left"/>
            </w:pPr>
            <w:r>
              <w:t>Direktiva 2009/28/ES Slovenija nalaga do leta 2020 doseči najmanj 25 % delež obnovljivih virov energije (OVE) v rabi bruto končne energije.</w:t>
            </w:r>
          </w:p>
          <w:p w:rsidR="002A152E" w:rsidRDefault="00E85702">
            <w:pPr>
              <w:numPr>
                <w:ilvl w:val="0"/>
                <w:numId w:val="70"/>
              </w:numPr>
              <w:spacing w:before="0" w:after="0"/>
              <w:ind w:hanging="210"/>
              <w:jc w:val="left"/>
            </w:pPr>
            <w:r>
              <w:t>Razpo</w:t>
            </w:r>
            <w:r>
              <w:t>ložljivi neuradni podatki za leto 2012 kažejo izpolnjevanje vmesnega letnega cilja deleža OVE, opredeljenega z AN-OVE, vendar so za za izpolnitev cilja za 2020 nadaljnja vlaganja na tem področju nujno potrebna.</w:t>
            </w:r>
          </w:p>
          <w:p w:rsidR="002A152E" w:rsidRDefault="00E85702">
            <w:pPr>
              <w:numPr>
                <w:ilvl w:val="0"/>
                <w:numId w:val="70"/>
              </w:numPr>
              <w:spacing w:before="0" w:after="0"/>
              <w:ind w:hanging="210"/>
              <w:jc w:val="left"/>
            </w:pPr>
            <w:r>
              <w:t>Za večjo rabo OVE bo ob prenovi sheme obratov</w:t>
            </w:r>
            <w:r>
              <w:t>alnih podpor za proizvodnjo električne energije iz OVE z namenom razbremenjevanja končnih porabnikov energije potrebno uvesti tudi investcijske spodbude.</w:t>
            </w:r>
          </w:p>
          <w:p w:rsidR="002A152E" w:rsidRDefault="00E85702">
            <w:pPr>
              <w:numPr>
                <w:ilvl w:val="0"/>
                <w:numId w:val="70"/>
              </w:numPr>
              <w:spacing w:before="0" w:after="0"/>
              <w:ind w:hanging="210"/>
              <w:jc w:val="left"/>
            </w:pPr>
            <w:r>
              <w:t>Na področju ciljev OVE iz sektorja toplote so največji učinki pri spodbujanju učinkovitega daljinjskeg</w:t>
            </w:r>
            <w:r>
              <w:t>a ogrevanja iz OVE (biomasa, geotermalna energija).</w:t>
            </w:r>
          </w:p>
          <w:p w:rsidR="002A152E" w:rsidRDefault="00E85702">
            <w:pPr>
              <w:numPr>
                <w:ilvl w:val="0"/>
                <w:numId w:val="70"/>
              </w:numPr>
              <w:spacing w:before="0" w:after="240"/>
              <w:ind w:hanging="210"/>
              <w:jc w:val="left"/>
            </w:pPr>
            <w:r>
              <w:t>40 % emisij v mestih izvira iz stavb, zato se v mestih spodbuja ukrepe za povečanje energetske učinkovitosti stavbnega fonda.</w:t>
            </w:r>
          </w:p>
          <w:p w:rsidR="000A6D4D" w:rsidRPr="00DE5DD7" w:rsidRDefault="000A6D4D" w:rsidP="0009430E">
            <w:pPr>
              <w:rPr>
                <w:noProof/>
                <w:color w:val="000000"/>
                <w:sz w:val="20"/>
                <w:szCs w:val="20"/>
                <w:lang w:eastAsia="fr-BE"/>
              </w:rPr>
            </w:pPr>
          </w:p>
        </w:tc>
      </w:tr>
      <w:tr w:rsidR="002A152E" w:rsidTr="0009430E">
        <w:trPr>
          <w:trHeight w:val="288"/>
        </w:trPr>
        <w:tc>
          <w:tcPr>
            <w:tcW w:w="1985" w:type="dxa"/>
            <w:shd w:val="clear" w:color="auto" w:fill="auto"/>
          </w:tcPr>
          <w:p w:rsidR="000A6D4D" w:rsidRPr="00A15CFE" w:rsidRDefault="00E85702" w:rsidP="0009430E">
            <w:pPr>
              <w:rPr>
                <w:noProof/>
                <w:color w:val="0070C0"/>
                <w:sz w:val="20"/>
                <w:szCs w:val="20"/>
                <w:lang w:eastAsia="fr-BE"/>
              </w:rPr>
            </w:pPr>
            <w:r w:rsidRPr="00A15CFE">
              <w:rPr>
                <w:noProof/>
                <w:color w:val="000000"/>
                <w:sz w:val="20"/>
                <w:szCs w:val="20"/>
                <w:lang w:eastAsia="fr-BE"/>
              </w:rPr>
              <w:t>04 - Podpora prehodu na gospodarstvo z nizkimi emisijami ogljika v vseh sekt</w:t>
            </w:r>
            <w:r w:rsidRPr="00A15CFE">
              <w:rPr>
                <w:noProof/>
                <w:color w:val="000000"/>
                <w:sz w:val="20"/>
                <w:szCs w:val="20"/>
                <w:lang w:eastAsia="fr-BE"/>
              </w:rPr>
              <w:t>orjih</w:t>
            </w:r>
          </w:p>
        </w:tc>
        <w:tc>
          <w:tcPr>
            <w:tcW w:w="2977" w:type="dxa"/>
            <w:shd w:val="clear" w:color="auto" w:fill="auto"/>
          </w:tcPr>
          <w:p w:rsidR="000A6D4D" w:rsidRPr="00A15CFE" w:rsidRDefault="00E85702" w:rsidP="0009430E">
            <w:pPr>
              <w:rPr>
                <w:noProof/>
                <w:color w:val="000000"/>
                <w:sz w:val="20"/>
                <w:szCs w:val="20"/>
                <w:lang w:eastAsia="fr-BE"/>
              </w:rPr>
            </w:pPr>
            <w:r w:rsidRPr="00A15CFE">
              <w:rPr>
                <w:noProof/>
                <w:color w:val="000000"/>
                <w:sz w:val="20"/>
                <w:szCs w:val="20"/>
                <w:lang w:eastAsia="fr-BE"/>
              </w:rPr>
              <w:t>4iii - Spodbujanje energetske učinkovitosti, pametnega upravljanja z energijo in uporabe energije iz obnovljivih virov v javni infrastrukturi, vključno z javnimi stavbami, in stanovanjskem sektorju</w:t>
            </w:r>
          </w:p>
        </w:tc>
        <w:tc>
          <w:tcPr>
            <w:tcW w:w="3768" w:type="dxa"/>
            <w:shd w:val="clear" w:color="auto" w:fill="auto"/>
          </w:tcPr>
          <w:p w:rsidR="002A152E" w:rsidRDefault="00E85702">
            <w:pPr>
              <w:numPr>
                <w:ilvl w:val="0"/>
                <w:numId w:val="71"/>
              </w:numPr>
              <w:spacing w:before="0" w:after="0"/>
              <w:ind w:hanging="210"/>
              <w:jc w:val="left"/>
            </w:pPr>
            <w:r>
              <w:t xml:space="preserve">Skladno z Direktivo 2012/27/EU je potrebno do leta </w:t>
            </w:r>
            <w:r>
              <w:t>2020 doseči cilj 20 % izboljšanja energetske učinkovitosti.</w:t>
            </w:r>
          </w:p>
          <w:p w:rsidR="002A152E" w:rsidRDefault="00E85702">
            <w:pPr>
              <w:numPr>
                <w:ilvl w:val="0"/>
                <w:numId w:val="71"/>
              </w:numPr>
              <w:spacing w:before="0" w:after="0"/>
              <w:ind w:hanging="210"/>
              <w:jc w:val="left"/>
            </w:pPr>
            <w:r>
              <w:t>Direktiva 2012/27/EU nalaga tudi letno energetsko obnovo 3 % skupne tlorisne površine stavb, ki se ogrevajo/ohlajajo in in so v lasti in uporabi ožjega javnega sektorja (osrednje vlade), zato bo p</w:t>
            </w:r>
            <w:r>
              <w:t>rioritetno podprta prenova teh stavb.</w:t>
            </w:r>
          </w:p>
          <w:p w:rsidR="002A152E" w:rsidRDefault="00E85702">
            <w:pPr>
              <w:numPr>
                <w:ilvl w:val="0"/>
                <w:numId w:val="71"/>
              </w:numPr>
              <w:spacing w:before="0" w:after="0"/>
              <w:ind w:hanging="210"/>
              <w:jc w:val="left"/>
            </w:pPr>
            <w:r>
              <w:t>Skladno z Direktivo 2010/31/EU morajo biti vse nove stavbe v lasti in uporabi javnega sektorja od leta 2018 skoraj nič-energijske,  v drugih sektorjih pa od leta 2020.</w:t>
            </w:r>
          </w:p>
          <w:p w:rsidR="002A152E" w:rsidRDefault="00E85702">
            <w:pPr>
              <w:numPr>
                <w:ilvl w:val="0"/>
                <w:numId w:val="71"/>
              </w:numPr>
              <w:spacing w:before="0" w:after="0"/>
              <w:ind w:hanging="210"/>
              <w:jc w:val="left"/>
            </w:pPr>
            <w:r>
              <w:t>V stanovanjskem sektorju se povečuje delež gospodi</w:t>
            </w:r>
            <w:r>
              <w:t>njstev, ki se sooča s problemom energetske revščine, zato bodo podprti ukrepi energetske sanacije stavb za zmanjševanje tega problema.</w:t>
            </w:r>
          </w:p>
          <w:p w:rsidR="002A152E" w:rsidRDefault="00E85702">
            <w:pPr>
              <w:numPr>
                <w:ilvl w:val="0"/>
                <w:numId w:val="71"/>
              </w:numPr>
              <w:spacing w:before="0" w:after="240"/>
              <w:ind w:hanging="210"/>
              <w:jc w:val="left"/>
            </w:pPr>
            <w:r>
              <w:t>K slabi kakovosti zraka v urbanih območjih prispeva 40 % emisij zaradi energetske neučinkovitosti stavb.</w:t>
            </w:r>
          </w:p>
          <w:p w:rsidR="000A6D4D" w:rsidRPr="00DE5DD7" w:rsidRDefault="000A6D4D" w:rsidP="0009430E">
            <w:pPr>
              <w:rPr>
                <w:noProof/>
                <w:color w:val="000000"/>
                <w:sz w:val="20"/>
                <w:szCs w:val="20"/>
                <w:lang w:eastAsia="fr-BE"/>
              </w:rPr>
            </w:pPr>
          </w:p>
        </w:tc>
      </w:tr>
      <w:tr w:rsidR="002A152E" w:rsidTr="0009430E">
        <w:trPr>
          <w:trHeight w:val="288"/>
        </w:trPr>
        <w:tc>
          <w:tcPr>
            <w:tcW w:w="1985" w:type="dxa"/>
            <w:shd w:val="clear" w:color="auto" w:fill="auto"/>
          </w:tcPr>
          <w:p w:rsidR="000A6D4D" w:rsidRPr="00A15CFE" w:rsidRDefault="00E85702" w:rsidP="0009430E">
            <w:pPr>
              <w:rPr>
                <w:noProof/>
                <w:color w:val="0070C0"/>
                <w:sz w:val="20"/>
                <w:szCs w:val="20"/>
                <w:lang w:eastAsia="fr-BE"/>
              </w:rPr>
            </w:pPr>
            <w:r w:rsidRPr="00A15CFE">
              <w:rPr>
                <w:noProof/>
                <w:color w:val="000000"/>
                <w:sz w:val="20"/>
                <w:szCs w:val="20"/>
                <w:lang w:eastAsia="fr-BE"/>
              </w:rPr>
              <w:t>04 - Podpora p</w:t>
            </w:r>
            <w:r w:rsidRPr="00A15CFE">
              <w:rPr>
                <w:noProof/>
                <w:color w:val="000000"/>
                <w:sz w:val="20"/>
                <w:szCs w:val="20"/>
                <w:lang w:eastAsia="fr-BE"/>
              </w:rPr>
              <w:t>rehodu na gospodarstvo z nizkimi emisijami ogljika v vseh sektorjih</w:t>
            </w:r>
          </w:p>
        </w:tc>
        <w:tc>
          <w:tcPr>
            <w:tcW w:w="2977" w:type="dxa"/>
            <w:shd w:val="clear" w:color="auto" w:fill="auto"/>
          </w:tcPr>
          <w:p w:rsidR="000A6D4D" w:rsidRPr="00A15CFE" w:rsidRDefault="00E85702" w:rsidP="0009430E">
            <w:pPr>
              <w:rPr>
                <w:noProof/>
                <w:color w:val="000000"/>
                <w:sz w:val="20"/>
                <w:szCs w:val="20"/>
                <w:lang w:eastAsia="fr-BE"/>
              </w:rPr>
            </w:pPr>
            <w:r w:rsidRPr="00A15CFE">
              <w:rPr>
                <w:noProof/>
                <w:color w:val="000000"/>
                <w:sz w:val="20"/>
                <w:szCs w:val="20"/>
                <w:lang w:eastAsia="fr-BE"/>
              </w:rPr>
              <w:t>4iv - Razvoj in uporaba pametnih distribucijskih sistemov, ki delujejo pri nizkih in srednjih napetostih</w:t>
            </w:r>
          </w:p>
        </w:tc>
        <w:tc>
          <w:tcPr>
            <w:tcW w:w="3768" w:type="dxa"/>
            <w:shd w:val="clear" w:color="auto" w:fill="auto"/>
          </w:tcPr>
          <w:p w:rsidR="002A152E" w:rsidRDefault="00E85702">
            <w:pPr>
              <w:numPr>
                <w:ilvl w:val="0"/>
                <w:numId w:val="72"/>
              </w:numPr>
              <w:spacing w:before="0" w:after="0"/>
              <w:ind w:hanging="210"/>
              <w:jc w:val="left"/>
            </w:pPr>
            <w:r>
              <w:t xml:space="preserve">Trenutno je v Sloveniji le 25 % porabnikov električne energije na distribucijskem </w:t>
            </w:r>
            <w:r>
              <w:t>omrežju opremljenih s pametnimi merilnimi sistemi, ki zagotavljajo daljinski prenos podatkov.</w:t>
            </w:r>
          </w:p>
          <w:p w:rsidR="002A152E" w:rsidRDefault="00E85702">
            <w:pPr>
              <w:numPr>
                <w:ilvl w:val="0"/>
                <w:numId w:val="72"/>
              </w:numPr>
              <w:spacing w:before="0" w:after="240"/>
              <w:ind w:hanging="210"/>
              <w:jc w:val="left"/>
            </w:pPr>
            <w:r>
              <w:t xml:space="preserve">V Sloveniji na tem področju delujejo številna razvojno naravnana podjetja in inštitucije, ki so vpete tudi v mednarodni prostor, zato so vlaganja na tem področju </w:t>
            </w:r>
            <w:r>
              <w:t>povezana tudi s cilji rasti in razvoja podjetij.</w:t>
            </w:r>
          </w:p>
          <w:p w:rsidR="000A6D4D" w:rsidRPr="00DE5DD7" w:rsidRDefault="000A6D4D" w:rsidP="0009430E">
            <w:pPr>
              <w:rPr>
                <w:noProof/>
                <w:color w:val="000000"/>
                <w:sz w:val="20"/>
                <w:szCs w:val="20"/>
                <w:lang w:eastAsia="fr-BE"/>
              </w:rPr>
            </w:pPr>
          </w:p>
        </w:tc>
      </w:tr>
      <w:tr w:rsidR="002A152E" w:rsidTr="0009430E">
        <w:trPr>
          <w:trHeight w:val="288"/>
        </w:trPr>
        <w:tc>
          <w:tcPr>
            <w:tcW w:w="1985" w:type="dxa"/>
            <w:shd w:val="clear" w:color="auto" w:fill="auto"/>
          </w:tcPr>
          <w:p w:rsidR="000A6D4D" w:rsidRPr="00A15CFE" w:rsidRDefault="00E85702" w:rsidP="0009430E">
            <w:pPr>
              <w:rPr>
                <w:noProof/>
                <w:color w:val="0070C0"/>
                <w:sz w:val="20"/>
                <w:szCs w:val="20"/>
                <w:lang w:eastAsia="fr-BE"/>
              </w:rPr>
            </w:pPr>
            <w:r w:rsidRPr="00A15CFE">
              <w:rPr>
                <w:noProof/>
                <w:color w:val="000000"/>
                <w:sz w:val="20"/>
                <w:szCs w:val="20"/>
                <w:lang w:eastAsia="fr-BE"/>
              </w:rPr>
              <w:t>04 - Podpora prehodu na gospodarstvo z nizkimi emisijami ogljika v vseh sektorjih</w:t>
            </w:r>
          </w:p>
        </w:tc>
        <w:tc>
          <w:tcPr>
            <w:tcW w:w="2977" w:type="dxa"/>
            <w:shd w:val="clear" w:color="auto" w:fill="auto"/>
          </w:tcPr>
          <w:p w:rsidR="000A6D4D" w:rsidRPr="00A15CFE" w:rsidRDefault="00E85702" w:rsidP="0009430E">
            <w:pPr>
              <w:rPr>
                <w:noProof/>
                <w:color w:val="000000"/>
                <w:sz w:val="20"/>
                <w:szCs w:val="20"/>
                <w:lang w:eastAsia="fr-BE"/>
              </w:rPr>
            </w:pPr>
            <w:r w:rsidRPr="00A15CFE">
              <w:rPr>
                <w:noProof/>
                <w:color w:val="000000"/>
                <w:sz w:val="20"/>
                <w:szCs w:val="20"/>
                <w:lang w:eastAsia="fr-BE"/>
              </w:rPr>
              <w:t>4v - Spodbujanje nizkoogljičnih strategij za vse vrste območij, zlasti za urbana območja, vključno s spodbujanjem trajnostn</w:t>
            </w:r>
            <w:r w:rsidRPr="00A15CFE">
              <w:rPr>
                <w:noProof/>
                <w:color w:val="000000"/>
                <w:sz w:val="20"/>
                <w:szCs w:val="20"/>
                <w:lang w:eastAsia="fr-BE"/>
              </w:rPr>
              <w:t>e multimodalne urbane mobilnosti in ustreznimi omilitvenimi prilagoditvenimi ukrepi</w:t>
            </w:r>
          </w:p>
        </w:tc>
        <w:tc>
          <w:tcPr>
            <w:tcW w:w="3768" w:type="dxa"/>
            <w:shd w:val="clear" w:color="auto" w:fill="auto"/>
          </w:tcPr>
          <w:p w:rsidR="002A152E" w:rsidRDefault="00E85702">
            <w:pPr>
              <w:numPr>
                <w:ilvl w:val="0"/>
                <w:numId w:val="73"/>
              </w:numPr>
              <w:spacing w:before="0" w:after="0"/>
              <w:ind w:hanging="210"/>
              <w:jc w:val="left"/>
            </w:pPr>
            <w:r>
              <w:t>EK CPP za Slovenijo na področju mobilnosti prepoznava kot ključno področje vlaganj prav področje trajnostne mobilnosti v urbanih območjih.</w:t>
            </w:r>
          </w:p>
          <w:p w:rsidR="002A152E" w:rsidRDefault="00E85702">
            <w:pPr>
              <w:numPr>
                <w:ilvl w:val="0"/>
                <w:numId w:val="73"/>
              </w:numPr>
              <w:spacing w:before="0" w:after="240"/>
              <w:ind w:hanging="210"/>
              <w:jc w:val="left"/>
            </w:pPr>
            <w:r>
              <w:t>Slaba kakovost zraka v slovenskih</w:t>
            </w:r>
            <w:r>
              <w:t xml:space="preserve"> mestih je delno posledica pomanjkanja izvajanja ukrepov trajnostne mobilnosti.</w:t>
            </w:r>
          </w:p>
          <w:p w:rsidR="000A6D4D" w:rsidRPr="00DE5DD7" w:rsidRDefault="000A6D4D" w:rsidP="0009430E">
            <w:pPr>
              <w:rPr>
                <w:noProof/>
                <w:color w:val="000000"/>
                <w:sz w:val="20"/>
                <w:szCs w:val="20"/>
                <w:lang w:eastAsia="fr-BE"/>
              </w:rPr>
            </w:pPr>
          </w:p>
        </w:tc>
      </w:tr>
      <w:tr w:rsidR="002A152E" w:rsidTr="0009430E">
        <w:trPr>
          <w:trHeight w:val="288"/>
        </w:trPr>
        <w:tc>
          <w:tcPr>
            <w:tcW w:w="1985" w:type="dxa"/>
            <w:shd w:val="clear" w:color="auto" w:fill="auto"/>
          </w:tcPr>
          <w:p w:rsidR="000A6D4D" w:rsidRPr="00A15CFE" w:rsidRDefault="00E85702" w:rsidP="0009430E">
            <w:pPr>
              <w:rPr>
                <w:noProof/>
                <w:color w:val="0070C0"/>
                <w:sz w:val="20"/>
                <w:szCs w:val="20"/>
                <w:lang w:eastAsia="fr-BE"/>
              </w:rPr>
            </w:pPr>
            <w:r w:rsidRPr="00A15CFE">
              <w:rPr>
                <w:noProof/>
                <w:color w:val="000000"/>
                <w:sz w:val="20"/>
                <w:szCs w:val="20"/>
                <w:lang w:eastAsia="fr-BE"/>
              </w:rPr>
              <w:t>05 - Spodbujanje prilagajanja podnebnim spremembam ter preprečevanja in obvladovanja tveganj</w:t>
            </w:r>
          </w:p>
        </w:tc>
        <w:tc>
          <w:tcPr>
            <w:tcW w:w="2977" w:type="dxa"/>
            <w:shd w:val="clear" w:color="auto" w:fill="auto"/>
          </w:tcPr>
          <w:p w:rsidR="000A6D4D" w:rsidRPr="00A15CFE" w:rsidRDefault="00E85702" w:rsidP="0009430E">
            <w:pPr>
              <w:rPr>
                <w:noProof/>
                <w:color w:val="000000"/>
                <w:sz w:val="20"/>
                <w:szCs w:val="20"/>
                <w:lang w:eastAsia="fr-BE"/>
              </w:rPr>
            </w:pPr>
            <w:r w:rsidRPr="00A15CFE">
              <w:rPr>
                <w:noProof/>
                <w:color w:val="000000"/>
                <w:sz w:val="20"/>
                <w:szCs w:val="20"/>
                <w:lang w:eastAsia="fr-BE"/>
              </w:rPr>
              <w:t>5a - Podpiranje naložb za prilagajanje podnebnim spremembam, vključno s pristopi,</w:t>
            </w:r>
            <w:r w:rsidRPr="00A15CFE">
              <w:rPr>
                <w:noProof/>
                <w:color w:val="000000"/>
                <w:sz w:val="20"/>
                <w:szCs w:val="20"/>
                <w:lang w:eastAsia="fr-BE"/>
              </w:rPr>
              <w:t xml:space="preserve"> ki temeljijo na ekosistemu</w:t>
            </w:r>
          </w:p>
        </w:tc>
        <w:tc>
          <w:tcPr>
            <w:tcW w:w="3768" w:type="dxa"/>
            <w:shd w:val="clear" w:color="auto" w:fill="auto"/>
          </w:tcPr>
          <w:p w:rsidR="002A152E" w:rsidRDefault="00E85702">
            <w:pPr>
              <w:numPr>
                <w:ilvl w:val="0"/>
                <w:numId w:val="74"/>
              </w:numPr>
              <w:spacing w:before="0" w:after="0"/>
              <w:ind w:hanging="210"/>
              <w:jc w:val="left"/>
            </w:pPr>
            <w:r>
              <w:t>V skladu s poplavno EU direktivo smo v RS  določili 61 območij pomembnega vpliva poplav (OPVP), za katera lahko z veliko verjetnostjo trdimo, da so glede na kriterije iz poplavne direktive najbolj poplavno ogrožena v RS. Potrebo</w:t>
            </w:r>
            <w:r>
              <w:t xml:space="preserve"> po vlaganjih v protipoplavne ukrepe predvideva tudi NRP 2013 – 2014.</w:t>
            </w:r>
          </w:p>
          <w:p w:rsidR="002A152E" w:rsidRDefault="00E85702">
            <w:pPr>
              <w:numPr>
                <w:ilvl w:val="0"/>
                <w:numId w:val="74"/>
              </w:numPr>
              <w:spacing w:before="0" w:after="240"/>
              <w:ind w:hanging="210"/>
              <w:jc w:val="left"/>
            </w:pPr>
            <w:r>
              <w:t>V RS ni izdelane celovite Strategije za prilagajanje na podnebne spremembe, pomanjkljive so tudi ocene tveganj za naravne in druge nesreče.</w:t>
            </w:r>
          </w:p>
          <w:p w:rsidR="000A6D4D" w:rsidRPr="00DE5DD7" w:rsidRDefault="000A6D4D" w:rsidP="0009430E">
            <w:pPr>
              <w:rPr>
                <w:noProof/>
                <w:color w:val="000000"/>
                <w:sz w:val="20"/>
                <w:szCs w:val="20"/>
                <w:lang w:eastAsia="fr-BE"/>
              </w:rPr>
            </w:pPr>
          </w:p>
        </w:tc>
      </w:tr>
      <w:tr w:rsidR="002A152E" w:rsidTr="0009430E">
        <w:trPr>
          <w:trHeight w:val="288"/>
        </w:trPr>
        <w:tc>
          <w:tcPr>
            <w:tcW w:w="1985" w:type="dxa"/>
            <w:shd w:val="clear" w:color="auto" w:fill="auto"/>
          </w:tcPr>
          <w:p w:rsidR="000A6D4D" w:rsidRPr="00A15CFE" w:rsidRDefault="00E85702" w:rsidP="0009430E">
            <w:pPr>
              <w:rPr>
                <w:noProof/>
                <w:color w:val="0070C0"/>
                <w:sz w:val="20"/>
                <w:szCs w:val="20"/>
                <w:lang w:eastAsia="fr-BE"/>
              </w:rPr>
            </w:pPr>
            <w:r w:rsidRPr="00A15CFE">
              <w:rPr>
                <w:noProof/>
                <w:color w:val="000000"/>
                <w:sz w:val="20"/>
                <w:szCs w:val="20"/>
                <w:lang w:eastAsia="fr-BE"/>
              </w:rPr>
              <w:t xml:space="preserve">05 - Spodbujanje prilagajanja podnebnim </w:t>
            </w:r>
            <w:r w:rsidRPr="00A15CFE">
              <w:rPr>
                <w:noProof/>
                <w:color w:val="000000"/>
                <w:sz w:val="20"/>
                <w:szCs w:val="20"/>
                <w:lang w:eastAsia="fr-BE"/>
              </w:rPr>
              <w:t>spremembam ter preprečevanja in obvladovanja tveganj</w:t>
            </w:r>
          </w:p>
        </w:tc>
        <w:tc>
          <w:tcPr>
            <w:tcW w:w="2977" w:type="dxa"/>
            <w:shd w:val="clear" w:color="auto" w:fill="auto"/>
          </w:tcPr>
          <w:p w:rsidR="000A6D4D" w:rsidRPr="00A15CFE" w:rsidRDefault="00E85702" w:rsidP="0009430E">
            <w:pPr>
              <w:rPr>
                <w:noProof/>
                <w:color w:val="000000"/>
                <w:sz w:val="20"/>
                <w:szCs w:val="20"/>
                <w:lang w:eastAsia="fr-BE"/>
              </w:rPr>
            </w:pPr>
            <w:r w:rsidRPr="00A15CFE">
              <w:rPr>
                <w:noProof/>
                <w:color w:val="000000"/>
                <w:sz w:val="20"/>
                <w:szCs w:val="20"/>
                <w:lang w:eastAsia="fr-BE"/>
              </w:rPr>
              <w:t>5i - Podpiranje naložb za prilagajanje podnebnim spremembam, vključno s pristopi, ki temeljijo na ekosistemu</w:t>
            </w:r>
          </w:p>
        </w:tc>
        <w:tc>
          <w:tcPr>
            <w:tcW w:w="3768" w:type="dxa"/>
            <w:shd w:val="clear" w:color="auto" w:fill="auto"/>
          </w:tcPr>
          <w:p w:rsidR="002A152E" w:rsidRDefault="00E85702">
            <w:pPr>
              <w:numPr>
                <w:ilvl w:val="0"/>
                <w:numId w:val="75"/>
              </w:numPr>
              <w:spacing w:before="0" w:after="0"/>
              <w:ind w:hanging="210"/>
              <w:jc w:val="left"/>
            </w:pPr>
            <w:r>
              <w:t>V skladu s poplavno EU direktivo smo v RS  določili 61 območij pomembnega vpliva poplav (OPVP)</w:t>
            </w:r>
            <w:r>
              <w:t>, za katera lahko z veliko verjetnostjo trdimo, da so glede na kriterije iz poplavne direktive najbolj poplavno ogrožena v RS. Potrebo po vlaganjih v protipoplavne ukrepe predvideva tudi NRP 2013 – 2014.</w:t>
            </w:r>
          </w:p>
          <w:p w:rsidR="002A152E" w:rsidRDefault="00E85702">
            <w:pPr>
              <w:numPr>
                <w:ilvl w:val="0"/>
                <w:numId w:val="75"/>
              </w:numPr>
              <w:spacing w:before="0" w:after="240"/>
              <w:ind w:hanging="210"/>
              <w:jc w:val="left"/>
            </w:pPr>
            <w:r>
              <w:t>V RS ni izdelane celovite Strategije za prilagajanje</w:t>
            </w:r>
            <w:r>
              <w:t xml:space="preserve"> na podnebne spremembe, pomanjkljive so tudi ocene tveganj za naravne in druge nesreče.</w:t>
            </w:r>
          </w:p>
          <w:p w:rsidR="000A6D4D" w:rsidRPr="00DE5DD7" w:rsidRDefault="000A6D4D" w:rsidP="0009430E">
            <w:pPr>
              <w:rPr>
                <w:noProof/>
                <w:color w:val="000000"/>
                <w:sz w:val="20"/>
                <w:szCs w:val="20"/>
                <w:lang w:eastAsia="fr-BE"/>
              </w:rPr>
            </w:pPr>
          </w:p>
        </w:tc>
      </w:tr>
      <w:tr w:rsidR="002A152E" w:rsidTr="0009430E">
        <w:trPr>
          <w:trHeight w:val="288"/>
        </w:trPr>
        <w:tc>
          <w:tcPr>
            <w:tcW w:w="1985" w:type="dxa"/>
            <w:shd w:val="clear" w:color="auto" w:fill="auto"/>
          </w:tcPr>
          <w:p w:rsidR="000A6D4D" w:rsidRPr="00A15CFE" w:rsidRDefault="00E85702" w:rsidP="0009430E">
            <w:pPr>
              <w:rPr>
                <w:noProof/>
                <w:color w:val="0070C0"/>
                <w:sz w:val="20"/>
                <w:szCs w:val="20"/>
                <w:lang w:eastAsia="fr-BE"/>
              </w:rPr>
            </w:pPr>
            <w:r w:rsidRPr="00A15CFE">
              <w:rPr>
                <w:noProof/>
                <w:color w:val="000000"/>
                <w:sz w:val="20"/>
                <w:szCs w:val="20"/>
                <w:lang w:eastAsia="fr-BE"/>
              </w:rPr>
              <w:t>06 - Ohranjanje in varstvo okolja ter spodbujanje učinkovite rabe virov</w:t>
            </w:r>
          </w:p>
        </w:tc>
        <w:tc>
          <w:tcPr>
            <w:tcW w:w="2977" w:type="dxa"/>
            <w:shd w:val="clear" w:color="auto" w:fill="auto"/>
          </w:tcPr>
          <w:p w:rsidR="000A6D4D" w:rsidRPr="00A15CFE" w:rsidRDefault="00E85702" w:rsidP="0009430E">
            <w:pPr>
              <w:rPr>
                <w:noProof/>
                <w:color w:val="000000"/>
                <w:sz w:val="20"/>
                <w:szCs w:val="20"/>
                <w:lang w:eastAsia="fr-BE"/>
              </w:rPr>
            </w:pPr>
            <w:r w:rsidRPr="00A15CFE">
              <w:rPr>
                <w:noProof/>
                <w:color w:val="000000"/>
                <w:sz w:val="20"/>
                <w:szCs w:val="20"/>
                <w:lang w:eastAsia="fr-BE"/>
              </w:rPr>
              <w:t>6d - Varovanje in obnavljanje biotske raznovrstnosti in tal ter spodbujanje ekosistemskih stor</w:t>
            </w:r>
            <w:r w:rsidRPr="00A15CFE">
              <w:rPr>
                <w:noProof/>
                <w:color w:val="000000"/>
                <w:sz w:val="20"/>
                <w:szCs w:val="20"/>
                <w:lang w:eastAsia="fr-BE"/>
              </w:rPr>
              <w:t>itev, vključno z omrežjem Natura 2000 in zelenimi infrastrukturami</w:t>
            </w:r>
          </w:p>
        </w:tc>
        <w:tc>
          <w:tcPr>
            <w:tcW w:w="3768" w:type="dxa"/>
            <w:shd w:val="clear" w:color="auto" w:fill="auto"/>
          </w:tcPr>
          <w:p w:rsidR="002A152E" w:rsidRDefault="00E85702">
            <w:pPr>
              <w:numPr>
                <w:ilvl w:val="0"/>
                <w:numId w:val="76"/>
              </w:numPr>
              <w:spacing w:before="0" w:after="0"/>
              <w:ind w:hanging="210"/>
              <w:jc w:val="left"/>
            </w:pPr>
            <w:r>
              <w:t>Visok delež območja RS je vključen v mrežo Natura 2000, ki pa še ni povsem vzpostavljena.</w:t>
            </w:r>
          </w:p>
          <w:p w:rsidR="002A152E" w:rsidRDefault="00E85702">
            <w:pPr>
              <w:numPr>
                <w:ilvl w:val="0"/>
                <w:numId w:val="76"/>
              </w:numPr>
              <w:spacing w:before="0" w:after="0"/>
              <w:ind w:hanging="210"/>
              <w:jc w:val="left"/>
            </w:pPr>
            <w:r>
              <w:t>Ohranitveno stanje številnih habitatov in vrst se je hitro poslabšalo zaradi številnih pritiskov.</w:t>
            </w:r>
          </w:p>
          <w:p w:rsidR="002A152E" w:rsidRDefault="00E85702">
            <w:pPr>
              <w:numPr>
                <w:ilvl w:val="0"/>
                <w:numId w:val="76"/>
              </w:numPr>
              <w:spacing w:before="0" w:after="240"/>
              <w:ind w:hanging="210"/>
              <w:jc w:val="left"/>
            </w:pPr>
            <w:r>
              <w:t>Ohranjena biotska raznovrstnost predstavlja potencial za razvoj zavarovanih območij.</w:t>
            </w:r>
          </w:p>
          <w:p w:rsidR="000A6D4D" w:rsidRPr="00DE5DD7" w:rsidRDefault="000A6D4D" w:rsidP="0009430E">
            <w:pPr>
              <w:rPr>
                <w:noProof/>
                <w:color w:val="000000"/>
                <w:sz w:val="20"/>
                <w:szCs w:val="20"/>
                <w:lang w:eastAsia="fr-BE"/>
              </w:rPr>
            </w:pPr>
          </w:p>
        </w:tc>
      </w:tr>
      <w:tr w:rsidR="002A152E" w:rsidTr="0009430E">
        <w:trPr>
          <w:trHeight w:val="288"/>
        </w:trPr>
        <w:tc>
          <w:tcPr>
            <w:tcW w:w="1985" w:type="dxa"/>
            <w:shd w:val="clear" w:color="auto" w:fill="auto"/>
          </w:tcPr>
          <w:p w:rsidR="000A6D4D" w:rsidRPr="00A15CFE" w:rsidRDefault="00E85702" w:rsidP="0009430E">
            <w:pPr>
              <w:rPr>
                <w:noProof/>
                <w:color w:val="0070C0"/>
                <w:sz w:val="20"/>
                <w:szCs w:val="20"/>
                <w:lang w:eastAsia="fr-BE"/>
              </w:rPr>
            </w:pPr>
            <w:r w:rsidRPr="00A15CFE">
              <w:rPr>
                <w:noProof/>
                <w:color w:val="000000"/>
                <w:sz w:val="20"/>
                <w:szCs w:val="20"/>
                <w:lang w:eastAsia="fr-BE"/>
              </w:rPr>
              <w:t>06 - Ohranjanje in varstvo okolja ter spodbujanje učinkovite rabe virov</w:t>
            </w:r>
          </w:p>
        </w:tc>
        <w:tc>
          <w:tcPr>
            <w:tcW w:w="2977" w:type="dxa"/>
            <w:shd w:val="clear" w:color="auto" w:fill="auto"/>
          </w:tcPr>
          <w:p w:rsidR="000A6D4D" w:rsidRPr="00A15CFE" w:rsidRDefault="00E85702" w:rsidP="0009430E">
            <w:pPr>
              <w:rPr>
                <w:noProof/>
                <w:color w:val="000000"/>
                <w:sz w:val="20"/>
                <w:szCs w:val="20"/>
                <w:lang w:eastAsia="fr-BE"/>
              </w:rPr>
            </w:pPr>
            <w:r w:rsidRPr="00A15CFE">
              <w:rPr>
                <w:noProof/>
                <w:color w:val="000000"/>
                <w:sz w:val="20"/>
                <w:szCs w:val="20"/>
                <w:lang w:eastAsia="fr-BE"/>
              </w:rPr>
              <w:t>6e - Sprejemanje ukrepov za izboljšanje urbanega okolja, oživitev mest, sanacijo in dekontaminaci</w:t>
            </w:r>
            <w:r w:rsidRPr="00A15CFE">
              <w:rPr>
                <w:noProof/>
                <w:color w:val="000000"/>
                <w:sz w:val="20"/>
                <w:szCs w:val="20"/>
                <w:lang w:eastAsia="fr-BE"/>
              </w:rPr>
              <w:t>jo degradiranih zemljišč (vključno z območji, na katerih poteka preobrazba), zmanjšanje onesnaženosti zraka in spodbujanje ukrepov za zmanjšanje hrupa</w:t>
            </w:r>
          </w:p>
        </w:tc>
        <w:tc>
          <w:tcPr>
            <w:tcW w:w="3768" w:type="dxa"/>
            <w:shd w:val="clear" w:color="auto" w:fill="auto"/>
          </w:tcPr>
          <w:p w:rsidR="002A152E" w:rsidRDefault="00E85702">
            <w:pPr>
              <w:numPr>
                <w:ilvl w:val="0"/>
                <w:numId w:val="77"/>
              </w:numPr>
              <w:spacing w:before="0" w:after="0"/>
              <w:ind w:hanging="210"/>
              <w:jc w:val="left"/>
            </w:pPr>
            <w:r>
              <w:t>Urbana območja v Sloveniji se soočajo s problemom suburbanizacije in posledično z izgubljanjem kvalitetni</w:t>
            </w:r>
            <w:r>
              <w:t>h zemljišč na obrobju mest.</w:t>
            </w:r>
          </w:p>
          <w:p w:rsidR="002A152E" w:rsidRDefault="00E85702">
            <w:pPr>
              <w:numPr>
                <w:ilvl w:val="0"/>
                <w:numId w:val="77"/>
              </w:numPr>
              <w:spacing w:before="0" w:after="0"/>
              <w:ind w:hanging="210"/>
              <w:jc w:val="left"/>
            </w:pPr>
            <w:r>
              <w:t xml:space="preserve">Znotraj mest in mestnih območij se nahajajo proste, slabo izkoriščene in degradirane površine, ki so vsaj delno komunalno opremljene., Gre za površine znotraj nasleij z opuščeno ali neprimerno rabo, ki za mesta in mestna </w:t>
            </w:r>
            <w:r>
              <w:t>naselja  predstavljajo velik potencial, tako za razvoj gospodarstva, kot družbenih storitev, ter posledično večjo kakovost bivanja. Usmerjanje investicij na notranje površine in njihova prenova ter revitalizacija  pomenita zmanjšanje pritiska na površine i</w:t>
            </w:r>
            <w:r>
              <w:t>zven mest in mestnih območij.</w:t>
            </w:r>
          </w:p>
          <w:p w:rsidR="002A152E" w:rsidRDefault="00E85702">
            <w:pPr>
              <w:numPr>
                <w:ilvl w:val="0"/>
                <w:numId w:val="77"/>
              </w:numPr>
              <w:spacing w:before="0" w:after="240"/>
              <w:ind w:hanging="210"/>
              <w:jc w:val="left"/>
            </w:pPr>
            <w:r>
              <w:t>V 7 slovenskih urbanih območjih je kakovost zraka slaba predvsem zaradi čezmerne onesnaženosti s PM10. Za ta območja so pripravljeni načrti za kakovost zraka, vendar bo za ustrezno spremljanje njihovega izvajanja in  nadgradnj</w:t>
            </w:r>
            <w:r>
              <w:t>o ukrepov bistvenega pomena posodobitev sistema za spremljanje kakovosti zrakav skladu z zahtevami  direktive 2008/50/ES.</w:t>
            </w:r>
          </w:p>
          <w:p w:rsidR="000A6D4D" w:rsidRPr="00DE5DD7" w:rsidRDefault="000A6D4D" w:rsidP="0009430E">
            <w:pPr>
              <w:rPr>
                <w:noProof/>
                <w:color w:val="000000"/>
                <w:sz w:val="20"/>
                <w:szCs w:val="20"/>
                <w:lang w:eastAsia="fr-BE"/>
              </w:rPr>
            </w:pPr>
          </w:p>
        </w:tc>
      </w:tr>
      <w:tr w:rsidR="002A152E" w:rsidTr="0009430E">
        <w:trPr>
          <w:trHeight w:val="288"/>
        </w:trPr>
        <w:tc>
          <w:tcPr>
            <w:tcW w:w="1985" w:type="dxa"/>
            <w:shd w:val="clear" w:color="auto" w:fill="auto"/>
          </w:tcPr>
          <w:p w:rsidR="000A6D4D" w:rsidRPr="00A15CFE" w:rsidRDefault="00E85702" w:rsidP="0009430E">
            <w:pPr>
              <w:rPr>
                <w:noProof/>
                <w:color w:val="0070C0"/>
                <w:sz w:val="20"/>
                <w:szCs w:val="20"/>
                <w:lang w:eastAsia="fr-BE"/>
              </w:rPr>
            </w:pPr>
            <w:r w:rsidRPr="00A15CFE">
              <w:rPr>
                <w:noProof/>
                <w:color w:val="000000"/>
                <w:sz w:val="20"/>
                <w:szCs w:val="20"/>
                <w:lang w:eastAsia="fr-BE"/>
              </w:rPr>
              <w:t>06 - Ohranjanje in varstvo okolja ter spodbujanje učinkovite rabe virov</w:t>
            </w:r>
          </w:p>
        </w:tc>
        <w:tc>
          <w:tcPr>
            <w:tcW w:w="2977" w:type="dxa"/>
            <w:shd w:val="clear" w:color="auto" w:fill="auto"/>
          </w:tcPr>
          <w:p w:rsidR="000A6D4D" w:rsidRPr="00A15CFE" w:rsidRDefault="00E85702" w:rsidP="0009430E">
            <w:pPr>
              <w:rPr>
                <w:noProof/>
                <w:color w:val="000000"/>
                <w:sz w:val="20"/>
                <w:szCs w:val="20"/>
                <w:lang w:eastAsia="fr-BE"/>
              </w:rPr>
            </w:pPr>
            <w:r w:rsidRPr="00A15CFE">
              <w:rPr>
                <w:noProof/>
                <w:color w:val="000000"/>
                <w:sz w:val="20"/>
                <w:szCs w:val="20"/>
                <w:lang w:eastAsia="fr-BE"/>
              </w:rPr>
              <w:t xml:space="preserve">6ii - Vlaganje v vodni sektor za izpolnitev zahtev okoljske </w:t>
            </w:r>
            <w:r w:rsidRPr="00A15CFE">
              <w:rPr>
                <w:noProof/>
                <w:color w:val="000000"/>
                <w:sz w:val="20"/>
                <w:szCs w:val="20"/>
                <w:lang w:eastAsia="fr-BE"/>
              </w:rPr>
              <w:t>zakonodaje Unije ter za zadovoljitev potreb po naložbah, ki jih opredelijo države članice in ki presegajo te zahteve</w:t>
            </w:r>
          </w:p>
        </w:tc>
        <w:tc>
          <w:tcPr>
            <w:tcW w:w="3768" w:type="dxa"/>
            <w:shd w:val="clear" w:color="auto" w:fill="auto"/>
          </w:tcPr>
          <w:p w:rsidR="002A152E" w:rsidRDefault="00E85702">
            <w:pPr>
              <w:numPr>
                <w:ilvl w:val="0"/>
                <w:numId w:val="78"/>
              </w:numPr>
              <w:spacing w:before="0" w:after="0"/>
              <w:ind w:hanging="210"/>
              <w:jc w:val="left"/>
            </w:pPr>
            <w:r>
              <w:t xml:space="preserve">RS mora v skladu Direktivo o čiščenju komunalne odpadne vode  do 31.12.2015  (vmesna cilja 31 .12. 2008 in 31.12.2010) zagotoviti ustrezne </w:t>
            </w:r>
            <w:r>
              <w:t>sisteme odvajanja in čiščenja za komunalno odpadno vodo iz vseh območij poselitve s skupno obremenitvijo enako ali večjo od 2000 P.E.</w:t>
            </w:r>
          </w:p>
          <w:p w:rsidR="002A152E" w:rsidRDefault="00E85702">
            <w:pPr>
              <w:numPr>
                <w:ilvl w:val="0"/>
                <w:numId w:val="78"/>
              </w:numPr>
              <w:spacing w:before="0" w:after="0"/>
              <w:ind w:hanging="210"/>
              <w:jc w:val="left"/>
            </w:pPr>
            <w:r>
              <w:t>Sistemi za zanesljiv dostop do zdravstveno ustrezne pitne vode kot jih določa v skladu z Direktivo o pitni vodi (98/83/ES)</w:t>
            </w:r>
            <w:r>
              <w:t xml:space="preserve"> niso na voljo vsem prebivalcem, problematične so tudi velike izgube pitne vode iz vodovodnih sistemov, zato vlaganja v to področje predvideva tudi NRP.</w:t>
            </w:r>
          </w:p>
          <w:p w:rsidR="002A152E" w:rsidRDefault="00E85702">
            <w:pPr>
              <w:numPr>
                <w:ilvl w:val="0"/>
                <w:numId w:val="78"/>
              </w:numPr>
              <w:spacing w:before="0" w:after="240"/>
              <w:ind w:hanging="210"/>
              <w:jc w:val="left"/>
            </w:pPr>
            <w:r>
              <w:t xml:space="preserve">Okvirna vodna direktiva postavlja cilj doseganja dobrega stanja voda. Več kot tretjina vodnih teles ne </w:t>
            </w:r>
            <w:r>
              <w:t>dosega dobrega ekološkega stanja,  prioritetno bodo sredstva namenjena ključni obremenitvi (hidromorfološki) skladno s prioritetami Programa upravljanja območij Natura 2000 za obdobje do 2020 in Načrtom upravljanja voda za obdobje do 2021.</w:t>
            </w:r>
          </w:p>
          <w:p w:rsidR="000A6D4D" w:rsidRPr="00DE5DD7" w:rsidRDefault="000A6D4D" w:rsidP="0009430E">
            <w:pPr>
              <w:rPr>
                <w:noProof/>
                <w:color w:val="000000"/>
                <w:sz w:val="20"/>
                <w:szCs w:val="20"/>
                <w:lang w:eastAsia="fr-BE"/>
              </w:rPr>
            </w:pPr>
          </w:p>
        </w:tc>
      </w:tr>
      <w:tr w:rsidR="002A152E" w:rsidTr="0009430E">
        <w:trPr>
          <w:trHeight w:val="288"/>
        </w:trPr>
        <w:tc>
          <w:tcPr>
            <w:tcW w:w="1985" w:type="dxa"/>
            <w:shd w:val="clear" w:color="auto" w:fill="auto"/>
          </w:tcPr>
          <w:p w:rsidR="000A6D4D" w:rsidRPr="00A15CFE" w:rsidRDefault="00E85702" w:rsidP="0009430E">
            <w:pPr>
              <w:rPr>
                <w:noProof/>
                <w:color w:val="0070C0"/>
                <w:sz w:val="20"/>
                <w:szCs w:val="20"/>
                <w:lang w:eastAsia="fr-BE"/>
              </w:rPr>
            </w:pPr>
            <w:r w:rsidRPr="00A15CFE">
              <w:rPr>
                <w:noProof/>
                <w:color w:val="000000"/>
                <w:sz w:val="20"/>
                <w:szCs w:val="20"/>
                <w:lang w:eastAsia="fr-BE"/>
              </w:rPr>
              <w:t>06 - Ohranjanj</w:t>
            </w:r>
            <w:r w:rsidRPr="00A15CFE">
              <w:rPr>
                <w:noProof/>
                <w:color w:val="000000"/>
                <w:sz w:val="20"/>
                <w:szCs w:val="20"/>
                <w:lang w:eastAsia="fr-BE"/>
              </w:rPr>
              <w:t>e in varstvo okolja ter spodbujanje učinkovite rabe virov</w:t>
            </w:r>
          </w:p>
        </w:tc>
        <w:tc>
          <w:tcPr>
            <w:tcW w:w="2977" w:type="dxa"/>
            <w:shd w:val="clear" w:color="auto" w:fill="auto"/>
          </w:tcPr>
          <w:p w:rsidR="000A6D4D" w:rsidRPr="00A15CFE" w:rsidRDefault="00E85702" w:rsidP="0009430E">
            <w:pPr>
              <w:rPr>
                <w:noProof/>
                <w:color w:val="000000"/>
                <w:sz w:val="20"/>
                <w:szCs w:val="20"/>
                <w:lang w:eastAsia="fr-BE"/>
              </w:rPr>
            </w:pPr>
            <w:r w:rsidRPr="00A15CFE">
              <w:rPr>
                <w:noProof/>
                <w:color w:val="000000"/>
                <w:sz w:val="20"/>
                <w:szCs w:val="20"/>
                <w:lang w:eastAsia="fr-BE"/>
              </w:rPr>
              <w:t>6iv - Sprejemanje ukrepov za izboljšanje urbanega okolja, oživitev mest, sanacijo in dekontaminacijo degradiranih zemljišč (vključno z območji, na katerih poteka preobrazba), zmanjšanje onesnaženost</w:t>
            </w:r>
            <w:r w:rsidRPr="00A15CFE">
              <w:rPr>
                <w:noProof/>
                <w:color w:val="000000"/>
                <w:sz w:val="20"/>
                <w:szCs w:val="20"/>
                <w:lang w:eastAsia="fr-BE"/>
              </w:rPr>
              <w:t>i zraka in spodbujanje ukrepov za zmanjšanje hrupa</w:t>
            </w:r>
          </w:p>
        </w:tc>
        <w:tc>
          <w:tcPr>
            <w:tcW w:w="3768" w:type="dxa"/>
            <w:shd w:val="clear" w:color="auto" w:fill="auto"/>
          </w:tcPr>
          <w:p w:rsidR="002A152E" w:rsidRDefault="00E85702">
            <w:pPr>
              <w:numPr>
                <w:ilvl w:val="0"/>
                <w:numId w:val="79"/>
              </w:numPr>
              <w:spacing w:before="0" w:after="0"/>
              <w:ind w:hanging="210"/>
              <w:jc w:val="left"/>
            </w:pPr>
            <w:r>
              <w:t>Urbana območja v Sloveniji se soočajo s problemom suburbanizacije in posledično z izgubljanjem kvalitetnih zemljišč na obrobju mest.</w:t>
            </w:r>
          </w:p>
          <w:p w:rsidR="002A152E" w:rsidRDefault="00E85702">
            <w:pPr>
              <w:numPr>
                <w:ilvl w:val="0"/>
                <w:numId w:val="79"/>
              </w:numPr>
              <w:spacing w:before="0" w:after="0"/>
              <w:ind w:hanging="210"/>
              <w:jc w:val="left"/>
            </w:pPr>
            <w:r>
              <w:t>Znotraj mest in mestnih območij se nahajajo proste, slabo izkoriščene in</w:t>
            </w:r>
            <w:r>
              <w:t xml:space="preserve"> degradirane površine, ki so vsaj delno komunalno opremljene., Gre za površine znotraj nasleij z opuščeno ali neprimerno rabo, ki za mesta in mestna naselja  predstavljajo velik potencial, tako za razvoj gospodarstva, kot družbenih storitev, ter posledično</w:t>
            </w:r>
            <w:r>
              <w:t xml:space="preserve"> večjo kakovost bivanja. Usmerjanje investicij na notranje površine in njihova prenova ter revitalizacija  pomenita zmanjšanje pritiska na površine izven mest in mestnih območij.</w:t>
            </w:r>
          </w:p>
          <w:p w:rsidR="002A152E" w:rsidRDefault="00E85702">
            <w:pPr>
              <w:numPr>
                <w:ilvl w:val="0"/>
                <w:numId w:val="79"/>
              </w:numPr>
              <w:spacing w:before="0" w:after="240"/>
              <w:ind w:hanging="210"/>
              <w:jc w:val="left"/>
            </w:pPr>
            <w:r>
              <w:t>V 7 slovenskih urbanih območjih je kakovost zraka slaba predvsem zaradi čezme</w:t>
            </w:r>
            <w:r>
              <w:t>rne onesnaženosti s PM10. Za ta območja so pripravljeni načrti za kakovost zraka, vendar bo za ustrezno spremljanje njihovega izvajanja in  nadgradnjo ukrepov bistvenega pomena posodobitev sistema za spremljanje kakovosti zrakav skladu z zahtevami  direkti</w:t>
            </w:r>
            <w:r>
              <w:t>ve 2008/50/ES.</w:t>
            </w:r>
          </w:p>
          <w:p w:rsidR="000A6D4D" w:rsidRPr="00DE5DD7" w:rsidRDefault="000A6D4D" w:rsidP="0009430E">
            <w:pPr>
              <w:rPr>
                <w:noProof/>
                <w:color w:val="000000"/>
                <w:sz w:val="20"/>
                <w:szCs w:val="20"/>
                <w:lang w:eastAsia="fr-BE"/>
              </w:rPr>
            </w:pPr>
          </w:p>
        </w:tc>
      </w:tr>
      <w:tr w:rsidR="002A152E" w:rsidTr="0009430E">
        <w:trPr>
          <w:trHeight w:val="288"/>
        </w:trPr>
        <w:tc>
          <w:tcPr>
            <w:tcW w:w="1985" w:type="dxa"/>
            <w:shd w:val="clear" w:color="auto" w:fill="auto"/>
          </w:tcPr>
          <w:p w:rsidR="000A6D4D" w:rsidRPr="00A15CFE" w:rsidRDefault="00E85702" w:rsidP="0009430E">
            <w:pPr>
              <w:rPr>
                <w:noProof/>
                <w:color w:val="0070C0"/>
                <w:sz w:val="20"/>
                <w:szCs w:val="20"/>
                <w:lang w:eastAsia="fr-BE"/>
              </w:rPr>
            </w:pPr>
            <w:r w:rsidRPr="00A15CFE">
              <w:rPr>
                <w:noProof/>
                <w:color w:val="000000"/>
                <w:sz w:val="20"/>
                <w:szCs w:val="20"/>
                <w:lang w:eastAsia="fr-BE"/>
              </w:rPr>
              <w:t>07 - Spodbujanje trajnostnega prometa in odprava ozkih grl v ključnih omrežnih infrastrukturah</w:t>
            </w:r>
          </w:p>
        </w:tc>
        <w:tc>
          <w:tcPr>
            <w:tcW w:w="2977" w:type="dxa"/>
            <w:shd w:val="clear" w:color="auto" w:fill="auto"/>
          </w:tcPr>
          <w:p w:rsidR="000A6D4D" w:rsidRPr="00A15CFE" w:rsidRDefault="00E85702" w:rsidP="0009430E">
            <w:pPr>
              <w:rPr>
                <w:noProof/>
                <w:color w:val="000000"/>
                <w:sz w:val="20"/>
                <w:szCs w:val="20"/>
                <w:lang w:eastAsia="fr-BE"/>
              </w:rPr>
            </w:pPr>
            <w:r w:rsidRPr="00A15CFE">
              <w:rPr>
                <w:noProof/>
                <w:color w:val="000000"/>
                <w:sz w:val="20"/>
                <w:szCs w:val="20"/>
                <w:lang w:eastAsia="fr-BE"/>
              </w:rPr>
              <w:t xml:space="preserve">7b - Izboljšanje regionalne mobilnosti s povezovanjem sekundarnih in terciarnih prometnih vozlišč z infrastrukturo TEN-T, tudi prek </w:t>
            </w:r>
            <w:r w:rsidRPr="00A15CFE">
              <w:rPr>
                <w:noProof/>
                <w:color w:val="000000"/>
                <w:sz w:val="20"/>
                <w:szCs w:val="20"/>
                <w:lang w:eastAsia="fr-BE"/>
              </w:rPr>
              <w:t>multimodalnih vozlišč</w:t>
            </w:r>
          </w:p>
        </w:tc>
        <w:tc>
          <w:tcPr>
            <w:tcW w:w="3768" w:type="dxa"/>
            <w:shd w:val="clear" w:color="auto" w:fill="auto"/>
          </w:tcPr>
          <w:p w:rsidR="002A152E" w:rsidRDefault="00E85702">
            <w:pPr>
              <w:numPr>
                <w:ilvl w:val="0"/>
                <w:numId w:val="80"/>
              </w:numPr>
              <w:spacing w:before="0" w:after="240"/>
              <w:ind w:hanging="210"/>
              <w:jc w:val="left"/>
            </w:pPr>
            <w:r>
              <w:t>Dosedanje analize opravljene pri vzpostavitvi celovitega prometnega modela kot osnove za pripravo Nacionalnega programa jasno kažejo na regije, ki jim neustrezen dostop do TEN-T omrežja, zavira gospodarski razvoj. V teh območjih se tu</w:t>
            </w:r>
            <w:r>
              <w:t>di zaradi tega nadaljujejo neugodni demografski  trendi, povečuje se jim tudi razvojni zaostanek.   Sredstva ESRR bodo usmerjena na začetek gradnje južnega dela 3. razvojne osi.</w:t>
            </w:r>
          </w:p>
          <w:p w:rsidR="000A6D4D" w:rsidRPr="00DE5DD7" w:rsidRDefault="000A6D4D" w:rsidP="0009430E">
            <w:pPr>
              <w:rPr>
                <w:noProof/>
                <w:color w:val="000000"/>
                <w:sz w:val="20"/>
                <w:szCs w:val="20"/>
                <w:lang w:eastAsia="fr-BE"/>
              </w:rPr>
            </w:pPr>
          </w:p>
        </w:tc>
      </w:tr>
      <w:tr w:rsidR="002A152E" w:rsidTr="0009430E">
        <w:trPr>
          <w:trHeight w:val="288"/>
        </w:trPr>
        <w:tc>
          <w:tcPr>
            <w:tcW w:w="1985" w:type="dxa"/>
            <w:shd w:val="clear" w:color="auto" w:fill="auto"/>
          </w:tcPr>
          <w:p w:rsidR="000A6D4D" w:rsidRPr="00A15CFE" w:rsidRDefault="00E85702" w:rsidP="0009430E">
            <w:pPr>
              <w:rPr>
                <w:noProof/>
                <w:color w:val="0070C0"/>
                <w:sz w:val="20"/>
                <w:szCs w:val="20"/>
                <w:lang w:eastAsia="fr-BE"/>
              </w:rPr>
            </w:pPr>
            <w:r w:rsidRPr="00A15CFE">
              <w:rPr>
                <w:noProof/>
                <w:color w:val="000000"/>
                <w:sz w:val="20"/>
                <w:szCs w:val="20"/>
                <w:lang w:eastAsia="fr-BE"/>
              </w:rPr>
              <w:t>07 - Spodbujanje trajnostnega prometa in odprava ozkih grl v ključnih omrežn</w:t>
            </w:r>
            <w:r w:rsidRPr="00A15CFE">
              <w:rPr>
                <w:noProof/>
                <w:color w:val="000000"/>
                <w:sz w:val="20"/>
                <w:szCs w:val="20"/>
                <w:lang w:eastAsia="fr-BE"/>
              </w:rPr>
              <w:t>ih infrastrukturah</w:t>
            </w:r>
          </w:p>
        </w:tc>
        <w:tc>
          <w:tcPr>
            <w:tcW w:w="2977" w:type="dxa"/>
            <w:shd w:val="clear" w:color="auto" w:fill="auto"/>
          </w:tcPr>
          <w:p w:rsidR="000A6D4D" w:rsidRPr="00A15CFE" w:rsidRDefault="00E85702" w:rsidP="0009430E">
            <w:pPr>
              <w:rPr>
                <w:noProof/>
                <w:color w:val="000000"/>
                <w:sz w:val="20"/>
                <w:szCs w:val="20"/>
                <w:lang w:eastAsia="fr-BE"/>
              </w:rPr>
            </w:pPr>
            <w:r w:rsidRPr="00A15CFE">
              <w:rPr>
                <w:noProof/>
                <w:color w:val="000000"/>
                <w:sz w:val="20"/>
                <w:szCs w:val="20"/>
                <w:lang w:eastAsia="fr-BE"/>
              </w:rPr>
              <w:t>7i - Podpiranje multimodalnega enotnega evropskega prometnega območja z vlaganjem v TEN-T</w:t>
            </w:r>
          </w:p>
        </w:tc>
        <w:tc>
          <w:tcPr>
            <w:tcW w:w="3768" w:type="dxa"/>
            <w:shd w:val="clear" w:color="auto" w:fill="auto"/>
          </w:tcPr>
          <w:p w:rsidR="002A152E" w:rsidRDefault="00E85702">
            <w:pPr>
              <w:numPr>
                <w:ilvl w:val="0"/>
                <w:numId w:val="81"/>
              </w:numPr>
              <w:spacing w:before="0" w:after="0"/>
              <w:ind w:hanging="210"/>
              <w:jc w:val="left"/>
            </w:pPr>
            <w:r>
              <w:t>Kljub intenzivnim vlaganjem v avtocestno infrastrukturo so v avtocestnem omrežju identificirana ozka grla, najbolj problematično med njimi na TEN-T</w:t>
            </w:r>
            <w:r>
              <w:t xml:space="preserve"> omrežju bo odpravljeno z investicijo iz KSj v projekt Draženci Gruškovje.</w:t>
            </w:r>
          </w:p>
          <w:p w:rsidR="002A152E" w:rsidRDefault="00E85702">
            <w:pPr>
              <w:numPr>
                <w:ilvl w:val="0"/>
                <w:numId w:val="81"/>
              </w:numPr>
              <w:spacing w:before="0" w:after="240"/>
              <w:ind w:hanging="210"/>
              <w:jc w:val="left"/>
            </w:pPr>
            <w:r>
              <w:t xml:space="preserve">Eno pomembnejših pristanišč vseevropskega transportnega omrežja TEN-T je tudi koprsko pristanišče zato je vlaganje v razvoj ustrezne pristaniške infrastrukture ključen gradnik pri </w:t>
            </w:r>
            <w:r>
              <w:t>vzpostavitvi vseevropskih multimodalnih omrežij, ki bodo zagotovila nemoteno delovanja notranjega trga EU in krepitev gospodarske in socialne kohezije.</w:t>
            </w:r>
          </w:p>
          <w:p w:rsidR="000A6D4D" w:rsidRPr="00DE5DD7" w:rsidRDefault="000A6D4D" w:rsidP="0009430E">
            <w:pPr>
              <w:rPr>
                <w:noProof/>
                <w:color w:val="000000"/>
                <w:sz w:val="20"/>
                <w:szCs w:val="20"/>
                <w:lang w:eastAsia="fr-BE"/>
              </w:rPr>
            </w:pPr>
          </w:p>
        </w:tc>
      </w:tr>
      <w:tr w:rsidR="002A152E" w:rsidTr="0009430E">
        <w:trPr>
          <w:trHeight w:val="288"/>
        </w:trPr>
        <w:tc>
          <w:tcPr>
            <w:tcW w:w="1985" w:type="dxa"/>
            <w:shd w:val="clear" w:color="auto" w:fill="auto"/>
          </w:tcPr>
          <w:p w:rsidR="000A6D4D" w:rsidRPr="00A15CFE" w:rsidRDefault="00E85702" w:rsidP="0009430E">
            <w:pPr>
              <w:rPr>
                <w:noProof/>
                <w:color w:val="0070C0"/>
                <w:sz w:val="20"/>
                <w:szCs w:val="20"/>
                <w:lang w:eastAsia="fr-BE"/>
              </w:rPr>
            </w:pPr>
            <w:r w:rsidRPr="00A15CFE">
              <w:rPr>
                <w:noProof/>
                <w:color w:val="000000"/>
                <w:sz w:val="20"/>
                <w:szCs w:val="20"/>
                <w:lang w:eastAsia="fr-BE"/>
              </w:rPr>
              <w:t>07 - Spodbujanje trajnostnega prometa in odprava ozkih grl v ključnih omrežnih infrastrukturah</w:t>
            </w:r>
          </w:p>
        </w:tc>
        <w:tc>
          <w:tcPr>
            <w:tcW w:w="2977" w:type="dxa"/>
            <w:shd w:val="clear" w:color="auto" w:fill="auto"/>
          </w:tcPr>
          <w:p w:rsidR="000A6D4D" w:rsidRPr="00A15CFE" w:rsidRDefault="00E85702" w:rsidP="0009430E">
            <w:pPr>
              <w:rPr>
                <w:noProof/>
                <w:color w:val="000000"/>
                <w:sz w:val="20"/>
                <w:szCs w:val="20"/>
                <w:lang w:eastAsia="fr-BE"/>
              </w:rPr>
            </w:pPr>
            <w:r w:rsidRPr="00A15CFE">
              <w:rPr>
                <w:noProof/>
                <w:color w:val="000000"/>
                <w:sz w:val="20"/>
                <w:szCs w:val="20"/>
                <w:lang w:eastAsia="fr-BE"/>
              </w:rPr>
              <w:t xml:space="preserve">7iii - </w:t>
            </w:r>
            <w:r w:rsidRPr="00A15CFE">
              <w:rPr>
                <w:noProof/>
                <w:color w:val="000000"/>
                <w:sz w:val="20"/>
                <w:szCs w:val="20"/>
                <w:lang w:eastAsia="fr-BE"/>
              </w:rPr>
              <w:t>Razvoj in obnova celostnih, visokokakovostnih in interoperabilnih železniških sistemov ter spodbujanje ukrepov za zmanjševanje hrupa</w:t>
            </w:r>
          </w:p>
        </w:tc>
        <w:tc>
          <w:tcPr>
            <w:tcW w:w="3768" w:type="dxa"/>
            <w:shd w:val="clear" w:color="auto" w:fill="auto"/>
          </w:tcPr>
          <w:p w:rsidR="002A152E" w:rsidRDefault="00E85702">
            <w:pPr>
              <w:numPr>
                <w:ilvl w:val="0"/>
                <w:numId w:val="82"/>
              </w:numPr>
              <w:spacing w:before="0" w:after="0"/>
              <w:ind w:hanging="210"/>
              <w:jc w:val="left"/>
            </w:pPr>
            <w:r>
              <w:t>Zaradi nezadostnih vlaganj v železniško infrastrukturo je konfiguracija železniških prog zastarela in ni več ustrezna za so</w:t>
            </w:r>
            <w:r>
              <w:t>doben železniški promet.</w:t>
            </w:r>
          </w:p>
          <w:p w:rsidR="002A152E" w:rsidRDefault="00E85702">
            <w:pPr>
              <w:numPr>
                <w:ilvl w:val="0"/>
                <w:numId w:val="82"/>
              </w:numPr>
              <w:spacing w:before="0" w:after="240"/>
              <w:ind w:hanging="210"/>
              <w:jc w:val="left"/>
            </w:pPr>
            <w:r>
              <w:t>EK CPP prepoznava potrebo po vlaganjih v razvoj železniške infrastrukture na dveh TEN-T koridorjih predvsem z vidika doseganja evropskih standardov.</w:t>
            </w:r>
          </w:p>
          <w:p w:rsidR="000A6D4D" w:rsidRPr="00DE5DD7" w:rsidRDefault="000A6D4D" w:rsidP="0009430E">
            <w:pPr>
              <w:rPr>
                <w:noProof/>
                <w:color w:val="000000"/>
                <w:sz w:val="20"/>
                <w:szCs w:val="20"/>
                <w:lang w:eastAsia="fr-BE"/>
              </w:rPr>
            </w:pPr>
          </w:p>
        </w:tc>
      </w:tr>
      <w:tr w:rsidR="002A152E" w:rsidTr="0009430E">
        <w:trPr>
          <w:trHeight w:val="288"/>
        </w:trPr>
        <w:tc>
          <w:tcPr>
            <w:tcW w:w="1985" w:type="dxa"/>
            <w:shd w:val="clear" w:color="auto" w:fill="auto"/>
          </w:tcPr>
          <w:p w:rsidR="000A6D4D" w:rsidRPr="00A15CFE" w:rsidRDefault="00E85702" w:rsidP="0009430E">
            <w:pPr>
              <w:rPr>
                <w:noProof/>
                <w:color w:val="0070C0"/>
                <w:sz w:val="20"/>
                <w:szCs w:val="20"/>
                <w:lang w:eastAsia="fr-BE"/>
              </w:rPr>
            </w:pPr>
            <w:r w:rsidRPr="00A15CFE">
              <w:rPr>
                <w:noProof/>
                <w:color w:val="000000"/>
                <w:sz w:val="20"/>
                <w:szCs w:val="20"/>
                <w:lang w:eastAsia="fr-BE"/>
              </w:rPr>
              <w:t xml:space="preserve">08 - Spodbujanje trajnostnega in kakovostnega zaposlovanja ter podpora </w:t>
            </w:r>
            <w:r w:rsidRPr="00A15CFE">
              <w:rPr>
                <w:noProof/>
                <w:color w:val="000000"/>
                <w:sz w:val="20"/>
                <w:szCs w:val="20"/>
                <w:lang w:eastAsia="fr-BE"/>
              </w:rPr>
              <w:t>mobilnosti delovne sile</w:t>
            </w:r>
          </w:p>
        </w:tc>
        <w:tc>
          <w:tcPr>
            <w:tcW w:w="2977" w:type="dxa"/>
            <w:shd w:val="clear" w:color="auto" w:fill="auto"/>
          </w:tcPr>
          <w:p w:rsidR="000A6D4D" w:rsidRPr="00A15CFE" w:rsidRDefault="00E85702" w:rsidP="0009430E">
            <w:pPr>
              <w:rPr>
                <w:noProof/>
                <w:color w:val="000000"/>
                <w:sz w:val="20"/>
                <w:szCs w:val="20"/>
                <w:lang w:eastAsia="fr-BE"/>
              </w:rPr>
            </w:pPr>
            <w:r w:rsidRPr="00A15CFE">
              <w:rPr>
                <w:noProof/>
                <w:color w:val="000000"/>
                <w:sz w:val="20"/>
                <w:szCs w:val="20"/>
                <w:lang w:eastAsia="fr-BE"/>
              </w:rPr>
              <w:t>8i - Dostop do delovnih mest za iskalce zaposlitve in neaktivne osebe, vključno z dolgotrajno brezposelnimi in osebami, ki so oddaljene od trga dela, tudi z lokalnimi pobudami za zaposlovanje in spodbujanjem mobilnosti delavcev</w:t>
            </w:r>
          </w:p>
        </w:tc>
        <w:tc>
          <w:tcPr>
            <w:tcW w:w="3768" w:type="dxa"/>
            <w:shd w:val="clear" w:color="auto" w:fill="auto"/>
          </w:tcPr>
          <w:p w:rsidR="002A152E" w:rsidRDefault="00E85702">
            <w:pPr>
              <w:numPr>
                <w:ilvl w:val="0"/>
                <w:numId w:val="83"/>
              </w:numPr>
              <w:spacing w:before="0" w:after="0"/>
              <w:ind w:hanging="210"/>
              <w:jc w:val="left"/>
            </w:pPr>
            <w:r>
              <w:t>Nizk</w:t>
            </w:r>
            <w:r>
              <w:t>a stopnja zaposlenosti v letu 2013 (67,2 %), ki za 1,2 o.t. zaostaja za povprečjem EU-28; v kohezijski regiji vzhodna Slovenija je ta stopnja le 65 %.</w:t>
            </w:r>
          </w:p>
          <w:p w:rsidR="002A152E" w:rsidRDefault="00E85702">
            <w:pPr>
              <w:numPr>
                <w:ilvl w:val="0"/>
                <w:numId w:val="83"/>
              </w:numPr>
              <w:spacing w:before="0" w:after="0"/>
              <w:ind w:hanging="210"/>
              <w:jc w:val="left"/>
            </w:pPr>
            <w:r>
              <w:t xml:space="preserve">Nujnost doseganja strateškega cilja 75 % zaposlenosti zaradi demografskih trendov in ohranjanja socialne </w:t>
            </w:r>
            <w:r>
              <w:t>države.</w:t>
            </w:r>
          </w:p>
          <w:p w:rsidR="002A152E" w:rsidRDefault="00E85702">
            <w:pPr>
              <w:numPr>
                <w:ilvl w:val="0"/>
                <w:numId w:val="83"/>
              </w:numPr>
              <w:spacing w:before="0" w:after="0"/>
              <w:ind w:hanging="210"/>
              <w:jc w:val="left"/>
            </w:pPr>
            <w:r>
              <w:t>V NRP Slovenije 2013-14 je Vlada RS med drugimi ukrepi na trgu dela izpostavila programe za hitrejšo aktivacijo brezposelnih, predvsem starejših, dolgotrajno brezposelnih ter nizko izobraženih.</w:t>
            </w:r>
          </w:p>
          <w:p w:rsidR="002A152E" w:rsidRDefault="00E85702">
            <w:pPr>
              <w:numPr>
                <w:ilvl w:val="0"/>
                <w:numId w:val="83"/>
              </w:numPr>
              <w:spacing w:before="0" w:after="240"/>
              <w:ind w:hanging="210"/>
              <w:jc w:val="left"/>
            </w:pPr>
            <w:r>
              <w:t>Skladno s priporočili ES[59] 2014 mora Slovenija izvaj</w:t>
            </w:r>
            <w:r>
              <w:t>ati nadaljnje ukrepe za povečanje zaposlenosti navedenih ciljnih skupin, tako da bo vire usmerjala na posebej prikrojene programe aktivne politike zaposlovanja in povečevala njihovo učinkovitost ter zagotovila zadosti spodbud za zaposlovanje starejših. V p</w:t>
            </w:r>
            <w:r>
              <w:t>ovezavi s trgom dela je treba oblikovati sistem za uspešnejše usklajevanje potreb in ponudbe na trgu dela.</w:t>
            </w:r>
          </w:p>
          <w:p w:rsidR="002A152E" w:rsidRDefault="00E85702">
            <w:pPr>
              <w:spacing w:before="240" w:after="240"/>
              <w:jc w:val="left"/>
            </w:pPr>
            <w:r>
              <w:t> </w:t>
            </w:r>
          </w:p>
          <w:p w:rsidR="002A152E" w:rsidRDefault="00E85702">
            <w:pPr>
              <w:spacing w:before="240" w:after="240"/>
              <w:jc w:val="left"/>
            </w:pPr>
            <w:r>
              <w:t> </w:t>
            </w:r>
          </w:p>
          <w:p w:rsidR="002A152E" w:rsidRDefault="00E85702">
            <w:pPr>
              <w:spacing w:before="240" w:after="240"/>
              <w:jc w:val="left"/>
            </w:pPr>
            <w:r>
              <w:t> </w:t>
            </w:r>
          </w:p>
          <w:p w:rsidR="000A6D4D" w:rsidRPr="00DE5DD7" w:rsidRDefault="000A6D4D" w:rsidP="0009430E">
            <w:pPr>
              <w:rPr>
                <w:noProof/>
                <w:color w:val="000000"/>
                <w:sz w:val="20"/>
                <w:szCs w:val="20"/>
                <w:lang w:eastAsia="fr-BE"/>
              </w:rPr>
            </w:pPr>
          </w:p>
        </w:tc>
      </w:tr>
      <w:tr w:rsidR="002A152E" w:rsidTr="0009430E">
        <w:trPr>
          <w:trHeight w:val="288"/>
        </w:trPr>
        <w:tc>
          <w:tcPr>
            <w:tcW w:w="1985" w:type="dxa"/>
            <w:shd w:val="clear" w:color="auto" w:fill="auto"/>
          </w:tcPr>
          <w:p w:rsidR="000A6D4D" w:rsidRPr="00A15CFE" w:rsidRDefault="00E85702" w:rsidP="0009430E">
            <w:pPr>
              <w:rPr>
                <w:noProof/>
                <w:color w:val="0070C0"/>
                <w:sz w:val="20"/>
                <w:szCs w:val="20"/>
                <w:lang w:eastAsia="fr-BE"/>
              </w:rPr>
            </w:pPr>
            <w:r w:rsidRPr="00A15CFE">
              <w:rPr>
                <w:noProof/>
                <w:color w:val="000000"/>
                <w:sz w:val="20"/>
                <w:szCs w:val="20"/>
                <w:lang w:eastAsia="fr-BE"/>
              </w:rPr>
              <w:t>08 - Spodbujanje trajnostnega in kakovostnega zaposlovanja ter podpora mobilnosti delovne sile</w:t>
            </w:r>
          </w:p>
        </w:tc>
        <w:tc>
          <w:tcPr>
            <w:tcW w:w="2977" w:type="dxa"/>
            <w:shd w:val="clear" w:color="auto" w:fill="auto"/>
          </w:tcPr>
          <w:p w:rsidR="000A6D4D" w:rsidRPr="00A15CFE" w:rsidRDefault="00E85702" w:rsidP="0009430E">
            <w:pPr>
              <w:rPr>
                <w:noProof/>
                <w:color w:val="000000"/>
                <w:sz w:val="20"/>
                <w:szCs w:val="20"/>
                <w:lang w:eastAsia="fr-BE"/>
              </w:rPr>
            </w:pPr>
            <w:r w:rsidRPr="00A15CFE">
              <w:rPr>
                <w:noProof/>
                <w:color w:val="000000"/>
                <w:sz w:val="20"/>
                <w:szCs w:val="20"/>
                <w:lang w:eastAsia="fr-BE"/>
              </w:rPr>
              <w:t>8ii - Trajnostna vključitev mladih na trg dela</w:t>
            </w:r>
            <w:r w:rsidRPr="00A15CFE">
              <w:rPr>
                <w:noProof/>
                <w:color w:val="000000"/>
                <w:sz w:val="20"/>
                <w:szCs w:val="20"/>
                <w:lang w:eastAsia="fr-BE"/>
              </w:rPr>
              <w:t xml:space="preserve"> (ESS), zlasti tistih, ki niso niti zaposleni niti vključeni v izobraževanje ali usposabljanje, vključno z mladimi, ki jim grozi socialna izključenost, in mladimi iz marginaliziranih skupnosti, tudi prek izvajanja jamstva za mlade</w:t>
            </w:r>
          </w:p>
        </w:tc>
        <w:tc>
          <w:tcPr>
            <w:tcW w:w="3768" w:type="dxa"/>
            <w:shd w:val="clear" w:color="auto" w:fill="auto"/>
          </w:tcPr>
          <w:p w:rsidR="002A152E" w:rsidRDefault="00E85702">
            <w:pPr>
              <w:numPr>
                <w:ilvl w:val="0"/>
                <w:numId w:val="84"/>
              </w:numPr>
              <w:spacing w:before="0" w:after="0"/>
              <w:ind w:hanging="210"/>
              <w:jc w:val="left"/>
            </w:pPr>
            <w:r>
              <w:t>Hitro naraščanje brezpose</w:t>
            </w:r>
            <w:r>
              <w:t>lnosti mladih v Sloveniji (najvišja rast v EU v letu 2012), nadpovprečna stopnja brezposelnosti mladih 15 - 24 let v kohezijski regiji vzhodna Slovenija (26,5 %, povprečje EU-28 je 23,5 %), visoka brezposelnost mladih v starostnem obdobju 25 - 29 let, in s</w:t>
            </w:r>
            <w:r>
              <w:t>icer 17,4 %, kar je nad povprečjem EU-28 (14,5 %), močna segmentacija mladih na trgu dela (prekerne oblike zaposlitve).</w:t>
            </w:r>
          </w:p>
          <w:p w:rsidR="002A152E" w:rsidRDefault="00E85702">
            <w:pPr>
              <w:numPr>
                <w:ilvl w:val="0"/>
                <w:numId w:val="84"/>
              </w:numPr>
              <w:spacing w:before="0" w:after="0"/>
              <w:ind w:hanging="210"/>
              <w:jc w:val="left"/>
            </w:pPr>
            <w:r>
              <w:t>Priporočila ES[60] Slovenijo pozivajo,  k zmanjševanju segmentacije na trgu dela in k zagotavljanju zadostnih spodbud za zaposlovanje ml</w:t>
            </w:r>
            <w:r>
              <w:t>adih.</w:t>
            </w:r>
          </w:p>
          <w:p w:rsidR="002A152E" w:rsidRDefault="00E85702">
            <w:pPr>
              <w:numPr>
                <w:ilvl w:val="0"/>
                <w:numId w:val="84"/>
              </w:numPr>
              <w:spacing w:before="0" w:after="0"/>
              <w:ind w:hanging="210"/>
              <w:jc w:val="left"/>
            </w:pPr>
            <w:r>
              <w:t>Brezposelnost mladih je večja v kohezijski regiji vzhodna Slovenija, zato bo del ukrepov, ki se izvaja v tej regiji podprt tudi iz sredstev Pobude za zaposlovanje mladih.</w:t>
            </w:r>
          </w:p>
          <w:p w:rsidR="002A152E" w:rsidRDefault="00E85702">
            <w:pPr>
              <w:numPr>
                <w:ilvl w:val="0"/>
                <w:numId w:val="84"/>
              </w:numPr>
              <w:spacing w:before="0" w:after="240"/>
              <w:ind w:hanging="210"/>
              <w:jc w:val="left"/>
            </w:pPr>
            <w:r>
              <w:t xml:space="preserve">V NRP Slovenije 2013-14 se predvideva izvajanje posebnega sklopa programov </w:t>
            </w:r>
            <w:r>
              <w:t>aktivne politike zaposlovanja za mlade, v letih 2014 in 2015 pa tudi izvajanje izvedbenega načrta Jamstva za mlade.</w:t>
            </w:r>
          </w:p>
          <w:p w:rsidR="002A152E" w:rsidRDefault="00E85702">
            <w:pPr>
              <w:spacing w:before="240" w:after="240"/>
              <w:jc w:val="left"/>
            </w:pPr>
            <w:r>
              <w:t> </w:t>
            </w:r>
          </w:p>
          <w:p w:rsidR="002A152E" w:rsidRDefault="00E85702">
            <w:pPr>
              <w:spacing w:before="240" w:after="240"/>
              <w:jc w:val="left"/>
            </w:pPr>
            <w:r>
              <w:t> </w:t>
            </w:r>
          </w:p>
          <w:p w:rsidR="000A6D4D" w:rsidRPr="00DE5DD7" w:rsidRDefault="000A6D4D" w:rsidP="0009430E">
            <w:pPr>
              <w:rPr>
                <w:noProof/>
                <w:color w:val="000000"/>
                <w:sz w:val="20"/>
                <w:szCs w:val="20"/>
                <w:lang w:eastAsia="fr-BE"/>
              </w:rPr>
            </w:pPr>
          </w:p>
        </w:tc>
      </w:tr>
      <w:tr w:rsidR="002A152E" w:rsidTr="0009430E">
        <w:trPr>
          <w:trHeight w:val="288"/>
        </w:trPr>
        <w:tc>
          <w:tcPr>
            <w:tcW w:w="1985" w:type="dxa"/>
            <w:shd w:val="clear" w:color="auto" w:fill="auto"/>
          </w:tcPr>
          <w:p w:rsidR="000A6D4D" w:rsidRPr="00A15CFE" w:rsidRDefault="00E85702" w:rsidP="0009430E">
            <w:pPr>
              <w:rPr>
                <w:noProof/>
                <w:color w:val="0070C0"/>
                <w:sz w:val="20"/>
                <w:szCs w:val="20"/>
                <w:lang w:eastAsia="fr-BE"/>
              </w:rPr>
            </w:pPr>
            <w:r w:rsidRPr="00A15CFE">
              <w:rPr>
                <w:noProof/>
                <w:color w:val="000000"/>
                <w:sz w:val="20"/>
                <w:szCs w:val="20"/>
                <w:lang w:eastAsia="fr-BE"/>
              </w:rPr>
              <w:t>08 - Spodbujanje trajnostnega in kakovostnega zaposlovanja ter podpora mobilnosti delovne sile</w:t>
            </w:r>
          </w:p>
        </w:tc>
        <w:tc>
          <w:tcPr>
            <w:tcW w:w="2977" w:type="dxa"/>
            <w:shd w:val="clear" w:color="auto" w:fill="auto"/>
          </w:tcPr>
          <w:p w:rsidR="000A6D4D" w:rsidRPr="00A15CFE" w:rsidRDefault="00E85702" w:rsidP="0009430E">
            <w:pPr>
              <w:rPr>
                <w:noProof/>
                <w:color w:val="000000"/>
                <w:sz w:val="20"/>
                <w:szCs w:val="20"/>
                <w:lang w:eastAsia="fr-BE"/>
              </w:rPr>
            </w:pPr>
            <w:r w:rsidRPr="00A15CFE">
              <w:rPr>
                <w:noProof/>
                <w:color w:val="000000"/>
                <w:sz w:val="20"/>
                <w:szCs w:val="20"/>
                <w:lang w:eastAsia="fr-BE"/>
              </w:rPr>
              <w:t xml:space="preserve">8ii - Trajnostna vključitev mladih na </w:t>
            </w:r>
            <w:r w:rsidRPr="00A15CFE">
              <w:rPr>
                <w:noProof/>
                <w:color w:val="000000"/>
                <w:sz w:val="20"/>
                <w:szCs w:val="20"/>
                <w:lang w:eastAsia="fr-BE"/>
              </w:rPr>
              <w:t xml:space="preserve">trg dela (pobuda za zaposlovanje mladih), zlasti tistih, ki niso niti zaposleni niti vključeni v izobraževanje ali usposabljanje, vključno z mladimi, ki jim grozi socialna izključenost, in mladimi iz marginaliziranih skupnosti, tudi prek izvajanja jamstva </w:t>
            </w:r>
            <w:r w:rsidRPr="00A15CFE">
              <w:rPr>
                <w:noProof/>
                <w:color w:val="000000"/>
                <w:sz w:val="20"/>
                <w:szCs w:val="20"/>
                <w:lang w:eastAsia="fr-BE"/>
              </w:rPr>
              <w:t>za mlade</w:t>
            </w:r>
          </w:p>
        </w:tc>
        <w:tc>
          <w:tcPr>
            <w:tcW w:w="3768" w:type="dxa"/>
            <w:shd w:val="clear" w:color="auto" w:fill="auto"/>
          </w:tcPr>
          <w:p w:rsidR="002A152E" w:rsidRDefault="00E85702">
            <w:pPr>
              <w:numPr>
                <w:ilvl w:val="0"/>
                <w:numId w:val="85"/>
              </w:numPr>
              <w:spacing w:before="0" w:after="0"/>
              <w:ind w:hanging="210"/>
              <w:jc w:val="left"/>
            </w:pPr>
            <w:r>
              <w:t>Hitro naraščanje brezposelnosti mladih v Sloveniji (najvišja rast v EU v letu 2012), nadpovprečna stopnja brezposelnosti mladih 15 - 24 let v kohezijski regiji vzhodna Slovenija (26,5 %, povprečje EU-28 je 23,5 %), visoka brezposelnost mladih v st</w:t>
            </w:r>
            <w:r>
              <w:t>arostnem obdobju 25 - 29 let, in sicer 17,4 %, kar je nad povprečjem EU-28 (14,5 %), močna segmentacija mladih na trgu dela (prekerne oblike zaposlitve).</w:t>
            </w:r>
          </w:p>
          <w:p w:rsidR="002A152E" w:rsidRDefault="00E85702">
            <w:pPr>
              <w:numPr>
                <w:ilvl w:val="0"/>
                <w:numId w:val="85"/>
              </w:numPr>
              <w:spacing w:before="0" w:after="0"/>
              <w:ind w:hanging="210"/>
              <w:jc w:val="left"/>
            </w:pPr>
            <w:r>
              <w:t xml:space="preserve">Priporočila ES[60] Slovenijo pozivajo,  k zmanjševanju segmentacije na trgu dela in k zagotavljanju </w:t>
            </w:r>
            <w:r>
              <w:t>zadostnih spodbud za zaposlovanje mladih.</w:t>
            </w:r>
          </w:p>
          <w:p w:rsidR="002A152E" w:rsidRDefault="00E85702">
            <w:pPr>
              <w:numPr>
                <w:ilvl w:val="0"/>
                <w:numId w:val="85"/>
              </w:numPr>
              <w:spacing w:before="0" w:after="0"/>
              <w:ind w:hanging="210"/>
              <w:jc w:val="left"/>
            </w:pPr>
            <w:r>
              <w:t>Brezposelnost mladih je večja v kohezijski regiji vzhodna Slovenija, zato bo del ukrepov, ki se izvaja v tej regiji podprt tudi iz sredstev Pobude za zaposlovanje mladih.</w:t>
            </w:r>
          </w:p>
          <w:p w:rsidR="002A152E" w:rsidRDefault="00E85702">
            <w:pPr>
              <w:numPr>
                <w:ilvl w:val="0"/>
                <w:numId w:val="85"/>
              </w:numPr>
              <w:spacing w:before="0" w:after="240"/>
              <w:ind w:hanging="210"/>
              <w:jc w:val="left"/>
            </w:pPr>
            <w:r>
              <w:t>V NRP Slovenije 2013-14 se predvideva izvaj</w:t>
            </w:r>
            <w:r>
              <w:t>anje posebnega sklopa programov aktivne politike zaposlovanja za mlade, v letih 2014 in 2015 pa tudi izvajanje izvedbenega načrta Jamstva za mlade.</w:t>
            </w:r>
          </w:p>
          <w:p w:rsidR="000A6D4D" w:rsidRPr="00DE5DD7" w:rsidRDefault="000A6D4D" w:rsidP="0009430E">
            <w:pPr>
              <w:rPr>
                <w:noProof/>
                <w:color w:val="000000"/>
                <w:sz w:val="20"/>
                <w:szCs w:val="20"/>
                <w:lang w:eastAsia="fr-BE"/>
              </w:rPr>
            </w:pPr>
          </w:p>
        </w:tc>
      </w:tr>
      <w:tr w:rsidR="002A152E" w:rsidTr="0009430E">
        <w:trPr>
          <w:trHeight w:val="288"/>
        </w:trPr>
        <w:tc>
          <w:tcPr>
            <w:tcW w:w="1985" w:type="dxa"/>
            <w:shd w:val="clear" w:color="auto" w:fill="auto"/>
          </w:tcPr>
          <w:p w:rsidR="000A6D4D" w:rsidRPr="00A15CFE" w:rsidRDefault="00E85702" w:rsidP="0009430E">
            <w:pPr>
              <w:rPr>
                <w:noProof/>
                <w:color w:val="0070C0"/>
                <w:sz w:val="20"/>
                <w:szCs w:val="20"/>
                <w:lang w:eastAsia="fr-BE"/>
              </w:rPr>
            </w:pPr>
            <w:r w:rsidRPr="00A15CFE">
              <w:rPr>
                <w:noProof/>
                <w:color w:val="000000"/>
                <w:sz w:val="20"/>
                <w:szCs w:val="20"/>
                <w:lang w:eastAsia="fr-BE"/>
              </w:rPr>
              <w:t>08 - Spodbujanje trajnostnega in kakovostnega zaposlovanja ter podpora mobilnosti delovne sile</w:t>
            </w:r>
          </w:p>
        </w:tc>
        <w:tc>
          <w:tcPr>
            <w:tcW w:w="2977" w:type="dxa"/>
            <w:shd w:val="clear" w:color="auto" w:fill="auto"/>
          </w:tcPr>
          <w:p w:rsidR="000A6D4D" w:rsidRPr="00A15CFE" w:rsidRDefault="00E85702" w:rsidP="0009430E">
            <w:pPr>
              <w:rPr>
                <w:noProof/>
                <w:color w:val="000000"/>
                <w:sz w:val="20"/>
                <w:szCs w:val="20"/>
                <w:lang w:eastAsia="fr-BE"/>
              </w:rPr>
            </w:pPr>
            <w:r w:rsidRPr="00A15CFE">
              <w:rPr>
                <w:noProof/>
                <w:color w:val="000000"/>
                <w:sz w:val="20"/>
                <w:szCs w:val="20"/>
                <w:lang w:eastAsia="fr-BE"/>
              </w:rPr>
              <w:t>8vi - Aktiv</w:t>
            </w:r>
            <w:r w:rsidRPr="00A15CFE">
              <w:rPr>
                <w:noProof/>
                <w:color w:val="000000"/>
                <w:sz w:val="20"/>
                <w:szCs w:val="20"/>
                <w:lang w:eastAsia="fr-BE"/>
              </w:rPr>
              <w:t>no in zdravo staranje</w:t>
            </w:r>
          </w:p>
        </w:tc>
        <w:tc>
          <w:tcPr>
            <w:tcW w:w="3768" w:type="dxa"/>
            <w:shd w:val="clear" w:color="auto" w:fill="auto"/>
          </w:tcPr>
          <w:p w:rsidR="002A152E" w:rsidRDefault="00E85702">
            <w:pPr>
              <w:numPr>
                <w:ilvl w:val="0"/>
                <w:numId w:val="86"/>
              </w:numPr>
              <w:spacing w:before="0" w:after="0"/>
              <w:ind w:hanging="210"/>
              <w:jc w:val="left"/>
            </w:pPr>
            <w:r>
              <w:t>Stopnja zaposlenosti starejših je med najnižjimi v EU, v letu 2013 je znašala 33,5 %, kar gre zlasti pripisovati sistemu pokojninskega in invalidskega zavarovanja.</w:t>
            </w:r>
          </w:p>
          <w:p w:rsidR="002A152E" w:rsidRDefault="00E85702">
            <w:pPr>
              <w:numPr>
                <w:ilvl w:val="0"/>
                <w:numId w:val="86"/>
              </w:numPr>
              <w:spacing w:before="0" w:after="0"/>
              <w:ind w:hanging="210"/>
              <w:jc w:val="left"/>
            </w:pPr>
            <w:r>
              <w:t xml:space="preserve">Priporočila ES[61] Slovenijo pozivajo, k zagotavljanju vzdržnosti </w:t>
            </w:r>
            <w:r>
              <w:t>pokojninskega sistema in izvaja ukrepe za prilagajanje delovnega okolja starejših z namenom povečanja zaposlenost starejših delavcev.</w:t>
            </w:r>
          </w:p>
          <w:p w:rsidR="002A152E" w:rsidRDefault="00E85702">
            <w:pPr>
              <w:numPr>
                <w:ilvl w:val="0"/>
                <w:numId w:val="86"/>
              </w:numPr>
              <w:spacing w:before="0" w:after="240"/>
              <w:ind w:hanging="210"/>
              <w:jc w:val="left"/>
            </w:pPr>
            <w:r>
              <w:t>Slovenija je sprejela novo zakonodajo s področja delovnih razmerij in pokojninskega in invalidskega zavarovanja, ki je tem</w:t>
            </w:r>
            <w:r>
              <w:t>elj za spremembe na področju segmentacije trga dela in večje zaposlenosti starejših; novosti v predpisih je potrebno podkrepiti z ukrepi za njihovo uvajanje v prakso in za spremljanje njihove učinkovitosti.</w:t>
            </w:r>
          </w:p>
          <w:p w:rsidR="000A6D4D" w:rsidRPr="00DE5DD7" w:rsidRDefault="000A6D4D" w:rsidP="0009430E">
            <w:pPr>
              <w:rPr>
                <w:noProof/>
                <w:color w:val="000000"/>
                <w:sz w:val="20"/>
                <w:szCs w:val="20"/>
                <w:lang w:eastAsia="fr-BE"/>
              </w:rPr>
            </w:pPr>
          </w:p>
        </w:tc>
      </w:tr>
      <w:tr w:rsidR="002A152E" w:rsidTr="0009430E">
        <w:trPr>
          <w:trHeight w:val="288"/>
        </w:trPr>
        <w:tc>
          <w:tcPr>
            <w:tcW w:w="1985" w:type="dxa"/>
            <w:shd w:val="clear" w:color="auto" w:fill="auto"/>
          </w:tcPr>
          <w:p w:rsidR="000A6D4D" w:rsidRPr="00A15CFE" w:rsidRDefault="00E85702" w:rsidP="0009430E">
            <w:pPr>
              <w:rPr>
                <w:noProof/>
                <w:color w:val="0070C0"/>
                <w:sz w:val="20"/>
                <w:szCs w:val="20"/>
                <w:lang w:eastAsia="fr-BE"/>
              </w:rPr>
            </w:pPr>
            <w:r w:rsidRPr="00A15CFE">
              <w:rPr>
                <w:noProof/>
                <w:color w:val="000000"/>
                <w:sz w:val="20"/>
                <w:szCs w:val="20"/>
                <w:lang w:eastAsia="fr-BE"/>
              </w:rPr>
              <w:t>09 - Spodbujanje socialne vključenosti, boj pro</w:t>
            </w:r>
            <w:r w:rsidRPr="00A15CFE">
              <w:rPr>
                <w:noProof/>
                <w:color w:val="000000"/>
                <w:sz w:val="20"/>
                <w:szCs w:val="20"/>
                <w:lang w:eastAsia="fr-BE"/>
              </w:rPr>
              <w:t>ti revščini in diskriminaciji vseh oblik</w:t>
            </w:r>
          </w:p>
        </w:tc>
        <w:tc>
          <w:tcPr>
            <w:tcW w:w="2977" w:type="dxa"/>
            <w:shd w:val="clear" w:color="auto" w:fill="auto"/>
          </w:tcPr>
          <w:p w:rsidR="000A6D4D" w:rsidRPr="00A15CFE" w:rsidRDefault="00E85702" w:rsidP="0009430E">
            <w:pPr>
              <w:rPr>
                <w:noProof/>
                <w:color w:val="000000"/>
                <w:sz w:val="20"/>
                <w:szCs w:val="20"/>
                <w:lang w:eastAsia="fr-BE"/>
              </w:rPr>
            </w:pPr>
            <w:r w:rsidRPr="00A15CFE">
              <w:rPr>
                <w:noProof/>
                <w:color w:val="000000"/>
                <w:sz w:val="20"/>
                <w:szCs w:val="20"/>
                <w:lang w:eastAsia="fr-BE"/>
              </w:rPr>
              <w:t>9a - Vlaganje v zdravstveno in socialno infrastrukturo, ki prispeva k razvoju na nacionalni, regionalni in lokalni ravni, zmanjšanje neenakosti glede zdravstvenega stanja, spodbujanje socialnega vključevanja z lažji</w:t>
            </w:r>
            <w:r w:rsidRPr="00A15CFE">
              <w:rPr>
                <w:noProof/>
                <w:color w:val="000000"/>
                <w:sz w:val="20"/>
                <w:szCs w:val="20"/>
                <w:lang w:eastAsia="fr-BE"/>
              </w:rPr>
              <w:t>m dostopom do socialnih, kulturnih in rekreacijskih storitev in prehod z institucionalnih storitev na storitve v okviru lokalnih skupnosti</w:t>
            </w:r>
          </w:p>
        </w:tc>
        <w:tc>
          <w:tcPr>
            <w:tcW w:w="3768" w:type="dxa"/>
            <w:shd w:val="clear" w:color="auto" w:fill="auto"/>
          </w:tcPr>
          <w:p w:rsidR="002A152E" w:rsidRDefault="00E85702">
            <w:pPr>
              <w:numPr>
                <w:ilvl w:val="0"/>
                <w:numId w:val="87"/>
              </w:numPr>
              <w:spacing w:before="0" w:after="0"/>
              <w:ind w:hanging="210"/>
              <w:jc w:val="left"/>
            </w:pPr>
            <w:r>
              <w:t xml:space="preserve">Zaradi predvidenega procesa deinstitucionalizacije in širjenja mreže skupnostnih storitev je potrebno prilagoditi oz </w:t>
            </w:r>
            <w:r>
              <w:t>zagotoviti ustrezno infrastrukturo.</w:t>
            </w:r>
          </w:p>
          <w:p w:rsidR="002A152E" w:rsidRDefault="00E85702">
            <w:pPr>
              <w:numPr>
                <w:ilvl w:val="0"/>
                <w:numId w:val="87"/>
              </w:numPr>
              <w:spacing w:before="0" w:after="0"/>
              <w:ind w:hanging="210"/>
              <w:jc w:val="left"/>
            </w:pPr>
            <w:r>
              <w:t>Demografski trendi kažejo izrazito naraščanje deleža starejše populacije v Sloveniji.</w:t>
            </w:r>
          </w:p>
          <w:p w:rsidR="002A152E" w:rsidRDefault="00E85702">
            <w:pPr>
              <w:numPr>
                <w:ilvl w:val="0"/>
                <w:numId w:val="87"/>
              </w:numPr>
              <w:spacing w:before="0" w:after="240"/>
              <w:ind w:hanging="210"/>
              <w:jc w:val="left"/>
            </w:pPr>
            <w:r>
              <w:t xml:space="preserve">EK v CPP opozarja, da javna zmogljivost na področju dolgotrajne oskrbe ne izpolnjuje vedno večjega povpraševanja po različnih </w:t>
            </w:r>
            <w:r>
              <w:t>nastanitvah prilagojenih potrebam starejših, in drugih socialnih storitvah, ki zagotavljajo podporo starejšemu prebivalstvu.</w:t>
            </w:r>
          </w:p>
          <w:p w:rsidR="000A6D4D" w:rsidRPr="00DE5DD7" w:rsidRDefault="000A6D4D" w:rsidP="0009430E">
            <w:pPr>
              <w:rPr>
                <w:noProof/>
                <w:color w:val="000000"/>
                <w:sz w:val="20"/>
                <w:szCs w:val="20"/>
                <w:lang w:eastAsia="fr-BE"/>
              </w:rPr>
            </w:pPr>
          </w:p>
        </w:tc>
      </w:tr>
      <w:tr w:rsidR="002A152E" w:rsidTr="0009430E">
        <w:trPr>
          <w:trHeight w:val="288"/>
        </w:trPr>
        <w:tc>
          <w:tcPr>
            <w:tcW w:w="1985" w:type="dxa"/>
            <w:shd w:val="clear" w:color="auto" w:fill="auto"/>
          </w:tcPr>
          <w:p w:rsidR="000A6D4D" w:rsidRPr="00A15CFE" w:rsidRDefault="00E85702" w:rsidP="0009430E">
            <w:pPr>
              <w:rPr>
                <w:noProof/>
                <w:color w:val="0070C0"/>
                <w:sz w:val="20"/>
                <w:szCs w:val="20"/>
                <w:lang w:eastAsia="fr-BE"/>
              </w:rPr>
            </w:pPr>
            <w:r w:rsidRPr="00A15CFE">
              <w:rPr>
                <w:noProof/>
                <w:color w:val="000000"/>
                <w:sz w:val="20"/>
                <w:szCs w:val="20"/>
                <w:lang w:eastAsia="fr-BE"/>
              </w:rPr>
              <w:t>09 - Spodbujanje socialne vključenosti, boj proti revščini in diskriminaciji vseh oblik</w:t>
            </w:r>
          </w:p>
        </w:tc>
        <w:tc>
          <w:tcPr>
            <w:tcW w:w="2977" w:type="dxa"/>
            <w:shd w:val="clear" w:color="auto" w:fill="auto"/>
          </w:tcPr>
          <w:p w:rsidR="000A6D4D" w:rsidRPr="00A15CFE" w:rsidRDefault="00E85702" w:rsidP="0009430E">
            <w:pPr>
              <w:rPr>
                <w:noProof/>
                <w:color w:val="000000"/>
                <w:sz w:val="20"/>
                <w:szCs w:val="20"/>
                <w:lang w:eastAsia="fr-BE"/>
              </w:rPr>
            </w:pPr>
            <w:r w:rsidRPr="00A15CFE">
              <w:rPr>
                <w:noProof/>
                <w:color w:val="000000"/>
                <w:sz w:val="20"/>
                <w:szCs w:val="20"/>
                <w:lang w:eastAsia="fr-BE"/>
              </w:rPr>
              <w:t>9d - Vlaganje v okviru strategij lokalneg</w:t>
            </w:r>
            <w:r w:rsidRPr="00A15CFE">
              <w:rPr>
                <w:noProof/>
                <w:color w:val="000000"/>
                <w:sz w:val="20"/>
                <w:szCs w:val="20"/>
                <w:lang w:eastAsia="fr-BE"/>
              </w:rPr>
              <w:t>a razvoja, ki ga vodi skupnost</w:t>
            </w:r>
          </w:p>
        </w:tc>
        <w:tc>
          <w:tcPr>
            <w:tcW w:w="3768" w:type="dxa"/>
            <w:shd w:val="clear" w:color="auto" w:fill="auto"/>
          </w:tcPr>
          <w:p w:rsidR="002A152E" w:rsidRDefault="00E85702">
            <w:pPr>
              <w:numPr>
                <w:ilvl w:val="0"/>
                <w:numId w:val="88"/>
              </w:numPr>
              <w:spacing w:before="0" w:after="0"/>
              <w:ind w:hanging="210"/>
              <w:jc w:val="left"/>
            </w:pPr>
            <w:r>
              <w:t>Vodilna pobuda EU 2020 za »Preprečevanje tveganja revščine in socialne izključenosti« omogočea loklanim skupinam, da na lokalni ravni uporabijo sredstva ESI za iskanje rešitev identificiranih problemov na tem področju.</w:t>
            </w:r>
          </w:p>
          <w:p w:rsidR="002A152E" w:rsidRDefault="00E85702">
            <w:pPr>
              <w:numPr>
                <w:ilvl w:val="0"/>
                <w:numId w:val="88"/>
              </w:numPr>
              <w:spacing w:before="0" w:after="240"/>
              <w:ind w:hanging="210"/>
              <w:jc w:val="left"/>
            </w:pPr>
            <w:r>
              <w:t>Zaradi</w:t>
            </w:r>
            <w:r>
              <w:t xml:space="preserve"> različnih potreb lokalnega prebivalstva je za določene aktivnosti uporaba pristopa »od spodaj navzgor« primernejša in bolj učinkovita od sprejemanja in oblikovanja ukrepov na nacionalni ravni.</w:t>
            </w:r>
          </w:p>
          <w:p w:rsidR="000A6D4D" w:rsidRPr="00DE5DD7" w:rsidRDefault="000A6D4D" w:rsidP="0009430E">
            <w:pPr>
              <w:rPr>
                <w:noProof/>
                <w:color w:val="000000"/>
                <w:sz w:val="20"/>
                <w:szCs w:val="20"/>
                <w:lang w:eastAsia="fr-BE"/>
              </w:rPr>
            </w:pPr>
          </w:p>
        </w:tc>
      </w:tr>
      <w:tr w:rsidR="002A152E" w:rsidTr="0009430E">
        <w:trPr>
          <w:trHeight w:val="288"/>
        </w:trPr>
        <w:tc>
          <w:tcPr>
            <w:tcW w:w="1985" w:type="dxa"/>
            <w:shd w:val="clear" w:color="auto" w:fill="auto"/>
          </w:tcPr>
          <w:p w:rsidR="000A6D4D" w:rsidRPr="00A15CFE" w:rsidRDefault="00E85702" w:rsidP="0009430E">
            <w:pPr>
              <w:rPr>
                <w:noProof/>
                <w:color w:val="0070C0"/>
                <w:sz w:val="20"/>
                <w:szCs w:val="20"/>
                <w:lang w:eastAsia="fr-BE"/>
              </w:rPr>
            </w:pPr>
            <w:r w:rsidRPr="00A15CFE">
              <w:rPr>
                <w:noProof/>
                <w:color w:val="000000"/>
                <w:sz w:val="20"/>
                <w:szCs w:val="20"/>
                <w:lang w:eastAsia="fr-BE"/>
              </w:rPr>
              <w:t xml:space="preserve">09 - Spodbujanje socialne vključenosti, boj proti revščini </w:t>
            </w:r>
            <w:r w:rsidRPr="00A15CFE">
              <w:rPr>
                <w:noProof/>
                <w:color w:val="000000"/>
                <w:sz w:val="20"/>
                <w:szCs w:val="20"/>
                <w:lang w:eastAsia="fr-BE"/>
              </w:rPr>
              <w:t>in diskriminaciji vseh oblik</w:t>
            </w:r>
          </w:p>
        </w:tc>
        <w:tc>
          <w:tcPr>
            <w:tcW w:w="2977" w:type="dxa"/>
            <w:shd w:val="clear" w:color="auto" w:fill="auto"/>
          </w:tcPr>
          <w:p w:rsidR="000A6D4D" w:rsidRPr="00A15CFE" w:rsidRDefault="00E85702" w:rsidP="0009430E">
            <w:pPr>
              <w:rPr>
                <w:noProof/>
                <w:color w:val="000000"/>
                <w:sz w:val="20"/>
                <w:szCs w:val="20"/>
                <w:lang w:eastAsia="fr-BE"/>
              </w:rPr>
            </w:pPr>
            <w:r w:rsidRPr="00A15CFE">
              <w:rPr>
                <w:noProof/>
                <w:color w:val="000000"/>
                <w:sz w:val="20"/>
                <w:szCs w:val="20"/>
                <w:lang w:eastAsia="fr-BE"/>
              </w:rPr>
              <w:t>9i - Aktivno vključevanje, tudi za spodbujanje enakih možnosti in aktivne udeležbe, ter povečanje zaposljivosti</w:t>
            </w:r>
          </w:p>
        </w:tc>
        <w:tc>
          <w:tcPr>
            <w:tcW w:w="3768" w:type="dxa"/>
            <w:shd w:val="clear" w:color="auto" w:fill="auto"/>
          </w:tcPr>
          <w:p w:rsidR="002A152E" w:rsidRDefault="00E85702">
            <w:pPr>
              <w:numPr>
                <w:ilvl w:val="0"/>
                <w:numId w:val="89"/>
              </w:numPr>
              <w:spacing w:before="0" w:after="0"/>
              <w:ind w:hanging="210"/>
              <w:jc w:val="left"/>
            </w:pPr>
            <w:r>
              <w:t>Povečanje števila socialno izključenih oseb in oseb, ki živijo pod pragom revščine.</w:t>
            </w:r>
          </w:p>
          <w:p w:rsidR="002A152E" w:rsidRDefault="00E85702">
            <w:pPr>
              <w:numPr>
                <w:ilvl w:val="0"/>
                <w:numId w:val="89"/>
              </w:numPr>
              <w:spacing w:before="0" w:after="0"/>
              <w:ind w:hanging="210"/>
              <w:jc w:val="left"/>
            </w:pPr>
            <w:r>
              <w:t>Povečanje razlik v zdravju.</w:t>
            </w:r>
          </w:p>
          <w:p w:rsidR="002A152E" w:rsidRDefault="00E85702">
            <w:pPr>
              <w:numPr>
                <w:ilvl w:val="0"/>
                <w:numId w:val="89"/>
              </w:numPr>
              <w:spacing w:before="0" w:after="0"/>
              <w:ind w:hanging="210"/>
              <w:jc w:val="left"/>
            </w:pPr>
            <w:r>
              <w:t>Nar</w:t>
            </w:r>
            <w:r>
              <w:t>aščajoče število prejemnikov DSP – še posebej dolgotrajnih.</w:t>
            </w:r>
          </w:p>
          <w:p w:rsidR="002A152E" w:rsidRDefault="00E85702">
            <w:pPr>
              <w:numPr>
                <w:ilvl w:val="0"/>
                <w:numId w:val="89"/>
              </w:numPr>
              <w:spacing w:before="0" w:after="0"/>
              <w:ind w:hanging="210"/>
              <w:jc w:val="left"/>
            </w:pPr>
            <w:r>
              <w:t>Zaveza  v NRP že v letu 2010.</w:t>
            </w:r>
          </w:p>
          <w:p w:rsidR="002A152E" w:rsidRDefault="00E85702">
            <w:pPr>
              <w:numPr>
                <w:ilvl w:val="0"/>
                <w:numId w:val="89"/>
              </w:numPr>
              <w:spacing w:before="0" w:after="0"/>
              <w:ind w:hanging="210"/>
              <w:jc w:val="left"/>
            </w:pPr>
            <w:r>
              <w:t xml:space="preserve">EK v CPP priporoča zmanjšanje števila oseb, ki jih ogrožata revščina in izključenost, s krepitvijo ukrepov, ki bodo ogroženim osebam pomagali do ponovne zaposlitve </w:t>
            </w:r>
            <w:r>
              <w:t>ali dodatnega usposabljanja.</w:t>
            </w:r>
          </w:p>
          <w:p w:rsidR="002A152E" w:rsidRDefault="00E85702">
            <w:pPr>
              <w:numPr>
                <w:ilvl w:val="0"/>
                <w:numId w:val="89"/>
              </w:numPr>
              <w:spacing w:before="0" w:after="0"/>
              <w:ind w:hanging="210"/>
              <w:jc w:val="left"/>
            </w:pPr>
            <w:r>
              <w:t>Pomanjkanje sistemsko povezanih, celostnih in ciljno usmerjenih programov socialne aktivacije, ki omogočajo izhod.</w:t>
            </w:r>
          </w:p>
          <w:p w:rsidR="002A152E" w:rsidRDefault="00E85702">
            <w:pPr>
              <w:numPr>
                <w:ilvl w:val="0"/>
                <w:numId w:val="89"/>
              </w:numPr>
              <w:spacing w:before="0" w:after="240"/>
              <w:ind w:hanging="210"/>
              <w:jc w:val="left"/>
            </w:pPr>
            <w:r>
              <w:t>Pomanjkanje in slaba dostopnost do obstoječih preventivnih programov za osebe, ki jih ogrožata revščina in socia</w:t>
            </w:r>
            <w:r>
              <w:t>lna izključenost (npr. obstoječi preventivni programi v primarnem zdravstvenem varstvu).</w:t>
            </w:r>
          </w:p>
          <w:p w:rsidR="000A6D4D" w:rsidRPr="00DE5DD7" w:rsidRDefault="000A6D4D" w:rsidP="0009430E">
            <w:pPr>
              <w:rPr>
                <w:noProof/>
                <w:color w:val="000000"/>
                <w:sz w:val="20"/>
                <w:szCs w:val="20"/>
                <w:lang w:eastAsia="fr-BE"/>
              </w:rPr>
            </w:pPr>
          </w:p>
        </w:tc>
      </w:tr>
      <w:tr w:rsidR="002A152E" w:rsidTr="0009430E">
        <w:trPr>
          <w:trHeight w:val="288"/>
        </w:trPr>
        <w:tc>
          <w:tcPr>
            <w:tcW w:w="1985" w:type="dxa"/>
            <w:shd w:val="clear" w:color="auto" w:fill="auto"/>
          </w:tcPr>
          <w:p w:rsidR="000A6D4D" w:rsidRPr="00A15CFE" w:rsidRDefault="00E85702" w:rsidP="0009430E">
            <w:pPr>
              <w:rPr>
                <w:noProof/>
                <w:color w:val="0070C0"/>
                <w:sz w:val="20"/>
                <w:szCs w:val="20"/>
                <w:lang w:eastAsia="fr-BE"/>
              </w:rPr>
            </w:pPr>
            <w:r w:rsidRPr="00A15CFE">
              <w:rPr>
                <w:noProof/>
                <w:color w:val="000000"/>
                <w:sz w:val="20"/>
                <w:szCs w:val="20"/>
                <w:lang w:eastAsia="fr-BE"/>
              </w:rPr>
              <w:t>09 - Spodbujanje socialne vključenosti, boj proti revščini in diskriminaciji vseh oblik</w:t>
            </w:r>
          </w:p>
        </w:tc>
        <w:tc>
          <w:tcPr>
            <w:tcW w:w="2977" w:type="dxa"/>
            <w:shd w:val="clear" w:color="auto" w:fill="auto"/>
          </w:tcPr>
          <w:p w:rsidR="000A6D4D" w:rsidRPr="00A15CFE" w:rsidRDefault="00E85702" w:rsidP="0009430E">
            <w:pPr>
              <w:rPr>
                <w:noProof/>
                <w:color w:val="000000"/>
                <w:sz w:val="20"/>
                <w:szCs w:val="20"/>
                <w:lang w:eastAsia="fr-BE"/>
              </w:rPr>
            </w:pPr>
            <w:r w:rsidRPr="00A15CFE">
              <w:rPr>
                <w:noProof/>
                <w:color w:val="000000"/>
                <w:sz w:val="20"/>
                <w:szCs w:val="20"/>
                <w:lang w:eastAsia="fr-BE"/>
              </w:rPr>
              <w:t xml:space="preserve">9iv - Izboljšanje dostopa do cenovno ugodnih, trajnostnih in </w:t>
            </w:r>
            <w:r w:rsidRPr="00A15CFE">
              <w:rPr>
                <w:noProof/>
                <w:color w:val="000000"/>
                <w:sz w:val="20"/>
                <w:szCs w:val="20"/>
                <w:lang w:eastAsia="fr-BE"/>
              </w:rPr>
              <w:t>visokokakovostnih storitev, vključno z zdravstvenimi in socialnimi storitvami splošnega interesa</w:t>
            </w:r>
          </w:p>
        </w:tc>
        <w:tc>
          <w:tcPr>
            <w:tcW w:w="3768" w:type="dxa"/>
            <w:shd w:val="clear" w:color="auto" w:fill="auto"/>
          </w:tcPr>
          <w:p w:rsidR="002A152E" w:rsidRDefault="00E85702">
            <w:pPr>
              <w:numPr>
                <w:ilvl w:val="0"/>
                <w:numId w:val="90"/>
              </w:numPr>
              <w:spacing w:before="0" w:after="0"/>
              <w:ind w:hanging="210"/>
              <w:jc w:val="left"/>
            </w:pPr>
            <w:r>
              <w:t>Skladno s priporočili CSR[62] za leto 2014, mora Slovenija okrepiti skupnostne storitve in omogočiti prehod iz institucionalnih v skupnostne oblike oskrbe.</w:t>
            </w:r>
          </w:p>
          <w:p w:rsidR="002A152E" w:rsidRDefault="00E85702">
            <w:pPr>
              <w:numPr>
                <w:ilvl w:val="0"/>
                <w:numId w:val="90"/>
              </w:numPr>
              <w:spacing w:before="0" w:after="0"/>
              <w:ind w:hanging="210"/>
              <w:jc w:val="left"/>
            </w:pPr>
            <w:r>
              <w:t>Pri</w:t>
            </w:r>
            <w:r>
              <w:t>čakovano povečanje potreb skupnostne oskrbe zaradi demografske slike.</w:t>
            </w:r>
          </w:p>
          <w:p w:rsidR="002A152E" w:rsidRDefault="00E85702">
            <w:pPr>
              <w:numPr>
                <w:ilvl w:val="0"/>
                <w:numId w:val="90"/>
              </w:numPr>
              <w:spacing w:before="0" w:after="240"/>
              <w:ind w:hanging="210"/>
              <w:jc w:val="left"/>
            </w:pPr>
            <w:r>
              <w:t>Priprava na sistemsko vpeljavo novih mrež skupnostnih storitev.</w:t>
            </w:r>
          </w:p>
          <w:p w:rsidR="002A152E" w:rsidRDefault="00E85702">
            <w:pPr>
              <w:spacing w:before="240" w:after="240"/>
              <w:jc w:val="left"/>
            </w:pPr>
            <w:r>
              <w:t> </w:t>
            </w:r>
          </w:p>
          <w:p w:rsidR="000A6D4D" w:rsidRPr="00DE5DD7" w:rsidRDefault="000A6D4D" w:rsidP="0009430E">
            <w:pPr>
              <w:rPr>
                <w:noProof/>
                <w:color w:val="000000"/>
                <w:sz w:val="20"/>
                <w:szCs w:val="20"/>
                <w:lang w:eastAsia="fr-BE"/>
              </w:rPr>
            </w:pPr>
          </w:p>
        </w:tc>
      </w:tr>
      <w:tr w:rsidR="002A152E" w:rsidTr="0009430E">
        <w:trPr>
          <w:trHeight w:val="288"/>
        </w:trPr>
        <w:tc>
          <w:tcPr>
            <w:tcW w:w="1985" w:type="dxa"/>
            <w:shd w:val="clear" w:color="auto" w:fill="auto"/>
          </w:tcPr>
          <w:p w:rsidR="000A6D4D" w:rsidRPr="00A15CFE" w:rsidRDefault="00E85702" w:rsidP="0009430E">
            <w:pPr>
              <w:rPr>
                <w:noProof/>
                <w:color w:val="0070C0"/>
                <w:sz w:val="20"/>
                <w:szCs w:val="20"/>
                <w:lang w:eastAsia="fr-BE"/>
              </w:rPr>
            </w:pPr>
            <w:r w:rsidRPr="00A15CFE">
              <w:rPr>
                <w:noProof/>
                <w:color w:val="000000"/>
                <w:sz w:val="20"/>
                <w:szCs w:val="20"/>
                <w:lang w:eastAsia="fr-BE"/>
              </w:rPr>
              <w:t>09 - Spodbujanje socialne vključenosti, boj proti revščini in diskriminaciji vseh oblik</w:t>
            </w:r>
          </w:p>
        </w:tc>
        <w:tc>
          <w:tcPr>
            <w:tcW w:w="2977" w:type="dxa"/>
            <w:shd w:val="clear" w:color="auto" w:fill="auto"/>
          </w:tcPr>
          <w:p w:rsidR="000A6D4D" w:rsidRPr="00A15CFE" w:rsidRDefault="00E85702" w:rsidP="0009430E">
            <w:pPr>
              <w:rPr>
                <w:noProof/>
                <w:color w:val="000000"/>
                <w:sz w:val="20"/>
                <w:szCs w:val="20"/>
                <w:lang w:eastAsia="fr-BE"/>
              </w:rPr>
            </w:pPr>
            <w:r w:rsidRPr="00A15CFE">
              <w:rPr>
                <w:noProof/>
                <w:color w:val="000000"/>
                <w:sz w:val="20"/>
                <w:szCs w:val="20"/>
                <w:lang w:eastAsia="fr-BE"/>
              </w:rPr>
              <w:t xml:space="preserve">9v - Spodbujanje socialnega </w:t>
            </w:r>
            <w:r w:rsidRPr="00A15CFE">
              <w:rPr>
                <w:noProof/>
                <w:color w:val="000000"/>
                <w:sz w:val="20"/>
                <w:szCs w:val="20"/>
                <w:lang w:eastAsia="fr-BE"/>
              </w:rPr>
              <w:t>podjetništva in poklicnega vključevanja v socialna podjetja ter socialnega in solidarnega gospodarstva, da bi vsem olajšali dostop do zaposlitve</w:t>
            </w:r>
          </w:p>
        </w:tc>
        <w:tc>
          <w:tcPr>
            <w:tcW w:w="3768" w:type="dxa"/>
            <w:shd w:val="clear" w:color="auto" w:fill="auto"/>
          </w:tcPr>
          <w:p w:rsidR="002A152E" w:rsidRDefault="00E85702">
            <w:pPr>
              <w:numPr>
                <w:ilvl w:val="0"/>
                <w:numId w:val="91"/>
              </w:numPr>
              <w:spacing w:before="0" w:after="0"/>
              <w:ind w:hanging="210"/>
              <w:jc w:val="left"/>
            </w:pPr>
            <w:r>
              <w:t>Socialno podjetništvo ima velik potencial za socialno vključevanje ter zaposlovanje ranljivih skupin prebivalst</w:t>
            </w:r>
            <w:r>
              <w:t>va.</w:t>
            </w:r>
          </w:p>
          <w:p w:rsidR="002A152E" w:rsidRDefault="00E85702">
            <w:pPr>
              <w:numPr>
                <w:ilvl w:val="0"/>
                <w:numId w:val="91"/>
              </w:numPr>
              <w:spacing w:before="0" w:after="0"/>
              <w:ind w:hanging="210"/>
              <w:jc w:val="left"/>
            </w:pPr>
            <w:r>
              <w:t>Potrebno je zagotoviti izhode iz socialne aktivacije v zaposlitve ter podpreti zaposlovanje ranljivih ciljnih skupin v socialnih podjetjih.</w:t>
            </w:r>
          </w:p>
          <w:p w:rsidR="002A152E" w:rsidRDefault="00E85702">
            <w:pPr>
              <w:numPr>
                <w:ilvl w:val="0"/>
                <w:numId w:val="91"/>
              </w:numPr>
              <w:spacing w:before="0" w:after="0"/>
              <w:ind w:hanging="210"/>
              <w:jc w:val="left"/>
            </w:pPr>
            <w:r>
              <w:t>Vzpostavitev in povezava socialnih podjetij z  mrežo skupnostnih  storitev ter zagotoviti prepoznavnost le teh.</w:t>
            </w:r>
          </w:p>
          <w:p w:rsidR="002A152E" w:rsidRDefault="00E85702">
            <w:pPr>
              <w:numPr>
                <w:ilvl w:val="0"/>
                <w:numId w:val="91"/>
              </w:numPr>
              <w:spacing w:before="0" w:after="0"/>
              <w:ind w:hanging="210"/>
              <w:jc w:val="left"/>
            </w:pPr>
            <w:r>
              <w:t>Socialna podjetja morajo biti za izvajanje novih storitev in zaposlovanja ranljivih ciljnih skupin ustrezno usposobljena, zato je potrebno zagotoviti usposabljanja, izobraževanja, mentorstva in svetovanja za vse deležnike v okviru socialnega podjetništva.</w:t>
            </w:r>
          </w:p>
          <w:p w:rsidR="002A152E" w:rsidRDefault="00E85702">
            <w:pPr>
              <w:numPr>
                <w:ilvl w:val="0"/>
                <w:numId w:val="91"/>
              </w:numPr>
              <w:spacing w:before="0" w:after="240"/>
              <w:ind w:hanging="210"/>
              <w:jc w:val="left"/>
            </w:pPr>
            <w:r>
              <w:t>NRP 2013 – 2014 predvideva izvajanje ukrepov na podlagi sprejete Strategije za razvoj socialnega podjetništva 2013 – 2020.</w:t>
            </w:r>
          </w:p>
          <w:p w:rsidR="000A6D4D" w:rsidRPr="00DE5DD7" w:rsidRDefault="000A6D4D" w:rsidP="0009430E">
            <w:pPr>
              <w:rPr>
                <w:noProof/>
                <w:color w:val="000000"/>
                <w:sz w:val="20"/>
                <w:szCs w:val="20"/>
                <w:lang w:eastAsia="fr-BE"/>
              </w:rPr>
            </w:pPr>
          </w:p>
        </w:tc>
      </w:tr>
      <w:tr w:rsidR="002A152E" w:rsidTr="0009430E">
        <w:trPr>
          <w:trHeight w:val="288"/>
        </w:trPr>
        <w:tc>
          <w:tcPr>
            <w:tcW w:w="1985" w:type="dxa"/>
            <w:shd w:val="clear" w:color="auto" w:fill="auto"/>
          </w:tcPr>
          <w:p w:rsidR="000A6D4D" w:rsidRPr="00A15CFE" w:rsidRDefault="00E85702" w:rsidP="0009430E">
            <w:pPr>
              <w:rPr>
                <w:noProof/>
                <w:color w:val="0070C0"/>
                <w:sz w:val="20"/>
                <w:szCs w:val="20"/>
                <w:lang w:eastAsia="fr-BE"/>
              </w:rPr>
            </w:pPr>
            <w:r w:rsidRPr="00A15CFE">
              <w:rPr>
                <w:noProof/>
                <w:color w:val="000000"/>
                <w:sz w:val="20"/>
                <w:szCs w:val="20"/>
                <w:lang w:eastAsia="fr-BE"/>
              </w:rPr>
              <w:t>10 - Naložbe v izobraževanje, usposabljanje in poklicno usposabljanje za spretnosti in vseživljenjsko učenje</w:t>
            </w:r>
          </w:p>
        </w:tc>
        <w:tc>
          <w:tcPr>
            <w:tcW w:w="2977" w:type="dxa"/>
            <w:shd w:val="clear" w:color="auto" w:fill="auto"/>
          </w:tcPr>
          <w:p w:rsidR="000A6D4D" w:rsidRPr="00A15CFE" w:rsidRDefault="00E85702" w:rsidP="0009430E">
            <w:pPr>
              <w:rPr>
                <w:noProof/>
                <w:color w:val="000000"/>
                <w:sz w:val="20"/>
                <w:szCs w:val="20"/>
                <w:lang w:eastAsia="fr-BE"/>
              </w:rPr>
            </w:pPr>
            <w:r w:rsidRPr="00A15CFE">
              <w:rPr>
                <w:noProof/>
                <w:color w:val="000000"/>
                <w:sz w:val="20"/>
                <w:szCs w:val="20"/>
                <w:lang w:eastAsia="fr-BE"/>
              </w:rPr>
              <w:t xml:space="preserve">10a - Vlaganje v </w:t>
            </w:r>
            <w:r w:rsidRPr="00A15CFE">
              <w:rPr>
                <w:noProof/>
                <w:color w:val="000000"/>
                <w:sz w:val="20"/>
                <w:szCs w:val="20"/>
                <w:lang w:eastAsia="fr-BE"/>
              </w:rPr>
              <w:t>izobraževanje, usposabljanje in poklicno usposabljanje za spretnosti in vseživljenjsko učenje z razvojem infrastrukture za izobraževanje in usposabljanje in izobraževanje.</w:t>
            </w:r>
          </w:p>
        </w:tc>
        <w:tc>
          <w:tcPr>
            <w:tcW w:w="3768" w:type="dxa"/>
            <w:shd w:val="clear" w:color="auto" w:fill="auto"/>
          </w:tcPr>
          <w:p w:rsidR="002A152E" w:rsidRDefault="00E85702">
            <w:pPr>
              <w:numPr>
                <w:ilvl w:val="0"/>
                <w:numId w:val="92"/>
              </w:numPr>
              <w:spacing w:before="0" w:after="240"/>
              <w:ind w:hanging="210"/>
              <w:jc w:val="left"/>
            </w:pPr>
            <w:r>
              <w:t>V Sloveniji je stanje IKT infrastrukture v podporo izobraževanju po ključnih kazalni</w:t>
            </w:r>
            <w:r>
              <w:t xml:space="preserve">kih EU pod povprečjem EU. Brez primerne izobraževalne IKT infrastrukture ni mogoče pričakovati  večje uporabe IKT pri učenju in poučevanju ter izboljšanja kompetenc, ki so posledica spremenjenega načina poučevanja ter novih inovativnih učnih metod, za kar </w:t>
            </w:r>
            <w:r>
              <w:t>bodo poleg vlaganja v IKT infrastrukturo potrebne tud ivisoko razvite digitalne veščine, tako na strani učencev, dijakov in študentov kot strokovnega kadra.</w:t>
            </w:r>
          </w:p>
          <w:p w:rsidR="000A6D4D" w:rsidRPr="00DE5DD7" w:rsidRDefault="000A6D4D" w:rsidP="0009430E">
            <w:pPr>
              <w:rPr>
                <w:noProof/>
                <w:color w:val="000000"/>
                <w:sz w:val="20"/>
                <w:szCs w:val="20"/>
                <w:lang w:eastAsia="fr-BE"/>
              </w:rPr>
            </w:pPr>
          </w:p>
        </w:tc>
      </w:tr>
      <w:tr w:rsidR="002A152E" w:rsidTr="0009430E">
        <w:trPr>
          <w:trHeight w:val="288"/>
        </w:trPr>
        <w:tc>
          <w:tcPr>
            <w:tcW w:w="1985" w:type="dxa"/>
            <w:shd w:val="clear" w:color="auto" w:fill="auto"/>
          </w:tcPr>
          <w:p w:rsidR="000A6D4D" w:rsidRPr="00A15CFE" w:rsidRDefault="00E85702" w:rsidP="0009430E">
            <w:pPr>
              <w:rPr>
                <w:noProof/>
                <w:color w:val="0070C0"/>
                <w:sz w:val="20"/>
                <w:szCs w:val="20"/>
                <w:lang w:eastAsia="fr-BE"/>
              </w:rPr>
            </w:pPr>
            <w:r w:rsidRPr="00A15CFE">
              <w:rPr>
                <w:noProof/>
                <w:color w:val="000000"/>
                <w:sz w:val="20"/>
                <w:szCs w:val="20"/>
                <w:lang w:eastAsia="fr-BE"/>
              </w:rPr>
              <w:t>10 - Naložbe v izobraževanje, usposabljanje in poklicno usposabljanje za spretnosti in vseživljen</w:t>
            </w:r>
            <w:r w:rsidRPr="00A15CFE">
              <w:rPr>
                <w:noProof/>
                <w:color w:val="000000"/>
                <w:sz w:val="20"/>
                <w:szCs w:val="20"/>
                <w:lang w:eastAsia="fr-BE"/>
              </w:rPr>
              <w:t>jsko učenje</w:t>
            </w:r>
          </w:p>
        </w:tc>
        <w:tc>
          <w:tcPr>
            <w:tcW w:w="2977" w:type="dxa"/>
            <w:shd w:val="clear" w:color="auto" w:fill="auto"/>
          </w:tcPr>
          <w:p w:rsidR="000A6D4D" w:rsidRPr="00A15CFE" w:rsidRDefault="00E85702" w:rsidP="0009430E">
            <w:pPr>
              <w:rPr>
                <w:noProof/>
                <w:color w:val="000000"/>
                <w:sz w:val="20"/>
                <w:szCs w:val="20"/>
                <w:lang w:eastAsia="fr-BE"/>
              </w:rPr>
            </w:pPr>
            <w:r w:rsidRPr="00A15CFE">
              <w:rPr>
                <w:noProof/>
                <w:color w:val="000000"/>
                <w:sz w:val="20"/>
                <w:szCs w:val="20"/>
                <w:lang w:eastAsia="fr-BE"/>
              </w:rPr>
              <w:t>10iii - Izboljšanje enakega dostopa do vseživljenjskega učenja za vse starostne skupine pri formalnih, neformalnih in priložnostnih oblikah učenja, posodobitev znanja, spretnosti in kompetenc delovne sile ter spodbujanje prožnih oblik učenja, t</w:t>
            </w:r>
            <w:r w:rsidRPr="00A15CFE">
              <w:rPr>
                <w:noProof/>
                <w:color w:val="000000"/>
                <w:sz w:val="20"/>
                <w:szCs w:val="20"/>
                <w:lang w:eastAsia="fr-BE"/>
              </w:rPr>
              <w:t>udi s poklicnim svetovanjem in potrjevanjem pridobljenih kompetenc</w:t>
            </w:r>
          </w:p>
        </w:tc>
        <w:tc>
          <w:tcPr>
            <w:tcW w:w="3768" w:type="dxa"/>
            <w:shd w:val="clear" w:color="auto" w:fill="auto"/>
          </w:tcPr>
          <w:p w:rsidR="002A152E" w:rsidRDefault="00E85702">
            <w:pPr>
              <w:numPr>
                <w:ilvl w:val="0"/>
                <w:numId w:val="93"/>
              </w:numPr>
              <w:spacing w:before="0" w:after="0"/>
              <w:ind w:hanging="210"/>
              <w:jc w:val="left"/>
            </w:pPr>
            <w:r>
              <w:t>Skladno s CSR in EK CPP je potrebno okrepiti dostopnost in vključenost v VŽU (starejši, nižje izobraženi, manj usposobljeni),  izpopolnjevanja spretnosti in kompetenc delovne sile ter izbol</w:t>
            </w:r>
            <w:r>
              <w:t>jšati odzivnosti sistemov izobraževanja in usposabljanja na potrebe trga dela, še posebej za te skupine.</w:t>
            </w:r>
          </w:p>
          <w:p w:rsidR="002A152E" w:rsidRDefault="00E85702">
            <w:pPr>
              <w:numPr>
                <w:ilvl w:val="0"/>
                <w:numId w:val="93"/>
              </w:numPr>
              <w:spacing w:before="0" w:after="0"/>
              <w:ind w:hanging="210"/>
              <w:jc w:val="left"/>
            </w:pPr>
            <w:r>
              <w:t>Poleg programov VŽU so v NRP predvideni tudi ukrepi za izvajanje VKO za vse skupine delovno sposobnega prebivalstva.</w:t>
            </w:r>
          </w:p>
          <w:p w:rsidR="002A152E" w:rsidRDefault="00E85702">
            <w:pPr>
              <w:numPr>
                <w:ilvl w:val="0"/>
                <w:numId w:val="93"/>
              </w:numPr>
              <w:spacing w:before="0" w:after="0"/>
              <w:ind w:hanging="210"/>
              <w:jc w:val="left"/>
            </w:pPr>
            <w:r>
              <w:t>EK CPP prepoznava potrebo po izbol</w:t>
            </w:r>
            <w:r>
              <w:t>jšanju ključnih pismenosti (bralna), hkrati je treba izboljšati kompetence mladih, ki so ključne za potrebe trga dela in družbe.</w:t>
            </w:r>
          </w:p>
          <w:p w:rsidR="002A152E" w:rsidRDefault="00E85702">
            <w:pPr>
              <w:numPr>
                <w:ilvl w:val="0"/>
                <w:numId w:val="93"/>
              </w:numPr>
              <w:spacing w:before="0" w:after="0"/>
              <w:ind w:hanging="210"/>
              <w:jc w:val="left"/>
            </w:pPr>
            <w:r>
              <w:t>NRP predvideva podporo mednarodni mobilnosti študentov in VŠ učiteljev ter vključevanjem vrhunskih strokovnjakov iz gospodarstv</w:t>
            </w:r>
            <w:r>
              <w:t>a in tujine.</w:t>
            </w:r>
          </w:p>
          <w:p w:rsidR="002A152E" w:rsidRDefault="00E85702">
            <w:pPr>
              <w:numPr>
                <w:ilvl w:val="0"/>
                <w:numId w:val="93"/>
              </w:numPr>
              <w:spacing w:before="0" w:after="0"/>
              <w:ind w:hanging="210"/>
              <w:jc w:val="left"/>
            </w:pPr>
            <w:r>
              <w:t> V NRP je predviden začetek sistematičnega spremljanja zaposljivosti diplomantov za izboljšanje odzivnosti sistema izobraževanja na potrebe trga dela.</w:t>
            </w:r>
          </w:p>
          <w:p w:rsidR="002A152E" w:rsidRDefault="00E85702">
            <w:pPr>
              <w:numPr>
                <w:ilvl w:val="0"/>
                <w:numId w:val="93"/>
              </w:numPr>
              <w:spacing w:before="0" w:after="240"/>
              <w:ind w:hanging="210"/>
              <w:jc w:val="left"/>
            </w:pPr>
            <w:r>
              <w:t>Učinkovitost študija je nizka (visok osip, dolga doba študija), zato je treba izvesti ukrepe</w:t>
            </w:r>
            <w:r>
              <w:t xml:space="preserve"> za izboljšanje kakovosti VŠ.</w:t>
            </w:r>
          </w:p>
          <w:p w:rsidR="000A6D4D" w:rsidRPr="00DE5DD7" w:rsidRDefault="000A6D4D" w:rsidP="0009430E">
            <w:pPr>
              <w:rPr>
                <w:noProof/>
                <w:color w:val="000000"/>
                <w:sz w:val="20"/>
                <w:szCs w:val="20"/>
                <w:lang w:eastAsia="fr-BE"/>
              </w:rPr>
            </w:pPr>
          </w:p>
        </w:tc>
      </w:tr>
      <w:tr w:rsidR="002A152E" w:rsidTr="0009430E">
        <w:trPr>
          <w:trHeight w:val="288"/>
        </w:trPr>
        <w:tc>
          <w:tcPr>
            <w:tcW w:w="1985" w:type="dxa"/>
            <w:shd w:val="clear" w:color="auto" w:fill="auto"/>
          </w:tcPr>
          <w:p w:rsidR="000A6D4D" w:rsidRPr="00A15CFE" w:rsidRDefault="00E85702" w:rsidP="0009430E">
            <w:pPr>
              <w:rPr>
                <w:noProof/>
                <w:color w:val="0070C0"/>
                <w:sz w:val="20"/>
                <w:szCs w:val="20"/>
                <w:lang w:eastAsia="fr-BE"/>
              </w:rPr>
            </w:pPr>
            <w:r w:rsidRPr="00A15CFE">
              <w:rPr>
                <w:noProof/>
                <w:color w:val="000000"/>
                <w:sz w:val="20"/>
                <w:szCs w:val="20"/>
                <w:lang w:eastAsia="fr-BE"/>
              </w:rPr>
              <w:t>10 - Naložbe v izobraževanje, usposabljanje in poklicno usposabljanje za spretnosti in vseživljenjsko učenje</w:t>
            </w:r>
          </w:p>
        </w:tc>
        <w:tc>
          <w:tcPr>
            <w:tcW w:w="2977" w:type="dxa"/>
            <w:shd w:val="clear" w:color="auto" w:fill="auto"/>
          </w:tcPr>
          <w:p w:rsidR="000A6D4D" w:rsidRPr="00A15CFE" w:rsidRDefault="00E85702" w:rsidP="0009430E">
            <w:pPr>
              <w:rPr>
                <w:noProof/>
                <w:color w:val="000000"/>
                <w:sz w:val="20"/>
                <w:szCs w:val="20"/>
                <w:lang w:eastAsia="fr-BE"/>
              </w:rPr>
            </w:pPr>
            <w:r w:rsidRPr="00A15CFE">
              <w:rPr>
                <w:noProof/>
                <w:color w:val="000000"/>
                <w:sz w:val="20"/>
                <w:szCs w:val="20"/>
                <w:lang w:eastAsia="fr-BE"/>
              </w:rPr>
              <w:t>10iv - Izboljšanje relevantnosti izobraževalnih sistemov in sistemov usposabljanja za trg dela, olajšanje prehoda i</w:t>
            </w:r>
            <w:r w:rsidRPr="00A15CFE">
              <w:rPr>
                <w:noProof/>
                <w:color w:val="000000"/>
                <w:sz w:val="20"/>
                <w:szCs w:val="20"/>
                <w:lang w:eastAsia="fr-BE"/>
              </w:rPr>
              <w:t>z izobraževanja v zaposlitev ter krepitev sistemov poklicnega izobraževanja in usposabljanja in njihove kakovosti, tudi z mehanizmi za napovedovanje potreb po spretnostih, prilagoditvijo učnih načrtov ter vzpostavitvijo in razvojem sistemov za učenje na de</w:t>
            </w:r>
            <w:r w:rsidRPr="00A15CFE">
              <w:rPr>
                <w:noProof/>
                <w:color w:val="000000"/>
                <w:sz w:val="20"/>
                <w:szCs w:val="20"/>
                <w:lang w:eastAsia="fr-BE"/>
              </w:rPr>
              <w:t>lovnem mestu, vključno z dualnimi učnimi sistemi in vajeniškimi programi</w:t>
            </w:r>
          </w:p>
        </w:tc>
        <w:tc>
          <w:tcPr>
            <w:tcW w:w="3768" w:type="dxa"/>
            <w:shd w:val="clear" w:color="auto" w:fill="auto"/>
          </w:tcPr>
          <w:p w:rsidR="002A152E" w:rsidRDefault="00E85702">
            <w:pPr>
              <w:numPr>
                <w:ilvl w:val="0"/>
                <w:numId w:val="94"/>
              </w:numPr>
              <w:spacing w:before="0" w:after="240"/>
              <w:ind w:hanging="210"/>
              <w:jc w:val="left"/>
            </w:pPr>
            <w:r>
              <w:t>Skladno s CSR[63] za leto 2014 mora Slovenija odpraviti neusklajenost kvalifikacij in potreb na trgu dela s povečanjem privlačnosti zadevnega poklicnega izobraževanja in programov usp</w:t>
            </w:r>
            <w:r>
              <w:t>osabljanja.</w:t>
            </w:r>
          </w:p>
          <w:p w:rsidR="002A152E" w:rsidRDefault="00E85702">
            <w:pPr>
              <w:spacing w:before="240" w:after="240"/>
              <w:jc w:val="left"/>
            </w:pPr>
            <w:r>
              <w:t> </w:t>
            </w:r>
          </w:p>
          <w:p w:rsidR="000A6D4D" w:rsidRPr="00DE5DD7" w:rsidRDefault="000A6D4D" w:rsidP="0009430E">
            <w:pPr>
              <w:rPr>
                <w:noProof/>
                <w:color w:val="000000"/>
                <w:sz w:val="20"/>
                <w:szCs w:val="20"/>
                <w:lang w:eastAsia="fr-BE"/>
              </w:rPr>
            </w:pPr>
          </w:p>
        </w:tc>
      </w:tr>
      <w:tr w:rsidR="002A152E" w:rsidTr="0009430E">
        <w:trPr>
          <w:trHeight w:val="288"/>
        </w:trPr>
        <w:tc>
          <w:tcPr>
            <w:tcW w:w="1985" w:type="dxa"/>
            <w:shd w:val="clear" w:color="auto" w:fill="auto"/>
          </w:tcPr>
          <w:p w:rsidR="000A6D4D" w:rsidRPr="00A15CFE" w:rsidRDefault="00E85702" w:rsidP="0009430E">
            <w:pPr>
              <w:rPr>
                <w:noProof/>
                <w:color w:val="0070C0"/>
                <w:sz w:val="20"/>
                <w:szCs w:val="20"/>
                <w:lang w:eastAsia="fr-BE"/>
              </w:rPr>
            </w:pPr>
            <w:r w:rsidRPr="00A15CFE">
              <w:rPr>
                <w:noProof/>
                <w:color w:val="000000"/>
                <w:sz w:val="20"/>
                <w:szCs w:val="20"/>
                <w:lang w:eastAsia="fr-BE"/>
              </w:rPr>
              <w:t>11 - Izboljšanje institucionalnih zmogljivosti javnih organov in zainteresiranih strani ter učinkovita javna uprava</w:t>
            </w:r>
          </w:p>
        </w:tc>
        <w:tc>
          <w:tcPr>
            <w:tcW w:w="2977" w:type="dxa"/>
            <w:shd w:val="clear" w:color="auto" w:fill="auto"/>
          </w:tcPr>
          <w:p w:rsidR="000A6D4D" w:rsidRPr="00A15CFE" w:rsidRDefault="00E85702" w:rsidP="0009430E">
            <w:pPr>
              <w:rPr>
                <w:noProof/>
                <w:color w:val="000000"/>
                <w:sz w:val="20"/>
                <w:szCs w:val="20"/>
                <w:lang w:eastAsia="fr-BE"/>
              </w:rPr>
            </w:pPr>
            <w:r w:rsidRPr="00A15CFE">
              <w:rPr>
                <w:noProof/>
                <w:color w:val="000000"/>
                <w:sz w:val="20"/>
                <w:szCs w:val="20"/>
                <w:lang w:eastAsia="fr-BE"/>
              </w:rPr>
              <w:t xml:space="preserve">11i - Naložbe v institucionalno zmogljivost ter v učinkovitost javnih uprav in javnih storitev na nacionalni, regionalni in </w:t>
            </w:r>
            <w:r w:rsidRPr="00A15CFE">
              <w:rPr>
                <w:noProof/>
                <w:color w:val="000000"/>
                <w:sz w:val="20"/>
                <w:szCs w:val="20"/>
                <w:lang w:eastAsia="fr-BE"/>
              </w:rPr>
              <w:t>lokalni ravni za zagotovitev reform, boljše zakonodaje in dobrega upravljanja</w:t>
            </w:r>
          </w:p>
        </w:tc>
        <w:tc>
          <w:tcPr>
            <w:tcW w:w="3768" w:type="dxa"/>
            <w:shd w:val="clear" w:color="auto" w:fill="auto"/>
          </w:tcPr>
          <w:p w:rsidR="002A152E" w:rsidRDefault="00E85702">
            <w:pPr>
              <w:numPr>
                <w:ilvl w:val="0"/>
                <w:numId w:val="95"/>
              </w:numPr>
              <w:spacing w:before="0" w:after="0"/>
              <w:ind w:hanging="210"/>
              <w:jc w:val="left"/>
            </w:pPr>
            <w:r>
              <w:t>EK v CPP izpostavlja potrebo po izboljšanju poslovnega okolja, povečanju upravne  zmogljivosti in izboljšanju preglednosti, celovitosti in odgovornosti v javni upravi.</w:t>
            </w:r>
          </w:p>
          <w:p w:rsidR="002A152E" w:rsidRDefault="00E85702">
            <w:pPr>
              <w:numPr>
                <w:ilvl w:val="0"/>
                <w:numId w:val="95"/>
              </w:numPr>
              <w:spacing w:before="0" w:after="0"/>
              <w:ind w:hanging="210"/>
              <w:jc w:val="left"/>
            </w:pPr>
            <w:r>
              <w:t xml:space="preserve">Skladno s </w:t>
            </w:r>
            <w:r>
              <w:t>sklepi ES je treba dvigniti stopnjo informatizacije, standardizacije in odprtosti poslovanja javne uprave.</w:t>
            </w:r>
          </w:p>
          <w:p w:rsidR="002A152E" w:rsidRDefault="00E85702">
            <w:pPr>
              <w:numPr>
                <w:ilvl w:val="0"/>
                <w:numId w:val="95"/>
              </w:numPr>
              <w:spacing w:before="0" w:after="0"/>
              <w:ind w:hanging="210"/>
              <w:jc w:val="left"/>
            </w:pPr>
            <w:r>
              <w:t>V skladu s CSR 7 se mora pospešiti deregulacijo reguliranih poklicev in zmanjšati administrativna bremena, s CSR 8 pa izvesti ukrepe za omejevanje ko</w:t>
            </w:r>
            <w:r>
              <w:t>rupcijskih tveganj in izboljšanje sistema za nadzor kakovosti v javni upravi.</w:t>
            </w:r>
          </w:p>
          <w:p w:rsidR="002A152E" w:rsidRDefault="00E85702">
            <w:pPr>
              <w:numPr>
                <w:ilvl w:val="0"/>
                <w:numId w:val="95"/>
              </w:numPr>
              <w:spacing w:before="0" w:after="240"/>
              <w:ind w:hanging="210"/>
              <w:jc w:val="left"/>
            </w:pPr>
            <w:r>
              <w:t>V skladu s CSR se mora vzpostaviti učinkovit mehanizem izvensodne predinsolvenčne sistemske razdolžitve, izboljšati učinkovitost poteka že začetih postopkov zaradi insolventnosti</w:t>
            </w:r>
            <w:r>
              <w:t xml:space="preserve"> v gospodarskih družbah in sodnih poravnav, vključno s hitrim reševanjem sodnih zadev v zvezi s stečajnimi postopki, ki čakajo na obravnavo, da bo vrednost izterjanih sredstev čim večja in da se bo spodbudilo pravočasno in učinkovito reševanje slabih posoj</w:t>
            </w:r>
            <w:r>
              <w:t>il.</w:t>
            </w:r>
          </w:p>
          <w:p w:rsidR="000A6D4D" w:rsidRPr="00DE5DD7" w:rsidRDefault="000A6D4D" w:rsidP="0009430E">
            <w:pPr>
              <w:rPr>
                <w:noProof/>
                <w:color w:val="000000"/>
                <w:sz w:val="20"/>
                <w:szCs w:val="20"/>
                <w:lang w:eastAsia="fr-BE"/>
              </w:rPr>
            </w:pPr>
          </w:p>
        </w:tc>
      </w:tr>
      <w:tr w:rsidR="002A152E" w:rsidTr="0009430E">
        <w:trPr>
          <w:trHeight w:val="288"/>
        </w:trPr>
        <w:tc>
          <w:tcPr>
            <w:tcW w:w="1985" w:type="dxa"/>
            <w:shd w:val="clear" w:color="auto" w:fill="auto"/>
          </w:tcPr>
          <w:p w:rsidR="000A6D4D" w:rsidRPr="00A15CFE" w:rsidRDefault="00E85702" w:rsidP="0009430E">
            <w:pPr>
              <w:rPr>
                <w:noProof/>
                <w:color w:val="0070C0"/>
                <w:sz w:val="20"/>
                <w:szCs w:val="20"/>
                <w:lang w:eastAsia="fr-BE"/>
              </w:rPr>
            </w:pPr>
            <w:r w:rsidRPr="00A15CFE">
              <w:rPr>
                <w:noProof/>
                <w:color w:val="000000"/>
                <w:sz w:val="20"/>
                <w:szCs w:val="20"/>
                <w:lang w:eastAsia="fr-BE"/>
              </w:rPr>
              <w:t>11 - Izboljšanje institucionalnih zmogljivosti javnih organov in zainteresiranih strani ter učinkovita javna uprava</w:t>
            </w:r>
          </w:p>
        </w:tc>
        <w:tc>
          <w:tcPr>
            <w:tcW w:w="2977" w:type="dxa"/>
            <w:shd w:val="clear" w:color="auto" w:fill="auto"/>
          </w:tcPr>
          <w:p w:rsidR="000A6D4D" w:rsidRPr="00A15CFE" w:rsidRDefault="00E85702" w:rsidP="0009430E">
            <w:pPr>
              <w:rPr>
                <w:noProof/>
                <w:color w:val="000000"/>
                <w:sz w:val="20"/>
                <w:szCs w:val="20"/>
                <w:lang w:eastAsia="fr-BE"/>
              </w:rPr>
            </w:pPr>
            <w:r w:rsidRPr="00A15CFE">
              <w:rPr>
                <w:noProof/>
                <w:color w:val="000000"/>
                <w:sz w:val="20"/>
                <w:szCs w:val="20"/>
                <w:lang w:eastAsia="fr-BE"/>
              </w:rPr>
              <w:t>11ii - Gradnja zmogljivosti za vse zainteresirane strani s področja izobraževanja, vseživljenjskega učenja, usposabljanja in zaposlova</w:t>
            </w:r>
            <w:r w:rsidRPr="00A15CFE">
              <w:rPr>
                <w:noProof/>
                <w:color w:val="000000"/>
                <w:sz w:val="20"/>
                <w:szCs w:val="20"/>
                <w:lang w:eastAsia="fr-BE"/>
              </w:rPr>
              <w:t>nja ter socialnih politik, tudi prek sektorskih in ozemeljskih paktov za spodbujanje reform na nacionalni, regionalni in lokalni ravni</w:t>
            </w:r>
          </w:p>
        </w:tc>
        <w:tc>
          <w:tcPr>
            <w:tcW w:w="3768" w:type="dxa"/>
            <w:shd w:val="clear" w:color="auto" w:fill="auto"/>
          </w:tcPr>
          <w:p w:rsidR="002A152E" w:rsidRDefault="00E85702">
            <w:pPr>
              <w:numPr>
                <w:ilvl w:val="0"/>
                <w:numId w:val="96"/>
              </w:numPr>
              <w:spacing w:before="0" w:after="0"/>
              <w:ind w:hanging="210"/>
              <w:jc w:val="left"/>
            </w:pPr>
            <w:r>
              <w:t xml:space="preserve">V skladu z NRP mora Slovenija v posvetovanju s socialnimi partnerji prilagoditi zakonodajo za zaščito delovnih mest v </w:t>
            </w:r>
            <w:r>
              <w:t>zvezi s pogodbami za nedoločen čas, da bo zmanjšala razdrobljenost trga dela. Prav tako mora v sodelovanju s socialnimi partnerji in v skladu z nacionalno prakso zagotoviti, da bo rast plač, vključno s prilagoditvijo minimalne plače, podpirala konkurenčnos</w:t>
            </w:r>
            <w:r>
              <w:t>t in ustvarjanje delovnih mest. </w:t>
            </w:r>
          </w:p>
          <w:p w:rsidR="002A152E" w:rsidRDefault="00E85702">
            <w:pPr>
              <w:numPr>
                <w:ilvl w:val="0"/>
                <w:numId w:val="96"/>
              </w:numPr>
              <w:spacing w:before="0" w:after="240"/>
              <w:ind w:hanging="210"/>
              <w:jc w:val="left"/>
            </w:pPr>
            <w:r>
              <w:t>V skladu z EK CPP prepoznava potrebo po krepitvi zmogljivosti zainteresiranih strani, kot so socialni partnerji in nevladne organizacije.</w:t>
            </w:r>
          </w:p>
          <w:p w:rsidR="000A6D4D" w:rsidRPr="00DE5DD7" w:rsidRDefault="000A6D4D" w:rsidP="0009430E">
            <w:pPr>
              <w:rPr>
                <w:noProof/>
                <w:color w:val="000000"/>
                <w:sz w:val="20"/>
                <w:szCs w:val="20"/>
                <w:lang w:eastAsia="fr-BE"/>
              </w:rPr>
            </w:pPr>
          </w:p>
        </w:tc>
      </w:tr>
    </w:tbl>
    <w:p w:rsidR="000A6D4D" w:rsidRPr="00DC028E" w:rsidRDefault="000A6D4D" w:rsidP="0009430E"/>
    <w:p w:rsidR="000A6D4D" w:rsidRDefault="00E85702" w:rsidP="0009430E">
      <w:pPr>
        <w:pStyle w:val="Naslov2"/>
        <w:keepLines/>
        <w:numPr>
          <w:ilvl w:val="0"/>
          <w:numId w:val="0"/>
        </w:numPr>
        <w:ind w:left="850" w:hanging="850"/>
        <w:rPr>
          <w:color w:val="000000"/>
          <w:szCs w:val="24"/>
          <w:lang w:eastAsia="fr-BE"/>
        </w:rPr>
      </w:pPr>
      <w:r w:rsidRPr="000F5CC0">
        <w:rPr>
          <w:noProof/>
          <w:color w:val="000000"/>
          <w:szCs w:val="24"/>
          <w:lang w:eastAsia="fr-BE"/>
        </w:rPr>
        <w:t>1.2 Utemeljitev finančne dodelitve</w:t>
      </w:r>
    </w:p>
    <w:p w:rsidR="000A6D4D" w:rsidRPr="00EC33F0" w:rsidRDefault="000A6D4D" w:rsidP="0009430E">
      <w:pPr>
        <w:pStyle w:val="Text1"/>
        <w:ind w:left="0"/>
        <w:rPr>
          <w:lang w:eastAsia="fr-BE"/>
        </w:rPr>
      </w:pPr>
    </w:p>
    <w:p w:rsidR="000A6D4D" w:rsidRDefault="00E85702" w:rsidP="0009430E">
      <w:pPr>
        <w:keepNext/>
        <w:keepLines/>
        <w:rPr>
          <w:color w:val="000000"/>
          <w:lang w:eastAsia="fr-BE"/>
        </w:rPr>
      </w:pPr>
      <w:r w:rsidRPr="000F5CC0">
        <w:rPr>
          <w:noProof/>
          <w:color w:val="000000"/>
          <w:lang w:eastAsia="fr-BE"/>
        </w:rPr>
        <w:t>Utemeljitev finančne dodelitve (podpore Unije)</w:t>
      </w:r>
      <w:r w:rsidRPr="000F5CC0">
        <w:rPr>
          <w:noProof/>
          <w:color w:val="000000"/>
          <w:lang w:eastAsia="fr-BE"/>
        </w:rPr>
        <w:t xml:space="preserve"> za vsak tematski cilj in, če je primerno, za vsako prednostno naložbo v skladu z zahtevami glede tematske osredotočenosti ter ob upoštevanju predhodnega vrednotenja.</w:t>
      </w:r>
    </w:p>
    <w:p w:rsidR="000A6D4D" w:rsidRPr="000F5CC0" w:rsidRDefault="000A6D4D" w:rsidP="0009430E">
      <w:pPr>
        <w:keepNext/>
        <w:keepLines/>
        <w:rPr>
          <w:color w:val="000000"/>
          <w:lang w:eastAsia="fr-BE"/>
        </w:rPr>
      </w:pPr>
    </w:p>
    <w:p w:rsidR="002A152E" w:rsidRDefault="00E85702">
      <w:pPr>
        <w:spacing w:before="0" w:after="240"/>
        <w:jc w:val="left"/>
      </w:pPr>
      <w:r>
        <w:t xml:space="preserve">Slovenija bo za vsebine </w:t>
      </w:r>
      <w:r>
        <w:rPr>
          <w:b/>
          <w:bCs/>
        </w:rPr>
        <w:t>TC 1</w:t>
      </w:r>
      <w:r>
        <w:t xml:space="preserve"> namenila 461 mio EUR (15,38% vseh sredstev, 33% ESRR), pri </w:t>
      </w:r>
      <w:r>
        <w:t>na način s katerimi bo mogoče preprečiti izrivanje zasebnih investicij, zagotoviti največje učinke t.i. prelivanja.</w:t>
      </w:r>
    </w:p>
    <w:p w:rsidR="002A152E" w:rsidRDefault="00E85702">
      <w:pPr>
        <w:spacing w:before="240" w:after="240"/>
        <w:jc w:val="left"/>
      </w:pPr>
      <w:r>
        <w:t>Slovenija je na področju pokritosti s fiksnim širokopasovnim omrežji pod povprečjem EU[64], najslabše med vsemi DČ se uvršča po pokritosti n</w:t>
      </w:r>
      <w:r>
        <w:t xml:space="preserve">a podeželju. Vrzeli so tudi na področju urejanja prostora. Zato bo za področje </w:t>
      </w:r>
      <w:r>
        <w:rPr>
          <w:b/>
          <w:bCs/>
        </w:rPr>
        <w:t>TC 2</w:t>
      </w:r>
      <w:r>
        <w:t xml:space="preserve"> namenjenih 68 mio EUR (2,28% vseh sredstev, 4,93% ESRR).</w:t>
      </w:r>
    </w:p>
    <w:p w:rsidR="002A152E" w:rsidRDefault="00E85702">
      <w:pPr>
        <w:spacing w:before="240" w:after="240"/>
        <w:jc w:val="left"/>
      </w:pPr>
      <w:r>
        <w:t xml:space="preserve">Trend vlaganj na področju TC3 je negativen, poleg tega struktura izdatkov kaže, da so v preteklem obdobju pomemben </w:t>
      </w:r>
      <w:r>
        <w:t xml:space="preserve">delež (40%) predstavljala vlaganja v področje turizma in regijske infrastrukture. Zato bo v novi perspektivi za </w:t>
      </w:r>
      <w:r>
        <w:rPr>
          <w:b/>
          <w:bCs/>
        </w:rPr>
        <w:t>ta namen</w:t>
      </w:r>
      <w:r>
        <w:t xml:space="preserve"> na voljo okoli 526 mio EUR, (17,52% vseh sredstev, 38% ESRR), predvsem v obliki povratnih virov.</w:t>
      </w:r>
    </w:p>
    <w:p w:rsidR="002A152E" w:rsidRDefault="00E85702">
      <w:pPr>
        <w:spacing w:before="240" w:after="240"/>
        <w:jc w:val="left"/>
      </w:pPr>
      <w:r>
        <w:t>Slovenija bo težko dosegla zastavljene</w:t>
      </w:r>
      <w:r>
        <w:t xml:space="preserve"> nacionalne cilje v okviru t.i. podnebnega paketa, zato bo za </w:t>
      </w:r>
      <w:r>
        <w:rPr>
          <w:b/>
          <w:bCs/>
        </w:rPr>
        <w:t>TC 4</w:t>
      </w:r>
      <w:r>
        <w:t xml:space="preserve"> namenila 281 mio EUR (9,38% vseh sredstev, 29% KS, 2% ESRR), pri čemer bo šlo za kombinacijo uporabe povratnih in nepovratnih virov za  zagotavljanje multiplikacijskih učinkov.</w:t>
      </w:r>
    </w:p>
    <w:p w:rsidR="002A152E" w:rsidRDefault="00E85702">
      <w:pPr>
        <w:spacing w:before="240" w:after="240"/>
        <w:jc w:val="left"/>
      </w:pPr>
      <w:r>
        <w:t xml:space="preserve">Vlaganja 83 </w:t>
      </w:r>
      <w:r>
        <w:t xml:space="preserve">mio EUR (2,76% vseh sredstev, 6% KS in 2% ESRR) v ukrepe na področju </w:t>
      </w:r>
      <w:r>
        <w:rPr>
          <w:b/>
          <w:bCs/>
        </w:rPr>
        <w:t>TC 5</w:t>
      </w:r>
      <w:r>
        <w:t xml:space="preserve"> so potrebna ker so določena območja močno izpostavljena tveganju zaradi poplav, in ker je Slovenija, v skladu z zahtevami Direktive 2007/60/ES opredelila 61 OPVP, na katerih je treba</w:t>
      </w:r>
      <w:r>
        <w:t xml:space="preserve"> začeti z izvajanjem ustreznih ukrepov.</w:t>
      </w:r>
    </w:p>
    <w:p w:rsidR="002A152E" w:rsidRDefault="00E85702">
      <w:pPr>
        <w:spacing w:before="240" w:after="240"/>
        <w:jc w:val="left"/>
      </w:pPr>
      <w:r>
        <w:t>Kljub intenzivnemu vlaganju v izgradnjo okoljske infrastrukture so potrebe še vedno velike na področju za doseganje ciljev Direktive 91/271/EGS ter ciljev Direktive 2000/60/EC, pa tudi,  na področju pitne vode v skla</w:t>
      </w:r>
      <w:r>
        <w:t xml:space="preserve">du z Direktivo 98/83/ES. Zato bo za področje </w:t>
      </w:r>
      <w:r>
        <w:rPr>
          <w:b/>
          <w:bCs/>
        </w:rPr>
        <w:t xml:space="preserve">TC 6 </w:t>
      </w:r>
      <w:r>
        <w:t>namenjenih 400 mio EUR (13,33% vseh sredstev, 30% KS in 9,43% ESRR) [65].</w:t>
      </w:r>
    </w:p>
    <w:p w:rsidR="002A152E" w:rsidRDefault="00E85702">
      <w:pPr>
        <w:spacing w:before="240" w:after="240"/>
        <w:jc w:val="left"/>
      </w:pPr>
      <w:r>
        <w:t xml:space="preserve">Ključne investicije v prometno infrastrukturo v Sloveniji bodo opredeljene v SRP. Vlaganja v prometno infrastrukturo iz sredstev EU </w:t>
      </w:r>
      <w:r>
        <w:t xml:space="preserve">v Sloveniji sicer predstavljajo manjši del vlaganj v ta sektor, kljub temu pa so pomembna na področjih, ki prispevajo k trajnostni mobilnosti, boljši povezljivosti in dostopnosti ter doseganju podnebnih ciljev. Zato bo v okviru </w:t>
      </w:r>
      <w:r>
        <w:rPr>
          <w:b/>
          <w:bCs/>
        </w:rPr>
        <w:t>TC 7</w:t>
      </w:r>
      <w:r>
        <w:t xml:space="preserve"> za namenjenih 263 mio E</w:t>
      </w:r>
      <w:r>
        <w:t>UR (8,75% vseh sredstev, 25% KS in 3 % ESRR).</w:t>
      </w:r>
    </w:p>
    <w:p w:rsidR="002A152E" w:rsidRDefault="00E85702">
      <w:pPr>
        <w:spacing w:before="240" w:after="240"/>
        <w:jc w:val="left"/>
      </w:pPr>
      <w:r>
        <w:t>Pri načrtovanju ukrepov, ki bodo sofinancirani iz ESS v obdobju 2014-2020, bodo upoštevani izsledki evalvacij programov, ki so se izvajali na podlagi OP RČV 2007-2013, usmeritve strateških dokumentov (pametna s</w:t>
      </w:r>
      <w:r>
        <w:t>pecializacija) ter dana priporočila ES.</w:t>
      </w:r>
    </w:p>
    <w:p w:rsidR="002A152E" w:rsidRDefault="00E85702">
      <w:pPr>
        <w:spacing w:before="240" w:after="240"/>
        <w:jc w:val="left"/>
      </w:pPr>
      <w:r>
        <w:t xml:space="preserve">Zaradi naraščajočega problema brezposelnosti bo za prispevek k doseganju ciljev </w:t>
      </w:r>
      <w:r>
        <w:rPr>
          <w:b/>
          <w:bCs/>
        </w:rPr>
        <w:t>TC 8</w:t>
      </w:r>
      <w:r>
        <w:t xml:space="preserve"> namenjenih 287,7 mio EUR (9,58% vseh sredstev, 40% ESS). Večina omenjenih sredstev bo zaradi identificiranih problemov v PS namenje</w:t>
      </w:r>
      <w:r>
        <w:t>nih prednostni naložbi za dvig zaposlenosti[66], in sicer 171, mio EUR 5,70% vseh sredstev (23,86% ESS, in sicer 12,28% v KRVS, 11,57% v KRZS).</w:t>
      </w:r>
    </w:p>
    <w:p w:rsidR="002A152E" w:rsidRDefault="00E85702">
      <w:pPr>
        <w:spacing w:before="240" w:after="240"/>
        <w:jc w:val="left"/>
      </w:pPr>
      <w:r>
        <w:t>Na podlagi analize stanja v PS, bo za reševanje problematike brazposelnosti mladih v okviru posebne prednostne n</w:t>
      </w:r>
      <w:r>
        <w:t>aložbe[67] namenjenih 73 mio EUR ali 2,43% vseh sredstev (10,18% ESS, in sicer 5,47% v KRVS, 6,00% v KRZS) za doseganje prvega specifičnega cilja »</w:t>
      </w:r>
      <w:r>
        <w:rPr>
          <w:i/>
          <w:iCs/>
        </w:rPr>
        <w:t>znižanje brezposelnosti mladih</w:t>
      </w:r>
      <w:r>
        <w:t xml:space="preserve">«. Za drugi specifični cilj </w:t>
      </w:r>
      <w:r>
        <w:rPr>
          <w:i/>
          <w:iCs/>
        </w:rPr>
        <w:t>Znižanje brezposelnosti mladih v vzhodni Sloveniji</w:t>
      </w:r>
      <w:r>
        <w:t>«</w:t>
      </w:r>
      <w:r>
        <w:t xml:space="preserve"> bo namenjen izključno izvajanju ukrepov, ki se bodo v KRVS financirali iz sredstev PZM v višini 18,4 mio EUR.</w:t>
      </w:r>
    </w:p>
    <w:p w:rsidR="002A152E" w:rsidRDefault="00E85702">
      <w:pPr>
        <w:spacing w:before="240" w:after="240"/>
        <w:jc w:val="left"/>
      </w:pPr>
      <w:r>
        <w:t xml:space="preserve">Med identificiranimi problemi je tudi nizka aktivnost starejših na trgu dela, saj bo zaradi podaljševanja delovne treba vlagati v ukrepe za </w:t>
      </w:r>
      <w:r>
        <w:rPr>
          <w:i/>
          <w:iCs/>
        </w:rPr>
        <w:t>Aktiv</w:t>
      </w:r>
      <w:r>
        <w:rPr>
          <w:i/>
          <w:iCs/>
        </w:rPr>
        <w:t>no in zdravo staranje</w:t>
      </w:r>
      <w:r>
        <w:t xml:space="preserve"> čemur je namenjenih 34,5 mio EUR (1,15 vseh sredstev, 4,84% ESS, in sicer 2,72% v KRVS, 2,09% v KRZS). Z njimi bomo blažili učinek negativnega vpliva zniževanja delovno aktivnega prebivalstva na ekonomsko rast. Obenem bodo podprti spr</w:t>
      </w:r>
      <w:r>
        <w:t>emljevalni ukrepi reformi pokojninskega in invalidskega zavarovanja.</w:t>
      </w:r>
    </w:p>
    <w:p w:rsidR="002A152E" w:rsidRDefault="00E85702">
      <w:pPr>
        <w:spacing w:before="240" w:after="240"/>
        <w:jc w:val="left"/>
      </w:pPr>
      <w:r>
        <w:t>Zaradi naraščajočega tveganja revščine in povečevanja neenakosti v zdravju bo za</w:t>
      </w:r>
      <w:r>
        <w:rPr>
          <w:b/>
          <w:bCs/>
        </w:rPr>
        <w:t xml:space="preserve"> TC 9</w:t>
      </w:r>
      <w:r>
        <w:t xml:space="preserve"> namenjenih 145 mio EUR (4,84% vseh sredstev, 20,26% ESS), iz ESRR pa 75 mio EUR 2,5% vseh sredstev (5</w:t>
      </w:r>
      <w:r>
        <w:t>,4% ESRR). Ključnega pomena za sistemsko reševanje problematike je aktivno vključevanje, zato bo tej prednostni naložbi[68], namenjenih 90 mio EUR (3% vseh sredstev, 12,57% ESS in sicer 6,86% v KRVS, 5,72% v KRZS). Sredstva v okviru 2. prednostne naložbe [</w:t>
      </w:r>
      <w:r>
        <w:t>69] bodo namenjena izpolnjevanju priporočila CSR št.2, predvsem z ukrepi za prehod iz institucionalnih v skupnostne storitve - 25 mio EUR (0,83% vseh virov, 3,49% ESS, 2,10% v KRVS, 1,39% v KRZS). Zaradi potreb identificiranih v PS, bo za izvajanje 3. pred</w:t>
      </w:r>
      <w:r>
        <w:t>nostne naložbe[70] namenjenih 45 mio EUR (1,5% vseh sredstev, ali 3,24% ESRR) za nadgradnjo obstoječe in izgradnjo nove infrastrukture.</w:t>
      </w:r>
    </w:p>
    <w:p w:rsidR="002A152E" w:rsidRDefault="00E85702">
      <w:pPr>
        <w:spacing w:before="240" w:after="240"/>
        <w:jc w:val="left"/>
      </w:pPr>
      <w:r>
        <w:t>Slovenija zaostaja za povprečjem razvitosti v EU na področju socialnega podjetništva[71], ki predstavlja velik potencial</w:t>
      </w:r>
      <w:r>
        <w:t xml:space="preserve">za odpiranje delovnih mest za osebe, ki so izšle iz programov socialne aktivacije ter omogočanju dostopa tem podjetjem do možnosti opravljanja skupnostnih storitev, ki se bodo razvijale v okviru druge prednostne naložbe. Temu bo namenjenih 30 mio EUR (1%, </w:t>
      </w:r>
      <w:r>
        <w:t>4,19% ESS, in sicer 2,24% v KRVS, 1,95% v KRZS).</w:t>
      </w:r>
    </w:p>
    <w:p w:rsidR="002A152E" w:rsidRDefault="00E85702">
      <w:pPr>
        <w:spacing w:before="240" w:after="240"/>
        <w:jc w:val="left"/>
      </w:pPr>
      <w:r>
        <w:t>Demografske napovedi kažejo, da se bo povečevalo število delovno aktivnega prebivalstva v starosti od 50-64 let zato je treba pristopiti h krepitvi znanja tega segmenta populacije, hkrati pa pozornost nameni</w:t>
      </w:r>
      <w:r>
        <w:t>ti tudi nižje izobrženim oziroma manj usposobljenim. Za prihodnjo strukturo povpraševanja na trgu dela bo treba posameznike opremiti z ustreznim novim znanjem in kompetencami, saj bo le tako mogoče ustrezno upoštevati dejstvo, da je za nadaljnjo rast zapos</w:t>
      </w:r>
      <w:r>
        <w:t xml:space="preserve">lenosti (do točke preloma) in produktivnosti ključna ustrezna opremljenost posameznika z znanjem. Zato bo Slovenija v skladu s Strategijo OP za doseganje </w:t>
      </w:r>
      <w:r>
        <w:rPr>
          <w:b/>
          <w:bCs/>
        </w:rPr>
        <w:t>TC 10</w:t>
      </w:r>
      <w:r>
        <w:t xml:space="preserve"> namenila 178 mio EUR 5,95% vseh sredstev (24,92% ESS, in sicer 14,05% v KRVS, 10,86% v KRZS) v i</w:t>
      </w:r>
      <w:r>
        <w:t xml:space="preserve">zvajanje ukrepov v okviru </w:t>
      </w:r>
      <w:r>
        <w:rPr>
          <w:i/>
          <w:iCs/>
        </w:rPr>
        <w:t xml:space="preserve">prednostne naložbe krepitev enake dostopnosti  vseživljenjskega učenja </w:t>
      </w:r>
      <w:r>
        <w:t xml:space="preserve">in 30 mio EUR (1,01% vseh sredstev, 4,24% ESS, in sicer 2,24% v KRVS, 1,99% v KRZS) v </w:t>
      </w:r>
      <w:r>
        <w:rPr>
          <w:i/>
          <w:iCs/>
        </w:rPr>
        <w:t>prednostno naložbo izboljšanje odzivnosti sistemov izobraževanja in uspos</w:t>
      </w:r>
      <w:r>
        <w:rPr>
          <w:i/>
          <w:iCs/>
        </w:rPr>
        <w:t>abljanja na potrebe trga dela</w:t>
      </w:r>
      <w:r>
        <w:t xml:space="preserve">, kjer bo ključni poudarek namenjen večji praktični usposobljenosti posameznikov za boljšo odzivnost na trgu dela. Manjši del sredstev 20 mio EUR (0,67% vseh sredstev, 1,44% ERSS) bo namenjen tudi </w:t>
      </w:r>
      <w:r>
        <w:rPr>
          <w:i/>
          <w:iCs/>
        </w:rPr>
        <w:t>razvoju infrastrukture v izobr</w:t>
      </w:r>
      <w:r>
        <w:rPr>
          <w:i/>
          <w:iCs/>
        </w:rPr>
        <w:t>aževanju.</w:t>
      </w:r>
    </w:p>
    <w:p w:rsidR="002A152E" w:rsidRDefault="00E85702">
      <w:pPr>
        <w:spacing w:before="240" w:after="240"/>
        <w:jc w:val="left"/>
      </w:pPr>
      <w:r>
        <w:t xml:space="preserve">V Sloveniji sta nizka učinkovitost pravosodnega sistema in premalo učinkovit javni sektor področji, ki preprečujeta hitrejšo oziroma večjo podjetniško dejavnost. Zato bo za </w:t>
      </w:r>
      <w:r>
        <w:rPr>
          <w:b/>
          <w:bCs/>
        </w:rPr>
        <w:t>TC 11</w:t>
      </w:r>
      <w:r>
        <w:t xml:space="preserve"> Slovenija v okviru </w:t>
      </w:r>
      <w:r>
        <w:rPr>
          <w:i/>
          <w:iCs/>
        </w:rPr>
        <w:t>naložb v institucionalno zmogljivost in učinkovi</w:t>
      </w:r>
      <w:r>
        <w:rPr>
          <w:i/>
          <w:iCs/>
        </w:rPr>
        <w:t>tost</w:t>
      </w:r>
      <w:r>
        <w:t xml:space="preserve"> namenila 52 mio EUR (1,73% vseh sredstev, 7,26% ESS, in sicer 2,8% v KRVS, 4,46% v KRZS). Poleg tega pa bo za izboljšanje socialnega in civilnega dialoga v okviru </w:t>
      </w:r>
      <w:r>
        <w:rPr>
          <w:i/>
          <w:iCs/>
        </w:rPr>
        <w:t>prednostne naložbe krepitev zmogljivosti za vse zainteresirane strani</w:t>
      </w:r>
      <w:r>
        <w:t xml:space="preserve"> namenila 10 mio EU</w:t>
      </w:r>
      <w:r>
        <w:t>R ali 0,33% vseh sredstev (1,4% ESS, in sicer 0,7% KRVS, 0,7% KRZS).</w:t>
      </w:r>
    </w:p>
    <w:p w:rsidR="002A152E" w:rsidRDefault="00E85702">
      <w:pPr>
        <w:spacing w:before="240" w:after="240"/>
        <w:jc w:val="left"/>
      </w:pPr>
      <w:r>
        <w:t>Priporočila predhodnega vrednotenja se ne nanašajo na spremembe finančnih alokacij, saj je po mnenju evalvatorjev korekten in je bil predmet intenzivnega usklajevanja med resorji.</w:t>
      </w:r>
    </w:p>
    <w:p w:rsidR="002A152E" w:rsidRDefault="00E85702">
      <w:pPr>
        <w:spacing w:before="240" w:after="240"/>
        <w:jc w:val="left"/>
      </w:pPr>
      <w:r>
        <w:t> </w:t>
      </w:r>
    </w:p>
    <w:p w:rsidR="000A6D4D" w:rsidRPr="00636E55" w:rsidRDefault="00E85702" w:rsidP="0009430E">
      <w:pPr>
        <w:rPr>
          <w:color w:val="000000"/>
          <w:sz w:val="16"/>
          <w:szCs w:val="16"/>
        </w:rPr>
      </w:pPr>
      <w:r>
        <w:rPr>
          <w:color w:val="000000"/>
          <w:sz w:val="16"/>
          <w:szCs w:val="16"/>
        </w:rPr>
        <w:t xml:space="preserve"> </w:t>
      </w:r>
    </w:p>
    <w:p w:rsidR="000A6D4D" w:rsidRDefault="000A6D4D" w:rsidP="0009430E">
      <w:pPr>
        <w:rPr>
          <w:b/>
        </w:rPr>
        <w:sectPr w:rsidR="000A6D4D" w:rsidSect="0009430E">
          <w:footerReference w:type="default" r:id="rId10"/>
          <w:footerReference w:type="first" r:id="rId11"/>
          <w:pgSz w:w="11906" w:h="16838"/>
          <w:pgMar w:top="1022" w:right="1699" w:bottom="1022" w:left="1584" w:header="283" w:footer="283" w:gutter="0"/>
          <w:cols w:space="708"/>
          <w:docGrid w:linePitch="360"/>
        </w:sectPr>
      </w:pPr>
    </w:p>
    <w:p w:rsidR="000A6D4D" w:rsidRPr="0072567D" w:rsidRDefault="00E85702" w:rsidP="0009430E">
      <w:pPr>
        <w:keepNext/>
        <w:rPr>
          <w:b/>
          <w:lang w:val="pt-PT"/>
        </w:rPr>
      </w:pPr>
      <w:r w:rsidRPr="0072567D">
        <w:rPr>
          <w:b/>
          <w:noProof/>
          <w:lang w:val="pt-PT"/>
        </w:rPr>
        <w:t>Preglednica 2: Pregled naložbene strategije operativnega programa</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66"/>
        <w:gridCol w:w="1710"/>
        <w:gridCol w:w="1080"/>
        <w:gridCol w:w="7542"/>
        <w:gridCol w:w="2977"/>
      </w:tblGrid>
      <w:tr w:rsidR="002A152E" w:rsidTr="0009430E">
        <w:trPr>
          <w:tblHeader/>
        </w:trPr>
        <w:tc>
          <w:tcPr>
            <w:tcW w:w="851" w:type="dxa"/>
            <w:shd w:val="clear" w:color="auto" w:fill="auto"/>
          </w:tcPr>
          <w:p w:rsidR="000A6D4D" w:rsidRPr="00794445" w:rsidRDefault="00E85702" w:rsidP="0009430E">
            <w:pPr>
              <w:jc w:val="center"/>
              <w:rPr>
                <w:rFonts w:eastAsia="Arial Unicode MS"/>
                <w:b/>
                <w:color w:val="000000"/>
                <w:sz w:val="16"/>
                <w:szCs w:val="16"/>
                <w:lang w:val="pt-PT"/>
              </w:rPr>
            </w:pPr>
            <w:r w:rsidRPr="000657B3">
              <w:rPr>
                <w:b/>
                <w:noProof/>
                <w:color w:val="000000"/>
                <w:sz w:val="16"/>
                <w:szCs w:val="16"/>
                <w:lang w:val="pt-PT"/>
              </w:rPr>
              <w:t>Prednostna os</w:t>
            </w:r>
          </w:p>
        </w:tc>
        <w:tc>
          <w:tcPr>
            <w:tcW w:w="866" w:type="dxa"/>
            <w:shd w:val="clear" w:color="auto" w:fill="auto"/>
          </w:tcPr>
          <w:p w:rsidR="000A6D4D" w:rsidRPr="00A53E68" w:rsidRDefault="00E85702" w:rsidP="0009430E">
            <w:pPr>
              <w:tabs>
                <w:tab w:val="left" w:pos="426"/>
              </w:tabs>
              <w:jc w:val="center"/>
              <w:rPr>
                <w:rFonts w:eastAsia="Arial Unicode MS"/>
                <w:b/>
                <w:color w:val="000000"/>
                <w:sz w:val="16"/>
                <w:szCs w:val="16"/>
                <w:lang w:val="pt-PT"/>
              </w:rPr>
            </w:pPr>
            <w:r w:rsidRPr="000657B3">
              <w:rPr>
                <w:b/>
                <w:noProof/>
                <w:color w:val="000000"/>
                <w:sz w:val="16"/>
                <w:szCs w:val="16"/>
                <w:lang w:val="pt-PT"/>
              </w:rPr>
              <w:t>Sklad</w:t>
            </w:r>
          </w:p>
        </w:tc>
        <w:tc>
          <w:tcPr>
            <w:tcW w:w="1710" w:type="dxa"/>
            <w:shd w:val="clear" w:color="auto" w:fill="auto"/>
          </w:tcPr>
          <w:p w:rsidR="000A6D4D" w:rsidRPr="00A2412D" w:rsidRDefault="00E85702" w:rsidP="0009430E">
            <w:pPr>
              <w:tabs>
                <w:tab w:val="left" w:pos="426"/>
              </w:tabs>
              <w:jc w:val="center"/>
              <w:rPr>
                <w:rFonts w:eastAsia="Arial Unicode MS"/>
                <w:b/>
                <w:color w:val="000000"/>
                <w:sz w:val="16"/>
                <w:szCs w:val="16"/>
              </w:rPr>
            </w:pPr>
            <w:r>
              <w:rPr>
                <w:b/>
                <w:noProof/>
                <w:color w:val="000000"/>
                <w:sz w:val="16"/>
                <w:szCs w:val="16"/>
              </w:rPr>
              <w:t>Podpora Unije (EUR)</w:t>
            </w:r>
          </w:p>
        </w:tc>
        <w:tc>
          <w:tcPr>
            <w:tcW w:w="1080" w:type="dxa"/>
            <w:shd w:val="clear" w:color="auto" w:fill="auto"/>
          </w:tcPr>
          <w:p w:rsidR="000A6D4D" w:rsidRPr="00A2412D" w:rsidRDefault="00E85702" w:rsidP="0009430E">
            <w:pPr>
              <w:tabs>
                <w:tab w:val="left" w:pos="426"/>
              </w:tabs>
              <w:jc w:val="center"/>
              <w:rPr>
                <w:rFonts w:eastAsia="Arial Unicode MS"/>
                <w:b/>
                <w:color w:val="000000"/>
                <w:sz w:val="16"/>
                <w:szCs w:val="16"/>
              </w:rPr>
            </w:pPr>
            <w:r>
              <w:rPr>
                <w:b/>
                <w:noProof/>
                <w:color w:val="000000"/>
                <w:sz w:val="16"/>
                <w:szCs w:val="16"/>
              </w:rPr>
              <w:t>Delež skupne podpore Unije za operativni program</w:t>
            </w:r>
          </w:p>
        </w:tc>
        <w:tc>
          <w:tcPr>
            <w:tcW w:w="7542" w:type="dxa"/>
            <w:shd w:val="clear" w:color="auto" w:fill="auto"/>
          </w:tcPr>
          <w:p w:rsidR="000A6D4D" w:rsidRPr="00C23AD8" w:rsidRDefault="00E85702" w:rsidP="0009430E">
            <w:pPr>
              <w:tabs>
                <w:tab w:val="left" w:pos="426"/>
              </w:tabs>
              <w:jc w:val="center"/>
              <w:rPr>
                <w:rFonts w:eastAsia="Arial Unicode MS"/>
                <w:b/>
                <w:color w:val="000000"/>
                <w:sz w:val="16"/>
                <w:szCs w:val="16"/>
              </w:rPr>
            </w:pPr>
            <w:r>
              <w:rPr>
                <w:rFonts w:eastAsia="Arial Unicode MS"/>
                <w:b/>
                <w:noProof/>
                <w:color w:val="000000"/>
                <w:sz w:val="16"/>
                <w:szCs w:val="16"/>
              </w:rPr>
              <w:t xml:space="preserve">Tematski cilj / Prednostna naložba / Posebni </w:t>
            </w:r>
            <w:r>
              <w:rPr>
                <w:rFonts w:eastAsia="Arial Unicode MS"/>
                <w:b/>
                <w:noProof/>
                <w:color w:val="000000"/>
                <w:sz w:val="16"/>
                <w:szCs w:val="16"/>
              </w:rPr>
              <w:t>cilj</w:t>
            </w:r>
          </w:p>
        </w:tc>
        <w:tc>
          <w:tcPr>
            <w:tcW w:w="2977" w:type="dxa"/>
            <w:shd w:val="clear" w:color="auto" w:fill="auto"/>
          </w:tcPr>
          <w:p w:rsidR="000A6D4D" w:rsidRPr="00EF1975" w:rsidRDefault="00E85702" w:rsidP="0009430E">
            <w:pPr>
              <w:jc w:val="center"/>
              <w:rPr>
                <w:rFonts w:eastAsia="Arial Unicode MS"/>
                <w:b/>
                <w:color w:val="000000"/>
                <w:sz w:val="16"/>
                <w:szCs w:val="16"/>
                <w:lang w:val="da-DK"/>
              </w:rPr>
            </w:pPr>
            <w:r w:rsidRPr="00671DDF">
              <w:rPr>
                <w:b/>
                <w:noProof/>
                <w:color w:val="000000"/>
                <w:sz w:val="16"/>
                <w:szCs w:val="16"/>
                <w:lang w:val="da-DK"/>
              </w:rPr>
              <w:t>Skupni kazalniki rezultatov in kazalniki rezultatov za posamezni program, za katere je bila določena ciljna vrednost</w:t>
            </w:r>
            <w:r w:rsidRPr="00EF1975">
              <w:rPr>
                <w:b/>
                <w:color w:val="000000"/>
                <w:sz w:val="16"/>
                <w:szCs w:val="16"/>
                <w:lang w:val="da-DK"/>
              </w:rPr>
              <w:t xml:space="preserve"> </w:t>
            </w:r>
          </w:p>
        </w:tc>
      </w:tr>
      <w:tr w:rsidR="002A152E" w:rsidTr="0009430E">
        <w:tc>
          <w:tcPr>
            <w:tcW w:w="851" w:type="dxa"/>
            <w:shd w:val="clear" w:color="auto" w:fill="auto"/>
          </w:tcPr>
          <w:p w:rsidR="000A6D4D" w:rsidRPr="00636710" w:rsidRDefault="00E85702" w:rsidP="0009430E">
            <w:pPr>
              <w:rPr>
                <w:sz w:val="16"/>
                <w:szCs w:val="16"/>
              </w:rPr>
            </w:pPr>
            <w:r w:rsidRPr="00440487">
              <w:rPr>
                <w:noProof/>
                <w:sz w:val="16"/>
                <w:szCs w:val="16"/>
              </w:rPr>
              <w:t>01</w:t>
            </w:r>
          </w:p>
        </w:tc>
        <w:tc>
          <w:tcPr>
            <w:tcW w:w="866" w:type="dxa"/>
            <w:shd w:val="clear" w:color="auto" w:fill="auto"/>
          </w:tcPr>
          <w:p w:rsidR="000A6D4D" w:rsidRPr="00C23AD8" w:rsidRDefault="00E85702" w:rsidP="0009430E">
            <w:pPr>
              <w:tabs>
                <w:tab w:val="left" w:pos="426"/>
              </w:tabs>
              <w:rPr>
                <w:rFonts w:eastAsia="Arial Unicode MS"/>
                <w:color w:val="000000"/>
                <w:sz w:val="16"/>
                <w:szCs w:val="16"/>
              </w:rPr>
            </w:pPr>
            <w:r>
              <w:rPr>
                <w:rFonts w:eastAsia="Arial Unicode MS"/>
                <w:noProof/>
                <w:color w:val="000000"/>
                <w:sz w:val="16"/>
                <w:szCs w:val="16"/>
              </w:rPr>
              <w:t>ERDF</w:t>
            </w:r>
          </w:p>
        </w:tc>
        <w:tc>
          <w:tcPr>
            <w:tcW w:w="1710" w:type="dxa"/>
            <w:shd w:val="clear" w:color="auto" w:fill="auto"/>
          </w:tcPr>
          <w:p w:rsidR="000A6D4D" w:rsidRPr="00C23AD8" w:rsidRDefault="00E85702" w:rsidP="0009430E">
            <w:pPr>
              <w:tabs>
                <w:tab w:val="left" w:pos="426"/>
              </w:tabs>
              <w:jc w:val="right"/>
              <w:rPr>
                <w:rFonts w:eastAsia="Arial Unicode MS"/>
                <w:color w:val="000000"/>
                <w:sz w:val="16"/>
                <w:szCs w:val="16"/>
              </w:rPr>
            </w:pPr>
            <w:r>
              <w:rPr>
                <w:rFonts w:eastAsia="Arial Unicode MS"/>
                <w:noProof/>
                <w:color w:val="000000"/>
                <w:sz w:val="16"/>
                <w:szCs w:val="16"/>
              </w:rPr>
              <w:t>461.739.158,00</w:t>
            </w:r>
          </w:p>
        </w:tc>
        <w:tc>
          <w:tcPr>
            <w:tcW w:w="1080" w:type="dxa"/>
            <w:shd w:val="clear" w:color="auto" w:fill="auto"/>
          </w:tcPr>
          <w:p w:rsidR="000A6D4D" w:rsidRPr="00C23AD8" w:rsidRDefault="00E85702" w:rsidP="0009430E">
            <w:pPr>
              <w:tabs>
                <w:tab w:val="left" w:pos="426"/>
              </w:tabs>
              <w:jc w:val="right"/>
              <w:rPr>
                <w:rFonts w:eastAsia="Arial Unicode MS"/>
                <w:color w:val="000000"/>
                <w:sz w:val="16"/>
                <w:szCs w:val="16"/>
              </w:rPr>
            </w:pPr>
            <w:r>
              <w:rPr>
                <w:rFonts w:eastAsia="Arial Unicode MS"/>
                <w:noProof/>
                <w:color w:val="000000"/>
                <w:sz w:val="16"/>
                <w:szCs w:val="16"/>
              </w:rPr>
              <w:t>15.33%</w:t>
            </w:r>
          </w:p>
        </w:tc>
        <w:tc>
          <w:tcPr>
            <w:tcW w:w="7542" w:type="dxa"/>
            <w:shd w:val="clear" w:color="auto" w:fill="auto"/>
          </w:tcPr>
          <w:p w:rsidR="000A6D4D" w:rsidRDefault="00E85702" w:rsidP="0009430E">
            <w:pPr>
              <w:tabs>
                <w:tab w:val="left" w:pos="426"/>
              </w:tabs>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01</w:t>
            </w:r>
            <w:r w:rsidRPr="00AD30F8">
              <w:rPr>
                <w:rFonts w:eastAsia="Arial Unicode MS"/>
                <w:color w:val="000000"/>
                <w:sz w:val="16"/>
                <w:szCs w:val="16"/>
              </w:rPr>
              <w:t xml:space="preserve"> - </w:t>
            </w:r>
            <w:r>
              <w:rPr>
                <w:rFonts w:eastAsia="Arial Unicode MS"/>
                <w:noProof/>
                <w:color w:val="000000"/>
                <w:sz w:val="16"/>
                <w:szCs w:val="16"/>
              </w:rPr>
              <w:t>Krepitev raziskav, tehnološkega razvoja in inovacij</w:t>
            </w:r>
          </w:p>
          <w:p w:rsidR="000A6D4D" w:rsidRPr="007F39D0" w:rsidRDefault="00E85702" w:rsidP="0009430E">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1a</w:t>
            </w:r>
            <w:r w:rsidRPr="007F39D0">
              <w:rPr>
                <w:rFonts w:eastAsia="Arial Unicode MS"/>
                <w:color w:val="000000"/>
                <w:sz w:val="16"/>
                <w:szCs w:val="16"/>
              </w:rPr>
              <w:t xml:space="preserve"> - </w:t>
            </w:r>
            <w:r>
              <w:rPr>
                <w:rFonts w:eastAsia="Arial Unicode MS"/>
                <w:noProof/>
                <w:color w:val="000000"/>
                <w:sz w:val="16"/>
                <w:szCs w:val="16"/>
              </w:rPr>
              <w:t xml:space="preserve">Krepitev infrastrukture za raziskave </w:t>
            </w:r>
            <w:r>
              <w:rPr>
                <w:rFonts w:eastAsia="Arial Unicode MS"/>
                <w:noProof/>
                <w:color w:val="000000"/>
                <w:sz w:val="16"/>
                <w:szCs w:val="16"/>
              </w:rPr>
              <w:t>in inovacije ter zmogljivosti za razvoj odličnosti na tem področju, pa tudi spodbujanje pristojnih centrov, zlasti takšnih, ki so evropskega pomena</w:t>
            </w:r>
          </w:p>
          <w:p w:rsidR="000A6D4D" w:rsidRPr="007F39D0" w:rsidRDefault="00E85702" w:rsidP="0009430E">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Učinkovita uporaba raziskovalne infrastrukture  ter razvoj znanja/kompetenc za boljše nacionalno in med</w:t>
            </w:r>
            <w:r w:rsidRPr="007F39D0">
              <w:rPr>
                <w:rFonts w:eastAsia="Arial Unicode MS"/>
                <w:noProof/>
                <w:color w:val="000000"/>
                <w:sz w:val="16"/>
                <w:szCs w:val="16"/>
              </w:rPr>
              <w:t>narodno sodelovanje v trikotniku znanja</w:t>
            </w:r>
          </w:p>
          <w:p w:rsidR="000A6D4D" w:rsidRPr="007F39D0" w:rsidRDefault="00E85702" w:rsidP="0009430E">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1b</w:t>
            </w:r>
            <w:r w:rsidRPr="007F39D0">
              <w:rPr>
                <w:rFonts w:eastAsia="Arial Unicode MS"/>
                <w:color w:val="000000"/>
                <w:sz w:val="16"/>
                <w:szCs w:val="16"/>
              </w:rPr>
              <w:t xml:space="preserve"> - </w:t>
            </w:r>
            <w:r>
              <w:rPr>
                <w:rFonts w:eastAsia="Arial Unicode MS"/>
                <w:noProof/>
                <w:color w:val="000000"/>
                <w:sz w:val="16"/>
                <w:szCs w:val="16"/>
              </w:rPr>
              <w:t>Spodbujanje naložb podjetij v raziskave in inovacije ter vzpostavljanje povezav in sinergij med podjetji, centri za raziskave in razvoj ter visokošolskim izobraževalnim sektorjem, zlasti s spodbujanjem naložb n</w:t>
            </w:r>
            <w:r>
              <w:rPr>
                <w:rFonts w:eastAsia="Arial Unicode MS"/>
                <w:noProof/>
                <w:color w:val="000000"/>
                <w:sz w:val="16"/>
                <w:szCs w:val="16"/>
              </w:rPr>
              <w:t xml:space="preserve">a področju razvoja izdelkov in storitev, prenosa tehnologij, socialnih in ekoloških inovacij, aplikacij javnih storitev, spodbujanjem povpraševanja, mreženja, grozdov in odprtih inovacij prek pametne specializacije ter podpiranjem tehnoloških in uporabnih </w:t>
            </w:r>
            <w:r>
              <w:rPr>
                <w:rFonts w:eastAsia="Arial Unicode MS"/>
                <w:noProof/>
                <w:color w:val="000000"/>
                <w:sz w:val="16"/>
                <w:szCs w:val="16"/>
              </w:rPr>
              <w:t>raziskav, pilotnih linij, ukrepov za zgodnje ovrednotenje izdelkov, naprednih proizvodnih zmogljivosti in prve proizvodnje, zlasti na področju ključnih spodbujevalnih tehnologij ter razširjanja tehnologij za splošno rabo</w:t>
            </w:r>
          </w:p>
          <w:p w:rsidR="000A6D4D" w:rsidRPr="007F39D0" w:rsidRDefault="00E85702" w:rsidP="0009430E">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Povečan delež inovacijsko akti</w:t>
            </w:r>
            <w:r w:rsidRPr="007F39D0">
              <w:rPr>
                <w:rFonts w:eastAsia="Arial Unicode MS"/>
                <w:noProof/>
                <w:color w:val="000000"/>
                <w:sz w:val="16"/>
                <w:szCs w:val="16"/>
              </w:rPr>
              <w:t>vnih podjetij</w:t>
            </w:r>
          </w:p>
        </w:tc>
        <w:tc>
          <w:tcPr>
            <w:tcW w:w="2977" w:type="dxa"/>
            <w:shd w:val="clear" w:color="auto" w:fill="auto"/>
          </w:tcPr>
          <w:p w:rsidR="000A6D4D" w:rsidRPr="001A2013" w:rsidRDefault="00E85702" w:rsidP="0009430E">
            <w:pPr>
              <w:rPr>
                <w:rFonts w:eastAsia="Arial Unicode MS"/>
                <w:b/>
                <w:color w:val="000000"/>
                <w:sz w:val="16"/>
                <w:szCs w:val="16"/>
                <w:lang w:val="fr-BE"/>
              </w:rPr>
            </w:pPr>
            <w:r>
              <w:rPr>
                <w:noProof/>
                <w:sz w:val="16"/>
                <w:szCs w:val="16"/>
              </w:rPr>
              <w:t>[1.1, 1.2, 1.3, 1.4, 1.8]</w:t>
            </w:r>
          </w:p>
        </w:tc>
      </w:tr>
      <w:tr w:rsidR="002A152E" w:rsidTr="0009430E">
        <w:tc>
          <w:tcPr>
            <w:tcW w:w="851" w:type="dxa"/>
            <w:shd w:val="clear" w:color="auto" w:fill="auto"/>
          </w:tcPr>
          <w:p w:rsidR="000A6D4D" w:rsidRPr="00636710" w:rsidRDefault="00E85702" w:rsidP="0009430E">
            <w:pPr>
              <w:rPr>
                <w:sz w:val="16"/>
                <w:szCs w:val="16"/>
              </w:rPr>
            </w:pPr>
            <w:r w:rsidRPr="00440487">
              <w:rPr>
                <w:noProof/>
                <w:sz w:val="16"/>
                <w:szCs w:val="16"/>
              </w:rPr>
              <w:t>02</w:t>
            </w:r>
          </w:p>
        </w:tc>
        <w:tc>
          <w:tcPr>
            <w:tcW w:w="866" w:type="dxa"/>
            <w:shd w:val="clear" w:color="auto" w:fill="auto"/>
          </w:tcPr>
          <w:p w:rsidR="000A6D4D" w:rsidRPr="00C23AD8" w:rsidRDefault="00E85702" w:rsidP="0009430E">
            <w:pPr>
              <w:tabs>
                <w:tab w:val="left" w:pos="426"/>
              </w:tabs>
              <w:rPr>
                <w:rFonts w:eastAsia="Arial Unicode MS"/>
                <w:color w:val="000000"/>
                <w:sz w:val="16"/>
                <w:szCs w:val="16"/>
              </w:rPr>
            </w:pPr>
            <w:r>
              <w:rPr>
                <w:rFonts w:eastAsia="Arial Unicode MS"/>
                <w:noProof/>
                <w:color w:val="000000"/>
                <w:sz w:val="16"/>
                <w:szCs w:val="16"/>
              </w:rPr>
              <w:t>ERDF</w:t>
            </w:r>
          </w:p>
        </w:tc>
        <w:tc>
          <w:tcPr>
            <w:tcW w:w="1710" w:type="dxa"/>
            <w:shd w:val="clear" w:color="auto" w:fill="auto"/>
          </w:tcPr>
          <w:p w:rsidR="000A6D4D" w:rsidRPr="00C23AD8" w:rsidRDefault="00E85702" w:rsidP="0009430E">
            <w:pPr>
              <w:tabs>
                <w:tab w:val="left" w:pos="426"/>
              </w:tabs>
              <w:jc w:val="right"/>
              <w:rPr>
                <w:rFonts w:eastAsia="Arial Unicode MS"/>
                <w:color w:val="000000"/>
                <w:sz w:val="16"/>
                <w:szCs w:val="16"/>
              </w:rPr>
            </w:pPr>
            <w:r>
              <w:rPr>
                <w:rFonts w:eastAsia="Arial Unicode MS"/>
                <w:noProof/>
                <w:color w:val="000000"/>
                <w:sz w:val="16"/>
                <w:szCs w:val="16"/>
              </w:rPr>
              <w:t>68.518.277,00</w:t>
            </w:r>
          </w:p>
        </w:tc>
        <w:tc>
          <w:tcPr>
            <w:tcW w:w="1080" w:type="dxa"/>
            <w:shd w:val="clear" w:color="auto" w:fill="auto"/>
          </w:tcPr>
          <w:p w:rsidR="000A6D4D" w:rsidRPr="00C23AD8" w:rsidRDefault="00E85702" w:rsidP="0009430E">
            <w:pPr>
              <w:tabs>
                <w:tab w:val="left" w:pos="426"/>
              </w:tabs>
              <w:jc w:val="right"/>
              <w:rPr>
                <w:rFonts w:eastAsia="Arial Unicode MS"/>
                <w:color w:val="000000"/>
                <w:sz w:val="16"/>
                <w:szCs w:val="16"/>
              </w:rPr>
            </w:pPr>
            <w:r>
              <w:rPr>
                <w:rFonts w:eastAsia="Arial Unicode MS"/>
                <w:noProof/>
                <w:color w:val="000000"/>
                <w:sz w:val="16"/>
                <w:szCs w:val="16"/>
              </w:rPr>
              <w:t>2.27%</w:t>
            </w:r>
          </w:p>
        </w:tc>
        <w:tc>
          <w:tcPr>
            <w:tcW w:w="7542" w:type="dxa"/>
            <w:shd w:val="clear" w:color="auto" w:fill="auto"/>
          </w:tcPr>
          <w:p w:rsidR="000A6D4D" w:rsidRDefault="00E85702" w:rsidP="0009430E">
            <w:pPr>
              <w:tabs>
                <w:tab w:val="left" w:pos="426"/>
              </w:tabs>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02</w:t>
            </w:r>
            <w:r w:rsidRPr="00AD30F8">
              <w:rPr>
                <w:rFonts w:eastAsia="Arial Unicode MS"/>
                <w:color w:val="000000"/>
                <w:sz w:val="16"/>
                <w:szCs w:val="16"/>
              </w:rPr>
              <w:t xml:space="preserve"> - </w:t>
            </w:r>
            <w:r>
              <w:rPr>
                <w:rFonts w:eastAsia="Arial Unicode MS"/>
                <w:noProof/>
                <w:color w:val="000000"/>
                <w:sz w:val="16"/>
                <w:szCs w:val="16"/>
              </w:rPr>
              <w:t>Povečanje dostopnosti do informacijskih in komunikacijskih tehnologij ter njihove uporabe in kakovosti</w:t>
            </w:r>
          </w:p>
          <w:p w:rsidR="000A6D4D" w:rsidRPr="007F39D0" w:rsidRDefault="00E85702" w:rsidP="0009430E">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2a</w:t>
            </w:r>
            <w:r w:rsidRPr="007F39D0">
              <w:rPr>
                <w:rFonts w:eastAsia="Arial Unicode MS"/>
                <w:color w:val="000000"/>
                <w:sz w:val="16"/>
                <w:szCs w:val="16"/>
              </w:rPr>
              <w:t xml:space="preserve"> - </w:t>
            </w:r>
            <w:r>
              <w:rPr>
                <w:rFonts w:eastAsia="Arial Unicode MS"/>
                <w:noProof/>
                <w:color w:val="000000"/>
                <w:sz w:val="16"/>
                <w:szCs w:val="16"/>
              </w:rPr>
              <w:t xml:space="preserve">Širitev širokopasovnih storitev in vzpostavljanje visokohitrostnih </w:t>
            </w:r>
            <w:r>
              <w:rPr>
                <w:rFonts w:eastAsia="Arial Unicode MS"/>
                <w:noProof/>
                <w:color w:val="000000"/>
                <w:sz w:val="16"/>
                <w:szCs w:val="16"/>
              </w:rPr>
              <w:t>omrežij ter podpora prevzemanju nastajajočih tehnologij in omrežij za digitalno gospodarstvo</w:t>
            </w:r>
          </w:p>
          <w:p w:rsidR="000A6D4D" w:rsidRPr="007F39D0" w:rsidRDefault="00E85702" w:rsidP="0009430E">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02</w:t>
            </w:r>
            <w:r w:rsidRPr="007F39D0">
              <w:rPr>
                <w:rFonts w:eastAsia="Arial Unicode MS"/>
                <w:color w:val="000000"/>
                <w:sz w:val="16"/>
                <w:szCs w:val="16"/>
              </w:rPr>
              <w:t xml:space="preserve"> - </w:t>
            </w:r>
            <w:r w:rsidRPr="007F39D0">
              <w:rPr>
                <w:rFonts w:eastAsia="Arial Unicode MS"/>
                <w:noProof/>
                <w:color w:val="000000"/>
                <w:sz w:val="16"/>
                <w:szCs w:val="16"/>
              </w:rPr>
              <w:t>Dostop  do širokopasovnih elektronskih komunikacijskih storitev na  območjih, kjer širokopasovna infrastruktura še ni zgrajena in kjer hkrati ni tržnega inte</w:t>
            </w:r>
            <w:r w:rsidRPr="007F39D0">
              <w:rPr>
                <w:rFonts w:eastAsia="Arial Unicode MS"/>
                <w:noProof/>
                <w:color w:val="000000"/>
                <w:sz w:val="16"/>
                <w:szCs w:val="16"/>
              </w:rPr>
              <w:t>resa za njeno gradnjo</w:t>
            </w:r>
          </w:p>
          <w:p w:rsidR="000A6D4D" w:rsidRPr="007F39D0" w:rsidRDefault="00E85702" w:rsidP="0009430E">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2c</w:t>
            </w:r>
            <w:r w:rsidRPr="007F39D0">
              <w:rPr>
                <w:rFonts w:eastAsia="Arial Unicode MS"/>
                <w:color w:val="000000"/>
                <w:sz w:val="16"/>
                <w:szCs w:val="16"/>
              </w:rPr>
              <w:t xml:space="preserve"> - </w:t>
            </w:r>
            <w:r>
              <w:rPr>
                <w:rFonts w:eastAsia="Arial Unicode MS"/>
                <w:noProof/>
                <w:color w:val="000000"/>
                <w:sz w:val="16"/>
                <w:szCs w:val="16"/>
              </w:rPr>
              <w:t>Krepitev aplikacij IKT za e-upravo, e-učenje, e-vključenost, e-kulturo in e-zdravje</w:t>
            </w:r>
          </w:p>
          <w:p w:rsidR="000A6D4D" w:rsidRPr="007F39D0" w:rsidRDefault="00E85702" w:rsidP="0009430E">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Večja transparentnost in učinkovitost pri urejanju prostora, graditvi objektov in upravljanja z nepremičninami</w:t>
            </w:r>
          </w:p>
        </w:tc>
        <w:tc>
          <w:tcPr>
            <w:tcW w:w="2977" w:type="dxa"/>
            <w:shd w:val="clear" w:color="auto" w:fill="auto"/>
          </w:tcPr>
          <w:p w:rsidR="000A6D4D" w:rsidRPr="001A2013" w:rsidRDefault="00E85702" w:rsidP="0009430E">
            <w:pPr>
              <w:rPr>
                <w:rFonts w:eastAsia="Arial Unicode MS"/>
                <w:b/>
                <w:color w:val="000000"/>
                <w:sz w:val="16"/>
                <w:szCs w:val="16"/>
                <w:lang w:val="fr-BE"/>
              </w:rPr>
            </w:pPr>
            <w:r>
              <w:rPr>
                <w:noProof/>
                <w:sz w:val="16"/>
                <w:szCs w:val="16"/>
              </w:rPr>
              <w:t>[2.1, 2.3]</w:t>
            </w:r>
          </w:p>
        </w:tc>
      </w:tr>
      <w:tr w:rsidR="002A152E" w:rsidTr="0009430E">
        <w:tc>
          <w:tcPr>
            <w:tcW w:w="851" w:type="dxa"/>
            <w:shd w:val="clear" w:color="auto" w:fill="auto"/>
          </w:tcPr>
          <w:p w:rsidR="000A6D4D" w:rsidRPr="00636710" w:rsidRDefault="00E85702" w:rsidP="0009430E">
            <w:pPr>
              <w:rPr>
                <w:sz w:val="16"/>
                <w:szCs w:val="16"/>
              </w:rPr>
            </w:pPr>
            <w:r w:rsidRPr="00440487">
              <w:rPr>
                <w:noProof/>
                <w:sz w:val="16"/>
                <w:szCs w:val="16"/>
              </w:rPr>
              <w:t>03</w:t>
            </w:r>
          </w:p>
        </w:tc>
        <w:tc>
          <w:tcPr>
            <w:tcW w:w="866" w:type="dxa"/>
            <w:shd w:val="clear" w:color="auto" w:fill="auto"/>
          </w:tcPr>
          <w:p w:rsidR="000A6D4D" w:rsidRPr="00C23AD8" w:rsidRDefault="00E85702" w:rsidP="0009430E">
            <w:pPr>
              <w:tabs>
                <w:tab w:val="left" w:pos="426"/>
              </w:tabs>
              <w:rPr>
                <w:rFonts w:eastAsia="Arial Unicode MS"/>
                <w:color w:val="000000"/>
                <w:sz w:val="16"/>
                <w:szCs w:val="16"/>
              </w:rPr>
            </w:pPr>
            <w:r>
              <w:rPr>
                <w:rFonts w:eastAsia="Arial Unicode MS"/>
                <w:noProof/>
                <w:color w:val="000000"/>
                <w:sz w:val="16"/>
                <w:szCs w:val="16"/>
              </w:rPr>
              <w:t>ERDF</w:t>
            </w:r>
          </w:p>
        </w:tc>
        <w:tc>
          <w:tcPr>
            <w:tcW w:w="1710" w:type="dxa"/>
            <w:shd w:val="clear" w:color="auto" w:fill="auto"/>
          </w:tcPr>
          <w:p w:rsidR="000A6D4D" w:rsidRPr="00C23AD8" w:rsidRDefault="00E85702" w:rsidP="0009430E">
            <w:pPr>
              <w:tabs>
                <w:tab w:val="left" w:pos="426"/>
              </w:tabs>
              <w:jc w:val="right"/>
              <w:rPr>
                <w:rFonts w:eastAsia="Arial Unicode MS"/>
                <w:color w:val="000000"/>
                <w:sz w:val="16"/>
                <w:szCs w:val="16"/>
              </w:rPr>
            </w:pPr>
            <w:r>
              <w:rPr>
                <w:rFonts w:eastAsia="Arial Unicode MS"/>
                <w:noProof/>
                <w:color w:val="000000"/>
                <w:sz w:val="16"/>
                <w:szCs w:val="16"/>
              </w:rPr>
              <w:t>526.078.424,00</w:t>
            </w:r>
          </w:p>
        </w:tc>
        <w:tc>
          <w:tcPr>
            <w:tcW w:w="1080" w:type="dxa"/>
            <w:shd w:val="clear" w:color="auto" w:fill="auto"/>
          </w:tcPr>
          <w:p w:rsidR="000A6D4D" w:rsidRPr="00C23AD8" w:rsidRDefault="00E85702" w:rsidP="0009430E">
            <w:pPr>
              <w:tabs>
                <w:tab w:val="left" w:pos="426"/>
              </w:tabs>
              <w:jc w:val="right"/>
              <w:rPr>
                <w:rFonts w:eastAsia="Arial Unicode MS"/>
                <w:color w:val="000000"/>
                <w:sz w:val="16"/>
                <w:szCs w:val="16"/>
              </w:rPr>
            </w:pPr>
            <w:r>
              <w:rPr>
                <w:rFonts w:eastAsia="Arial Unicode MS"/>
                <w:noProof/>
                <w:color w:val="000000"/>
                <w:sz w:val="16"/>
                <w:szCs w:val="16"/>
              </w:rPr>
              <w:t>17.47%</w:t>
            </w:r>
          </w:p>
        </w:tc>
        <w:tc>
          <w:tcPr>
            <w:tcW w:w="7542" w:type="dxa"/>
            <w:shd w:val="clear" w:color="auto" w:fill="auto"/>
          </w:tcPr>
          <w:p w:rsidR="000A6D4D" w:rsidRDefault="00E85702" w:rsidP="0009430E">
            <w:pPr>
              <w:tabs>
                <w:tab w:val="left" w:pos="426"/>
              </w:tabs>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03</w:t>
            </w:r>
            <w:r w:rsidRPr="00AD30F8">
              <w:rPr>
                <w:rFonts w:eastAsia="Arial Unicode MS"/>
                <w:color w:val="000000"/>
                <w:sz w:val="16"/>
                <w:szCs w:val="16"/>
              </w:rPr>
              <w:t xml:space="preserve"> - </w:t>
            </w:r>
            <w:r>
              <w:rPr>
                <w:rFonts w:eastAsia="Arial Unicode MS"/>
                <w:noProof/>
                <w:color w:val="000000"/>
                <w:sz w:val="16"/>
                <w:szCs w:val="16"/>
              </w:rPr>
              <w:t>Povečanje konkurenčnosti malih in srednjih podjetij, kmetijskega sektorja (za EKSRP) ter sektorja ribištva in akvakulture (za ESPR)</w:t>
            </w:r>
          </w:p>
          <w:p w:rsidR="000A6D4D" w:rsidRPr="007F39D0" w:rsidRDefault="00E85702" w:rsidP="0009430E">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3a</w:t>
            </w:r>
            <w:r w:rsidRPr="007F39D0">
              <w:rPr>
                <w:rFonts w:eastAsia="Arial Unicode MS"/>
                <w:color w:val="000000"/>
                <w:sz w:val="16"/>
                <w:szCs w:val="16"/>
              </w:rPr>
              <w:t xml:space="preserve"> - </w:t>
            </w:r>
            <w:r>
              <w:rPr>
                <w:rFonts w:eastAsia="Arial Unicode MS"/>
                <w:noProof/>
                <w:color w:val="000000"/>
                <w:sz w:val="16"/>
                <w:szCs w:val="16"/>
              </w:rPr>
              <w:t>Spodbujanje podjetništva, zlasti z enostavnejšim izkoriščanjem novih idej v gospodarstvu i</w:t>
            </w:r>
            <w:r>
              <w:rPr>
                <w:rFonts w:eastAsia="Arial Unicode MS"/>
                <w:noProof/>
                <w:color w:val="000000"/>
                <w:sz w:val="16"/>
                <w:szCs w:val="16"/>
              </w:rPr>
              <w:t>n pospeševanjem ustanavljanja novih podjetij, tudi prek podjetniških inkubatorjev</w:t>
            </w:r>
          </w:p>
          <w:p w:rsidR="000A6D4D" w:rsidRPr="007F39D0" w:rsidRDefault="00E85702" w:rsidP="0009430E">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Spodbujanje nastajanja in delovanja podjetij, predvsem start-up podjetij</w:t>
            </w:r>
          </w:p>
          <w:p w:rsidR="000A6D4D" w:rsidRPr="007F39D0" w:rsidRDefault="00E85702" w:rsidP="0009430E">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2</w:t>
            </w:r>
            <w:r w:rsidRPr="007F39D0">
              <w:rPr>
                <w:rFonts w:eastAsia="Arial Unicode MS"/>
                <w:color w:val="000000"/>
                <w:sz w:val="16"/>
                <w:szCs w:val="16"/>
              </w:rPr>
              <w:t xml:space="preserve"> - </w:t>
            </w:r>
            <w:r w:rsidRPr="007F39D0">
              <w:rPr>
                <w:rFonts w:eastAsia="Arial Unicode MS"/>
                <w:noProof/>
                <w:color w:val="000000"/>
                <w:sz w:val="16"/>
                <w:szCs w:val="16"/>
              </w:rPr>
              <w:t>Povečanje dodane vrednosti MSP</w:t>
            </w:r>
          </w:p>
          <w:p w:rsidR="000A6D4D" w:rsidRPr="007F39D0" w:rsidRDefault="00E85702" w:rsidP="0009430E">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3b</w:t>
            </w:r>
            <w:r w:rsidRPr="007F39D0">
              <w:rPr>
                <w:rFonts w:eastAsia="Arial Unicode MS"/>
                <w:color w:val="000000"/>
                <w:sz w:val="16"/>
                <w:szCs w:val="16"/>
              </w:rPr>
              <w:t xml:space="preserve"> - </w:t>
            </w:r>
            <w:r>
              <w:rPr>
                <w:rFonts w:eastAsia="Arial Unicode MS"/>
                <w:noProof/>
                <w:color w:val="000000"/>
                <w:sz w:val="16"/>
                <w:szCs w:val="16"/>
              </w:rPr>
              <w:t>Razvoj in izvajanje novih poslovnih modelov za MSP, zl</w:t>
            </w:r>
            <w:r>
              <w:rPr>
                <w:rFonts w:eastAsia="Arial Unicode MS"/>
                <w:noProof/>
                <w:color w:val="000000"/>
                <w:sz w:val="16"/>
                <w:szCs w:val="16"/>
              </w:rPr>
              <w:t>asti v zvezi z internacionalizacijo</w:t>
            </w:r>
          </w:p>
          <w:p w:rsidR="000A6D4D" w:rsidRPr="007F39D0" w:rsidRDefault="00E85702" w:rsidP="0009430E">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Povečevanje mednarodne konkurenčnosti MSP</w:t>
            </w:r>
          </w:p>
        </w:tc>
        <w:tc>
          <w:tcPr>
            <w:tcW w:w="2977" w:type="dxa"/>
            <w:shd w:val="clear" w:color="auto" w:fill="auto"/>
          </w:tcPr>
          <w:p w:rsidR="000A6D4D" w:rsidRPr="001A2013" w:rsidRDefault="00E85702" w:rsidP="0009430E">
            <w:pPr>
              <w:rPr>
                <w:rFonts w:eastAsia="Arial Unicode MS"/>
                <w:b/>
                <w:color w:val="000000"/>
                <w:sz w:val="16"/>
                <w:szCs w:val="16"/>
                <w:lang w:val="fr-BE"/>
              </w:rPr>
            </w:pPr>
            <w:r>
              <w:rPr>
                <w:noProof/>
                <w:sz w:val="16"/>
                <w:szCs w:val="16"/>
              </w:rPr>
              <w:t>[3.1, 3.10, 3.2, 3.3, 3.4, 3.5]</w:t>
            </w:r>
          </w:p>
        </w:tc>
      </w:tr>
      <w:tr w:rsidR="002A152E" w:rsidTr="0009430E">
        <w:tc>
          <w:tcPr>
            <w:tcW w:w="851" w:type="dxa"/>
            <w:shd w:val="clear" w:color="auto" w:fill="auto"/>
          </w:tcPr>
          <w:p w:rsidR="000A6D4D" w:rsidRPr="00636710" w:rsidRDefault="00E85702" w:rsidP="0009430E">
            <w:pPr>
              <w:rPr>
                <w:sz w:val="16"/>
                <w:szCs w:val="16"/>
              </w:rPr>
            </w:pPr>
            <w:r w:rsidRPr="00440487">
              <w:rPr>
                <w:noProof/>
                <w:sz w:val="16"/>
                <w:szCs w:val="16"/>
              </w:rPr>
              <w:t>04</w:t>
            </w:r>
          </w:p>
        </w:tc>
        <w:tc>
          <w:tcPr>
            <w:tcW w:w="866" w:type="dxa"/>
            <w:shd w:val="clear" w:color="auto" w:fill="auto"/>
          </w:tcPr>
          <w:p w:rsidR="000A6D4D" w:rsidRPr="00C23AD8" w:rsidRDefault="00E85702" w:rsidP="0009430E">
            <w:pPr>
              <w:tabs>
                <w:tab w:val="left" w:pos="426"/>
              </w:tabs>
              <w:rPr>
                <w:rFonts w:eastAsia="Arial Unicode MS"/>
                <w:color w:val="000000"/>
                <w:sz w:val="16"/>
                <w:szCs w:val="16"/>
              </w:rPr>
            </w:pPr>
            <w:r>
              <w:rPr>
                <w:rFonts w:eastAsia="Arial Unicode MS"/>
                <w:noProof/>
                <w:color w:val="000000"/>
                <w:sz w:val="16"/>
                <w:szCs w:val="16"/>
              </w:rPr>
              <w:t>ERDF</w:t>
            </w:r>
          </w:p>
        </w:tc>
        <w:tc>
          <w:tcPr>
            <w:tcW w:w="1710" w:type="dxa"/>
            <w:shd w:val="clear" w:color="auto" w:fill="auto"/>
          </w:tcPr>
          <w:p w:rsidR="000A6D4D" w:rsidRPr="00C23AD8" w:rsidRDefault="00E85702" w:rsidP="0009430E">
            <w:pPr>
              <w:tabs>
                <w:tab w:val="left" w:pos="426"/>
              </w:tabs>
              <w:jc w:val="right"/>
              <w:rPr>
                <w:rFonts w:eastAsia="Arial Unicode MS"/>
                <w:color w:val="000000"/>
                <w:sz w:val="16"/>
                <w:szCs w:val="16"/>
              </w:rPr>
            </w:pPr>
            <w:r>
              <w:rPr>
                <w:rFonts w:eastAsia="Arial Unicode MS"/>
                <w:noProof/>
                <w:color w:val="000000"/>
                <w:sz w:val="16"/>
                <w:szCs w:val="16"/>
              </w:rPr>
              <w:t>21.024.205,00</w:t>
            </w:r>
          </w:p>
        </w:tc>
        <w:tc>
          <w:tcPr>
            <w:tcW w:w="1080" w:type="dxa"/>
            <w:shd w:val="clear" w:color="auto" w:fill="auto"/>
          </w:tcPr>
          <w:p w:rsidR="000A6D4D" w:rsidRPr="00C23AD8" w:rsidRDefault="00E85702" w:rsidP="0009430E">
            <w:pPr>
              <w:tabs>
                <w:tab w:val="left" w:pos="426"/>
              </w:tabs>
              <w:jc w:val="right"/>
              <w:rPr>
                <w:rFonts w:eastAsia="Arial Unicode MS"/>
                <w:color w:val="000000"/>
                <w:sz w:val="16"/>
                <w:szCs w:val="16"/>
              </w:rPr>
            </w:pPr>
            <w:r>
              <w:rPr>
                <w:rFonts w:eastAsia="Arial Unicode MS"/>
                <w:noProof/>
                <w:color w:val="000000"/>
                <w:sz w:val="16"/>
                <w:szCs w:val="16"/>
              </w:rPr>
              <w:t>0.70%</w:t>
            </w:r>
          </w:p>
        </w:tc>
        <w:tc>
          <w:tcPr>
            <w:tcW w:w="7542" w:type="dxa"/>
            <w:shd w:val="clear" w:color="auto" w:fill="auto"/>
          </w:tcPr>
          <w:p w:rsidR="000A6D4D" w:rsidRDefault="00E85702" w:rsidP="0009430E">
            <w:pPr>
              <w:tabs>
                <w:tab w:val="left" w:pos="426"/>
              </w:tabs>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04</w:t>
            </w:r>
            <w:r w:rsidRPr="00AD30F8">
              <w:rPr>
                <w:rFonts w:eastAsia="Arial Unicode MS"/>
                <w:color w:val="000000"/>
                <w:sz w:val="16"/>
                <w:szCs w:val="16"/>
              </w:rPr>
              <w:t xml:space="preserve"> - </w:t>
            </w:r>
            <w:r>
              <w:rPr>
                <w:rFonts w:eastAsia="Arial Unicode MS"/>
                <w:noProof/>
                <w:color w:val="000000"/>
                <w:sz w:val="16"/>
                <w:szCs w:val="16"/>
              </w:rPr>
              <w:t>Podpora prehodu na gospodarstvo z nizkimi emisijami ogljika v vseh sektorjih</w:t>
            </w:r>
          </w:p>
          <w:p w:rsidR="000A6D4D" w:rsidRPr="007F39D0" w:rsidRDefault="00E85702" w:rsidP="0009430E">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4e</w:t>
            </w:r>
            <w:r w:rsidRPr="007F39D0">
              <w:rPr>
                <w:rFonts w:eastAsia="Arial Unicode MS"/>
                <w:color w:val="000000"/>
                <w:sz w:val="16"/>
                <w:szCs w:val="16"/>
              </w:rPr>
              <w:t xml:space="preserve"> - </w:t>
            </w:r>
            <w:r>
              <w:rPr>
                <w:rFonts w:eastAsia="Arial Unicode MS"/>
                <w:noProof/>
                <w:color w:val="000000"/>
                <w:sz w:val="16"/>
                <w:szCs w:val="16"/>
              </w:rPr>
              <w:t xml:space="preserve">Spodbujanje </w:t>
            </w:r>
            <w:r>
              <w:rPr>
                <w:rFonts w:eastAsia="Arial Unicode MS"/>
                <w:noProof/>
                <w:color w:val="000000"/>
                <w:sz w:val="16"/>
                <w:szCs w:val="16"/>
              </w:rPr>
              <w:t>nizkoogljičnih strategij za vse vrste območij, zlasti za urbana območja, vključno s spodbujanjem trajnostne multimodalne urbane mobilnosti in ustreznimi omilitvenimi prilagoditvenimi ukrepi</w:t>
            </w:r>
          </w:p>
          <w:p w:rsidR="000A6D4D" w:rsidRPr="007F39D0" w:rsidRDefault="00E85702" w:rsidP="0009430E">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 xml:space="preserve">Razvoj urbane mobilnosti za izboljšanje kakovosti zraka v </w:t>
            </w:r>
            <w:r w:rsidRPr="007F39D0">
              <w:rPr>
                <w:rFonts w:eastAsia="Arial Unicode MS"/>
                <w:noProof/>
                <w:color w:val="000000"/>
                <w:sz w:val="16"/>
                <w:szCs w:val="16"/>
              </w:rPr>
              <w:t>mestih</w:t>
            </w:r>
          </w:p>
        </w:tc>
        <w:tc>
          <w:tcPr>
            <w:tcW w:w="2977" w:type="dxa"/>
            <w:shd w:val="clear" w:color="auto" w:fill="auto"/>
          </w:tcPr>
          <w:p w:rsidR="000A6D4D" w:rsidRPr="001A2013" w:rsidRDefault="00E85702" w:rsidP="0009430E">
            <w:pPr>
              <w:rPr>
                <w:rFonts w:eastAsia="Arial Unicode MS"/>
                <w:b/>
                <w:color w:val="000000"/>
                <w:sz w:val="16"/>
                <w:szCs w:val="16"/>
                <w:lang w:val="fr-BE"/>
              </w:rPr>
            </w:pPr>
            <w:r>
              <w:rPr>
                <w:noProof/>
                <w:sz w:val="16"/>
                <w:szCs w:val="16"/>
              </w:rPr>
              <w:t>[4.1, 4.11, 4.12, 4.13, 4.20, 4.3, 4.7, 4.8]</w:t>
            </w:r>
          </w:p>
        </w:tc>
      </w:tr>
      <w:tr w:rsidR="002A152E" w:rsidTr="0009430E">
        <w:tc>
          <w:tcPr>
            <w:tcW w:w="851" w:type="dxa"/>
            <w:shd w:val="clear" w:color="auto" w:fill="auto"/>
          </w:tcPr>
          <w:p w:rsidR="000A6D4D" w:rsidRPr="00636710" w:rsidRDefault="00E85702" w:rsidP="0009430E">
            <w:pPr>
              <w:rPr>
                <w:sz w:val="16"/>
                <w:szCs w:val="16"/>
              </w:rPr>
            </w:pPr>
            <w:r w:rsidRPr="00440487">
              <w:rPr>
                <w:noProof/>
                <w:sz w:val="16"/>
                <w:szCs w:val="16"/>
              </w:rPr>
              <w:t>04</w:t>
            </w:r>
          </w:p>
        </w:tc>
        <w:tc>
          <w:tcPr>
            <w:tcW w:w="866" w:type="dxa"/>
            <w:shd w:val="clear" w:color="auto" w:fill="auto"/>
          </w:tcPr>
          <w:p w:rsidR="000A6D4D" w:rsidRPr="00C23AD8" w:rsidRDefault="00E85702" w:rsidP="0009430E">
            <w:pPr>
              <w:tabs>
                <w:tab w:val="left" w:pos="426"/>
              </w:tabs>
              <w:rPr>
                <w:rFonts w:eastAsia="Arial Unicode MS"/>
                <w:color w:val="000000"/>
                <w:sz w:val="16"/>
                <w:szCs w:val="16"/>
              </w:rPr>
            </w:pPr>
            <w:r>
              <w:rPr>
                <w:rFonts w:eastAsia="Arial Unicode MS"/>
                <w:noProof/>
                <w:color w:val="000000"/>
                <w:sz w:val="16"/>
                <w:szCs w:val="16"/>
              </w:rPr>
              <w:t>CF</w:t>
            </w:r>
          </w:p>
        </w:tc>
        <w:tc>
          <w:tcPr>
            <w:tcW w:w="1710" w:type="dxa"/>
            <w:shd w:val="clear" w:color="auto" w:fill="auto"/>
          </w:tcPr>
          <w:p w:rsidR="000A6D4D" w:rsidRPr="00C23AD8" w:rsidRDefault="00E85702" w:rsidP="0009430E">
            <w:pPr>
              <w:tabs>
                <w:tab w:val="left" w:pos="426"/>
              </w:tabs>
              <w:jc w:val="right"/>
              <w:rPr>
                <w:rFonts w:eastAsia="Arial Unicode MS"/>
                <w:color w:val="000000"/>
                <w:sz w:val="16"/>
                <w:szCs w:val="16"/>
              </w:rPr>
            </w:pPr>
            <w:r>
              <w:rPr>
                <w:rFonts w:eastAsia="Arial Unicode MS"/>
                <w:noProof/>
                <w:color w:val="000000"/>
                <w:sz w:val="16"/>
                <w:szCs w:val="16"/>
              </w:rPr>
              <w:t>260.607.800,00</w:t>
            </w:r>
          </w:p>
        </w:tc>
        <w:tc>
          <w:tcPr>
            <w:tcW w:w="1080" w:type="dxa"/>
            <w:shd w:val="clear" w:color="auto" w:fill="auto"/>
          </w:tcPr>
          <w:p w:rsidR="000A6D4D" w:rsidRPr="00C23AD8" w:rsidRDefault="00E85702" w:rsidP="0009430E">
            <w:pPr>
              <w:tabs>
                <w:tab w:val="left" w:pos="426"/>
              </w:tabs>
              <w:jc w:val="right"/>
              <w:rPr>
                <w:rFonts w:eastAsia="Arial Unicode MS"/>
                <w:color w:val="000000"/>
                <w:sz w:val="16"/>
                <w:szCs w:val="16"/>
              </w:rPr>
            </w:pPr>
            <w:r>
              <w:rPr>
                <w:rFonts w:eastAsia="Arial Unicode MS"/>
                <w:noProof/>
                <w:color w:val="000000"/>
                <w:sz w:val="16"/>
                <w:szCs w:val="16"/>
              </w:rPr>
              <w:t>8.65%</w:t>
            </w:r>
          </w:p>
        </w:tc>
        <w:tc>
          <w:tcPr>
            <w:tcW w:w="7542" w:type="dxa"/>
            <w:shd w:val="clear" w:color="auto" w:fill="auto"/>
          </w:tcPr>
          <w:p w:rsidR="000A6D4D" w:rsidRDefault="00E85702" w:rsidP="0009430E">
            <w:pPr>
              <w:tabs>
                <w:tab w:val="left" w:pos="426"/>
              </w:tabs>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04</w:t>
            </w:r>
            <w:r w:rsidRPr="00AD30F8">
              <w:rPr>
                <w:rFonts w:eastAsia="Arial Unicode MS"/>
                <w:color w:val="000000"/>
                <w:sz w:val="16"/>
                <w:szCs w:val="16"/>
              </w:rPr>
              <w:t xml:space="preserve"> - </w:t>
            </w:r>
            <w:r>
              <w:rPr>
                <w:rFonts w:eastAsia="Arial Unicode MS"/>
                <w:noProof/>
                <w:color w:val="000000"/>
                <w:sz w:val="16"/>
                <w:szCs w:val="16"/>
              </w:rPr>
              <w:t>Podpora prehodu na gospodarstvo z nizkimi emisijami ogljika v vseh sektorjih</w:t>
            </w:r>
          </w:p>
          <w:p w:rsidR="000A6D4D" w:rsidRPr="007F39D0" w:rsidRDefault="00E85702" w:rsidP="0009430E">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4i</w:t>
            </w:r>
            <w:r w:rsidRPr="007F39D0">
              <w:rPr>
                <w:rFonts w:eastAsia="Arial Unicode MS"/>
                <w:color w:val="000000"/>
                <w:sz w:val="16"/>
                <w:szCs w:val="16"/>
              </w:rPr>
              <w:t xml:space="preserve"> - </w:t>
            </w:r>
            <w:r>
              <w:rPr>
                <w:rFonts w:eastAsia="Arial Unicode MS"/>
                <w:noProof/>
                <w:color w:val="000000"/>
                <w:sz w:val="16"/>
                <w:szCs w:val="16"/>
              </w:rPr>
              <w:t>Spodbujanje proizvodnje in distribucije energije iz obnovljivih virov</w:t>
            </w:r>
          </w:p>
          <w:p w:rsidR="000A6D4D" w:rsidRPr="007F39D0" w:rsidRDefault="00E85702" w:rsidP="0009430E">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 xml:space="preserve">Povečanje </w:t>
            </w:r>
            <w:r w:rsidRPr="007F39D0">
              <w:rPr>
                <w:rFonts w:eastAsia="Arial Unicode MS"/>
                <w:noProof/>
                <w:color w:val="000000"/>
                <w:sz w:val="16"/>
                <w:szCs w:val="16"/>
              </w:rPr>
              <w:t>deleža obnovljivih virov energije v končni rabi energije</w:t>
            </w:r>
          </w:p>
          <w:p w:rsidR="000A6D4D" w:rsidRPr="007F39D0" w:rsidRDefault="00E85702" w:rsidP="0009430E">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4iii</w:t>
            </w:r>
            <w:r w:rsidRPr="007F39D0">
              <w:rPr>
                <w:rFonts w:eastAsia="Arial Unicode MS"/>
                <w:color w:val="000000"/>
                <w:sz w:val="16"/>
                <w:szCs w:val="16"/>
              </w:rPr>
              <w:t xml:space="preserve"> - </w:t>
            </w:r>
            <w:r>
              <w:rPr>
                <w:rFonts w:eastAsia="Arial Unicode MS"/>
                <w:noProof/>
                <w:color w:val="000000"/>
                <w:sz w:val="16"/>
                <w:szCs w:val="16"/>
              </w:rPr>
              <w:t>Spodbujanje energetske učinkovitosti, pametnega upravljanja z energijo in uporabe energije iz obnovljivih virov v javni infrastrukturi, vključno z javnimi stavbami, in stanovanjskem sektorju</w:t>
            </w:r>
          </w:p>
          <w:p w:rsidR="000A6D4D" w:rsidRPr="007F39D0" w:rsidRDefault="00E85702" w:rsidP="0009430E">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Povečanje učinkovitosti rabe energije v javnem sektorju</w:t>
            </w:r>
          </w:p>
          <w:p w:rsidR="000A6D4D" w:rsidRPr="007F39D0" w:rsidRDefault="00E85702" w:rsidP="0009430E">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2</w:t>
            </w:r>
            <w:r w:rsidRPr="007F39D0">
              <w:rPr>
                <w:rFonts w:eastAsia="Arial Unicode MS"/>
                <w:color w:val="000000"/>
                <w:sz w:val="16"/>
                <w:szCs w:val="16"/>
              </w:rPr>
              <w:t xml:space="preserve"> - </w:t>
            </w:r>
            <w:r w:rsidRPr="007F39D0">
              <w:rPr>
                <w:rFonts w:eastAsia="Arial Unicode MS"/>
                <w:noProof/>
                <w:color w:val="000000"/>
                <w:sz w:val="16"/>
                <w:szCs w:val="16"/>
              </w:rPr>
              <w:t>Povečanje učinkovitosti rabe energije v gospodinjstvih</w:t>
            </w:r>
          </w:p>
          <w:p w:rsidR="000A6D4D" w:rsidRPr="007F39D0" w:rsidRDefault="00E85702" w:rsidP="0009430E">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4iv</w:t>
            </w:r>
            <w:r w:rsidRPr="007F39D0">
              <w:rPr>
                <w:rFonts w:eastAsia="Arial Unicode MS"/>
                <w:color w:val="000000"/>
                <w:sz w:val="16"/>
                <w:szCs w:val="16"/>
              </w:rPr>
              <w:t xml:space="preserve"> - </w:t>
            </w:r>
            <w:r>
              <w:rPr>
                <w:rFonts w:eastAsia="Arial Unicode MS"/>
                <w:noProof/>
                <w:color w:val="000000"/>
                <w:sz w:val="16"/>
                <w:szCs w:val="16"/>
              </w:rPr>
              <w:t>Razvoj in uporaba pametnih distribucijskih sistemov, ki delujejo pri nizkih in srednjih napetostih</w:t>
            </w:r>
          </w:p>
          <w:p w:rsidR="000A6D4D" w:rsidRPr="007F39D0" w:rsidRDefault="00E85702" w:rsidP="0009430E">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Povečanje izkoriščenosti</w:t>
            </w:r>
            <w:r w:rsidRPr="007F39D0">
              <w:rPr>
                <w:rFonts w:eastAsia="Arial Unicode MS"/>
                <w:noProof/>
                <w:color w:val="000000"/>
                <w:sz w:val="16"/>
                <w:szCs w:val="16"/>
              </w:rPr>
              <w:t xml:space="preserve"> in učinkovitosti energetskih sistemov</w:t>
            </w:r>
          </w:p>
          <w:p w:rsidR="000A6D4D" w:rsidRPr="007F39D0" w:rsidRDefault="00E85702" w:rsidP="0009430E">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4v</w:t>
            </w:r>
            <w:r w:rsidRPr="007F39D0">
              <w:rPr>
                <w:rFonts w:eastAsia="Arial Unicode MS"/>
                <w:color w:val="000000"/>
                <w:sz w:val="16"/>
                <w:szCs w:val="16"/>
              </w:rPr>
              <w:t xml:space="preserve"> - </w:t>
            </w:r>
            <w:r>
              <w:rPr>
                <w:rFonts w:eastAsia="Arial Unicode MS"/>
                <w:noProof/>
                <w:color w:val="000000"/>
                <w:sz w:val="16"/>
                <w:szCs w:val="16"/>
              </w:rPr>
              <w:t>Spodbujanje nizkoogljičnih strategij za vse vrste območij, zlasti za urbana območja, vključno s spodbujanjem trajnostne multimodalne urbane mobilnosti in ustreznimi omilitvenimi prilagoditvenimi ukrepi</w:t>
            </w:r>
          </w:p>
          <w:p w:rsidR="000A6D4D" w:rsidRPr="007F39D0" w:rsidRDefault="00E85702" w:rsidP="0009430E">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Razv</w:t>
            </w:r>
            <w:r w:rsidRPr="007F39D0">
              <w:rPr>
                <w:rFonts w:eastAsia="Arial Unicode MS"/>
                <w:noProof/>
                <w:color w:val="000000"/>
                <w:sz w:val="16"/>
                <w:szCs w:val="16"/>
              </w:rPr>
              <w:t>oj urbane mobilnosti za izboljšanje kakovosti zraka v mestih</w:t>
            </w:r>
          </w:p>
        </w:tc>
        <w:tc>
          <w:tcPr>
            <w:tcW w:w="2977" w:type="dxa"/>
            <w:shd w:val="clear" w:color="auto" w:fill="auto"/>
          </w:tcPr>
          <w:p w:rsidR="000A6D4D" w:rsidRPr="001A2013" w:rsidRDefault="00E85702" w:rsidP="0009430E">
            <w:pPr>
              <w:rPr>
                <w:rFonts w:eastAsia="Arial Unicode MS"/>
                <w:b/>
                <w:color w:val="000000"/>
                <w:sz w:val="16"/>
                <w:szCs w:val="16"/>
                <w:lang w:val="fr-BE"/>
              </w:rPr>
            </w:pPr>
            <w:r>
              <w:rPr>
                <w:noProof/>
                <w:sz w:val="16"/>
                <w:szCs w:val="16"/>
              </w:rPr>
              <w:t>[4.1, 4.11, 4.12, 4.13, 4.20, 4.3, 4.7, 4.8]</w:t>
            </w:r>
          </w:p>
        </w:tc>
      </w:tr>
      <w:tr w:rsidR="002A152E" w:rsidTr="0009430E">
        <w:tc>
          <w:tcPr>
            <w:tcW w:w="851" w:type="dxa"/>
            <w:shd w:val="clear" w:color="auto" w:fill="auto"/>
          </w:tcPr>
          <w:p w:rsidR="000A6D4D" w:rsidRPr="00636710" w:rsidRDefault="00E85702" w:rsidP="0009430E">
            <w:pPr>
              <w:rPr>
                <w:sz w:val="16"/>
                <w:szCs w:val="16"/>
              </w:rPr>
            </w:pPr>
            <w:r w:rsidRPr="00440487">
              <w:rPr>
                <w:noProof/>
                <w:sz w:val="16"/>
                <w:szCs w:val="16"/>
              </w:rPr>
              <w:t>05</w:t>
            </w:r>
          </w:p>
        </w:tc>
        <w:tc>
          <w:tcPr>
            <w:tcW w:w="866" w:type="dxa"/>
            <w:shd w:val="clear" w:color="auto" w:fill="auto"/>
          </w:tcPr>
          <w:p w:rsidR="000A6D4D" w:rsidRPr="00C23AD8" w:rsidRDefault="00E85702" w:rsidP="0009430E">
            <w:pPr>
              <w:tabs>
                <w:tab w:val="left" w:pos="426"/>
              </w:tabs>
              <w:rPr>
                <w:rFonts w:eastAsia="Arial Unicode MS"/>
                <w:color w:val="000000"/>
                <w:sz w:val="16"/>
                <w:szCs w:val="16"/>
              </w:rPr>
            </w:pPr>
            <w:r>
              <w:rPr>
                <w:rFonts w:eastAsia="Arial Unicode MS"/>
                <w:noProof/>
                <w:color w:val="000000"/>
                <w:sz w:val="16"/>
                <w:szCs w:val="16"/>
              </w:rPr>
              <w:t>ERDF</w:t>
            </w:r>
          </w:p>
        </w:tc>
        <w:tc>
          <w:tcPr>
            <w:tcW w:w="1710" w:type="dxa"/>
            <w:shd w:val="clear" w:color="auto" w:fill="auto"/>
          </w:tcPr>
          <w:p w:rsidR="000A6D4D" w:rsidRPr="00C23AD8" w:rsidRDefault="00E85702" w:rsidP="0009430E">
            <w:pPr>
              <w:tabs>
                <w:tab w:val="left" w:pos="426"/>
              </w:tabs>
              <w:jc w:val="right"/>
              <w:rPr>
                <w:rFonts w:eastAsia="Arial Unicode MS"/>
                <w:color w:val="000000"/>
                <w:sz w:val="16"/>
                <w:szCs w:val="16"/>
              </w:rPr>
            </w:pPr>
            <w:r>
              <w:rPr>
                <w:rFonts w:eastAsia="Arial Unicode MS"/>
                <w:noProof/>
                <w:color w:val="000000"/>
                <w:sz w:val="16"/>
                <w:szCs w:val="16"/>
              </w:rPr>
              <w:t>30.000.000,00</w:t>
            </w:r>
          </w:p>
        </w:tc>
        <w:tc>
          <w:tcPr>
            <w:tcW w:w="1080" w:type="dxa"/>
            <w:shd w:val="clear" w:color="auto" w:fill="auto"/>
          </w:tcPr>
          <w:p w:rsidR="000A6D4D" w:rsidRPr="00C23AD8" w:rsidRDefault="00E85702" w:rsidP="0009430E">
            <w:pPr>
              <w:tabs>
                <w:tab w:val="left" w:pos="426"/>
              </w:tabs>
              <w:jc w:val="right"/>
              <w:rPr>
                <w:rFonts w:eastAsia="Arial Unicode MS"/>
                <w:color w:val="000000"/>
                <w:sz w:val="16"/>
                <w:szCs w:val="16"/>
              </w:rPr>
            </w:pPr>
            <w:r>
              <w:rPr>
                <w:rFonts w:eastAsia="Arial Unicode MS"/>
                <w:noProof/>
                <w:color w:val="000000"/>
                <w:sz w:val="16"/>
                <w:szCs w:val="16"/>
              </w:rPr>
              <w:t>1.00%</w:t>
            </w:r>
          </w:p>
        </w:tc>
        <w:tc>
          <w:tcPr>
            <w:tcW w:w="7542" w:type="dxa"/>
            <w:shd w:val="clear" w:color="auto" w:fill="auto"/>
          </w:tcPr>
          <w:p w:rsidR="000A6D4D" w:rsidRDefault="00E85702" w:rsidP="0009430E">
            <w:pPr>
              <w:tabs>
                <w:tab w:val="left" w:pos="426"/>
              </w:tabs>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05</w:t>
            </w:r>
            <w:r w:rsidRPr="00AD30F8">
              <w:rPr>
                <w:rFonts w:eastAsia="Arial Unicode MS"/>
                <w:color w:val="000000"/>
                <w:sz w:val="16"/>
                <w:szCs w:val="16"/>
              </w:rPr>
              <w:t xml:space="preserve"> - </w:t>
            </w:r>
            <w:r>
              <w:rPr>
                <w:rFonts w:eastAsia="Arial Unicode MS"/>
                <w:noProof/>
                <w:color w:val="000000"/>
                <w:sz w:val="16"/>
                <w:szCs w:val="16"/>
              </w:rPr>
              <w:t>Spodbujanje prilagajanja podnebnim spremembam ter preprečevanja in obvladovanja tveganj</w:t>
            </w:r>
          </w:p>
          <w:p w:rsidR="000A6D4D" w:rsidRPr="007F39D0" w:rsidRDefault="00E85702" w:rsidP="0009430E">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5a</w:t>
            </w:r>
            <w:r w:rsidRPr="007F39D0">
              <w:rPr>
                <w:rFonts w:eastAsia="Arial Unicode MS"/>
                <w:color w:val="000000"/>
                <w:sz w:val="16"/>
                <w:szCs w:val="16"/>
              </w:rPr>
              <w:t xml:space="preserve"> - </w:t>
            </w:r>
            <w:r>
              <w:rPr>
                <w:rFonts w:eastAsia="Arial Unicode MS"/>
                <w:noProof/>
                <w:color w:val="000000"/>
                <w:sz w:val="16"/>
                <w:szCs w:val="16"/>
              </w:rPr>
              <w:t xml:space="preserve">Podpiranje naložb za </w:t>
            </w:r>
            <w:r>
              <w:rPr>
                <w:rFonts w:eastAsia="Arial Unicode MS"/>
                <w:noProof/>
                <w:color w:val="000000"/>
                <w:sz w:val="16"/>
                <w:szCs w:val="16"/>
              </w:rPr>
              <w:t>prilagajanje podnebnim spremembam, vključno s pristopi, ki temeljijo na ekosistemu</w:t>
            </w:r>
          </w:p>
          <w:p w:rsidR="000A6D4D" w:rsidRPr="007F39D0" w:rsidRDefault="00E85702" w:rsidP="0009430E">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Nižja poplavna ogroženost na območjih pomembnega vpliva poplav</w:t>
            </w:r>
          </w:p>
        </w:tc>
        <w:tc>
          <w:tcPr>
            <w:tcW w:w="2977" w:type="dxa"/>
            <w:shd w:val="clear" w:color="auto" w:fill="auto"/>
          </w:tcPr>
          <w:p w:rsidR="000A6D4D" w:rsidRPr="001A2013" w:rsidRDefault="00E85702" w:rsidP="0009430E">
            <w:pPr>
              <w:rPr>
                <w:rFonts w:eastAsia="Arial Unicode MS"/>
                <w:b/>
                <w:color w:val="000000"/>
                <w:sz w:val="16"/>
                <w:szCs w:val="16"/>
                <w:lang w:val="fr-BE"/>
              </w:rPr>
            </w:pPr>
            <w:r>
              <w:rPr>
                <w:noProof/>
                <w:sz w:val="16"/>
                <w:szCs w:val="16"/>
              </w:rPr>
              <w:t>[5.1, 5.2]</w:t>
            </w:r>
          </w:p>
        </w:tc>
      </w:tr>
      <w:tr w:rsidR="002A152E" w:rsidTr="0009430E">
        <w:tc>
          <w:tcPr>
            <w:tcW w:w="851" w:type="dxa"/>
            <w:shd w:val="clear" w:color="auto" w:fill="auto"/>
          </w:tcPr>
          <w:p w:rsidR="000A6D4D" w:rsidRPr="00636710" w:rsidRDefault="00E85702" w:rsidP="0009430E">
            <w:pPr>
              <w:rPr>
                <w:sz w:val="16"/>
                <w:szCs w:val="16"/>
              </w:rPr>
            </w:pPr>
            <w:r w:rsidRPr="00440487">
              <w:rPr>
                <w:noProof/>
                <w:sz w:val="16"/>
                <w:szCs w:val="16"/>
              </w:rPr>
              <w:t>05</w:t>
            </w:r>
          </w:p>
        </w:tc>
        <w:tc>
          <w:tcPr>
            <w:tcW w:w="866" w:type="dxa"/>
            <w:shd w:val="clear" w:color="auto" w:fill="auto"/>
          </w:tcPr>
          <w:p w:rsidR="000A6D4D" w:rsidRPr="00C23AD8" w:rsidRDefault="00E85702" w:rsidP="0009430E">
            <w:pPr>
              <w:tabs>
                <w:tab w:val="left" w:pos="426"/>
              </w:tabs>
              <w:rPr>
                <w:rFonts w:eastAsia="Arial Unicode MS"/>
                <w:color w:val="000000"/>
                <w:sz w:val="16"/>
                <w:szCs w:val="16"/>
              </w:rPr>
            </w:pPr>
            <w:r>
              <w:rPr>
                <w:rFonts w:eastAsia="Arial Unicode MS"/>
                <w:noProof/>
                <w:color w:val="000000"/>
                <w:sz w:val="16"/>
                <w:szCs w:val="16"/>
              </w:rPr>
              <w:t>CF</w:t>
            </w:r>
          </w:p>
        </w:tc>
        <w:tc>
          <w:tcPr>
            <w:tcW w:w="1710" w:type="dxa"/>
            <w:shd w:val="clear" w:color="auto" w:fill="auto"/>
          </w:tcPr>
          <w:p w:rsidR="000A6D4D" w:rsidRPr="00C23AD8" w:rsidRDefault="00E85702" w:rsidP="0009430E">
            <w:pPr>
              <w:tabs>
                <w:tab w:val="left" w:pos="426"/>
              </w:tabs>
              <w:jc w:val="right"/>
              <w:rPr>
                <w:rFonts w:eastAsia="Arial Unicode MS"/>
                <w:color w:val="000000"/>
                <w:sz w:val="16"/>
                <w:szCs w:val="16"/>
              </w:rPr>
            </w:pPr>
            <w:r>
              <w:rPr>
                <w:rFonts w:eastAsia="Arial Unicode MS"/>
                <w:noProof/>
                <w:color w:val="000000"/>
                <w:sz w:val="16"/>
                <w:szCs w:val="16"/>
              </w:rPr>
              <w:t>53.021.932,00</w:t>
            </w:r>
          </w:p>
        </w:tc>
        <w:tc>
          <w:tcPr>
            <w:tcW w:w="1080" w:type="dxa"/>
            <w:shd w:val="clear" w:color="auto" w:fill="auto"/>
          </w:tcPr>
          <w:p w:rsidR="000A6D4D" w:rsidRPr="00C23AD8" w:rsidRDefault="00E85702" w:rsidP="0009430E">
            <w:pPr>
              <w:tabs>
                <w:tab w:val="left" w:pos="426"/>
              </w:tabs>
              <w:jc w:val="right"/>
              <w:rPr>
                <w:rFonts w:eastAsia="Arial Unicode MS"/>
                <w:color w:val="000000"/>
                <w:sz w:val="16"/>
                <w:szCs w:val="16"/>
              </w:rPr>
            </w:pPr>
            <w:r>
              <w:rPr>
                <w:rFonts w:eastAsia="Arial Unicode MS"/>
                <w:noProof/>
                <w:color w:val="000000"/>
                <w:sz w:val="16"/>
                <w:szCs w:val="16"/>
              </w:rPr>
              <w:t>1.76%</w:t>
            </w:r>
          </w:p>
        </w:tc>
        <w:tc>
          <w:tcPr>
            <w:tcW w:w="7542" w:type="dxa"/>
            <w:shd w:val="clear" w:color="auto" w:fill="auto"/>
          </w:tcPr>
          <w:p w:rsidR="000A6D4D" w:rsidRDefault="00E85702" w:rsidP="0009430E">
            <w:pPr>
              <w:tabs>
                <w:tab w:val="left" w:pos="426"/>
              </w:tabs>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05</w:t>
            </w:r>
            <w:r w:rsidRPr="00AD30F8">
              <w:rPr>
                <w:rFonts w:eastAsia="Arial Unicode MS"/>
                <w:color w:val="000000"/>
                <w:sz w:val="16"/>
                <w:szCs w:val="16"/>
              </w:rPr>
              <w:t xml:space="preserve"> - </w:t>
            </w:r>
            <w:r>
              <w:rPr>
                <w:rFonts w:eastAsia="Arial Unicode MS"/>
                <w:noProof/>
                <w:color w:val="000000"/>
                <w:sz w:val="16"/>
                <w:szCs w:val="16"/>
              </w:rPr>
              <w:t xml:space="preserve">Spodbujanje prilagajanja podnebnim spremembam ter </w:t>
            </w:r>
            <w:r>
              <w:rPr>
                <w:rFonts w:eastAsia="Arial Unicode MS"/>
                <w:noProof/>
                <w:color w:val="000000"/>
                <w:sz w:val="16"/>
                <w:szCs w:val="16"/>
              </w:rPr>
              <w:t>preprečevanja in obvladovanja tveganj</w:t>
            </w:r>
          </w:p>
          <w:p w:rsidR="000A6D4D" w:rsidRPr="007F39D0" w:rsidRDefault="00E85702" w:rsidP="0009430E">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5i</w:t>
            </w:r>
            <w:r w:rsidRPr="007F39D0">
              <w:rPr>
                <w:rFonts w:eastAsia="Arial Unicode MS"/>
                <w:color w:val="000000"/>
                <w:sz w:val="16"/>
                <w:szCs w:val="16"/>
              </w:rPr>
              <w:t xml:space="preserve"> - </w:t>
            </w:r>
            <w:r>
              <w:rPr>
                <w:rFonts w:eastAsia="Arial Unicode MS"/>
                <w:noProof/>
                <w:color w:val="000000"/>
                <w:sz w:val="16"/>
                <w:szCs w:val="16"/>
              </w:rPr>
              <w:t>Podpiranje naložb za prilagajanje podnebnim spremembam, vključno s pristopi, ki temeljijo na ekosistemu</w:t>
            </w:r>
          </w:p>
          <w:p w:rsidR="000A6D4D" w:rsidRPr="007F39D0" w:rsidRDefault="00E85702" w:rsidP="0009430E">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Nižja poplavna ogroženost na območjih pomembnega vpliva poplav</w:t>
            </w:r>
          </w:p>
        </w:tc>
        <w:tc>
          <w:tcPr>
            <w:tcW w:w="2977" w:type="dxa"/>
            <w:shd w:val="clear" w:color="auto" w:fill="auto"/>
          </w:tcPr>
          <w:p w:rsidR="000A6D4D" w:rsidRPr="001A2013" w:rsidRDefault="00E85702" w:rsidP="0009430E">
            <w:pPr>
              <w:rPr>
                <w:rFonts w:eastAsia="Arial Unicode MS"/>
                <w:b/>
                <w:color w:val="000000"/>
                <w:sz w:val="16"/>
                <w:szCs w:val="16"/>
                <w:lang w:val="fr-BE"/>
              </w:rPr>
            </w:pPr>
            <w:r>
              <w:rPr>
                <w:noProof/>
                <w:sz w:val="16"/>
                <w:szCs w:val="16"/>
              </w:rPr>
              <w:t>[5.1, 5.2]</w:t>
            </w:r>
          </w:p>
        </w:tc>
      </w:tr>
      <w:tr w:rsidR="002A152E" w:rsidTr="0009430E">
        <w:tc>
          <w:tcPr>
            <w:tcW w:w="851" w:type="dxa"/>
            <w:shd w:val="clear" w:color="auto" w:fill="auto"/>
          </w:tcPr>
          <w:p w:rsidR="000A6D4D" w:rsidRPr="00636710" w:rsidRDefault="00E85702" w:rsidP="0009430E">
            <w:pPr>
              <w:rPr>
                <w:sz w:val="16"/>
                <w:szCs w:val="16"/>
              </w:rPr>
            </w:pPr>
            <w:r w:rsidRPr="00440487">
              <w:rPr>
                <w:noProof/>
                <w:sz w:val="16"/>
                <w:szCs w:val="16"/>
              </w:rPr>
              <w:t>06</w:t>
            </w:r>
          </w:p>
        </w:tc>
        <w:tc>
          <w:tcPr>
            <w:tcW w:w="866" w:type="dxa"/>
            <w:shd w:val="clear" w:color="auto" w:fill="auto"/>
          </w:tcPr>
          <w:p w:rsidR="000A6D4D" w:rsidRPr="00C23AD8" w:rsidRDefault="00E85702" w:rsidP="0009430E">
            <w:pPr>
              <w:tabs>
                <w:tab w:val="left" w:pos="426"/>
              </w:tabs>
              <w:rPr>
                <w:rFonts w:eastAsia="Arial Unicode MS"/>
                <w:color w:val="000000"/>
                <w:sz w:val="16"/>
                <w:szCs w:val="16"/>
              </w:rPr>
            </w:pPr>
            <w:r>
              <w:rPr>
                <w:rFonts w:eastAsia="Arial Unicode MS"/>
                <w:noProof/>
                <w:color w:val="000000"/>
                <w:sz w:val="16"/>
                <w:szCs w:val="16"/>
              </w:rPr>
              <w:t>ERDF</w:t>
            </w:r>
          </w:p>
        </w:tc>
        <w:tc>
          <w:tcPr>
            <w:tcW w:w="1710" w:type="dxa"/>
            <w:shd w:val="clear" w:color="auto" w:fill="auto"/>
          </w:tcPr>
          <w:p w:rsidR="000A6D4D" w:rsidRPr="00C23AD8" w:rsidRDefault="00E85702" w:rsidP="0009430E">
            <w:pPr>
              <w:tabs>
                <w:tab w:val="left" w:pos="426"/>
              </w:tabs>
              <w:jc w:val="right"/>
              <w:rPr>
                <w:rFonts w:eastAsia="Arial Unicode MS"/>
                <w:color w:val="000000"/>
                <w:sz w:val="16"/>
                <w:szCs w:val="16"/>
              </w:rPr>
            </w:pPr>
            <w:r>
              <w:rPr>
                <w:rFonts w:eastAsia="Arial Unicode MS"/>
                <w:noProof/>
                <w:color w:val="000000"/>
                <w:sz w:val="16"/>
                <w:szCs w:val="16"/>
              </w:rPr>
              <w:t>131.125.357,00</w:t>
            </w:r>
          </w:p>
        </w:tc>
        <w:tc>
          <w:tcPr>
            <w:tcW w:w="1080" w:type="dxa"/>
            <w:shd w:val="clear" w:color="auto" w:fill="auto"/>
          </w:tcPr>
          <w:p w:rsidR="000A6D4D" w:rsidRPr="00C23AD8" w:rsidRDefault="00E85702" w:rsidP="0009430E">
            <w:pPr>
              <w:tabs>
                <w:tab w:val="left" w:pos="426"/>
              </w:tabs>
              <w:jc w:val="right"/>
              <w:rPr>
                <w:rFonts w:eastAsia="Arial Unicode MS"/>
                <w:color w:val="000000"/>
                <w:sz w:val="16"/>
                <w:szCs w:val="16"/>
              </w:rPr>
            </w:pPr>
            <w:r>
              <w:rPr>
                <w:rFonts w:eastAsia="Arial Unicode MS"/>
                <w:noProof/>
                <w:color w:val="000000"/>
                <w:sz w:val="16"/>
                <w:szCs w:val="16"/>
              </w:rPr>
              <w:t>4.35%</w:t>
            </w:r>
          </w:p>
        </w:tc>
        <w:tc>
          <w:tcPr>
            <w:tcW w:w="7542" w:type="dxa"/>
            <w:shd w:val="clear" w:color="auto" w:fill="auto"/>
          </w:tcPr>
          <w:p w:rsidR="000A6D4D" w:rsidRDefault="00E85702" w:rsidP="0009430E">
            <w:pPr>
              <w:tabs>
                <w:tab w:val="left" w:pos="426"/>
              </w:tabs>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06</w:t>
            </w:r>
            <w:r w:rsidRPr="00AD30F8">
              <w:rPr>
                <w:rFonts w:eastAsia="Arial Unicode MS"/>
                <w:color w:val="000000"/>
                <w:sz w:val="16"/>
                <w:szCs w:val="16"/>
              </w:rPr>
              <w:t xml:space="preserve"> - </w:t>
            </w:r>
            <w:r>
              <w:rPr>
                <w:rFonts w:eastAsia="Arial Unicode MS"/>
                <w:noProof/>
                <w:color w:val="000000"/>
                <w:sz w:val="16"/>
                <w:szCs w:val="16"/>
              </w:rPr>
              <w:t>Ohranjanje in varstvo okolja ter spodbujanje učinkovite rabe virov</w:t>
            </w:r>
          </w:p>
          <w:p w:rsidR="000A6D4D" w:rsidRPr="007F39D0" w:rsidRDefault="00E85702" w:rsidP="0009430E">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6d</w:t>
            </w:r>
            <w:r w:rsidRPr="007F39D0">
              <w:rPr>
                <w:rFonts w:eastAsia="Arial Unicode MS"/>
                <w:color w:val="000000"/>
                <w:sz w:val="16"/>
                <w:szCs w:val="16"/>
              </w:rPr>
              <w:t xml:space="preserve"> - </w:t>
            </w:r>
            <w:r>
              <w:rPr>
                <w:rFonts w:eastAsia="Arial Unicode MS"/>
                <w:noProof/>
                <w:color w:val="000000"/>
                <w:sz w:val="16"/>
                <w:szCs w:val="16"/>
              </w:rPr>
              <w:t>Varovanje in obnavljanje biotske raznovrstnosti in tal ter spodbujanje ekosistemskih storitev, vključno z omrežjem Natura 2000 in zelenimi infrastrukturami</w:t>
            </w:r>
          </w:p>
          <w:p w:rsidR="000A6D4D" w:rsidRPr="007F39D0" w:rsidRDefault="00E85702" w:rsidP="0009430E">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 xml:space="preserve">Izboljšanje </w:t>
            </w:r>
            <w:r w:rsidRPr="007F39D0">
              <w:rPr>
                <w:rFonts w:eastAsia="Arial Unicode MS"/>
                <w:noProof/>
                <w:color w:val="000000"/>
                <w:sz w:val="16"/>
                <w:szCs w:val="16"/>
              </w:rPr>
              <w:t>stanja evropsko pomembnih vrst in habitatnih tipov, prednostno tistih s  slabim stanjem ohranjenosti in endemičnih vrst</w:t>
            </w:r>
          </w:p>
          <w:p w:rsidR="000A6D4D" w:rsidRPr="007F39D0" w:rsidRDefault="00E85702" w:rsidP="0009430E">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6e</w:t>
            </w:r>
            <w:r w:rsidRPr="007F39D0">
              <w:rPr>
                <w:rFonts w:eastAsia="Arial Unicode MS"/>
                <w:color w:val="000000"/>
                <w:sz w:val="16"/>
                <w:szCs w:val="16"/>
              </w:rPr>
              <w:t xml:space="preserve"> - </w:t>
            </w:r>
            <w:r>
              <w:rPr>
                <w:rFonts w:eastAsia="Arial Unicode MS"/>
                <w:noProof/>
                <w:color w:val="000000"/>
                <w:sz w:val="16"/>
                <w:szCs w:val="16"/>
              </w:rPr>
              <w:t>Sprejemanje ukrepov za izboljšanje urbanega okolja, oživitev mest, sanacijo in dekontaminacijo degradiranih zemljišč (vključno z o</w:t>
            </w:r>
            <w:r>
              <w:rPr>
                <w:rFonts w:eastAsia="Arial Unicode MS"/>
                <w:noProof/>
                <w:color w:val="000000"/>
                <w:sz w:val="16"/>
                <w:szCs w:val="16"/>
              </w:rPr>
              <w:t>bmočji, na katerih poteka preobrazba), zmanjšanje onesnaženosti zraka in spodbujanje ukrepov za zmanjšanje hrupa</w:t>
            </w:r>
          </w:p>
          <w:p w:rsidR="000A6D4D" w:rsidRPr="007F39D0" w:rsidRDefault="00E85702" w:rsidP="0009430E">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Učinkovita raba prostora v urbanih območjih</w:t>
            </w:r>
          </w:p>
        </w:tc>
        <w:tc>
          <w:tcPr>
            <w:tcW w:w="2977" w:type="dxa"/>
            <w:shd w:val="clear" w:color="auto" w:fill="auto"/>
          </w:tcPr>
          <w:p w:rsidR="000A6D4D" w:rsidRPr="001A2013" w:rsidRDefault="00E85702" w:rsidP="0009430E">
            <w:pPr>
              <w:rPr>
                <w:rFonts w:eastAsia="Arial Unicode MS"/>
                <w:b/>
                <w:color w:val="000000"/>
                <w:sz w:val="16"/>
                <w:szCs w:val="16"/>
                <w:lang w:val="fr-BE"/>
              </w:rPr>
            </w:pPr>
            <w:r>
              <w:rPr>
                <w:noProof/>
                <w:sz w:val="16"/>
                <w:szCs w:val="16"/>
              </w:rPr>
              <w:t>[6.1, 6.10, 6.2, 6.3, 6.5, 6.6, 6.9]</w:t>
            </w:r>
          </w:p>
        </w:tc>
      </w:tr>
      <w:tr w:rsidR="002A152E" w:rsidTr="0009430E">
        <w:tc>
          <w:tcPr>
            <w:tcW w:w="851" w:type="dxa"/>
            <w:shd w:val="clear" w:color="auto" w:fill="auto"/>
          </w:tcPr>
          <w:p w:rsidR="000A6D4D" w:rsidRPr="00636710" w:rsidRDefault="00E85702" w:rsidP="0009430E">
            <w:pPr>
              <w:rPr>
                <w:sz w:val="16"/>
                <w:szCs w:val="16"/>
              </w:rPr>
            </w:pPr>
            <w:r w:rsidRPr="00440487">
              <w:rPr>
                <w:noProof/>
                <w:sz w:val="16"/>
                <w:szCs w:val="16"/>
              </w:rPr>
              <w:t>06</w:t>
            </w:r>
          </w:p>
        </w:tc>
        <w:tc>
          <w:tcPr>
            <w:tcW w:w="866" w:type="dxa"/>
            <w:shd w:val="clear" w:color="auto" w:fill="auto"/>
          </w:tcPr>
          <w:p w:rsidR="000A6D4D" w:rsidRPr="00C23AD8" w:rsidRDefault="00E85702" w:rsidP="0009430E">
            <w:pPr>
              <w:tabs>
                <w:tab w:val="left" w:pos="426"/>
              </w:tabs>
              <w:rPr>
                <w:rFonts w:eastAsia="Arial Unicode MS"/>
                <w:color w:val="000000"/>
                <w:sz w:val="16"/>
                <w:szCs w:val="16"/>
              </w:rPr>
            </w:pPr>
            <w:r>
              <w:rPr>
                <w:rFonts w:eastAsia="Arial Unicode MS"/>
                <w:noProof/>
                <w:color w:val="000000"/>
                <w:sz w:val="16"/>
                <w:szCs w:val="16"/>
              </w:rPr>
              <w:t>CF</w:t>
            </w:r>
          </w:p>
        </w:tc>
        <w:tc>
          <w:tcPr>
            <w:tcW w:w="1710" w:type="dxa"/>
            <w:shd w:val="clear" w:color="auto" w:fill="auto"/>
          </w:tcPr>
          <w:p w:rsidR="000A6D4D" w:rsidRPr="00C23AD8" w:rsidRDefault="00E85702" w:rsidP="0009430E">
            <w:pPr>
              <w:tabs>
                <w:tab w:val="left" w:pos="426"/>
              </w:tabs>
              <w:jc w:val="right"/>
              <w:rPr>
                <w:rFonts w:eastAsia="Arial Unicode MS"/>
                <w:color w:val="000000"/>
                <w:sz w:val="16"/>
                <w:szCs w:val="16"/>
              </w:rPr>
            </w:pPr>
            <w:r>
              <w:rPr>
                <w:rFonts w:eastAsia="Arial Unicode MS"/>
                <w:noProof/>
                <w:color w:val="000000"/>
                <w:sz w:val="16"/>
                <w:szCs w:val="16"/>
              </w:rPr>
              <w:t>269.111.315,00</w:t>
            </w:r>
          </w:p>
        </w:tc>
        <w:tc>
          <w:tcPr>
            <w:tcW w:w="1080" w:type="dxa"/>
            <w:shd w:val="clear" w:color="auto" w:fill="auto"/>
          </w:tcPr>
          <w:p w:rsidR="000A6D4D" w:rsidRPr="00C23AD8" w:rsidRDefault="00E85702" w:rsidP="0009430E">
            <w:pPr>
              <w:tabs>
                <w:tab w:val="left" w:pos="426"/>
              </w:tabs>
              <w:jc w:val="right"/>
              <w:rPr>
                <w:rFonts w:eastAsia="Arial Unicode MS"/>
                <w:color w:val="000000"/>
                <w:sz w:val="16"/>
                <w:szCs w:val="16"/>
              </w:rPr>
            </w:pPr>
            <w:r>
              <w:rPr>
                <w:rFonts w:eastAsia="Arial Unicode MS"/>
                <w:noProof/>
                <w:color w:val="000000"/>
                <w:sz w:val="16"/>
                <w:szCs w:val="16"/>
              </w:rPr>
              <w:t>8.93%</w:t>
            </w:r>
          </w:p>
        </w:tc>
        <w:tc>
          <w:tcPr>
            <w:tcW w:w="7542" w:type="dxa"/>
            <w:shd w:val="clear" w:color="auto" w:fill="auto"/>
          </w:tcPr>
          <w:p w:rsidR="000A6D4D" w:rsidRDefault="00E85702" w:rsidP="0009430E">
            <w:pPr>
              <w:tabs>
                <w:tab w:val="left" w:pos="426"/>
              </w:tabs>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06</w:t>
            </w:r>
            <w:r w:rsidRPr="00AD30F8">
              <w:rPr>
                <w:rFonts w:eastAsia="Arial Unicode MS"/>
                <w:color w:val="000000"/>
                <w:sz w:val="16"/>
                <w:szCs w:val="16"/>
              </w:rPr>
              <w:t xml:space="preserve"> - </w:t>
            </w:r>
            <w:r>
              <w:rPr>
                <w:rFonts w:eastAsia="Arial Unicode MS"/>
                <w:noProof/>
                <w:color w:val="000000"/>
                <w:sz w:val="16"/>
                <w:szCs w:val="16"/>
              </w:rPr>
              <w:t xml:space="preserve">Ohranjanje in varstvo </w:t>
            </w:r>
            <w:r>
              <w:rPr>
                <w:rFonts w:eastAsia="Arial Unicode MS"/>
                <w:noProof/>
                <w:color w:val="000000"/>
                <w:sz w:val="16"/>
                <w:szCs w:val="16"/>
              </w:rPr>
              <w:t>okolja ter spodbujanje učinkovite rabe virov</w:t>
            </w:r>
          </w:p>
          <w:p w:rsidR="000A6D4D" w:rsidRPr="007F39D0" w:rsidRDefault="00E85702" w:rsidP="0009430E">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6ii</w:t>
            </w:r>
            <w:r w:rsidRPr="007F39D0">
              <w:rPr>
                <w:rFonts w:eastAsia="Arial Unicode MS"/>
                <w:color w:val="000000"/>
                <w:sz w:val="16"/>
                <w:szCs w:val="16"/>
              </w:rPr>
              <w:t xml:space="preserve"> - </w:t>
            </w:r>
            <w:r>
              <w:rPr>
                <w:rFonts w:eastAsia="Arial Unicode MS"/>
                <w:noProof/>
                <w:color w:val="000000"/>
                <w:sz w:val="16"/>
                <w:szCs w:val="16"/>
              </w:rPr>
              <w:t>Vlaganje v vodni sektor za izpolnitev zahtev okoljske zakonodaje Unije ter za zadovoljitev potreb po naložbah, ki jih opredelijo države članice in ki presegajo te zahteve</w:t>
            </w:r>
          </w:p>
          <w:p w:rsidR="000A6D4D" w:rsidRPr="007F39D0" w:rsidRDefault="00E85702" w:rsidP="0009430E">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 xml:space="preserve">Zmanjšanje emisij v vode </w:t>
            </w:r>
            <w:r w:rsidRPr="007F39D0">
              <w:rPr>
                <w:rFonts w:eastAsia="Arial Unicode MS"/>
                <w:noProof/>
                <w:color w:val="000000"/>
                <w:sz w:val="16"/>
                <w:szCs w:val="16"/>
              </w:rPr>
              <w:t>zaradi izgradnje infrastrukture za odvajanje in čiščenje komunalnih odpadnih voda</w:t>
            </w:r>
          </w:p>
          <w:p w:rsidR="000A6D4D" w:rsidRPr="007F39D0" w:rsidRDefault="00E85702" w:rsidP="0009430E">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2</w:t>
            </w:r>
            <w:r w:rsidRPr="007F39D0">
              <w:rPr>
                <w:rFonts w:eastAsia="Arial Unicode MS"/>
                <w:color w:val="000000"/>
                <w:sz w:val="16"/>
                <w:szCs w:val="16"/>
              </w:rPr>
              <w:t xml:space="preserve"> - </w:t>
            </w:r>
            <w:r w:rsidRPr="007F39D0">
              <w:rPr>
                <w:rFonts w:eastAsia="Arial Unicode MS"/>
                <w:noProof/>
                <w:color w:val="000000"/>
                <w:sz w:val="16"/>
                <w:szCs w:val="16"/>
              </w:rPr>
              <w:t>Večja zanesljivost oskrbe z zdravstveno ustrezno pitno vodo</w:t>
            </w:r>
          </w:p>
          <w:p w:rsidR="000A6D4D" w:rsidRPr="007F39D0" w:rsidRDefault="00E85702" w:rsidP="0009430E">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3</w:t>
            </w:r>
            <w:r w:rsidRPr="007F39D0">
              <w:rPr>
                <w:rFonts w:eastAsia="Arial Unicode MS"/>
                <w:color w:val="000000"/>
                <w:sz w:val="16"/>
                <w:szCs w:val="16"/>
              </w:rPr>
              <w:t xml:space="preserve"> - </w:t>
            </w:r>
            <w:r w:rsidRPr="007F39D0">
              <w:rPr>
                <w:rFonts w:eastAsia="Arial Unicode MS"/>
                <w:noProof/>
                <w:color w:val="000000"/>
                <w:sz w:val="16"/>
                <w:szCs w:val="16"/>
              </w:rPr>
              <w:t>Doseganje dobrega kemijskega in ekološkega stanja voda</w:t>
            </w:r>
          </w:p>
          <w:p w:rsidR="000A6D4D" w:rsidRPr="007F39D0" w:rsidRDefault="00E85702" w:rsidP="0009430E">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6iv</w:t>
            </w:r>
            <w:r w:rsidRPr="007F39D0">
              <w:rPr>
                <w:rFonts w:eastAsia="Arial Unicode MS"/>
                <w:color w:val="000000"/>
                <w:sz w:val="16"/>
                <w:szCs w:val="16"/>
              </w:rPr>
              <w:t xml:space="preserve"> - </w:t>
            </w:r>
            <w:r>
              <w:rPr>
                <w:rFonts w:eastAsia="Arial Unicode MS"/>
                <w:noProof/>
                <w:color w:val="000000"/>
                <w:sz w:val="16"/>
                <w:szCs w:val="16"/>
              </w:rPr>
              <w:t>Sprejemanje ukrepov za izboljšanje urbaneg</w:t>
            </w:r>
            <w:r>
              <w:rPr>
                <w:rFonts w:eastAsia="Arial Unicode MS"/>
                <w:noProof/>
                <w:color w:val="000000"/>
                <w:sz w:val="16"/>
                <w:szCs w:val="16"/>
              </w:rPr>
              <w:t>a okolja, oživitev mest, sanacijo in dekontaminacijo degradiranih zemljišč (vključno z območji, na katerih poteka preobrazba), zmanjšanje onesnaženosti zraka in spodbujanje ukrepov za zmanjšanje hrupa</w:t>
            </w:r>
          </w:p>
          <w:p w:rsidR="000A6D4D" w:rsidRPr="007F39D0" w:rsidRDefault="00E85702" w:rsidP="0009430E">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2</w:t>
            </w:r>
            <w:r w:rsidRPr="007F39D0">
              <w:rPr>
                <w:rFonts w:eastAsia="Arial Unicode MS"/>
                <w:color w:val="000000"/>
                <w:sz w:val="16"/>
                <w:szCs w:val="16"/>
              </w:rPr>
              <w:t xml:space="preserve"> - </w:t>
            </w:r>
            <w:r w:rsidRPr="007F39D0">
              <w:rPr>
                <w:rFonts w:eastAsia="Arial Unicode MS"/>
                <w:noProof/>
                <w:color w:val="000000"/>
                <w:sz w:val="16"/>
                <w:szCs w:val="16"/>
              </w:rPr>
              <w:t>Boljše spremljanje kakovosti zraka za boljšo podpo</w:t>
            </w:r>
            <w:r w:rsidRPr="007F39D0">
              <w:rPr>
                <w:rFonts w:eastAsia="Arial Unicode MS"/>
                <w:noProof/>
                <w:color w:val="000000"/>
                <w:sz w:val="16"/>
                <w:szCs w:val="16"/>
              </w:rPr>
              <w:t>ro pri pripravi načrtov na tem področju</w:t>
            </w:r>
          </w:p>
        </w:tc>
        <w:tc>
          <w:tcPr>
            <w:tcW w:w="2977" w:type="dxa"/>
            <w:shd w:val="clear" w:color="auto" w:fill="auto"/>
          </w:tcPr>
          <w:p w:rsidR="000A6D4D" w:rsidRPr="001A2013" w:rsidRDefault="00E85702" w:rsidP="0009430E">
            <w:pPr>
              <w:rPr>
                <w:rFonts w:eastAsia="Arial Unicode MS"/>
                <w:b/>
                <w:color w:val="000000"/>
                <w:sz w:val="16"/>
                <w:szCs w:val="16"/>
                <w:lang w:val="fr-BE"/>
              </w:rPr>
            </w:pPr>
            <w:r>
              <w:rPr>
                <w:noProof/>
                <w:sz w:val="16"/>
                <w:szCs w:val="16"/>
              </w:rPr>
              <w:t>[6.1, 6.10, 6.2, 6.3, 6.5, 6.6, 6.9]</w:t>
            </w:r>
          </w:p>
        </w:tc>
      </w:tr>
      <w:tr w:rsidR="002A152E" w:rsidTr="0009430E">
        <w:tc>
          <w:tcPr>
            <w:tcW w:w="851" w:type="dxa"/>
            <w:shd w:val="clear" w:color="auto" w:fill="auto"/>
          </w:tcPr>
          <w:p w:rsidR="000A6D4D" w:rsidRPr="00636710" w:rsidRDefault="00E85702" w:rsidP="0009430E">
            <w:pPr>
              <w:rPr>
                <w:sz w:val="16"/>
                <w:szCs w:val="16"/>
              </w:rPr>
            </w:pPr>
            <w:r w:rsidRPr="00440487">
              <w:rPr>
                <w:noProof/>
                <w:sz w:val="16"/>
                <w:szCs w:val="16"/>
              </w:rPr>
              <w:t>07</w:t>
            </w:r>
          </w:p>
        </w:tc>
        <w:tc>
          <w:tcPr>
            <w:tcW w:w="866" w:type="dxa"/>
            <w:shd w:val="clear" w:color="auto" w:fill="auto"/>
          </w:tcPr>
          <w:p w:rsidR="000A6D4D" w:rsidRPr="00C23AD8" w:rsidRDefault="00E85702" w:rsidP="0009430E">
            <w:pPr>
              <w:tabs>
                <w:tab w:val="left" w:pos="426"/>
              </w:tabs>
              <w:rPr>
                <w:rFonts w:eastAsia="Arial Unicode MS"/>
                <w:color w:val="000000"/>
                <w:sz w:val="16"/>
                <w:szCs w:val="16"/>
              </w:rPr>
            </w:pPr>
            <w:r>
              <w:rPr>
                <w:rFonts w:eastAsia="Arial Unicode MS"/>
                <w:noProof/>
                <w:color w:val="000000"/>
                <w:sz w:val="16"/>
                <w:szCs w:val="16"/>
              </w:rPr>
              <w:t>ERDF</w:t>
            </w:r>
          </w:p>
        </w:tc>
        <w:tc>
          <w:tcPr>
            <w:tcW w:w="1710" w:type="dxa"/>
            <w:shd w:val="clear" w:color="auto" w:fill="auto"/>
          </w:tcPr>
          <w:p w:rsidR="000A6D4D" w:rsidRPr="00C23AD8" w:rsidRDefault="00E85702" w:rsidP="0009430E">
            <w:pPr>
              <w:tabs>
                <w:tab w:val="left" w:pos="426"/>
              </w:tabs>
              <w:jc w:val="right"/>
              <w:rPr>
                <w:rFonts w:eastAsia="Arial Unicode MS"/>
                <w:color w:val="000000"/>
                <w:sz w:val="16"/>
                <w:szCs w:val="16"/>
              </w:rPr>
            </w:pPr>
            <w:r>
              <w:rPr>
                <w:rFonts w:eastAsia="Arial Unicode MS"/>
                <w:noProof/>
                <w:color w:val="000000"/>
                <w:sz w:val="16"/>
                <w:szCs w:val="16"/>
              </w:rPr>
              <w:t>39.668.020,00</w:t>
            </w:r>
          </w:p>
        </w:tc>
        <w:tc>
          <w:tcPr>
            <w:tcW w:w="1080" w:type="dxa"/>
            <w:shd w:val="clear" w:color="auto" w:fill="auto"/>
          </w:tcPr>
          <w:p w:rsidR="000A6D4D" w:rsidRPr="00C23AD8" w:rsidRDefault="00E85702" w:rsidP="0009430E">
            <w:pPr>
              <w:tabs>
                <w:tab w:val="left" w:pos="426"/>
              </w:tabs>
              <w:jc w:val="right"/>
              <w:rPr>
                <w:rFonts w:eastAsia="Arial Unicode MS"/>
                <w:color w:val="000000"/>
                <w:sz w:val="16"/>
                <w:szCs w:val="16"/>
              </w:rPr>
            </w:pPr>
            <w:r>
              <w:rPr>
                <w:rFonts w:eastAsia="Arial Unicode MS"/>
                <w:noProof/>
                <w:color w:val="000000"/>
                <w:sz w:val="16"/>
                <w:szCs w:val="16"/>
              </w:rPr>
              <w:t>1.32%</w:t>
            </w:r>
          </w:p>
        </w:tc>
        <w:tc>
          <w:tcPr>
            <w:tcW w:w="7542" w:type="dxa"/>
            <w:shd w:val="clear" w:color="auto" w:fill="auto"/>
          </w:tcPr>
          <w:p w:rsidR="000A6D4D" w:rsidRDefault="00E85702" w:rsidP="0009430E">
            <w:pPr>
              <w:tabs>
                <w:tab w:val="left" w:pos="426"/>
              </w:tabs>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07</w:t>
            </w:r>
            <w:r w:rsidRPr="00AD30F8">
              <w:rPr>
                <w:rFonts w:eastAsia="Arial Unicode MS"/>
                <w:color w:val="000000"/>
                <w:sz w:val="16"/>
                <w:szCs w:val="16"/>
              </w:rPr>
              <w:t xml:space="preserve"> - </w:t>
            </w:r>
            <w:r>
              <w:rPr>
                <w:rFonts w:eastAsia="Arial Unicode MS"/>
                <w:noProof/>
                <w:color w:val="000000"/>
                <w:sz w:val="16"/>
                <w:szCs w:val="16"/>
              </w:rPr>
              <w:t>Spodbujanje trajnostnega prometa in odprava ozkih grl v ključnih omrežnih infrastrukturah</w:t>
            </w:r>
          </w:p>
          <w:p w:rsidR="000A6D4D" w:rsidRPr="007F39D0" w:rsidRDefault="00E85702" w:rsidP="0009430E">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7b</w:t>
            </w:r>
            <w:r w:rsidRPr="007F39D0">
              <w:rPr>
                <w:rFonts w:eastAsia="Arial Unicode MS"/>
                <w:color w:val="000000"/>
                <w:sz w:val="16"/>
                <w:szCs w:val="16"/>
              </w:rPr>
              <w:t xml:space="preserve"> - </w:t>
            </w:r>
            <w:r>
              <w:rPr>
                <w:rFonts w:eastAsia="Arial Unicode MS"/>
                <w:noProof/>
                <w:color w:val="000000"/>
                <w:sz w:val="16"/>
                <w:szCs w:val="16"/>
              </w:rPr>
              <w:t>Izboljšanje regionalne mobilnosti s povezovanjem</w:t>
            </w:r>
            <w:r>
              <w:rPr>
                <w:rFonts w:eastAsia="Arial Unicode MS"/>
                <w:noProof/>
                <w:color w:val="000000"/>
                <w:sz w:val="16"/>
                <w:szCs w:val="16"/>
              </w:rPr>
              <w:t xml:space="preserve"> sekundarnih in terciarnih prometnih vozlišč z infrastrukturo TEN-T, tudi prek multimodalnih vozlišč</w:t>
            </w:r>
          </w:p>
          <w:p w:rsidR="000A6D4D" w:rsidRPr="007F39D0" w:rsidRDefault="00E85702" w:rsidP="0009430E">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Boljše prometne povezave za lažjo dostopnost in skladnejši regionalni razvoj</w:t>
            </w:r>
          </w:p>
        </w:tc>
        <w:tc>
          <w:tcPr>
            <w:tcW w:w="2977" w:type="dxa"/>
            <w:shd w:val="clear" w:color="auto" w:fill="auto"/>
          </w:tcPr>
          <w:p w:rsidR="000A6D4D" w:rsidRPr="001A2013" w:rsidRDefault="00E85702" w:rsidP="0009430E">
            <w:pPr>
              <w:rPr>
                <w:rFonts w:eastAsia="Arial Unicode MS"/>
                <w:b/>
                <w:color w:val="000000"/>
                <w:sz w:val="16"/>
                <w:szCs w:val="16"/>
                <w:lang w:val="fr-BE"/>
              </w:rPr>
            </w:pPr>
            <w:r>
              <w:rPr>
                <w:noProof/>
                <w:sz w:val="16"/>
                <w:szCs w:val="16"/>
              </w:rPr>
              <w:t>[7.1, 7.2, 7.4, 7.5, 7.6]</w:t>
            </w:r>
          </w:p>
        </w:tc>
      </w:tr>
      <w:tr w:rsidR="002A152E" w:rsidTr="0009430E">
        <w:tc>
          <w:tcPr>
            <w:tcW w:w="851" w:type="dxa"/>
            <w:shd w:val="clear" w:color="auto" w:fill="auto"/>
          </w:tcPr>
          <w:p w:rsidR="000A6D4D" w:rsidRPr="00636710" w:rsidRDefault="00E85702" w:rsidP="0009430E">
            <w:pPr>
              <w:rPr>
                <w:sz w:val="16"/>
                <w:szCs w:val="16"/>
              </w:rPr>
            </w:pPr>
            <w:r w:rsidRPr="00440487">
              <w:rPr>
                <w:noProof/>
                <w:sz w:val="16"/>
                <w:szCs w:val="16"/>
              </w:rPr>
              <w:t>07</w:t>
            </w:r>
          </w:p>
        </w:tc>
        <w:tc>
          <w:tcPr>
            <w:tcW w:w="866" w:type="dxa"/>
            <w:shd w:val="clear" w:color="auto" w:fill="auto"/>
          </w:tcPr>
          <w:p w:rsidR="000A6D4D" w:rsidRPr="00C23AD8" w:rsidRDefault="00E85702" w:rsidP="0009430E">
            <w:pPr>
              <w:tabs>
                <w:tab w:val="left" w:pos="426"/>
              </w:tabs>
              <w:rPr>
                <w:rFonts w:eastAsia="Arial Unicode MS"/>
                <w:color w:val="000000"/>
                <w:sz w:val="16"/>
                <w:szCs w:val="16"/>
              </w:rPr>
            </w:pPr>
            <w:r>
              <w:rPr>
                <w:rFonts w:eastAsia="Arial Unicode MS"/>
                <w:noProof/>
                <w:color w:val="000000"/>
                <w:sz w:val="16"/>
                <w:szCs w:val="16"/>
              </w:rPr>
              <w:t>CF</w:t>
            </w:r>
          </w:p>
        </w:tc>
        <w:tc>
          <w:tcPr>
            <w:tcW w:w="1710" w:type="dxa"/>
            <w:shd w:val="clear" w:color="auto" w:fill="auto"/>
          </w:tcPr>
          <w:p w:rsidR="000A6D4D" w:rsidRPr="00C23AD8" w:rsidRDefault="00E85702" w:rsidP="0009430E">
            <w:pPr>
              <w:tabs>
                <w:tab w:val="left" w:pos="426"/>
              </w:tabs>
              <w:jc w:val="right"/>
              <w:rPr>
                <w:rFonts w:eastAsia="Arial Unicode MS"/>
                <w:color w:val="000000"/>
                <w:sz w:val="16"/>
                <w:szCs w:val="16"/>
              </w:rPr>
            </w:pPr>
            <w:r>
              <w:rPr>
                <w:rFonts w:eastAsia="Arial Unicode MS"/>
                <w:noProof/>
                <w:color w:val="000000"/>
                <w:sz w:val="16"/>
                <w:szCs w:val="16"/>
              </w:rPr>
              <w:t>223.092.280,00</w:t>
            </w:r>
          </w:p>
        </w:tc>
        <w:tc>
          <w:tcPr>
            <w:tcW w:w="1080" w:type="dxa"/>
            <w:shd w:val="clear" w:color="auto" w:fill="auto"/>
          </w:tcPr>
          <w:p w:rsidR="000A6D4D" w:rsidRPr="00C23AD8" w:rsidRDefault="00E85702" w:rsidP="0009430E">
            <w:pPr>
              <w:tabs>
                <w:tab w:val="left" w:pos="426"/>
              </w:tabs>
              <w:jc w:val="right"/>
              <w:rPr>
                <w:rFonts w:eastAsia="Arial Unicode MS"/>
                <w:color w:val="000000"/>
                <w:sz w:val="16"/>
                <w:szCs w:val="16"/>
              </w:rPr>
            </w:pPr>
            <w:r>
              <w:rPr>
                <w:rFonts w:eastAsia="Arial Unicode MS"/>
                <w:noProof/>
                <w:color w:val="000000"/>
                <w:sz w:val="16"/>
                <w:szCs w:val="16"/>
              </w:rPr>
              <w:t>7.41%</w:t>
            </w:r>
          </w:p>
        </w:tc>
        <w:tc>
          <w:tcPr>
            <w:tcW w:w="7542" w:type="dxa"/>
            <w:shd w:val="clear" w:color="auto" w:fill="auto"/>
          </w:tcPr>
          <w:p w:rsidR="000A6D4D" w:rsidRDefault="00E85702" w:rsidP="0009430E">
            <w:pPr>
              <w:tabs>
                <w:tab w:val="left" w:pos="426"/>
              </w:tabs>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07</w:t>
            </w:r>
            <w:r w:rsidRPr="00AD30F8">
              <w:rPr>
                <w:rFonts w:eastAsia="Arial Unicode MS"/>
                <w:color w:val="000000"/>
                <w:sz w:val="16"/>
                <w:szCs w:val="16"/>
              </w:rPr>
              <w:t xml:space="preserve"> - </w:t>
            </w:r>
            <w:r>
              <w:rPr>
                <w:rFonts w:eastAsia="Arial Unicode MS"/>
                <w:noProof/>
                <w:color w:val="000000"/>
                <w:sz w:val="16"/>
                <w:szCs w:val="16"/>
              </w:rPr>
              <w:t xml:space="preserve">Spodbujanje </w:t>
            </w:r>
            <w:r>
              <w:rPr>
                <w:rFonts w:eastAsia="Arial Unicode MS"/>
                <w:noProof/>
                <w:color w:val="000000"/>
                <w:sz w:val="16"/>
                <w:szCs w:val="16"/>
              </w:rPr>
              <w:t>trajnostnega prometa in odprava ozkih grl v ključnih omrežnih infrastrukturah</w:t>
            </w:r>
          </w:p>
          <w:p w:rsidR="000A6D4D" w:rsidRPr="007F39D0" w:rsidRDefault="00E85702" w:rsidP="0009430E">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7i</w:t>
            </w:r>
            <w:r w:rsidRPr="007F39D0">
              <w:rPr>
                <w:rFonts w:eastAsia="Arial Unicode MS"/>
                <w:color w:val="000000"/>
                <w:sz w:val="16"/>
                <w:szCs w:val="16"/>
              </w:rPr>
              <w:t xml:space="preserve"> - </w:t>
            </w:r>
            <w:r>
              <w:rPr>
                <w:rFonts w:eastAsia="Arial Unicode MS"/>
                <w:noProof/>
                <w:color w:val="000000"/>
                <w:sz w:val="16"/>
                <w:szCs w:val="16"/>
              </w:rPr>
              <w:t>Podpiranje multimodalnega enotnega evropskega prometnega območja z vlaganjem v TEN-T</w:t>
            </w:r>
          </w:p>
          <w:p w:rsidR="000A6D4D" w:rsidRPr="007F39D0" w:rsidRDefault="00E85702" w:rsidP="0009430E">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 xml:space="preserve">Odpravljena ozka grla v omrežju TEN-T in zagotovljeni standardi TEN-T na celotnem </w:t>
            </w:r>
            <w:r w:rsidRPr="007F39D0">
              <w:rPr>
                <w:rFonts w:eastAsia="Arial Unicode MS"/>
                <w:noProof/>
                <w:color w:val="000000"/>
                <w:sz w:val="16"/>
                <w:szCs w:val="16"/>
              </w:rPr>
              <w:t>omrežju</w:t>
            </w:r>
          </w:p>
          <w:p w:rsidR="000A6D4D" w:rsidRPr="007F39D0" w:rsidRDefault="00E85702" w:rsidP="0009430E">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7iii</w:t>
            </w:r>
            <w:r w:rsidRPr="007F39D0">
              <w:rPr>
                <w:rFonts w:eastAsia="Arial Unicode MS"/>
                <w:color w:val="000000"/>
                <w:sz w:val="16"/>
                <w:szCs w:val="16"/>
              </w:rPr>
              <w:t xml:space="preserve"> - </w:t>
            </w:r>
            <w:r>
              <w:rPr>
                <w:rFonts w:eastAsia="Arial Unicode MS"/>
                <w:noProof/>
                <w:color w:val="000000"/>
                <w:sz w:val="16"/>
                <w:szCs w:val="16"/>
              </w:rPr>
              <w:t>Razvoj in obnova celostnih, visokokakovostnih in interoperabilnih železniških sistemov ter spodbujanje ukrepov za zmanjševanje hrupa</w:t>
            </w:r>
          </w:p>
          <w:p w:rsidR="000A6D4D" w:rsidRPr="007F39D0" w:rsidRDefault="00E85702" w:rsidP="0009430E">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Odprava ozkih grl, povečanje kapacitete prog in skrajšanje potovalnega časa</w:t>
            </w:r>
          </w:p>
        </w:tc>
        <w:tc>
          <w:tcPr>
            <w:tcW w:w="2977" w:type="dxa"/>
            <w:shd w:val="clear" w:color="auto" w:fill="auto"/>
          </w:tcPr>
          <w:p w:rsidR="000A6D4D" w:rsidRPr="001A2013" w:rsidRDefault="00E85702" w:rsidP="0009430E">
            <w:pPr>
              <w:rPr>
                <w:rFonts w:eastAsia="Arial Unicode MS"/>
                <w:b/>
                <w:color w:val="000000"/>
                <w:sz w:val="16"/>
                <w:szCs w:val="16"/>
                <w:lang w:val="fr-BE"/>
              </w:rPr>
            </w:pPr>
            <w:r>
              <w:rPr>
                <w:noProof/>
                <w:sz w:val="16"/>
                <w:szCs w:val="16"/>
              </w:rPr>
              <w:t>[7.1, 7.2, 7.4, 7.5, 7.6]</w:t>
            </w:r>
          </w:p>
        </w:tc>
      </w:tr>
      <w:tr w:rsidR="002A152E" w:rsidTr="0009430E">
        <w:tc>
          <w:tcPr>
            <w:tcW w:w="851" w:type="dxa"/>
            <w:shd w:val="clear" w:color="auto" w:fill="auto"/>
          </w:tcPr>
          <w:p w:rsidR="000A6D4D" w:rsidRPr="00636710" w:rsidRDefault="00E85702" w:rsidP="0009430E">
            <w:pPr>
              <w:rPr>
                <w:sz w:val="16"/>
                <w:szCs w:val="16"/>
              </w:rPr>
            </w:pPr>
            <w:r w:rsidRPr="00440487">
              <w:rPr>
                <w:noProof/>
                <w:sz w:val="16"/>
                <w:szCs w:val="16"/>
              </w:rPr>
              <w:t>08</w:t>
            </w:r>
          </w:p>
        </w:tc>
        <w:tc>
          <w:tcPr>
            <w:tcW w:w="866" w:type="dxa"/>
            <w:shd w:val="clear" w:color="auto" w:fill="auto"/>
          </w:tcPr>
          <w:p w:rsidR="000A6D4D" w:rsidRPr="00C23AD8" w:rsidRDefault="00E85702" w:rsidP="0009430E">
            <w:pPr>
              <w:tabs>
                <w:tab w:val="left" w:pos="426"/>
              </w:tabs>
              <w:rPr>
                <w:rFonts w:eastAsia="Arial Unicode MS"/>
                <w:color w:val="000000"/>
                <w:sz w:val="16"/>
                <w:szCs w:val="16"/>
              </w:rPr>
            </w:pPr>
            <w:r>
              <w:rPr>
                <w:rFonts w:eastAsia="Arial Unicode MS"/>
                <w:noProof/>
                <w:color w:val="000000"/>
                <w:sz w:val="16"/>
                <w:szCs w:val="16"/>
              </w:rPr>
              <w:t>ESF</w:t>
            </w:r>
          </w:p>
        </w:tc>
        <w:tc>
          <w:tcPr>
            <w:tcW w:w="1710" w:type="dxa"/>
            <w:shd w:val="clear" w:color="auto" w:fill="auto"/>
          </w:tcPr>
          <w:p w:rsidR="000A6D4D" w:rsidRPr="00C23AD8" w:rsidRDefault="00E85702" w:rsidP="0009430E">
            <w:pPr>
              <w:tabs>
                <w:tab w:val="left" w:pos="426"/>
              </w:tabs>
              <w:jc w:val="right"/>
              <w:rPr>
                <w:rFonts w:eastAsia="Arial Unicode MS"/>
                <w:color w:val="000000"/>
                <w:sz w:val="16"/>
                <w:szCs w:val="16"/>
              </w:rPr>
            </w:pPr>
            <w:r>
              <w:rPr>
                <w:rFonts w:eastAsia="Arial Unicode MS"/>
                <w:noProof/>
                <w:color w:val="000000"/>
                <w:sz w:val="16"/>
                <w:szCs w:val="16"/>
              </w:rPr>
              <w:t>278.525.066,00</w:t>
            </w:r>
          </w:p>
        </w:tc>
        <w:tc>
          <w:tcPr>
            <w:tcW w:w="1080" w:type="dxa"/>
            <w:shd w:val="clear" w:color="auto" w:fill="auto"/>
          </w:tcPr>
          <w:p w:rsidR="000A6D4D" w:rsidRPr="00C23AD8" w:rsidRDefault="00E85702" w:rsidP="0009430E">
            <w:pPr>
              <w:tabs>
                <w:tab w:val="left" w:pos="426"/>
              </w:tabs>
              <w:jc w:val="right"/>
              <w:rPr>
                <w:rFonts w:eastAsia="Arial Unicode MS"/>
                <w:color w:val="000000"/>
                <w:sz w:val="16"/>
                <w:szCs w:val="16"/>
              </w:rPr>
            </w:pPr>
            <w:r>
              <w:rPr>
                <w:rFonts w:eastAsia="Arial Unicode MS"/>
                <w:noProof/>
                <w:color w:val="000000"/>
                <w:sz w:val="16"/>
                <w:szCs w:val="16"/>
              </w:rPr>
              <w:t>9.25%</w:t>
            </w:r>
          </w:p>
        </w:tc>
        <w:tc>
          <w:tcPr>
            <w:tcW w:w="7542" w:type="dxa"/>
            <w:shd w:val="clear" w:color="auto" w:fill="auto"/>
          </w:tcPr>
          <w:p w:rsidR="000A6D4D" w:rsidRDefault="00E85702" w:rsidP="0009430E">
            <w:pPr>
              <w:tabs>
                <w:tab w:val="left" w:pos="426"/>
              </w:tabs>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08</w:t>
            </w:r>
            <w:r w:rsidRPr="00AD30F8">
              <w:rPr>
                <w:rFonts w:eastAsia="Arial Unicode MS"/>
                <w:color w:val="000000"/>
                <w:sz w:val="16"/>
                <w:szCs w:val="16"/>
              </w:rPr>
              <w:t xml:space="preserve"> - </w:t>
            </w:r>
            <w:r>
              <w:rPr>
                <w:rFonts w:eastAsia="Arial Unicode MS"/>
                <w:noProof/>
                <w:color w:val="000000"/>
                <w:sz w:val="16"/>
                <w:szCs w:val="16"/>
              </w:rPr>
              <w:t>Spodbujanje trajnostnega in kakovostnega zaposlovanja ter podpora mobilnosti delovne sile</w:t>
            </w:r>
          </w:p>
          <w:p w:rsidR="000A6D4D" w:rsidRPr="007F39D0" w:rsidRDefault="00E85702" w:rsidP="0009430E">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8i</w:t>
            </w:r>
            <w:r w:rsidRPr="007F39D0">
              <w:rPr>
                <w:rFonts w:eastAsia="Arial Unicode MS"/>
                <w:color w:val="000000"/>
                <w:sz w:val="16"/>
                <w:szCs w:val="16"/>
              </w:rPr>
              <w:t xml:space="preserve"> - </w:t>
            </w:r>
            <w:r>
              <w:rPr>
                <w:rFonts w:eastAsia="Arial Unicode MS"/>
                <w:noProof/>
                <w:color w:val="000000"/>
                <w:sz w:val="16"/>
                <w:szCs w:val="16"/>
              </w:rPr>
              <w:t xml:space="preserve">Dostop do delovnih mest za iskalce zaposlitve in neaktivne osebe, vključno z dolgotrajno brezposelnimi in osebami, ki so </w:t>
            </w:r>
            <w:r>
              <w:rPr>
                <w:rFonts w:eastAsia="Arial Unicode MS"/>
                <w:noProof/>
                <w:color w:val="000000"/>
                <w:sz w:val="16"/>
                <w:szCs w:val="16"/>
              </w:rPr>
              <w:t>oddaljene od trga dela, tudi z lokalnimi pobudami za zaposlovanje in spodbujanjem mobilnosti delavcev</w:t>
            </w:r>
          </w:p>
          <w:p w:rsidR="000A6D4D" w:rsidRPr="007F39D0" w:rsidRDefault="00E85702" w:rsidP="0009430E">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Povečanje zaposlenosti brezposelnih, še posebej starejših od 50 let, dolgotrajno brezposelnih in tistih z izobrazbo pod ISCED 3</w:t>
            </w:r>
          </w:p>
          <w:p w:rsidR="000A6D4D" w:rsidRPr="007F39D0" w:rsidRDefault="00E85702" w:rsidP="0009430E">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2</w:t>
            </w:r>
            <w:r w:rsidRPr="007F39D0">
              <w:rPr>
                <w:rFonts w:eastAsia="Arial Unicode MS"/>
                <w:color w:val="000000"/>
                <w:sz w:val="16"/>
                <w:szCs w:val="16"/>
              </w:rPr>
              <w:t xml:space="preserve"> - </w:t>
            </w:r>
            <w:r w:rsidRPr="007F39D0">
              <w:rPr>
                <w:rFonts w:eastAsia="Arial Unicode MS"/>
                <w:noProof/>
                <w:color w:val="000000"/>
                <w:sz w:val="16"/>
                <w:szCs w:val="16"/>
              </w:rPr>
              <w:t>Učinkovitejša vs</w:t>
            </w:r>
            <w:r w:rsidRPr="007F39D0">
              <w:rPr>
                <w:rFonts w:eastAsia="Arial Unicode MS"/>
                <w:noProof/>
                <w:color w:val="000000"/>
                <w:sz w:val="16"/>
                <w:szCs w:val="16"/>
              </w:rPr>
              <w:t>eživljenjska karierna orientacija</w:t>
            </w:r>
          </w:p>
          <w:p w:rsidR="000A6D4D" w:rsidRPr="007F39D0" w:rsidRDefault="00E85702" w:rsidP="0009430E">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3</w:t>
            </w:r>
            <w:r w:rsidRPr="007F39D0">
              <w:rPr>
                <w:rFonts w:eastAsia="Arial Unicode MS"/>
                <w:color w:val="000000"/>
                <w:sz w:val="16"/>
                <w:szCs w:val="16"/>
              </w:rPr>
              <w:t xml:space="preserve"> - </w:t>
            </w:r>
            <w:r w:rsidRPr="007F39D0">
              <w:rPr>
                <w:rFonts w:eastAsia="Arial Unicode MS"/>
                <w:noProof/>
                <w:color w:val="000000"/>
                <w:sz w:val="16"/>
                <w:szCs w:val="16"/>
              </w:rPr>
              <w:t>Učinkovito svetovanje za transnacionalno mobilnost delovne sile, zlasti mladih, preko storitev EURES</w:t>
            </w:r>
          </w:p>
          <w:p w:rsidR="000A6D4D" w:rsidRPr="007F39D0" w:rsidRDefault="00E85702" w:rsidP="0009430E">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8ii</w:t>
            </w:r>
            <w:r w:rsidRPr="007F39D0">
              <w:rPr>
                <w:rFonts w:eastAsia="Arial Unicode MS"/>
                <w:color w:val="000000"/>
                <w:sz w:val="16"/>
                <w:szCs w:val="16"/>
              </w:rPr>
              <w:t xml:space="preserve"> - </w:t>
            </w:r>
            <w:r>
              <w:rPr>
                <w:rFonts w:eastAsia="Arial Unicode MS"/>
                <w:noProof/>
                <w:color w:val="000000"/>
                <w:sz w:val="16"/>
                <w:szCs w:val="16"/>
              </w:rPr>
              <w:t>Trajnostna vključitev mladih na trg dela (ESS), zlasti tistih, ki niso niti zaposleni niti vključeni v izobra</w:t>
            </w:r>
            <w:r>
              <w:rPr>
                <w:rFonts w:eastAsia="Arial Unicode MS"/>
                <w:noProof/>
                <w:color w:val="000000"/>
                <w:sz w:val="16"/>
                <w:szCs w:val="16"/>
              </w:rPr>
              <w:t>ževanje ali usposabljanje, vključno z mladimi, ki jim grozi socialna izključenost, in mladimi iz marginaliziranih skupnosti, tudi prek izvajanja jamstva za mlade</w:t>
            </w:r>
          </w:p>
          <w:p w:rsidR="000A6D4D" w:rsidRPr="007F39D0" w:rsidRDefault="00E85702" w:rsidP="0009430E">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Znižanje brezposelnosti mladih</w:t>
            </w:r>
          </w:p>
          <w:p w:rsidR="000A6D4D" w:rsidRPr="007F39D0" w:rsidRDefault="00E85702" w:rsidP="0009430E">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8vi</w:t>
            </w:r>
            <w:r w:rsidRPr="007F39D0">
              <w:rPr>
                <w:rFonts w:eastAsia="Arial Unicode MS"/>
                <w:color w:val="000000"/>
                <w:sz w:val="16"/>
                <w:szCs w:val="16"/>
              </w:rPr>
              <w:t xml:space="preserve"> - </w:t>
            </w:r>
            <w:r>
              <w:rPr>
                <w:rFonts w:eastAsia="Arial Unicode MS"/>
                <w:noProof/>
                <w:color w:val="000000"/>
                <w:sz w:val="16"/>
                <w:szCs w:val="16"/>
              </w:rPr>
              <w:t>Aktivno in zdravo staranje</w:t>
            </w:r>
          </w:p>
          <w:p w:rsidR="000A6D4D" w:rsidRPr="007F39D0" w:rsidRDefault="00E85702" w:rsidP="0009430E">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 xml:space="preserve">Podaljšanje in </w:t>
            </w:r>
            <w:r w:rsidRPr="007F39D0">
              <w:rPr>
                <w:rFonts w:eastAsia="Arial Unicode MS"/>
                <w:noProof/>
                <w:color w:val="000000"/>
                <w:sz w:val="16"/>
                <w:szCs w:val="16"/>
              </w:rPr>
              <w:t>izboljšanje delovne aktivnosti starejših, vključenih v ukrepe</w:t>
            </w:r>
          </w:p>
        </w:tc>
        <w:tc>
          <w:tcPr>
            <w:tcW w:w="2977" w:type="dxa"/>
            <w:shd w:val="clear" w:color="auto" w:fill="auto"/>
          </w:tcPr>
          <w:p w:rsidR="000A6D4D" w:rsidRPr="001A2013" w:rsidRDefault="00E85702" w:rsidP="0009430E">
            <w:pPr>
              <w:rPr>
                <w:rFonts w:eastAsia="Arial Unicode MS"/>
                <w:b/>
                <w:color w:val="000000"/>
                <w:sz w:val="16"/>
                <w:szCs w:val="16"/>
                <w:lang w:val="fr-BE"/>
              </w:rPr>
            </w:pPr>
            <w:r>
              <w:rPr>
                <w:noProof/>
                <w:sz w:val="16"/>
                <w:szCs w:val="16"/>
              </w:rPr>
              <w:t>[8.1, 8.15, 8.16, 8.17, 8.2, 8.26, 8.27, 8.3, 8.4, 8.5, 8.6, 8.7, CR01, CR02, CR03, CR04, CR05, CR06, CR07, CR08, CR09, CR10, CR11, CR12]</w:t>
            </w:r>
          </w:p>
        </w:tc>
      </w:tr>
      <w:tr w:rsidR="002A152E" w:rsidTr="0009430E">
        <w:tc>
          <w:tcPr>
            <w:tcW w:w="851" w:type="dxa"/>
            <w:shd w:val="clear" w:color="auto" w:fill="auto"/>
          </w:tcPr>
          <w:p w:rsidR="000A6D4D" w:rsidRPr="00636710" w:rsidRDefault="00E85702" w:rsidP="0009430E">
            <w:pPr>
              <w:rPr>
                <w:sz w:val="16"/>
                <w:szCs w:val="16"/>
              </w:rPr>
            </w:pPr>
            <w:r w:rsidRPr="00440487">
              <w:rPr>
                <w:noProof/>
                <w:sz w:val="16"/>
                <w:szCs w:val="16"/>
              </w:rPr>
              <w:t>08</w:t>
            </w:r>
          </w:p>
        </w:tc>
        <w:tc>
          <w:tcPr>
            <w:tcW w:w="866" w:type="dxa"/>
            <w:shd w:val="clear" w:color="auto" w:fill="auto"/>
          </w:tcPr>
          <w:p w:rsidR="000A6D4D" w:rsidRPr="00C23AD8" w:rsidRDefault="00E85702" w:rsidP="0009430E">
            <w:pPr>
              <w:tabs>
                <w:tab w:val="left" w:pos="426"/>
              </w:tabs>
              <w:rPr>
                <w:rFonts w:eastAsia="Arial Unicode MS"/>
                <w:color w:val="000000"/>
                <w:sz w:val="16"/>
                <w:szCs w:val="16"/>
              </w:rPr>
            </w:pPr>
            <w:r>
              <w:rPr>
                <w:rFonts w:eastAsia="Arial Unicode MS"/>
                <w:noProof/>
                <w:color w:val="000000"/>
                <w:sz w:val="16"/>
                <w:szCs w:val="16"/>
              </w:rPr>
              <w:t>YEI</w:t>
            </w:r>
          </w:p>
        </w:tc>
        <w:tc>
          <w:tcPr>
            <w:tcW w:w="1710" w:type="dxa"/>
            <w:shd w:val="clear" w:color="auto" w:fill="auto"/>
          </w:tcPr>
          <w:p w:rsidR="000A6D4D" w:rsidRPr="00C23AD8" w:rsidRDefault="00E85702" w:rsidP="0009430E">
            <w:pPr>
              <w:tabs>
                <w:tab w:val="left" w:pos="426"/>
              </w:tabs>
              <w:jc w:val="right"/>
              <w:rPr>
                <w:rFonts w:eastAsia="Arial Unicode MS"/>
                <w:color w:val="000000"/>
                <w:sz w:val="16"/>
                <w:szCs w:val="16"/>
              </w:rPr>
            </w:pPr>
            <w:r>
              <w:rPr>
                <w:rFonts w:eastAsia="Arial Unicode MS"/>
                <w:noProof/>
                <w:color w:val="000000"/>
                <w:sz w:val="16"/>
                <w:szCs w:val="16"/>
              </w:rPr>
              <w:t>18.423.072,00</w:t>
            </w:r>
          </w:p>
        </w:tc>
        <w:tc>
          <w:tcPr>
            <w:tcW w:w="1080" w:type="dxa"/>
            <w:shd w:val="clear" w:color="auto" w:fill="auto"/>
          </w:tcPr>
          <w:p w:rsidR="000A6D4D" w:rsidRPr="00C23AD8" w:rsidRDefault="00E85702" w:rsidP="0009430E">
            <w:pPr>
              <w:tabs>
                <w:tab w:val="left" w:pos="426"/>
              </w:tabs>
              <w:jc w:val="right"/>
              <w:rPr>
                <w:rFonts w:eastAsia="Arial Unicode MS"/>
                <w:color w:val="000000"/>
                <w:sz w:val="16"/>
                <w:szCs w:val="16"/>
              </w:rPr>
            </w:pPr>
            <w:r>
              <w:rPr>
                <w:rFonts w:eastAsia="Arial Unicode MS"/>
                <w:noProof/>
                <w:color w:val="000000"/>
                <w:sz w:val="16"/>
                <w:szCs w:val="16"/>
              </w:rPr>
              <w:t>0.61%</w:t>
            </w:r>
          </w:p>
        </w:tc>
        <w:tc>
          <w:tcPr>
            <w:tcW w:w="7542" w:type="dxa"/>
            <w:shd w:val="clear" w:color="auto" w:fill="auto"/>
          </w:tcPr>
          <w:p w:rsidR="000A6D4D" w:rsidRDefault="00E85702" w:rsidP="0009430E">
            <w:pPr>
              <w:tabs>
                <w:tab w:val="left" w:pos="426"/>
              </w:tabs>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08</w:t>
            </w:r>
            <w:r w:rsidRPr="00AD30F8">
              <w:rPr>
                <w:rFonts w:eastAsia="Arial Unicode MS"/>
                <w:color w:val="000000"/>
                <w:sz w:val="16"/>
                <w:szCs w:val="16"/>
              </w:rPr>
              <w:t xml:space="preserve"> - </w:t>
            </w:r>
            <w:r>
              <w:rPr>
                <w:rFonts w:eastAsia="Arial Unicode MS"/>
                <w:noProof/>
                <w:color w:val="000000"/>
                <w:sz w:val="16"/>
                <w:szCs w:val="16"/>
              </w:rPr>
              <w:t xml:space="preserve">Spodbujanje </w:t>
            </w:r>
            <w:r>
              <w:rPr>
                <w:rFonts w:eastAsia="Arial Unicode MS"/>
                <w:noProof/>
                <w:color w:val="000000"/>
                <w:sz w:val="16"/>
                <w:szCs w:val="16"/>
              </w:rPr>
              <w:t>trajnostnega in kakovostnega zaposlovanja ter podpora mobilnosti delovne sile</w:t>
            </w:r>
          </w:p>
          <w:p w:rsidR="000A6D4D" w:rsidRPr="007F39D0" w:rsidRDefault="00E85702" w:rsidP="0009430E">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8ii</w:t>
            </w:r>
            <w:r w:rsidRPr="007F39D0">
              <w:rPr>
                <w:rFonts w:eastAsia="Arial Unicode MS"/>
                <w:color w:val="000000"/>
                <w:sz w:val="16"/>
                <w:szCs w:val="16"/>
              </w:rPr>
              <w:t xml:space="preserve"> - </w:t>
            </w:r>
            <w:r>
              <w:rPr>
                <w:rFonts w:eastAsia="Arial Unicode MS"/>
                <w:noProof/>
                <w:color w:val="000000"/>
                <w:sz w:val="16"/>
                <w:szCs w:val="16"/>
              </w:rPr>
              <w:t xml:space="preserve">Trajnostna vključitev mladih na trg dela (pobuda za zaposlovanje mladih), zlasti tistih, ki niso niti zaposleni niti vključeni v izobraževanje ali usposabljanje, vključno </w:t>
            </w:r>
            <w:r>
              <w:rPr>
                <w:rFonts w:eastAsia="Arial Unicode MS"/>
                <w:noProof/>
                <w:color w:val="000000"/>
                <w:sz w:val="16"/>
                <w:szCs w:val="16"/>
              </w:rPr>
              <w:t>z mladimi, ki jim grozi socialna izključenost, in mladimi iz marginaliziranih skupnosti, tudi prek izvajanja jamstva za mlade</w:t>
            </w:r>
          </w:p>
          <w:p w:rsidR="000A6D4D" w:rsidRPr="007F39D0" w:rsidRDefault="00E85702" w:rsidP="0009430E">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2</w:t>
            </w:r>
            <w:r w:rsidRPr="007F39D0">
              <w:rPr>
                <w:rFonts w:eastAsia="Arial Unicode MS"/>
                <w:color w:val="000000"/>
                <w:sz w:val="16"/>
                <w:szCs w:val="16"/>
              </w:rPr>
              <w:t xml:space="preserve"> - </w:t>
            </w:r>
            <w:r w:rsidRPr="007F39D0">
              <w:rPr>
                <w:rFonts w:eastAsia="Arial Unicode MS"/>
                <w:noProof/>
                <w:color w:val="000000"/>
                <w:sz w:val="16"/>
                <w:szCs w:val="16"/>
              </w:rPr>
              <w:t>Izvedba Pobude za zaposlovanje mladih - Znižanje brezposelnosti mladih, ki niso zaposleni in se ne izobražujejo ali usposablj</w:t>
            </w:r>
            <w:r w:rsidRPr="007F39D0">
              <w:rPr>
                <w:rFonts w:eastAsia="Arial Unicode MS"/>
                <w:noProof/>
                <w:color w:val="000000"/>
                <w:sz w:val="16"/>
                <w:szCs w:val="16"/>
              </w:rPr>
              <w:t>ajo, v starosti od 15 do 29 let v kohezijski regiji vzhodna Slovenija</w:t>
            </w:r>
          </w:p>
        </w:tc>
        <w:tc>
          <w:tcPr>
            <w:tcW w:w="2977" w:type="dxa"/>
            <w:shd w:val="clear" w:color="auto" w:fill="auto"/>
          </w:tcPr>
          <w:p w:rsidR="000A6D4D" w:rsidRPr="001A2013" w:rsidRDefault="00E85702" w:rsidP="0009430E">
            <w:pPr>
              <w:rPr>
                <w:rFonts w:eastAsia="Arial Unicode MS"/>
                <w:b/>
                <w:color w:val="000000"/>
                <w:sz w:val="16"/>
                <w:szCs w:val="16"/>
                <w:lang w:val="fr-BE"/>
              </w:rPr>
            </w:pPr>
            <w:r>
              <w:rPr>
                <w:noProof/>
                <w:sz w:val="16"/>
                <w:szCs w:val="16"/>
              </w:rPr>
              <w:t>[8.1, 8.15, 8.16, 8.17, 8.2, 8.26, 8.27, 8.3, 8.4, 8.5, 8.6, 8.7, CR01, CR02, CR03, CR04, CR05, CR06, CR07, CR08, CR09, CR10, CR11, CR12]</w:t>
            </w:r>
          </w:p>
        </w:tc>
      </w:tr>
      <w:tr w:rsidR="002A152E" w:rsidTr="0009430E">
        <w:tc>
          <w:tcPr>
            <w:tcW w:w="851" w:type="dxa"/>
            <w:shd w:val="clear" w:color="auto" w:fill="auto"/>
          </w:tcPr>
          <w:p w:rsidR="000A6D4D" w:rsidRPr="00636710" w:rsidRDefault="00E85702" w:rsidP="0009430E">
            <w:pPr>
              <w:rPr>
                <w:sz w:val="16"/>
                <w:szCs w:val="16"/>
              </w:rPr>
            </w:pPr>
            <w:r w:rsidRPr="00440487">
              <w:rPr>
                <w:noProof/>
                <w:sz w:val="16"/>
                <w:szCs w:val="16"/>
              </w:rPr>
              <w:t>09</w:t>
            </w:r>
          </w:p>
        </w:tc>
        <w:tc>
          <w:tcPr>
            <w:tcW w:w="866" w:type="dxa"/>
            <w:shd w:val="clear" w:color="auto" w:fill="auto"/>
          </w:tcPr>
          <w:p w:rsidR="000A6D4D" w:rsidRPr="00C23AD8" w:rsidRDefault="00E85702" w:rsidP="0009430E">
            <w:pPr>
              <w:tabs>
                <w:tab w:val="left" w:pos="426"/>
              </w:tabs>
              <w:rPr>
                <w:rFonts w:eastAsia="Arial Unicode MS"/>
                <w:color w:val="000000"/>
                <w:sz w:val="16"/>
                <w:szCs w:val="16"/>
              </w:rPr>
            </w:pPr>
            <w:r>
              <w:rPr>
                <w:rFonts w:eastAsia="Arial Unicode MS"/>
                <w:noProof/>
                <w:color w:val="000000"/>
                <w:sz w:val="16"/>
                <w:szCs w:val="16"/>
              </w:rPr>
              <w:t>ERDF</w:t>
            </w:r>
          </w:p>
        </w:tc>
        <w:tc>
          <w:tcPr>
            <w:tcW w:w="1710" w:type="dxa"/>
            <w:shd w:val="clear" w:color="auto" w:fill="auto"/>
          </w:tcPr>
          <w:p w:rsidR="000A6D4D" w:rsidRPr="00C23AD8" w:rsidRDefault="00E85702" w:rsidP="0009430E">
            <w:pPr>
              <w:tabs>
                <w:tab w:val="left" w:pos="426"/>
              </w:tabs>
              <w:jc w:val="right"/>
              <w:rPr>
                <w:rFonts w:eastAsia="Arial Unicode MS"/>
                <w:color w:val="000000"/>
                <w:sz w:val="16"/>
                <w:szCs w:val="16"/>
              </w:rPr>
            </w:pPr>
            <w:r>
              <w:rPr>
                <w:rFonts w:eastAsia="Arial Unicode MS"/>
                <w:noProof/>
                <w:color w:val="000000"/>
                <w:sz w:val="16"/>
                <w:szCs w:val="16"/>
              </w:rPr>
              <w:t>75.053.657,00</w:t>
            </w:r>
          </w:p>
        </w:tc>
        <w:tc>
          <w:tcPr>
            <w:tcW w:w="1080" w:type="dxa"/>
            <w:shd w:val="clear" w:color="auto" w:fill="auto"/>
          </w:tcPr>
          <w:p w:rsidR="000A6D4D" w:rsidRPr="00C23AD8" w:rsidRDefault="00E85702" w:rsidP="0009430E">
            <w:pPr>
              <w:tabs>
                <w:tab w:val="left" w:pos="426"/>
              </w:tabs>
              <w:jc w:val="right"/>
              <w:rPr>
                <w:rFonts w:eastAsia="Arial Unicode MS"/>
                <w:color w:val="000000"/>
                <w:sz w:val="16"/>
                <w:szCs w:val="16"/>
              </w:rPr>
            </w:pPr>
            <w:r>
              <w:rPr>
                <w:rFonts w:eastAsia="Arial Unicode MS"/>
                <w:noProof/>
                <w:color w:val="000000"/>
                <w:sz w:val="16"/>
                <w:szCs w:val="16"/>
              </w:rPr>
              <w:t>2.49%</w:t>
            </w:r>
          </w:p>
        </w:tc>
        <w:tc>
          <w:tcPr>
            <w:tcW w:w="7542" w:type="dxa"/>
            <w:shd w:val="clear" w:color="auto" w:fill="auto"/>
          </w:tcPr>
          <w:p w:rsidR="000A6D4D" w:rsidRDefault="00E85702" w:rsidP="0009430E">
            <w:pPr>
              <w:tabs>
                <w:tab w:val="left" w:pos="426"/>
              </w:tabs>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09</w:t>
            </w:r>
            <w:r w:rsidRPr="00AD30F8">
              <w:rPr>
                <w:rFonts w:eastAsia="Arial Unicode MS"/>
                <w:color w:val="000000"/>
                <w:sz w:val="16"/>
                <w:szCs w:val="16"/>
              </w:rPr>
              <w:t xml:space="preserve"> - </w:t>
            </w:r>
            <w:r>
              <w:rPr>
                <w:rFonts w:eastAsia="Arial Unicode MS"/>
                <w:noProof/>
                <w:color w:val="000000"/>
                <w:sz w:val="16"/>
                <w:szCs w:val="16"/>
              </w:rPr>
              <w:t xml:space="preserve">Spodbujanje </w:t>
            </w:r>
            <w:r>
              <w:rPr>
                <w:rFonts w:eastAsia="Arial Unicode MS"/>
                <w:noProof/>
                <w:color w:val="000000"/>
                <w:sz w:val="16"/>
                <w:szCs w:val="16"/>
              </w:rPr>
              <w:t>socialne vključenosti, boj proti revščini in diskriminaciji vseh oblik</w:t>
            </w:r>
          </w:p>
          <w:p w:rsidR="000A6D4D" w:rsidRPr="007F39D0" w:rsidRDefault="00E85702" w:rsidP="0009430E">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9a</w:t>
            </w:r>
            <w:r w:rsidRPr="007F39D0">
              <w:rPr>
                <w:rFonts w:eastAsia="Arial Unicode MS"/>
                <w:color w:val="000000"/>
                <w:sz w:val="16"/>
                <w:szCs w:val="16"/>
              </w:rPr>
              <w:t xml:space="preserve"> - </w:t>
            </w:r>
            <w:r>
              <w:rPr>
                <w:rFonts w:eastAsia="Arial Unicode MS"/>
                <w:noProof/>
                <w:color w:val="000000"/>
                <w:sz w:val="16"/>
                <w:szCs w:val="16"/>
              </w:rPr>
              <w:t xml:space="preserve">Vlaganje v zdravstveno in socialno infrastrukturo, ki prispeva k razvoju na nacionalni, regionalni in lokalni ravni, zmanjšanje neenakosti glede zdravstvenega stanja, spodbujanje </w:t>
            </w:r>
            <w:r>
              <w:rPr>
                <w:rFonts w:eastAsia="Arial Unicode MS"/>
                <w:noProof/>
                <w:color w:val="000000"/>
                <w:sz w:val="16"/>
                <w:szCs w:val="16"/>
              </w:rPr>
              <w:t>socialnega vključevanja z lažjim dostopom do socialnih, kulturnih in rekreacijskih storitev in prehod z institucionalnih storitev na storitve v okviru lokalnih skupnosti</w:t>
            </w:r>
          </w:p>
          <w:p w:rsidR="000A6D4D" w:rsidRPr="007F39D0" w:rsidRDefault="00E85702" w:rsidP="0009430E">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Izboljšanje kakovosti skupnostnih storitev oskrbe</w:t>
            </w:r>
          </w:p>
          <w:p w:rsidR="000A6D4D" w:rsidRPr="007F39D0" w:rsidRDefault="00E85702" w:rsidP="0009430E">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9d</w:t>
            </w:r>
            <w:r w:rsidRPr="007F39D0">
              <w:rPr>
                <w:rFonts w:eastAsia="Arial Unicode MS"/>
                <w:color w:val="000000"/>
                <w:sz w:val="16"/>
                <w:szCs w:val="16"/>
              </w:rPr>
              <w:t xml:space="preserve"> - </w:t>
            </w:r>
            <w:r>
              <w:rPr>
                <w:rFonts w:eastAsia="Arial Unicode MS"/>
                <w:noProof/>
                <w:color w:val="000000"/>
                <w:sz w:val="16"/>
                <w:szCs w:val="16"/>
              </w:rPr>
              <w:t>Vlaganje v okviru strateg</w:t>
            </w:r>
            <w:r>
              <w:rPr>
                <w:rFonts w:eastAsia="Arial Unicode MS"/>
                <w:noProof/>
                <w:color w:val="000000"/>
                <w:sz w:val="16"/>
                <w:szCs w:val="16"/>
              </w:rPr>
              <w:t>ij lokalnega razvoja, ki ga vodi skupnost</w:t>
            </w:r>
          </w:p>
          <w:p w:rsidR="000A6D4D" w:rsidRPr="007F39D0" w:rsidRDefault="00E85702" w:rsidP="0009430E">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Boljša gospodarska in socialna vključenost skupnosti na območjih LAS</w:t>
            </w:r>
          </w:p>
        </w:tc>
        <w:tc>
          <w:tcPr>
            <w:tcW w:w="2977" w:type="dxa"/>
            <w:shd w:val="clear" w:color="auto" w:fill="auto"/>
          </w:tcPr>
          <w:p w:rsidR="000A6D4D" w:rsidRPr="001A2013" w:rsidRDefault="00E85702" w:rsidP="0009430E">
            <w:pPr>
              <w:rPr>
                <w:rFonts w:eastAsia="Arial Unicode MS"/>
                <w:b/>
                <w:color w:val="000000"/>
                <w:sz w:val="16"/>
                <w:szCs w:val="16"/>
                <w:lang w:val="fr-BE"/>
              </w:rPr>
            </w:pPr>
            <w:r>
              <w:rPr>
                <w:noProof/>
                <w:sz w:val="16"/>
                <w:szCs w:val="16"/>
              </w:rPr>
              <w:t>[9.19, 9.24]</w:t>
            </w:r>
          </w:p>
        </w:tc>
      </w:tr>
      <w:tr w:rsidR="002A152E" w:rsidTr="0009430E">
        <w:tc>
          <w:tcPr>
            <w:tcW w:w="851" w:type="dxa"/>
            <w:shd w:val="clear" w:color="auto" w:fill="auto"/>
          </w:tcPr>
          <w:p w:rsidR="000A6D4D" w:rsidRPr="00636710" w:rsidRDefault="00E85702" w:rsidP="0009430E">
            <w:pPr>
              <w:rPr>
                <w:sz w:val="16"/>
                <w:szCs w:val="16"/>
              </w:rPr>
            </w:pPr>
            <w:r w:rsidRPr="00440487">
              <w:rPr>
                <w:noProof/>
                <w:sz w:val="16"/>
                <w:szCs w:val="16"/>
              </w:rPr>
              <w:t>09</w:t>
            </w:r>
          </w:p>
        </w:tc>
        <w:tc>
          <w:tcPr>
            <w:tcW w:w="866" w:type="dxa"/>
            <w:shd w:val="clear" w:color="auto" w:fill="auto"/>
          </w:tcPr>
          <w:p w:rsidR="000A6D4D" w:rsidRPr="00C23AD8" w:rsidRDefault="00E85702" w:rsidP="0009430E">
            <w:pPr>
              <w:tabs>
                <w:tab w:val="left" w:pos="426"/>
              </w:tabs>
              <w:rPr>
                <w:rFonts w:eastAsia="Arial Unicode MS"/>
                <w:color w:val="000000"/>
                <w:sz w:val="16"/>
                <w:szCs w:val="16"/>
              </w:rPr>
            </w:pPr>
            <w:r>
              <w:rPr>
                <w:rFonts w:eastAsia="Arial Unicode MS"/>
                <w:noProof/>
                <w:color w:val="000000"/>
                <w:sz w:val="16"/>
                <w:szCs w:val="16"/>
              </w:rPr>
              <w:t>ESF</w:t>
            </w:r>
          </w:p>
        </w:tc>
        <w:tc>
          <w:tcPr>
            <w:tcW w:w="1710" w:type="dxa"/>
            <w:shd w:val="clear" w:color="auto" w:fill="auto"/>
          </w:tcPr>
          <w:p w:rsidR="000A6D4D" w:rsidRPr="00C23AD8" w:rsidRDefault="00E85702" w:rsidP="0009430E">
            <w:pPr>
              <w:tabs>
                <w:tab w:val="left" w:pos="426"/>
              </w:tabs>
              <w:jc w:val="right"/>
              <w:rPr>
                <w:rFonts w:eastAsia="Arial Unicode MS"/>
                <w:color w:val="000000"/>
                <w:sz w:val="16"/>
                <w:szCs w:val="16"/>
              </w:rPr>
            </w:pPr>
            <w:r>
              <w:rPr>
                <w:rFonts w:eastAsia="Arial Unicode MS"/>
                <w:noProof/>
                <w:color w:val="000000"/>
                <w:sz w:val="16"/>
                <w:szCs w:val="16"/>
              </w:rPr>
              <w:t>145.249.585,00</w:t>
            </w:r>
          </w:p>
        </w:tc>
        <w:tc>
          <w:tcPr>
            <w:tcW w:w="1080" w:type="dxa"/>
            <w:shd w:val="clear" w:color="auto" w:fill="auto"/>
          </w:tcPr>
          <w:p w:rsidR="000A6D4D" w:rsidRPr="00C23AD8" w:rsidRDefault="00E85702" w:rsidP="0009430E">
            <w:pPr>
              <w:tabs>
                <w:tab w:val="left" w:pos="426"/>
              </w:tabs>
              <w:jc w:val="right"/>
              <w:rPr>
                <w:rFonts w:eastAsia="Arial Unicode MS"/>
                <w:color w:val="000000"/>
                <w:sz w:val="16"/>
                <w:szCs w:val="16"/>
              </w:rPr>
            </w:pPr>
            <w:r>
              <w:rPr>
                <w:rFonts w:eastAsia="Arial Unicode MS"/>
                <w:noProof/>
                <w:color w:val="000000"/>
                <w:sz w:val="16"/>
                <w:szCs w:val="16"/>
              </w:rPr>
              <w:t>4.82%</w:t>
            </w:r>
          </w:p>
        </w:tc>
        <w:tc>
          <w:tcPr>
            <w:tcW w:w="7542" w:type="dxa"/>
            <w:shd w:val="clear" w:color="auto" w:fill="auto"/>
          </w:tcPr>
          <w:p w:rsidR="000A6D4D" w:rsidRDefault="00E85702" w:rsidP="0009430E">
            <w:pPr>
              <w:tabs>
                <w:tab w:val="left" w:pos="426"/>
              </w:tabs>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09</w:t>
            </w:r>
            <w:r w:rsidRPr="00AD30F8">
              <w:rPr>
                <w:rFonts w:eastAsia="Arial Unicode MS"/>
                <w:color w:val="000000"/>
                <w:sz w:val="16"/>
                <w:szCs w:val="16"/>
              </w:rPr>
              <w:t xml:space="preserve"> - </w:t>
            </w:r>
            <w:r>
              <w:rPr>
                <w:rFonts w:eastAsia="Arial Unicode MS"/>
                <w:noProof/>
                <w:color w:val="000000"/>
                <w:sz w:val="16"/>
                <w:szCs w:val="16"/>
              </w:rPr>
              <w:t>Spodbujanje socialne vključenosti, boj proti revščini in diskriminaciji vseh oblik</w:t>
            </w:r>
          </w:p>
          <w:p w:rsidR="000A6D4D" w:rsidRPr="007F39D0" w:rsidRDefault="00E85702" w:rsidP="0009430E">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9i</w:t>
            </w:r>
            <w:r w:rsidRPr="007F39D0">
              <w:rPr>
                <w:rFonts w:eastAsia="Arial Unicode MS"/>
                <w:color w:val="000000"/>
                <w:sz w:val="16"/>
                <w:szCs w:val="16"/>
              </w:rPr>
              <w:t xml:space="preserve"> - </w:t>
            </w:r>
            <w:r>
              <w:rPr>
                <w:rFonts w:eastAsia="Arial Unicode MS"/>
                <w:noProof/>
                <w:color w:val="000000"/>
                <w:sz w:val="16"/>
                <w:szCs w:val="16"/>
              </w:rPr>
              <w:t>Aktivno vključevanje, tudi za spodbujanje enakih možnosti in aktivne udeležbe, ter povečanje zaposljivosti</w:t>
            </w:r>
          </w:p>
          <w:p w:rsidR="000A6D4D" w:rsidRPr="007F39D0" w:rsidRDefault="00E85702" w:rsidP="0009430E">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Vzpostavitev celostnega modela socialne aktivacije</w:t>
            </w:r>
          </w:p>
          <w:p w:rsidR="000A6D4D" w:rsidRPr="007F39D0" w:rsidRDefault="00E85702" w:rsidP="0009430E">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2</w:t>
            </w:r>
            <w:r w:rsidRPr="007F39D0">
              <w:rPr>
                <w:rFonts w:eastAsia="Arial Unicode MS"/>
                <w:color w:val="000000"/>
                <w:sz w:val="16"/>
                <w:szCs w:val="16"/>
              </w:rPr>
              <w:t xml:space="preserve"> - </w:t>
            </w:r>
            <w:r w:rsidRPr="007F39D0">
              <w:rPr>
                <w:rFonts w:eastAsia="Arial Unicode MS"/>
                <w:noProof/>
                <w:color w:val="000000"/>
                <w:sz w:val="16"/>
                <w:szCs w:val="16"/>
              </w:rPr>
              <w:t>Opolnomočenje ciljnih skupin za približevanje trgu dela</w:t>
            </w:r>
          </w:p>
          <w:p w:rsidR="000A6D4D" w:rsidRPr="007F39D0" w:rsidRDefault="00E85702" w:rsidP="0009430E">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3</w:t>
            </w:r>
            <w:r w:rsidRPr="007F39D0">
              <w:rPr>
                <w:rFonts w:eastAsia="Arial Unicode MS"/>
                <w:color w:val="000000"/>
                <w:sz w:val="16"/>
                <w:szCs w:val="16"/>
              </w:rPr>
              <w:t xml:space="preserve"> - </w:t>
            </w:r>
            <w:r w:rsidRPr="007F39D0">
              <w:rPr>
                <w:rFonts w:eastAsia="Arial Unicode MS"/>
                <w:noProof/>
                <w:color w:val="000000"/>
                <w:sz w:val="16"/>
                <w:szCs w:val="16"/>
              </w:rPr>
              <w:t>Preprečevanje zdrsa v revšč</w:t>
            </w:r>
            <w:r w:rsidRPr="007F39D0">
              <w:rPr>
                <w:rFonts w:eastAsia="Arial Unicode MS"/>
                <w:noProof/>
                <w:color w:val="000000"/>
                <w:sz w:val="16"/>
                <w:szCs w:val="16"/>
              </w:rPr>
              <w:t>ino oziroma socialno izključenost in zmanjševanje neenakosti v zdravju</w:t>
            </w:r>
          </w:p>
          <w:p w:rsidR="000A6D4D" w:rsidRPr="007F39D0" w:rsidRDefault="00E85702" w:rsidP="0009430E">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9iv</w:t>
            </w:r>
            <w:r w:rsidRPr="007F39D0">
              <w:rPr>
                <w:rFonts w:eastAsia="Arial Unicode MS"/>
                <w:color w:val="000000"/>
                <w:sz w:val="16"/>
                <w:szCs w:val="16"/>
              </w:rPr>
              <w:t xml:space="preserve"> - </w:t>
            </w:r>
            <w:r>
              <w:rPr>
                <w:rFonts w:eastAsia="Arial Unicode MS"/>
                <w:noProof/>
                <w:color w:val="000000"/>
                <w:sz w:val="16"/>
                <w:szCs w:val="16"/>
              </w:rPr>
              <w:t>Izboljšanje dostopa do cenovno ugodnih, trajnostnih in visokokakovostnih storitev, vključno z zdravstvenimi in socialnimi storitvami splošnega interesa</w:t>
            </w:r>
          </w:p>
          <w:p w:rsidR="000A6D4D" w:rsidRPr="007F39D0" w:rsidRDefault="00E85702" w:rsidP="0009430E">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Pilotno preizkušeni p</w:t>
            </w:r>
            <w:r w:rsidRPr="007F39D0">
              <w:rPr>
                <w:rFonts w:eastAsia="Arial Unicode MS"/>
                <w:noProof/>
                <w:color w:val="000000"/>
                <w:sz w:val="16"/>
                <w:szCs w:val="16"/>
              </w:rPr>
              <w:t>ristopi za boljšo integracijo storitev dolgotrajne oskrbe</w:t>
            </w:r>
          </w:p>
          <w:p w:rsidR="000A6D4D" w:rsidRPr="007F39D0" w:rsidRDefault="00E85702" w:rsidP="0009430E">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9v</w:t>
            </w:r>
            <w:r w:rsidRPr="007F39D0">
              <w:rPr>
                <w:rFonts w:eastAsia="Arial Unicode MS"/>
                <w:color w:val="000000"/>
                <w:sz w:val="16"/>
                <w:szCs w:val="16"/>
              </w:rPr>
              <w:t xml:space="preserve"> - </w:t>
            </w:r>
            <w:r>
              <w:rPr>
                <w:rFonts w:eastAsia="Arial Unicode MS"/>
                <w:noProof/>
                <w:color w:val="000000"/>
                <w:sz w:val="16"/>
                <w:szCs w:val="16"/>
              </w:rPr>
              <w:t>Spodbujanje socialnega podjetništva in poklicnega vključevanja v socialna podjetja ter socialnega in solidarnega gospodarstva, da bi vsem olajšali dostop do zaposlitve</w:t>
            </w:r>
          </w:p>
          <w:p w:rsidR="000A6D4D" w:rsidRPr="007F39D0" w:rsidRDefault="00E85702" w:rsidP="0009430E">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Povečati obseg deja</w:t>
            </w:r>
            <w:r w:rsidRPr="007F39D0">
              <w:rPr>
                <w:rFonts w:eastAsia="Arial Unicode MS"/>
                <w:noProof/>
                <w:color w:val="000000"/>
                <w:sz w:val="16"/>
                <w:szCs w:val="16"/>
              </w:rPr>
              <w:t>vnosti in zaposlitve v sektorju socialnega podjetništva</w:t>
            </w:r>
          </w:p>
        </w:tc>
        <w:tc>
          <w:tcPr>
            <w:tcW w:w="2977" w:type="dxa"/>
            <w:shd w:val="clear" w:color="auto" w:fill="auto"/>
          </w:tcPr>
          <w:p w:rsidR="000A6D4D" w:rsidRPr="001A2013" w:rsidRDefault="00E85702" w:rsidP="0009430E">
            <w:pPr>
              <w:rPr>
                <w:rFonts w:eastAsia="Arial Unicode MS"/>
                <w:b/>
                <w:color w:val="000000"/>
                <w:sz w:val="16"/>
                <w:szCs w:val="16"/>
                <w:lang w:val="fr-BE"/>
              </w:rPr>
            </w:pPr>
            <w:r>
              <w:rPr>
                <w:noProof/>
                <w:sz w:val="16"/>
                <w:szCs w:val="16"/>
              </w:rPr>
              <w:t>[9.1, 9.11, 9.12, 9.13, 9.14, 9.2, 9.21, 9.3, 9.4, 9.5]</w:t>
            </w:r>
          </w:p>
        </w:tc>
      </w:tr>
      <w:tr w:rsidR="002A152E" w:rsidTr="0009430E">
        <w:tc>
          <w:tcPr>
            <w:tcW w:w="851" w:type="dxa"/>
            <w:shd w:val="clear" w:color="auto" w:fill="auto"/>
          </w:tcPr>
          <w:p w:rsidR="000A6D4D" w:rsidRPr="00636710" w:rsidRDefault="00E85702" w:rsidP="0009430E">
            <w:pPr>
              <w:rPr>
                <w:sz w:val="16"/>
                <w:szCs w:val="16"/>
              </w:rPr>
            </w:pPr>
            <w:r w:rsidRPr="00440487">
              <w:rPr>
                <w:noProof/>
                <w:sz w:val="16"/>
                <w:szCs w:val="16"/>
              </w:rPr>
              <w:t>10</w:t>
            </w:r>
          </w:p>
        </w:tc>
        <w:tc>
          <w:tcPr>
            <w:tcW w:w="866" w:type="dxa"/>
            <w:shd w:val="clear" w:color="auto" w:fill="auto"/>
          </w:tcPr>
          <w:p w:rsidR="000A6D4D" w:rsidRPr="00C23AD8" w:rsidRDefault="00E85702" w:rsidP="0009430E">
            <w:pPr>
              <w:tabs>
                <w:tab w:val="left" w:pos="426"/>
              </w:tabs>
              <w:rPr>
                <w:rFonts w:eastAsia="Arial Unicode MS"/>
                <w:color w:val="000000"/>
                <w:sz w:val="16"/>
                <w:szCs w:val="16"/>
              </w:rPr>
            </w:pPr>
            <w:r>
              <w:rPr>
                <w:rFonts w:eastAsia="Arial Unicode MS"/>
                <w:noProof/>
                <w:color w:val="000000"/>
                <w:sz w:val="16"/>
                <w:szCs w:val="16"/>
              </w:rPr>
              <w:t>ERDF</w:t>
            </w:r>
          </w:p>
        </w:tc>
        <w:tc>
          <w:tcPr>
            <w:tcW w:w="1710" w:type="dxa"/>
            <w:shd w:val="clear" w:color="auto" w:fill="auto"/>
          </w:tcPr>
          <w:p w:rsidR="000A6D4D" w:rsidRPr="00C23AD8" w:rsidRDefault="00E85702" w:rsidP="0009430E">
            <w:pPr>
              <w:tabs>
                <w:tab w:val="left" w:pos="426"/>
              </w:tabs>
              <w:jc w:val="right"/>
              <w:rPr>
                <w:rFonts w:eastAsia="Arial Unicode MS"/>
                <w:color w:val="000000"/>
                <w:sz w:val="16"/>
                <w:szCs w:val="16"/>
              </w:rPr>
            </w:pPr>
            <w:r>
              <w:rPr>
                <w:rFonts w:eastAsia="Arial Unicode MS"/>
                <w:noProof/>
                <w:color w:val="000000"/>
                <w:sz w:val="16"/>
                <w:szCs w:val="16"/>
              </w:rPr>
              <w:t>20.023.291,00</w:t>
            </w:r>
          </w:p>
        </w:tc>
        <w:tc>
          <w:tcPr>
            <w:tcW w:w="1080" w:type="dxa"/>
            <w:shd w:val="clear" w:color="auto" w:fill="auto"/>
          </w:tcPr>
          <w:p w:rsidR="000A6D4D" w:rsidRPr="00C23AD8" w:rsidRDefault="00E85702" w:rsidP="0009430E">
            <w:pPr>
              <w:tabs>
                <w:tab w:val="left" w:pos="426"/>
              </w:tabs>
              <w:jc w:val="right"/>
              <w:rPr>
                <w:rFonts w:eastAsia="Arial Unicode MS"/>
                <w:color w:val="000000"/>
                <w:sz w:val="16"/>
                <w:szCs w:val="16"/>
              </w:rPr>
            </w:pPr>
            <w:r>
              <w:rPr>
                <w:rFonts w:eastAsia="Arial Unicode MS"/>
                <w:noProof/>
                <w:color w:val="000000"/>
                <w:sz w:val="16"/>
                <w:szCs w:val="16"/>
              </w:rPr>
              <w:t>0.66%</w:t>
            </w:r>
          </w:p>
        </w:tc>
        <w:tc>
          <w:tcPr>
            <w:tcW w:w="7542" w:type="dxa"/>
            <w:shd w:val="clear" w:color="auto" w:fill="auto"/>
          </w:tcPr>
          <w:p w:rsidR="000A6D4D" w:rsidRDefault="00E85702" w:rsidP="0009430E">
            <w:pPr>
              <w:tabs>
                <w:tab w:val="left" w:pos="426"/>
              </w:tabs>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10</w:t>
            </w:r>
            <w:r w:rsidRPr="00AD30F8">
              <w:rPr>
                <w:rFonts w:eastAsia="Arial Unicode MS"/>
                <w:color w:val="000000"/>
                <w:sz w:val="16"/>
                <w:szCs w:val="16"/>
              </w:rPr>
              <w:t xml:space="preserve"> - </w:t>
            </w:r>
            <w:r>
              <w:rPr>
                <w:rFonts w:eastAsia="Arial Unicode MS"/>
                <w:noProof/>
                <w:color w:val="000000"/>
                <w:sz w:val="16"/>
                <w:szCs w:val="16"/>
              </w:rPr>
              <w:t>Naložbe v izobraževanje, usposabljanje in poklicno usposabljanje za spretnosti in vseživljenjsko učenje</w:t>
            </w:r>
          </w:p>
          <w:p w:rsidR="000A6D4D" w:rsidRPr="007F39D0" w:rsidRDefault="00E85702" w:rsidP="0009430E">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10a</w:t>
            </w:r>
            <w:r w:rsidRPr="007F39D0">
              <w:rPr>
                <w:rFonts w:eastAsia="Arial Unicode MS"/>
                <w:color w:val="000000"/>
                <w:sz w:val="16"/>
                <w:szCs w:val="16"/>
              </w:rPr>
              <w:t xml:space="preserve"> - </w:t>
            </w:r>
            <w:r>
              <w:rPr>
                <w:rFonts w:eastAsia="Arial Unicode MS"/>
                <w:noProof/>
                <w:color w:val="000000"/>
                <w:sz w:val="16"/>
                <w:szCs w:val="16"/>
              </w:rPr>
              <w:t>Vlaganje v izobraževanje, usposabljanje in poklicno usposabljanje za spretnosti in vseživljenjsko učenje z razvojem infrastrukture za izobraževanje in usposabljanje in izobraževanje.</w:t>
            </w:r>
          </w:p>
          <w:p w:rsidR="000A6D4D" w:rsidRPr="007F39D0" w:rsidRDefault="00E85702" w:rsidP="0009430E">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 xml:space="preserve">Izboljšanje kompetenc in dosežkov mladih in večja usposobljenost </w:t>
            </w:r>
            <w:r w:rsidRPr="007F39D0">
              <w:rPr>
                <w:rFonts w:eastAsia="Arial Unicode MS"/>
                <w:noProof/>
                <w:color w:val="000000"/>
                <w:sz w:val="16"/>
                <w:szCs w:val="16"/>
              </w:rPr>
              <w:t>izobraževalcev preko večje uporabe sodobne IKT pri poučevanju in učenju</w:t>
            </w:r>
          </w:p>
        </w:tc>
        <w:tc>
          <w:tcPr>
            <w:tcW w:w="2977" w:type="dxa"/>
            <w:shd w:val="clear" w:color="auto" w:fill="auto"/>
          </w:tcPr>
          <w:p w:rsidR="000A6D4D" w:rsidRPr="001A2013" w:rsidRDefault="00E85702" w:rsidP="0009430E">
            <w:pPr>
              <w:rPr>
                <w:rFonts w:eastAsia="Arial Unicode MS"/>
                <w:b/>
                <w:color w:val="000000"/>
                <w:sz w:val="16"/>
                <w:szCs w:val="16"/>
                <w:lang w:val="fr-BE"/>
              </w:rPr>
            </w:pPr>
            <w:r>
              <w:rPr>
                <w:noProof/>
                <w:sz w:val="16"/>
                <w:szCs w:val="16"/>
              </w:rPr>
              <w:t>[10.19, 10.20]</w:t>
            </w:r>
          </w:p>
        </w:tc>
      </w:tr>
      <w:tr w:rsidR="002A152E" w:rsidTr="0009430E">
        <w:tc>
          <w:tcPr>
            <w:tcW w:w="851" w:type="dxa"/>
            <w:shd w:val="clear" w:color="auto" w:fill="auto"/>
          </w:tcPr>
          <w:p w:rsidR="000A6D4D" w:rsidRPr="00636710" w:rsidRDefault="00E85702" w:rsidP="0009430E">
            <w:pPr>
              <w:rPr>
                <w:sz w:val="16"/>
                <w:szCs w:val="16"/>
              </w:rPr>
            </w:pPr>
            <w:r w:rsidRPr="00440487">
              <w:rPr>
                <w:noProof/>
                <w:sz w:val="16"/>
                <w:szCs w:val="16"/>
              </w:rPr>
              <w:t>10</w:t>
            </w:r>
          </w:p>
        </w:tc>
        <w:tc>
          <w:tcPr>
            <w:tcW w:w="866" w:type="dxa"/>
            <w:shd w:val="clear" w:color="auto" w:fill="auto"/>
          </w:tcPr>
          <w:p w:rsidR="000A6D4D" w:rsidRPr="00C23AD8" w:rsidRDefault="00E85702" w:rsidP="0009430E">
            <w:pPr>
              <w:tabs>
                <w:tab w:val="left" w:pos="426"/>
              </w:tabs>
              <w:rPr>
                <w:rFonts w:eastAsia="Arial Unicode MS"/>
                <w:color w:val="000000"/>
                <w:sz w:val="16"/>
                <w:szCs w:val="16"/>
              </w:rPr>
            </w:pPr>
            <w:r>
              <w:rPr>
                <w:rFonts w:eastAsia="Arial Unicode MS"/>
                <w:noProof/>
                <w:color w:val="000000"/>
                <w:sz w:val="16"/>
                <w:szCs w:val="16"/>
              </w:rPr>
              <w:t>ESF</w:t>
            </w:r>
          </w:p>
        </w:tc>
        <w:tc>
          <w:tcPr>
            <w:tcW w:w="1710" w:type="dxa"/>
            <w:shd w:val="clear" w:color="auto" w:fill="auto"/>
          </w:tcPr>
          <w:p w:rsidR="000A6D4D" w:rsidRPr="00C23AD8" w:rsidRDefault="00E85702" w:rsidP="0009430E">
            <w:pPr>
              <w:tabs>
                <w:tab w:val="left" w:pos="426"/>
              </w:tabs>
              <w:jc w:val="right"/>
              <w:rPr>
                <w:rFonts w:eastAsia="Arial Unicode MS"/>
                <w:color w:val="000000"/>
                <w:sz w:val="16"/>
                <w:szCs w:val="16"/>
              </w:rPr>
            </w:pPr>
            <w:r>
              <w:rPr>
                <w:rFonts w:eastAsia="Arial Unicode MS"/>
                <w:noProof/>
                <w:color w:val="000000"/>
                <w:sz w:val="16"/>
                <w:szCs w:val="16"/>
              </w:rPr>
              <w:t>208.996.759,00</w:t>
            </w:r>
          </w:p>
        </w:tc>
        <w:tc>
          <w:tcPr>
            <w:tcW w:w="1080" w:type="dxa"/>
            <w:shd w:val="clear" w:color="auto" w:fill="auto"/>
          </w:tcPr>
          <w:p w:rsidR="000A6D4D" w:rsidRPr="00C23AD8" w:rsidRDefault="00E85702" w:rsidP="0009430E">
            <w:pPr>
              <w:tabs>
                <w:tab w:val="left" w:pos="426"/>
              </w:tabs>
              <w:jc w:val="right"/>
              <w:rPr>
                <w:rFonts w:eastAsia="Arial Unicode MS"/>
                <w:color w:val="000000"/>
                <w:sz w:val="16"/>
                <w:szCs w:val="16"/>
              </w:rPr>
            </w:pPr>
            <w:r>
              <w:rPr>
                <w:rFonts w:eastAsia="Arial Unicode MS"/>
                <w:noProof/>
                <w:color w:val="000000"/>
                <w:sz w:val="16"/>
                <w:szCs w:val="16"/>
              </w:rPr>
              <w:t>6.94%</w:t>
            </w:r>
          </w:p>
        </w:tc>
        <w:tc>
          <w:tcPr>
            <w:tcW w:w="7542" w:type="dxa"/>
            <w:shd w:val="clear" w:color="auto" w:fill="auto"/>
          </w:tcPr>
          <w:p w:rsidR="000A6D4D" w:rsidRDefault="00E85702" w:rsidP="0009430E">
            <w:pPr>
              <w:tabs>
                <w:tab w:val="left" w:pos="426"/>
              </w:tabs>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10</w:t>
            </w:r>
            <w:r w:rsidRPr="00AD30F8">
              <w:rPr>
                <w:rFonts w:eastAsia="Arial Unicode MS"/>
                <w:color w:val="000000"/>
                <w:sz w:val="16"/>
                <w:szCs w:val="16"/>
              </w:rPr>
              <w:t xml:space="preserve"> - </w:t>
            </w:r>
            <w:r>
              <w:rPr>
                <w:rFonts w:eastAsia="Arial Unicode MS"/>
                <w:noProof/>
                <w:color w:val="000000"/>
                <w:sz w:val="16"/>
                <w:szCs w:val="16"/>
              </w:rPr>
              <w:t>Naložbe v izobraževanje, usposabljanje in poklicno usposabljanje za spretnosti in vseživljenjsko učenje</w:t>
            </w:r>
          </w:p>
          <w:p w:rsidR="000A6D4D" w:rsidRPr="007F39D0" w:rsidRDefault="00E85702" w:rsidP="0009430E">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10iii</w:t>
            </w:r>
            <w:r w:rsidRPr="007F39D0">
              <w:rPr>
                <w:rFonts w:eastAsia="Arial Unicode MS"/>
                <w:color w:val="000000"/>
                <w:sz w:val="16"/>
                <w:szCs w:val="16"/>
              </w:rPr>
              <w:t xml:space="preserve"> - </w:t>
            </w:r>
            <w:r>
              <w:rPr>
                <w:rFonts w:eastAsia="Arial Unicode MS"/>
                <w:noProof/>
                <w:color w:val="000000"/>
                <w:sz w:val="16"/>
                <w:szCs w:val="16"/>
              </w:rPr>
              <w:t xml:space="preserve">Izboljšanje enakega </w:t>
            </w:r>
            <w:r>
              <w:rPr>
                <w:rFonts w:eastAsia="Arial Unicode MS"/>
                <w:noProof/>
                <w:color w:val="000000"/>
                <w:sz w:val="16"/>
                <w:szCs w:val="16"/>
              </w:rPr>
              <w:t>dostopa do vseživljenjskega učenja za vse starostne skupine pri formalnih, neformalnih in priložnostnih oblikah učenja, posodobitev znanja, spretnosti in kompetenc delovne sile ter spodbujanje prožnih oblik učenja, tudi s poklicnim svetovanjem in potrjevan</w:t>
            </w:r>
            <w:r>
              <w:rPr>
                <w:rFonts w:eastAsia="Arial Unicode MS"/>
                <w:noProof/>
                <w:color w:val="000000"/>
                <w:sz w:val="16"/>
                <w:szCs w:val="16"/>
              </w:rPr>
              <w:t>jem pridobljenih kompetenc</w:t>
            </w:r>
          </w:p>
          <w:p w:rsidR="000A6D4D" w:rsidRPr="007F39D0" w:rsidRDefault="00E85702" w:rsidP="0009430E">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Izboljšanje kompetenc manj vključenih v vseživljenjsko učenje</w:t>
            </w:r>
          </w:p>
          <w:p w:rsidR="000A6D4D" w:rsidRPr="007F39D0" w:rsidRDefault="00E85702" w:rsidP="0009430E">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2</w:t>
            </w:r>
            <w:r w:rsidRPr="007F39D0">
              <w:rPr>
                <w:rFonts w:eastAsia="Arial Unicode MS"/>
                <w:color w:val="000000"/>
                <w:sz w:val="16"/>
                <w:szCs w:val="16"/>
              </w:rPr>
              <w:t xml:space="preserve"> - </w:t>
            </w:r>
            <w:r w:rsidRPr="007F39D0">
              <w:rPr>
                <w:rFonts w:eastAsia="Arial Unicode MS"/>
                <w:noProof/>
                <w:color w:val="000000"/>
                <w:sz w:val="16"/>
                <w:szCs w:val="16"/>
              </w:rPr>
              <w:t>Izboljšanje kompetenc zaposlenih za zmanjšanje neskladij med usposobljenostjo in potrebami trga dela</w:t>
            </w:r>
          </w:p>
          <w:p w:rsidR="000A6D4D" w:rsidRPr="007F39D0" w:rsidRDefault="00E85702" w:rsidP="0009430E">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3</w:t>
            </w:r>
            <w:r w:rsidRPr="007F39D0">
              <w:rPr>
                <w:rFonts w:eastAsia="Arial Unicode MS"/>
                <w:color w:val="000000"/>
                <w:sz w:val="16"/>
                <w:szCs w:val="16"/>
              </w:rPr>
              <w:t xml:space="preserve"> - </w:t>
            </w:r>
            <w:r w:rsidRPr="007F39D0">
              <w:rPr>
                <w:rFonts w:eastAsia="Arial Unicode MS"/>
                <w:noProof/>
                <w:color w:val="000000"/>
                <w:sz w:val="16"/>
                <w:szCs w:val="16"/>
              </w:rPr>
              <w:t xml:space="preserve">Spodbujanje prožnih oblik učenja ter podpora </w:t>
            </w:r>
            <w:r w:rsidRPr="007F39D0">
              <w:rPr>
                <w:rFonts w:eastAsia="Arial Unicode MS"/>
                <w:noProof/>
                <w:color w:val="000000"/>
                <w:sz w:val="16"/>
                <w:szCs w:val="16"/>
              </w:rPr>
              <w:t>kakovostni karierni orientaciji za šolajočo se mladino na vseh ravneh izobraževalnega sistema</w:t>
            </w:r>
          </w:p>
          <w:p w:rsidR="000A6D4D" w:rsidRPr="007F39D0" w:rsidRDefault="00E85702" w:rsidP="0009430E">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10iv</w:t>
            </w:r>
            <w:r w:rsidRPr="007F39D0">
              <w:rPr>
                <w:rFonts w:eastAsia="Arial Unicode MS"/>
                <w:color w:val="000000"/>
                <w:sz w:val="16"/>
                <w:szCs w:val="16"/>
              </w:rPr>
              <w:t xml:space="preserve"> - </w:t>
            </w:r>
            <w:r>
              <w:rPr>
                <w:rFonts w:eastAsia="Arial Unicode MS"/>
                <w:noProof/>
                <w:color w:val="000000"/>
                <w:sz w:val="16"/>
                <w:szCs w:val="16"/>
              </w:rPr>
              <w:t>Izboljšanje relevantnosti izobraževalnih sistemov in sistemov usposabljanja za trg dela, olajšanje prehoda iz izobraževanja v zaposlitev ter krepitev sist</w:t>
            </w:r>
            <w:r>
              <w:rPr>
                <w:rFonts w:eastAsia="Arial Unicode MS"/>
                <w:noProof/>
                <w:color w:val="000000"/>
                <w:sz w:val="16"/>
                <w:szCs w:val="16"/>
              </w:rPr>
              <w:t>emov poklicnega izobraževanja in usposabljanja in njihove kakovosti, tudi z mehanizmi za napovedovanje potreb po spretnostih, prilagoditvijo učnih načrtov ter vzpostavitvijo in razvojem sistemov za učenje na delovnem mestu, vključno z dualnimi učnimi siste</w:t>
            </w:r>
            <w:r>
              <w:rPr>
                <w:rFonts w:eastAsia="Arial Unicode MS"/>
                <w:noProof/>
                <w:color w:val="000000"/>
                <w:sz w:val="16"/>
                <w:szCs w:val="16"/>
              </w:rPr>
              <w:t>mi in vajeniškimi programi</w:t>
            </w:r>
          </w:p>
          <w:p w:rsidR="000A6D4D" w:rsidRPr="007F39D0" w:rsidRDefault="00E85702" w:rsidP="0009430E">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Prenova sistema poklicnega izobraževanja in usposabljanja</w:t>
            </w:r>
          </w:p>
          <w:p w:rsidR="000A6D4D" w:rsidRPr="007F39D0" w:rsidRDefault="00E85702" w:rsidP="0009430E">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2</w:t>
            </w:r>
            <w:r w:rsidRPr="007F39D0">
              <w:rPr>
                <w:rFonts w:eastAsia="Arial Unicode MS"/>
                <w:color w:val="000000"/>
                <w:sz w:val="16"/>
                <w:szCs w:val="16"/>
              </w:rPr>
              <w:t xml:space="preserve"> - </w:t>
            </w:r>
            <w:r w:rsidRPr="007F39D0">
              <w:rPr>
                <w:rFonts w:eastAsia="Arial Unicode MS"/>
                <w:noProof/>
                <w:color w:val="000000"/>
                <w:sz w:val="16"/>
                <w:szCs w:val="16"/>
              </w:rPr>
              <w:t>Izboljšanje kompetenc izvajalcev poklicnega izobraževanja in usposabljanja</w:t>
            </w:r>
          </w:p>
        </w:tc>
        <w:tc>
          <w:tcPr>
            <w:tcW w:w="2977" w:type="dxa"/>
            <w:shd w:val="clear" w:color="auto" w:fill="auto"/>
          </w:tcPr>
          <w:p w:rsidR="000A6D4D" w:rsidRPr="001A2013" w:rsidRDefault="00E85702" w:rsidP="0009430E">
            <w:pPr>
              <w:rPr>
                <w:rFonts w:eastAsia="Arial Unicode MS"/>
                <w:b/>
                <w:color w:val="000000"/>
                <w:sz w:val="16"/>
                <w:szCs w:val="16"/>
                <w:lang w:val="fr-BE"/>
              </w:rPr>
            </w:pPr>
            <w:r>
              <w:rPr>
                <w:noProof/>
                <w:sz w:val="16"/>
                <w:szCs w:val="16"/>
              </w:rPr>
              <w:t>[10.1, 10.15, 10.16, 10.2, 10.3, 10.4, 10.5, 10.6]</w:t>
            </w:r>
          </w:p>
        </w:tc>
      </w:tr>
      <w:tr w:rsidR="002A152E" w:rsidTr="0009430E">
        <w:tc>
          <w:tcPr>
            <w:tcW w:w="851" w:type="dxa"/>
            <w:shd w:val="clear" w:color="auto" w:fill="auto"/>
          </w:tcPr>
          <w:p w:rsidR="000A6D4D" w:rsidRPr="00636710" w:rsidRDefault="00E85702" w:rsidP="0009430E">
            <w:pPr>
              <w:rPr>
                <w:sz w:val="16"/>
                <w:szCs w:val="16"/>
              </w:rPr>
            </w:pPr>
            <w:r w:rsidRPr="00440487">
              <w:rPr>
                <w:noProof/>
                <w:sz w:val="16"/>
                <w:szCs w:val="16"/>
              </w:rPr>
              <w:t>11</w:t>
            </w:r>
          </w:p>
        </w:tc>
        <w:tc>
          <w:tcPr>
            <w:tcW w:w="866" w:type="dxa"/>
            <w:shd w:val="clear" w:color="auto" w:fill="auto"/>
          </w:tcPr>
          <w:p w:rsidR="000A6D4D" w:rsidRPr="00C23AD8" w:rsidRDefault="00E85702" w:rsidP="0009430E">
            <w:pPr>
              <w:tabs>
                <w:tab w:val="left" w:pos="426"/>
              </w:tabs>
              <w:rPr>
                <w:rFonts w:eastAsia="Arial Unicode MS"/>
                <w:color w:val="000000"/>
                <w:sz w:val="16"/>
                <w:szCs w:val="16"/>
              </w:rPr>
            </w:pPr>
            <w:r>
              <w:rPr>
                <w:rFonts w:eastAsia="Arial Unicode MS"/>
                <w:noProof/>
                <w:color w:val="000000"/>
                <w:sz w:val="16"/>
                <w:szCs w:val="16"/>
              </w:rPr>
              <w:t>ESF</w:t>
            </w:r>
          </w:p>
        </w:tc>
        <w:tc>
          <w:tcPr>
            <w:tcW w:w="1710" w:type="dxa"/>
            <w:shd w:val="clear" w:color="auto" w:fill="auto"/>
          </w:tcPr>
          <w:p w:rsidR="000A6D4D" w:rsidRPr="00C23AD8" w:rsidRDefault="00E85702" w:rsidP="0009430E">
            <w:pPr>
              <w:tabs>
                <w:tab w:val="left" w:pos="426"/>
              </w:tabs>
              <w:jc w:val="right"/>
              <w:rPr>
                <w:rFonts w:eastAsia="Arial Unicode MS"/>
                <w:color w:val="000000"/>
                <w:sz w:val="16"/>
                <w:szCs w:val="16"/>
              </w:rPr>
            </w:pPr>
            <w:r>
              <w:rPr>
                <w:rFonts w:eastAsia="Arial Unicode MS"/>
                <w:noProof/>
                <w:color w:val="000000"/>
                <w:sz w:val="16"/>
                <w:szCs w:val="16"/>
              </w:rPr>
              <w:t>62.073.980,00</w:t>
            </w:r>
          </w:p>
        </w:tc>
        <w:tc>
          <w:tcPr>
            <w:tcW w:w="1080" w:type="dxa"/>
            <w:shd w:val="clear" w:color="auto" w:fill="auto"/>
          </w:tcPr>
          <w:p w:rsidR="000A6D4D" w:rsidRPr="00C23AD8" w:rsidRDefault="00E85702" w:rsidP="0009430E">
            <w:pPr>
              <w:tabs>
                <w:tab w:val="left" w:pos="426"/>
              </w:tabs>
              <w:jc w:val="right"/>
              <w:rPr>
                <w:rFonts w:eastAsia="Arial Unicode MS"/>
                <w:color w:val="000000"/>
                <w:sz w:val="16"/>
                <w:szCs w:val="16"/>
              </w:rPr>
            </w:pPr>
            <w:r>
              <w:rPr>
                <w:rFonts w:eastAsia="Arial Unicode MS"/>
                <w:noProof/>
                <w:color w:val="000000"/>
                <w:sz w:val="16"/>
                <w:szCs w:val="16"/>
              </w:rPr>
              <w:t>2.06%</w:t>
            </w:r>
          </w:p>
        </w:tc>
        <w:tc>
          <w:tcPr>
            <w:tcW w:w="7542" w:type="dxa"/>
            <w:shd w:val="clear" w:color="auto" w:fill="auto"/>
          </w:tcPr>
          <w:p w:rsidR="000A6D4D" w:rsidRDefault="00E85702" w:rsidP="0009430E">
            <w:pPr>
              <w:tabs>
                <w:tab w:val="left" w:pos="426"/>
              </w:tabs>
              <w:rPr>
                <w:rFonts w:eastAsia="Arial Unicode MS"/>
                <w:color w:val="000000"/>
                <w:sz w:val="16"/>
                <w:szCs w:val="16"/>
              </w:rPr>
            </w:pPr>
            <w:r w:rsidRPr="00AD30F8">
              <w:rPr>
                <w:rFonts w:ascii="Webdings" w:hAnsi="Webdings" w:cs="Webdings"/>
                <w:sz w:val="16"/>
                <w:szCs w:val="16"/>
                <w:lang w:eastAsia="en-GB"/>
              </w:rPr>
              <w:sym w:font="Webdings" w:char="F036"/>
            </w:r>
            <w:r w:rsidRPr="00AD30F8">
              <w:rPr>
                <w:rFonts w:eastAsia="Arial Unicode MS"/>
                <w:noProof/>
                <w:color w:val="000000"/>
                <w:sz w:val="16"/>
                <w:szCs w:val="16"/>
              </w:rPr>
              <w:t>11</w:t>
            </w:r>
            <w:r w:rsidRPr="00AD30F8">
              <w:rPr>
                <w:rFonts w:eastAsia="Arial Unicode MS"/>
                <w:color w:val="000000"/>
                <w:sz w:val="16"/>
                <w:szCs w:val="16"/>
              </w:rPr>
              <w:t xml:space="preserve"> - </w:t>
            </w:r>
            <w:r>
              <w:rPr>
                <w:rFonts w:eastAsia="Arial Unicode MS"/>
                <w:noProof/>
                <w:color w:val="000000"/>
                <w:sz w:val="16"/>
                <w:szCs w:val="16"/>
              </w:rPr>
              <w:t>Izboljšanje institucionalnih zmogljivosti javnih organov in zainteresiranih strani ter učinkovita javna uprava</w:t>
            </w:r>
          </w:p>
          <w:p w:rsidR="000A6D4D" w:rsidRPr="007F39D0" w:rsidRDefault="00E85702" w:rsidP="0009430E">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11i</w:t>
            </w:r>
            <w:r w:rsidRPr="007F39D0">
              <w:rPr>
                <w:rFonts w:eastAsia="Arial Unicode MS"/>
                <w:color w:val="000000"/>
                <w:sz w:val="16"/>
                <w:szCs w:val="16"/>
              </w:rPr>
              <w:t xml:space="preserve"> - </w:t>
            </w:r>
            <w:r>
              <w:rPr>
                <w:rFonts w:eastAsia="Arial Unicode MS"/>
                <w:noProof/>
                <w:color w:val="000000"/>
                <w:sz w:val="16"/>
                <w:szCs w:val="16"/>
              </w:rPr>
              <w:t xml:space="preserve">Naložbe v institucionalno zmogljivost ter v učinkovitost javnih uprav in javnih storitev na nacionalni, regionalni in lokalni ravni za </w:t>
            </w:r>
            <w:r>
              <w:rPr>
                <w:rFonts w:eastAsia="Arial Unicode MS"/>
                <w:noProof/>
                <w:color w:val="000000"/>
                <w:sz w:val="16"/>
                <w:szCs w:val="16"/>
              </w:rPr>
              <w:t>zagotovitev reform, boljše zakonodaje in dobrega upravljanja</w:t>
            </w:r>
          </w:p>
          <w:p w:rsidR="000A6D4D" w:rsidRPr="007F39D0" w:rsidRDefault="00E85702" w:rsidP="0009430E">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Izboljšanje kakovosti pravosodnih procesov z optimizacijo vodenja postopkov in dvigom kompetenc zaposlenih v pravosodnem sistemu</w:t>
            </w:r>
          </w:p>
          <w:p w:rsidR="000A6D4D" w:rsidRPr="007F39D0" w:rsidRDefault="00E85702" w:rsidP="0009430E">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2</w:t>
            </w:r>
            <w:r w:rsidRPr="007F39D0">
              <w:rPr>
                <w:rFonts w:eastAsia="Arial Unicode MS"/>
                <w:color w:val="000000"/>
                <w:sz w:val="16"/>
                <w:szCs w:val="16"/>
              </w:rPr>
              <w:t xml:space="preserve"> - </w:t>
            </w:r>
            <w:r w:rsidRPr="007F39D0">
              <w:rPr>
                <w:rFonts w:eastAsia="Arial Unicode MS"/>
                <w:noProof/>
                <w:color w:val="000000"/>
                <w:sz w:val="16"/>
                <w:szCs w:val="16"/>
              </w:rPr>
              <w:t>Dvig usposobljenosti in integritete zaposlenih v javni u</w:t>
            </w:r>
            <w:r w:rsidRPr="007F39D0">
              <w:rPr>
                <w:rFonts w:eastAsia="Arial Unicode MS"/>
                <w:noProof/>
                <w:color w:val="000000"/>
                <w:sz w:val="16"/>
                <w:szCs w:val="16"/>
              </w:rPr>
              <w:t>pravi preko nadgradnje sistema upravljanja s kadri in usposabljanji</w:t>
            </w:r>
          </w:p>
          <w:p w:rsidR="000A6D4D" w:rsidRPr="007F39D0" w:rsidRDefault="00E85702" w:rsidP="0009430E">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3</w:t>
            </w:r>
            <w:r w:rsidRPr="007F39D0">
              <w:rPr>
                <w:rFonts w:eastAsia="Arial Unicode MS"/>
                <w:color w:val="000000"/>
                <w:sz w:val="16"/>
                <w:szCs w:val="16"/>
              </w:rPr>
              <w:t xml:space="preserve"> - </w:t>
            </w:r>
            <w:r w:rsidRPr="007F39D0">
              <w:rPr>
                <w:rFonts w:eastAsia="Arial Unicode MS"/>
                <w:noProof/>
                <w:color w:val="000000"/>
                <w:sz w:val="16"/>
                <w:szCs w:val="16"/>
              </w:rPr>
              <w:t>Izboljšanje upravljanja in večja transparentnost v javni upravi z uvedbo novih orodij, metod in interoperabilnih rešitev</w:t>
            </w:r>
          </w:p>
          <w:p w:rsidR="000A6D4D" w:rsidRPr="007F39D0" w:rsidRDefault="00E85702" w:rsidP="0009430E">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4</w:t>
            </w:r>
            <w:r w:rsidRPr="007F39D0">
              <w:rPr>
                <w:rFonts w:eastAsia="Arial Unicode MS"/>
                <w:color w:val="000000"/>
                <w:sz w:val="16"/>
                <w:szCs w:val="16"/>
              </w:rPr>
              <w:t xml:space="preserve"> - </w:t>
            </w:r>
            <w:r w:rsidRPr="007F39D0">
              <w:rPr>
                <w:rFonts w:eastAsia="Arial Unicode MS"/>
                <w:noProof/>
                <w:color w:val="000000"/>
                <w:sz w:val="16"/>
                <w:szCs w:val="16"/>
              </w:rPr>
              <w:t>Izboljšanje zakonodajnega okolja in nadgradnja e-storitev</w:t>
            </w:r>
            <w:r w:rsidRPr="007F39D0">
              <w:rPr>
                <w:rFonts w:eastAsia="Arial Unicode MS"/>
                <w:noProof/>
                <w:color w:val="000000"/>
                <w:sz w:val="16"/>
                <w:szCs w:val="16"/>
              </w:rPr>
              <w:t xml:space="preserve"> za k uporabniku usmerjeno  javno upravo</w:t>
            </w:r>
          </w:p>
          <w:p w:rsidR="000A6D4D" w:rsidRPr="007F39D0" w:rsidRDefault="00E85702" w:rsidP="0009430E">
            <w:pPr>
              <w:tabs>
                <w:tab w:val="left" w:pos="205"/>
              </w:tabs>
              <w:ind w:left="299" w:hanging="142"/>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11ii</w:t>
            </w:r>
            <w:r w:rsidRPr="007F39D0">
              <w:rPr>
                <w:rFonts w:eastAsia="Arial Unicode MS"/>
                <w:color w:val="000000"/>
                <w:sz w:val="16"/>
                <w:szCs w:val="16"/>
              </w:rPr>
              <w:t xml:space="preserve"> - </w:t>
            </w:r>
            <w:r>
              <w:rPr>
                <w:rFonts w:eastAsia="Arial Unicode MS"/>
                <w:noProof/>
                <w:color w:val="000000"/>
                <w:sz w:val="16"/>
                <w:szCs w:val="16"/>
              </w:rPr>
              <w:t>Gradnja zmogljivosti za vse zainteresirane strani s področja izobraževanja, vseživljenjskega učenja, usposabljanja in zaposlovanja ter socialnih politik, tudi prek sektorskih in ozemeljskih paktov za spodbuj</w:t>
            </w:r>
            <w:r>
              <w:rPr>
                <w:rFonts w:eastAsia="Arial Unicode MS"/>
                <w:noProof/>
                <w:color w:val="000000"/>
                <w:sz w:val="16"/>
                <w:szCs w:val="16"/>
              </w:rPr>
              <w:t>anje reform na nacionalni, regionalni in lokalni ravni</w:t>
            </w:r>
          </w:p>
          <w:p w:rsidR="000A6D4D" w:rsidRPr="007F39D0" w:rsidRDefault="00E85702" w:rsidP="0009430E">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1</w:t>
            </w:r>
            <w:r w:rsidRPr="007F39D0">
              <w:rPr>
                <w:rFonts w:eastAsia="Arial Unicode MS"/>
                <w:color w:val="000000"/>
                <w:sz w:val="16"/>
                <w:szCs w:val="16"/>
              </w:rPr>
              <w:t xml:space="preserve"> - </w:t>
            </w:r>
            <w:r w:rsidRPr="007F39D0">
              <w:rPr>
                <w:rFonts w:eastAsia="Arial Unicode MS"/>
                <w:noProof/>
                <w:color w:val="000000"/>
                <w:sz w:val="16"/>
                <w:szCs w:val="16"/>
              </w:rPr>
              <w:t>Okrepljena zmogljivost nevladnih organizacij za zagovorništvo in izvajanje javnih storitev</w:t>
            </w:r>
          </w:p>
          <w:p w:rsidR="000A6D4D" w:rsidRPr="007F39D0" w:rsidRDefault="00E85702" w:rsidP="0009430E">
            <w:pPr>
              <w:tabs>
                <w:tab w:val="left" w:pos="313"/>
              </w:tabs>
              <w:ind w:left="347"/>
              <w:rPr>
                <w:rFonts w:eastAsia="Arial Unicode MS"/>
                <w:color w:val="000000"/>
                <w:sz w:val="16"/>
                <w:szCs w:val="16"/>
              </w:rPr>
            </w:pPr>
            <w:r w:rsidRPr="00AD30F8">
              <w:rPr>
                <w:rFonts w:ascii="Webdings" w:hAnsi="Webdings" w:cs="Webdings"/>
                <w:sz w:val="16"/>
                <w:szCs w:val="16"/>
                <w:lang w:eastAsia="en-GB"/>
              </w:rPr>
              <w:sym w:font="Webdings" w:char="F036"/>
            </w:r>
            <w:r w:rsidRPr="007F39D0">
              <w:rPr>
                <w:rFonts w:eastAsia="Arial Unicode MS"/>
                <w:noProof/>
                <w:color w:val="000000"/>
                <w:sz w:val="16"/>
                <w:szCs w:val="16"/>
              </w:rPr>
              <w:t>2</w:t>
            </w:r>
            <w:r w:rsidRPr="007F39D0">
              <w:rPr>
                <w:rFonts w:eastAsia="Arial Unicode MS"/>
                <w:color w:val="000000"/>
                <w:sz w:val="16"/>
                <w:szCs w:val="16"/>
              </w:rPr>
              <w:t xml:space="preserve"> - </w:t>
            </w:r>
            <w:r w:rsidRPr="007F39D0">
              <w:rPr>
                <w:rFonts w:eastAsia="Arial Unicode MS"/>
                <w:noProof/>
                <w:color w:val="000000"/>
                <w:sz w:val="16"/>
                <w:szCs w:val="16"/>
              </w:rPr>
              <w:t>Krepitev usposobljenosti socialnih parterjev v procesih socialnega dialoga, zlasti na področju polit</w:t>
            </w:r>
            <w:r w:rsidRPr="007F39D0">
              <w:rPr>
                <w:rFonts w:eastAsia="Arial Unicode MS"/>
                <w:noProof/>
                <w:color w:val="000000"/>
                <w:sz w:val="16"/>
                <w:szCs w:val="16"/>
              </w:rPr>
              <w:t>ik trga dela in vseživljenjskega učenja</w:t>
            </w:r>
          </w:p>
        </w:tc>
        <w:tc>
          <w:tcPr>
            <w:tcW w:w="2977" w:type="dxa"/>
            <w:shd w:val="clear" w:color="auto" w:fill="auto"/>
          </w:tcPr>
          <w:p w:rsidR="000A6D4D" w:rsidRPr="001A2013" w:rsidRDefault="00E85702" w:rsidP="0009430E">
            <w:pPr>
              <w:rPr>
                <w:rFonts w:eastAsia="Arial Unicode MS"/>
                <w:b/>
                <w:color w:val="000000"/>
                <w:sz w:val="16"/>
                <w:szCs w:val="16"/>
                <w:lang w:val="fr-BE"/>
              </w:rPr>
            </w:pPr>
            <w:r>
              <w:rPr>
                <w:noProof/>
                <w:sz w:val="16"/>
                <w:szCs w:val="16"/>
              </w:rPr>
              <w:t>[11.1, 11.13, 11.14, 11.2, 11.3, 11.4, 11.5, 11.6]</w:t>
            </w:r>
          </w:p>
        </w:tc>
      </w:tr>
      <w:tr w:rsidR="002A152E" w:rsidTr="0009430E">
        <w:tc>
          <w:tcPr>
            <w:tcW w:w="851" w:type="dxa"/>
            <w:shd w:val="clear" w:color="auto" w:fill="auto"/>
          </w:tcPr>
          <w:p w:rsidR="000A6D4D" w:rsidRPr="00636710" w:rsidRDefault="00E85702" w:rsidP="0009430E">
            <w:pPr>
              <w:rPr>
                <w:sz w:val="16"/>
                <w:szCs w:val="16"/>
              </w:rPr>
            </w:pPr>
            <w:r w:rsidRPr="00440487">
              <w:rPr>
                <w:noProof/>
                <w:sz w:val="16"/>
                <w:szCs w:val="16"/>
              </w:rPr>
              <w:t>12</w:t>
            </w:r>
          </w:p>
        </w:tc>
        <w:tc>
          <w:tcPr>
            <w:tcW w:w="866" w:type="dxa"/>
            <w:shd w:val="clear" w:color="auto" w:fill="auto"/>
          </w:tcPr>
          <w:p w:rsidR="000A6D4D" w:rsidRPr="00C23AD8" w:rsidRDefault="00E85702" w:rsidP="0009430E">
            <w:pPr>
              <w:tabs>
                <w:tab w:val="left" w:pos="426"/>
              </w:tabs>
              <w:rPr>
                <w:rFonts w:eastAsia="Arial Unicode MS"/>
                <w:color w:val="000000"/>
                <w:sz w:val="16"/>
                <w:szCs w:val="16"/>
              </w:rPr>
            </w:pPr>
            <w:r>
              <w:rPr>
                <w:rFonts w:eastAsia="Arial Unicode MS"/>
                <w:noProof/>
                <w:color w:val="000000"/>
                <w:sz w:val="16"/>
                <w:szCs w:val="16"/>
              </w:rPr>
              <w:t>CF</w:t>
            </w:r>
          </w:p>
        </w:tc>
        <w:tc>
          <w:tcPr>
            <w:tcW w:w="1710" w:type="dxa"/>
            <w:shd w:val="clear" w:color="auto" w:fill="auto"/>
          </w:tcPr>
          <w:p w:rsidR="000A6D4D" w:rsidRPr="00C23AD8" w:rsidRDefault="00E85702" w:rsidP="0009430E">
            <w:pPr>
              <w:tabs>
                <w:tab w:val="left" w:pos="426"/>
              </w:tabs>
              <w:jc w:val="right"/>
              <w:rPr>
                <w:rFonts w:eastAsia="Arial Unicode MS"/>
                <w:color w:val="000000"/>
                <w:sz w:val="16"/>
                <w:szCs w:val="16"/>
              </w:rPr>
            </w:pPr>
            <w:r>
              <w:rPr>
                <w:rFonts w:eastAsia="Arial Unicode MS"/>
                <w:noProof/>
                <w:color w:val="000000"/>
                <w:sz w:val="16"/>
                <w:szCs w:val="16"/>
              </w:rPr>
              <w:t>89.537.036,00</w:t>
            </w:r>
          </w:p>
        </w:tc>
        <w:tc>
          <w:tcPr>
            <w:tcW w:w="1080" w:type="dxa"/>
            <w:shd w:val="clear" w:color="auto" w:fill="auto"/>
          </w:tcPr>
          <w:p w:rsidR="000A6D4D" w:rsidRPr="00C23AD8" w:rsidRDefault="00E85702" w:rsidP="0009430E">
            <w:pPr>
              <w:tabs>
                <w:tab w:val="left" w:pos="426"/>
              </w:tabs>
              <w:jc w:val="right"/>
              <w:rPr>
                <w:rFonts w:eastAsia="Arial Unicode MS"/>
                <w:color w:val="000000"/>
                <w:sz w:val="16"/>
                <w:szCs w:val="16"/>
              </w:rPr>
            </w:pPr>
            <w:r>
              <w:rPr>
                <w:rFonts w:eastAsia="Arial Unicode MS"/>
                <w:noProof/>
                <w:color w:val="000000"/>
                <w:sz w:val="16"/>
                <w:szCs w:val="16"/>
              </w:rPr>
              <w:t>2.97%</w:t>
            </w:r>
          </w:p>
        </w:tc>
        <w:tc>
          <w:tcPr>
            <w:tcW w:w="7542" w:type="dxa"/>
            <w:shd w:val="clear" w:color="auto" w:fill="auto"/>
          </w:tcPr>
          <w:p w:rsidR="000A6D4D" w:rsidRPr="00C524DC" w:rsidRDefault="00E85702" w:rsidP="0009430E">
            <w:pPr>
              <w:autoSpaceDE w:val="0"/>
              <w:autoSpaceDN w:val="0"/>
              <w:adjustRightInd w:val="0"/>
              <w:rPr>
                <w:sz w:val="16"/>
                <w:szCs w:val="16"/>
                <w:lang w:eastAsia="en-GB"/>
              </w:rPr>
            </w:pPr>
            <w:r w:rsidRPr="00AD30F8">
              <w:rPr>
                <w:noProof/>
                <w:sz w:val="16"/>
                <w:szCs w:val="16"/>
                <w:lang w:eastAsia="en-GB"/>
              </w:rPr>
              <w:t>1</w:t>
            </w:r>
            <w:r w:rsidRPr="00AD30F8">
              <w:rPr>
                <w:sz w:val="16"/>
                <w:szCs w:val="16"/>
                <w:lang w:eastAsia="en-GB"/>
              </w:rPr>
              <w:t xml:space="preserve"> - </w:t>
            </w:r>
            <w:r w:rsidRPr="00AD30F8">
              <w:rPr>
                <w:noProof/>
                <w:sz w:val="16"/>
                <w:szCs w:val="16"/>
                <w:lang w:eastAsia="en-GB"/>
              </w:rPr>
              <w:t>Učinkovito izvajanje operativnega programa</w:t>
            </w:r>
          </w:p>
          <w:p w:rsidR="000A6D4D" w:rsidRPr="00C524DC" w:rsidRDefault="00E85702" w:rsidP="0009430E">
            <w:pPr>
              <w:autoSpaceDE w:val="0"/>
              <w:autoSpaceDN w:val="0"/>
              <w:adjustRightInd w:val="0"/>
              <w:rPr>
                <w:sz w:val="16"/>
                <w:szCs w:val="16"/>
                <w:lang w:eastAsia="en-GB"/>
              </w:rPr>
            </w:pPr>
            <w:r w:rsidRPr="00AD30F8">
              <w:rPr>
                <w:noProof/>
                <w:sz w:val="16"/>
                <w:szCs w:val="16"/>
                <w:lang w:eastAsia="en-GB"/>
              </w:rPr>
              <w:t>2</w:t>
            </w:r>
            <w:r w:rsidRPr="00AD30F8">
              <w:rPr>
                <w:sz w:val="16"/>
                <w:szCs w:val="16"/>
                <w:lang w:eastAsia="en-GB"/>
              </w:rPr>
              <w:t xml:space="preserve"> - </w:t>
            </w:r>
            <w:r w:rsidRPr="00AD30F8">
              <w:rPr>
                <w:noProof/>
                <w:sz w:val="16"/>
                <w:szCs w:val="16"/>
                <w:lang w:eastAsia="en-GB"/>
              </w:rPr>
              <w:t>Večja zmogljivost upravičencev</w:t>
            </w:r>
          </w:p>
        </w:tc>
        <w:tc>
          <w:tcPr>
            <w:tcW w:w="2977" w:type="dxa"/>
            <w:shd w:val="clear" w:color="auto" w:fill="auto"/>
          </w:tcPr>
          <w:p w:rsidR="000A6D4D" w:rsidRPr="001A2013" w:rsidRDefault="00E85702" w:rsidP="0009430E">
            <w:pPr>
              <w:rPr>
                <w:rFonts w:eastAsia="Arial Unicode MS"/>
                <w:b/>
                <w:color w:val="000000"/>
                <w:sz w:val="16"/>
                <w:szCs w:val="16"/>
                <w:lang w:val="fr-BE"/>
              </w:rPr>
            </w:pPr>
            <w:r>
              <w:rPr>
                <w:noProof/>
                <w:sz w:val="16"/>
                <w:szCs w:val="16"/>
              </w:rPr>
              <w:t>[12.1, 12.2, 12.3, 12.4, 12.5]</w:t>
            </w:r>
          </w:p>
        </w:tc>
      </w:tr>
      <w:tr w:rsidR="002A152E" w:rsidTr="0009430E">
        <w:tc>
          <w:tcPr>
            <w:tcW w:w="851" w:type="dxa"/>
            <w:shd w:val="clear" w:color="auto" w:fill="auto"/>
          </w:tcPr>
          <w:p w:rsidR="000A6D4D" w:rsidRPr="00636710" w:rsidRDefault="00E85702" w:rsidP="0009430E">
            <w:pPr>
              <w:rPr>
                <w:sz w:val="16"/>
                <w:szCs w:val="16"/>
              </w:rPr>
            </w:pPr>
            <w:r w:rsidRPr="00440487">
              <w:rPr>
                <w:noProof/>
                <w:sz w:val="16"/>
                <w:szCs w:val="16"/>
              </w:rPr>
              <w:t>13</w:t>
            </w:r>
          </w:p>
        </w:tc>
        <w:tc>
          <w:tcPr>
            <w:tcW w:w="866" w:type="dxa"/>
            <w:shd w:val="clear" w:color="auto" w:fill="auto"/>
          </w:tcPr>
          <w:p w:rsidR="000A6D4D" w:rsidRPr="00C23AD8" w:rsidRDefault="00E85702" w:rsidP="0009430E">
            <w:pPr>
              <w:tabs>
                <w:tab w:val="left" w:pos="426"/>
              </w:tabs>
              <w:rPr>
                <w:rFonts w:eastAsia="Arial Unicode MS"/>
                <w:color w:val="000000"/>
                <w:sz w:val="16"/>
                <w:szCs w:val="16"/>
              </w:rPr>
            </w:pPr>
            <w:r>
              <w:rPr>
                <w:rFonts w:eastAsia="Arial Unicode MS"/>
                <w:noProof/>
                <w:color w:val="000000"/>
                <w:sz w:val="16"/>
                <w:szCs w:val="16"/>
              </w:rPr>
              <w:t>ERDF</w:t>
            </w:r>
          </w:p>
        </w:tc>
        <w:tc>
          <w:tcPr>
            <w:tcW w:w="1710" w:type="dxa"/>
            <w:shd w:val="clear" w:color="auto" w:fill="auto"/>
          </w:tcPr>
          <w:p w:rsidR="000A6D4D" w:rsidRPr="00C23AD8" w:rsidRDefault="00E85702" w:rsidP="0009430E">
            <w:pPr>
              <w:tabs>
                <w:tab w:val="left" w:pos="426"/>
              </w:tabs>
              <w:jc w:val="right"/>
              <w:rPr>
                <w:rFonts w:eastAsia="Arial Unicode MS"/>
                <w:color w:val="000000"/>
                <w:sz w:val="16"/>
                <w:szCs w:val="16"/>
              </w:rPr>
            </w:pPr>
            <w:r>
              <w:rPr>
                <w:rFonts w:eastAsia="Arial Unicode MS"/>
                <w:noProof/>
                <w:color w:val="000000"/>
                <w:sz w:val="16"/>
                <w:szCs w:val="16"/>
              </w:rPr>
              <w:t>17.162.510,00</w:t>
            </w:r>
          </w:p>
        </w:tc>
        <w:tc>
          <w:tcPr>
            <w:tcW w:w="1080" w:type="dxa"/>
            <w:shd w:val="clear" w:color="auto" w:fill="auto"/>
          </w:tcPr>
          <w:p w:rsidR="000A6D4D" w:rsidRPr="00C23AD8" w:rsidRDefault="00E85702" w:rsidP="0009430E">
            <w:pPr>
              <w:tabs>
                <w:tab w:val="left" w:pos="426"/>
              </w:tabs>
              <w:jc w:val="right"/>
              <w:rPr>
                <w:rFonts w:eastAsia="Arial Unicode MS"/>
                <w:color w:val="000000"/>
                <w:sz w:val="16"/>
                <w:szCs w:val="16"/>
              </w:rPr>
            </w:pPr>
            <w:r>
              <w:rPr>
                <w:rFonts w:eastAsia="Arial Unicode MS"/>
                <w:noProof/>
                <w:color w:val="000000"/>
                <w:sz w:val="16"/>
                <w:szCs w:val="16"/>
              </w:rPr>
              <w:t>0.57%</w:t>
            </w:r>
          </w:p>
        </w:tc>
        <w:tc>
          <w:tcPr>
            <w:tcW w:w="7542" w:type="dxa"/>
            <w:shd w:val="clear" w:color="auto" w:fill="auto"/>
          </w:tcPr>
          <w:p w:rsidR="000A6D4D" w:rsidRPr="00C524DC" w:rsidRDefault="00E85702" w:rsidP="0009430E">
            <w:pPr>
              <w:autoSpaceDE w:val="0"/>
              <w:autoSpaceDN w:val="0"/>
              <w:adjustRightInd w:val="0"/>
              <w:rPr>
                <w:sz w:val="16"/>
                <w:szCs w:val="16"/>
                <w:lang w:eastAsia="en-GB"/>
              </w:rPr>
            </w:pPr>
            <w:r w:rsidRPr="00AD30F8">
              <w:rPr>
                <w:noProof/>
                <w:sz w:val="16"/>
                <w:szCs w:val="16"/>
                <w:lang w:eastAsia="en-GB"/>
              </w:rPr>
              <w:t>1</w:t>
            </w:r>
            <w:r w:rsidRPr="00AD30F8">
              <w:rPr>
                <w:sz w:val="16"/>
                <w:szCs w:val="16"/>
                <w:lang w:eastAsia="en-GB"/>
              </w:rPr>
              <w:t xml:space="preserve"> - </w:t>
            </w:r>
            <w:r w:rsidRPr="00AD30F8">
              <w:rPr>
                <w:noProof/>
                <w:sz w:val="16"/>
                <w:szCs w:val="16"/>
                <w:lang w:eastAsia="en-GB"/>
              </w:rPr>
              <w:t>Učinkovito izvajanje operativnega programa</w:t>
            </w:r>
          </w:p>
          <w:p w:rsidR="000A6D4D" w:rsidRPr="00C524DC" w:rsidRDefault="00E85702" w:rsidP="0009430E">
            <w:pPr>
              <w:autoSpaceDE w:val="0"/>
              <w:autoSpaceDN w:val="0"/>
              <w:adjustRightInd w:val="0"/>
              <w:rPr>
                <w:sz w:val="16"/>
                <w:szCs w:val="16"/>
                <w:lang w:eastAsia="en-GB"/>
              </w:rPr>
            </w:pPr>
            <w:r w:rsidRPr="00AD30F8">
              <w:rPr>
                <w:noProof/>
                <w:sz w:val="16"/>
                <w:szCs w:val="16"/>
                <w:lang w:eastAsia="en-GB"/>
              </w:rPr>
              <w:t>2</w:t>
            </w:r>
            <w:r w:rsidRPr="00AD30F8">
              <w:rPr>
                <w:sz w:val="16"/>
                <w:szCs w:val="16"/>
                <w:lang w:eastAsia="en-GB"/>
              </w:rPr>
              <w:t xml:space="preserve"> - </w:t>
            </w:r>
            <w:r w:rsidRPr="00AD30F8">
              <w:rPr>
                <w:noProof/>
                <w:sz w:val="16"/>
                <w:szCs w:val="16"/>
                <w:lang w:eastAsia="en-GB"/>
              </w:rPr>
              <w:t>Večja zmogljivost upravičencev</w:t>
            </w:r>
          </w:p>
        </w:tc>
        <w:tc>
          <w:tcPr>
            <w:tcW w:w="2977" w:type="dxa"/>
            <w:shd w:val="clear" w:color="auto" w:fill="auto"/>
          </w:tcPr>
          <w:p w:rsidR="000A6D4D" w:rsidRPr="001A2013" w:rsidRDefault="00E85702" w:rsidP="0009430E">
            <w:pPr>
              <w:rPr>
                <w:rFonts w:eastAsia="Arial Unicode MS"/>
                <w:b/>
                <w:color w:val="000000"/>
                <w:sz w:val="16"/>
                <w:szCs w:val="16"/>
                <w:lang w:val="fr-BE"/>
              </w:rPr>
            </w:pPr>
            <w:r>
              <w:rPr>
                <w:noProof/>
                <w:sz w:val="16"/>
                <w:szCs w:val="16"/>
              </w:rPr>
              <w:t>[13.1, 13.2, 13.3, 13.4]</w:t>
            </w:r>
          </w:p>
        </w:tc>
      </w:tr>
      <w:tr w:rsidR="002A152E" w:rsidTr="0009430E">
        <w:tc>
          <w:tcPr>
            <w:tcW w:w="851" w:type="dxa"/>
            <w:shd w:val="clear" w:color="auto" w:fill="auto"/>
          </w:tcPr>
          <w:p w:rsidR="000A6D4D" w:rsidRPr="00636710" w:rsidRDefault="00E85702" w:rsidP="0009430E">
            <w:pPr>
              <w:rPr>
                <w:sz w:val="16"/>
                <w:szCs w:val="16"/>
              </w:rPr>
            </w:pPr>
            <w:r w:rsidRPr="00440487">
              <w:rPr>
                <w:noProof/>
                <w:sz w:val="16"/>
                <w:szCs w:val="16"/>
              </w:rPr>
              <w:t>14</w:t>
            </w:r>
          </w:p>
        </w:tc>
        <w:tc>
          <w:tcPr>
            <w:tcW w:w="866" w:type="dxa"/>
            <w:shd w:val="clear" w:color="auto" w:fill="auto"/>
          </w:tcPr>
          <w:p w:rsidR="000A6D4D" w:rsidRPr="00C23AD8" w:rsidRDefault="00E85702" w:rsidP="0009430E">
            <w:pPr>
              <w:tabs>
                <w:tab w:val="left" w:pos="426"/>
              </w:tabs>
              <w:rPr>
                <w:rFonts w:eastAsia="Arial Unicode MS"/>
                <w:color w:val="000000"/>
                <w:sz w:val="16"/>
                <w:szCs w:val="16"/>
              </w:rPr>
            </w:pPr>
            <w:r>
              <w:rPr>
                <w:rFonts w:eastAsia="Arial Unicode MS"/>
                <w:noProof/>
                <w:color w:val="000000"/>
                <w:sz w:val="16"/>
                <w:szCs w:val="16"/>
              </w:rPr>
              <w:t>ESF</w:t>
            </w:r>
          </w:p>
        </w:tc>
        <w:tc>
          <w:tcPr>
            <w:tcW w:w="1710" w:type="dxa"/>
            <w:shd w:val="clear" w:color="auto" w:fill="auto"/>
          </w:tcPr>
          <w:p w:rsidR="000A6D4D" w:rsidRPr="00C23AD8" w:rsidRDefault="00E85702" w:rsidP="0009430E">
            <w:pPr>
              <w:tabs>
                <w:tab w:val="left" w:pos="426"/>
              </w:tabs>
              <w:jc w:val="right"/>
              <w:rPr>
                <w:rFonts w:eastAsia="Arial Unicode MS"/>
                <w:color w:val="000000"/>
                <w:sz w:val="16"/>
                <w:szCs w:val="16"/>
              </w:rPr>
            </w:pPr>
            <w:r>
              <w:rPr>
                <w:rFonts w:eastAsia="Arial Unicode MS"/>
                <w:noProof/>
                <w:color w:val="000000"/>
                <w:sz w:val="16"/>
                <w:szCs w:val="16"/>
              </w:rPr>
              <w:t>12.868.044,00</w:t>
            </w:r>
          </w:p>
        </w:tc>
        <w:tc>
          <w:tcPr>
            <w:tcW w:w="1080" w:type="dxa"/>
            <w:shd w:val="clear" w:color="auto" w:fill="auto"/>
          </w:tcPr>
          <w:p w:rsidR="000A6D4D" w:rsidRPr="00C23AD8" w:rsidRDefault="00E85702" w:rsidP="0009430E">
            <w:pPr>
              <w:tabs>
                <w:tab w:val="left" w:pos="426"/>
              </w:tabs>
              <w:jc w:val="right"/>
              <w:rPr>
                <w:rFonts w:eastAsia="Arial Unicode MS"/>
                <w:color w:val="000000"/>
                <w:sz w:val="16"/>
                <w:szCs w:val="16"/>
              </w:rPr>
            </w:pPr>
            <w:r>
              <w:rPr>
                <w:rFonts w:eastAsia="Arial Unicode MS"/>
                <w:noProof/>
                <w:color w:val="000000"/>
                <w:sz w:val="16"/>
                <w:szCs w:val="16"/>
              </w:rPr>
              <w:t>0.43%</w:t>
            </w:r>
          </w:p>
        </w:tc>
        <w:tc>
          <w:tcPr>
            <w:tcW w:w="7542" w:type="dxa"/>
            <w:shd w:val="clear" w:color="auto" w:fill="auto"/>
          </w:tcPr>
          <w:p w:rsidR="000A6D4D" w:rsidRPr="00C524DC" w:rsidRDefault="00E85702" w:rsidP="0009430E">
            <w:pPr>
              <w:autoSpaceDE w:val="0"/>
              <w:autoSpaceDN w:val="0"/>
              <w:adjustRightInd w:val="0"/>
              <w:rPr>
                <w:sz w:val="16"/>
                <w:szCs w:val="16"/>
                <w:lang w:eastAsia="en-GB"/>
              </w:rPr>
            </w:pPr>
            <w:r w:rsidRPr="00AD30F8">
              <w:rPr>
                <w:noProof/>
                <w:sz w:val="16"/>
                <w:szCs w:val="16"/>
                <w:lang w:eastAsia="en-GB"/>
              </w:rPr>
              <w:t>1</w:t>
            </w:r>
            <w:r w:rsidRPr="00AD30F8">
              <w:rPr>
                <w:sz w:val="16"/>
                <w:szCs w:val="16"/>
                <w:lang w:eastAsia="en-GB"/>
              </w:rPr>
              <w:t xml:space="preserve"> - </w:t>
            </w:r>
            <w:r w:rsidRPr="00AD30F8">
              <w:rPr>
                <w:noProof/>
                <w:sz w:val="16"/>
                <w:szCs w:val="16"/>
                <w:lang w:eastAsia="en-GB"/>
              </w:rPr>
              <w:t>Učinkovito izvajanje operativnega programa</w:t>
            </w:r>
          </w:p>
          <w:p w:rsidR="000A6D4D" w:rsidRPr="00C524DC" w:rsidRDefault="00E85702" w:rsidP="0009430E">
            <w:pPr>
              <w:autoSpaceDE w:val="0"/>
              <w:autoSpaceDN w:val="0"/>
              <w:adjustRightInd w:val="0"/>
              <w:rPr>
                <w:sz w:val="16"/>
                <w:szCs w:val="16"/>
                <w:lang w:eastAsia="en-GB"/>
              </w:rPr>
            </w:pPr>
            <w:r w:rsidRPr="00AD30F8">
              <w:rPr>
                <w:noProof/>
                <w:sz w:val="16"/>
                <w:szCs w:val="16"/>
                <w:lang w:eastAsia="en-GB"/>
              </w:rPr>
              <w:t>2</w:t>
            </w:r>
            <w:r w:rsidRPr="00AD30F8">
              <w:rPr>
                <w:sz w:val="16"/>
                <w:szCs w:val="16"/>
                <w:lang w:eastAsia="en-GB"/>
              </w:rPr>
              <w:t xml:space="preserve"> - </w:t>
            </w:r>
            <w:r w:rsidRPr="00AD30F8">
              <w:rPr>
                <w:noProof/>
                <w:sz w:val="16"/>
                <w:szCs w:val="16"/>
                <w:lang w:eastAsia="en-GB"/>
              </w:rPr>
              <w:t>Večja zmogljivost upravičencev</w:t>
            </w:r>
          </w:p>
          <w:p w:rsidR="000A6D4D" w:rsidRPr="00C524DC" w:rsidRDefault="00E85702" w:rsidP="0009430E">
            <w:pPr>
              <w:autoSpaceDE w:val="0"/>
              <w:autoSpaceDN w:val="0"/>
              <w:adjustRightInd w:val="0"/>
              <w:rPr>
                <w:sz w:val="16"/>
                <w:szCs w:val="16"/>
                <w:lang w:eastAsia="en-GB"/>
              </w:rPr>
            </w:pPr>
            <w:r w:rsidRPr="00AD30F8">
              <w:rPr>
                <w:noProof/>
                <w:sz w:val="16"/>
                <w:szCs w:val="16"/>
                <w:lang w:eastAsia="en-GB"/>
              </w:rPr>
              <w:t>3</w:t>
            </w:r>
            <w:r w:rsidRPr="00AD30F8">
              <w:rPr>
                <w:sz w:val="16"/>
                <w:szCs w:val="16"/>
                <w:lang w:eastAsia="en-GB"/>
              </w:rPr>
              <w:t xml:space="preserve"> - </w:t>
            </w:r>
            <w:r w:rsidRPr="00AD30F8">
              <w:rPr>
                <w:noProof/>
                <w:sz w:val="16"/>
                <w:szCs w:val="16"/>
                <w:lang w:eastAsia="en-GB"/>
              </w:rPr>
              <w:t xml:space="preserve">Učinkovito obveščanje in </w:t>
            </w:r>
            <w:r w:rsidRPr="00AD30F8">
              <w:rPr>
                <w:noProof/>
                <w:sz w:val="16"/>
                <w:szCs w:val="16"/>
                <w:lang w:eastAsia="en-GB"/>
              </w:rPr>
              <w:t>komuniciranje s ciljnimi skupinami (opredeljenimi v komunikacijski strategiji)</w:t>
            </w:r>
          </w:p>
        </w:tc>
        <w:tc>
          <w:tcPr>
            <w:tcW w:w="2977" w:type="dxa"/>
            <w:shd w:val="clear" w:color="auto" w:fill="auto"/>
          </w:tcPr>
          <w:p w:rsidR="000A6D4D" w:rsidRPr="001A2013" w:rsidRDefault="00E85702" w:rsidP="0009430E">
            <w:pPr>
              <w:rPr>
                <w:rFonts w:eastAsia="Arial Unicode MS"/>
                <w:b/>
                <w:color w:val="000000"/>
                <w:sz w:val="16"/>
                <w:szCs w:val="16"/>
                <w:lang w:val="fr-BE"/>
              </w:rPr>
            </w:pPr>
            <w:r>
              <w:rPr>
                <w:noProof/>
                <w:sz w:val="16"/>
                <w:szCs w:val="16"/>
              </w:rPr>
              <w:t>[14.1, 14.2, 14.3, 14.4, 14.5]</w:t>
            </w:r>
          </w:p>
        </w:tc>
      </w:tr>
    </w:tbl>
    <w:p w:rsidR="000A6D4D" w:rsidRPr="001A2013" w:rsidRDefault="000A6D4D" w:rsidP="0009430E">
      <w:pPr>
        <w:rPr>
          <w:lang w:val="fr-BE"/>
        </w:rPr>
        <w:sectPr w:rsidR="000A6D4D" w:rsidRPr="001A2013" w:rsidSect="0009430E">
          <w:headerReference w:type="default" r:id="rId12"/>
          <w:footerReference w:type="default" r:id="rId13"/>
          <w:headerReference w:type="first" r:id="rId14"/>
          <w:footerReference w:type="first" r:id="rId15"/>
          <w:pgSz w:w="16838" w:h="11906" w:orient="landscape"/>
          <w:pgMar w:top="1584" w:right="1022" w:bottom="1699" w:left="1022" w:header="283" w:footer="283" w:gutter="0"/>
          <w:cols w:space="708"/>
          <w:docGrid w:linePitch="360"/>
        </w:sectPr>
      </w:pPr>
    </w:p>
    <w:p w:rsidR="000A6D4D" w:rsidRPr="00F51FE9" w:rsidRDefault="00E85702" w:rsidP="0009430E">
      <w:pPr>
        <w:pStyle w:val="Naslov1"/>
        <w:numPr>
          <w:ilvl w:val="0"/>
          <w:numId w:val="0"/>
        </w:numPr>
        <w:ind w:left="850" w:hanging="850"/>
        <w:rPr>
          <w:lang w:val="fr-BE"/>
        </w:rPr>
      </w:pPr>
      <w:r w:rsidRPr="00F51FE9">
        <w:rPr>
          <w:noProof/>
          <w:lang w:val="fr-BE"/>
        </w:rPr>
        <w:t>2. PREDNOSTNE OSI</w:t>
      </w:r>
    </w:p>
    <w:p w:rsidR="000A6D4D" w:rsidRPr="009F202D" w:rsidRDefault="00E85702" w:rsidP="0009430E">
      <w:pPr>
        <w:pStyle w:val="ManualHeading1"/>
        <w:rPr>
          <w:lang w:val="fr-BE"/>
        </w:rPr>
      </w:pPr>
      <w:r w:rsidRPr="009F202D">
        <w:rPr>
          <w:noProof/>
          <w:color w:val="000000"/>
          <w:lang w:val="fr-BE"/>
        </w:rPr>
        <w:t>2.A Opis prednostnih osi, razen tehnične pomoči</w:t>
      </w:r>
    </w:p>
    <w:p w:rsidR="000A6D4D" w:rsidRPr="009F202D" w:rsidRDefault="000A6D4D" w:rsidP="0009430E">
      <w:pPr>
        <w:pStyle w:val="Text1"/>
        <w:ind w:left="0"/>
        <w:rPr>
          <w:b/>
          <w:color w:val="000000"/>
          <w:sz w:val="20"/>
          <w:szCs w:val="20"/>
          <w:lang w:val="fr-BE"/>
        </w:rPr>
      </w:pPr>
    </w:p>
    <w:p w:rsidR="000A6D4D" w:rsidRPr="009F202D" w:rsidRDefault="00E85702" w:rsidP="0009430E">
      <w:pPr>
        <w:pStyle w:val="ManualHeading2"/>
        <w:rPr>
          <w:lang w:val="fr-BE"/>
        </w:rPr>
      </w:pPr>
      <w:r w:rsidRPr="009F202D">
        <w:rPr>
          <w:noProof/>
          <w:lang w:val="fr-BE"/>
        </w:rPr>
        <w:t xml:space="preserve">2.A.1 </w:t>
      </w:r>
      <w:r w:rsidRPr="009F202D">
        <w:rPr>
          <w:noProof/>
          <w:lang w:val="fr-BE"/>
        </w:rPr>
        <w:t>Prednostna os</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blHeader/>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prednostne osi</w:t>
            </w:r>
          </w:p>
        </w:tc>
        <w:tc>
          <w:tcPr>
            <w:tcW w:w="12426" w:type="dxa"/>
            <w:shd w:val="clear" w:color="auto" w:fill="auto"/>
            <w:vAlign w:val="center"/>
          </w:tcPr>
          <w:p w:rsidR="000A6D4D" w:rsidRPr="006D78B0" w:rsidRDefault="00E85702" w:rsidP="0009430E">
            <w:pPr>
              <w:pStyle w:val="Text1"/>
              <w:ind w:left="0"/>
              <w:rPr>
                <w:b/>
                <w:sz w:val="18"/>
                <w:szCs w:val="18"/>
              </w:rPr>
            </w:pPr>
            <w:r w:rsidRPr="006D78B0">
              <w:rPr>
                <w:noProof/>
                <w:sz w:val="18"/>
                <w:szCs w:val="18"/>
              </w:rPr>
              <w:t>01</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prednostne osi</w:t>
            </w:r>
          </w:p>
        </w:tc>
        <w:tc>
          <w:tcPr>
            <w:tcW w:w="12426" w:type="dxa"/>
            <w:shd w:val="clear" w:color="auto" w:fill="auto"/>
          </w:tcPr>
          <w:p w:rsidR="000A6D4D" w:rsidRPr="006D78B0" w:rsidRDefault="00E85702" w:rsidP="0009430E">
            <w:pPr>
              <w:pStyle w:val="Text1"/>
              <w:ind w:left="0"/>
              <w:rPr>
                <w:sz w:val="18"/>
                <w:szCs w:val="18"/>
              </w:rPr>
            </w:pPr>
            <w:r w:rsidRPr="006D78B0">
              <w:rPr>
                <w:noProof/>
                <w:sz w:val="18"/>
                <w:szCs w:val="18"/>
              </w:rPr>
              <w:t>Mednarodna konkurenčnost raziskav, inovacij in tehnološkega razvoja v skladu s pametno specializacijo za večjo konkurenčnosti in ozelenitev gospodarstva</w:t>
            </w:r>
          </w:p>
        </w:tc>
      </w:tr>
    </w:tbl>
    <w:p w:rsidR="000A6D4D" w:rsidRDefault="000A6D4D" w:rsidP="0009430E">
      <w:pPr>
        <w:autoSpaceDE w:val="0"/>
        <w:autoSpaceDN w:val="0"/>
        <w:adjustRightInd w:val="0"/>
        <w:spacing w:before="0" w:after="0"/>
      </w:pPr>
    </w:p>
    <w:p w:rsidR="000A6D4D" w:rsidRPr="0077228A" w:rsidRDefault="00E85702" w:rsidP="0009430E">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 xml:space="preserve">Celotna prednostna os se bo </w:t>
      </w:r>
      <w:r w:rsidRPr="0077228A">
        <w:rPr>
          <w:noProof/>
          <w:color w:val="000000"/>
        </w:rPr>
        <w:t>izvajala zgolj s finančnimi instrumenti</w:t>
      </w:r>
    </w:p>
    <w:p w:rsidR="000A6D4D" w:rsidRPr="0077228A" w:rsidRDefault="00E85702" w:rsidP="0009430E">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 vzpostavljenimi na ravni Unije</w:t>
      </w:r>
    </w:p>
    <w:p w:rsidR="000A6D4D" w:rsidRPr="0077228A" w:rsidRDefault="00E85702" w:rsidP="0009430E">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 ukrepi lokalnega razvoja, ki ga vodi skupnost</w:t>
      </w:r>
    </w:p>
    <w:p w:rsidR="000A6D4D" w:rsidRPr="0077228A" w:rsidRDefault="00E85702" w:rsidP="0009430E">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ESS: Celotna prednostn</w:t>
      </w:r>
      <w:r w:rsidRPr="0077228A">
        <w:rPr>
          <w:noProof/>
          <w:color w:val="000000"/>
        </w:rPr>
        <w:t>a os je namenjena socialnim inovacijam ali transnacionalnemu sodelovanju ali obojemu</w:t>
      </w:r>
    </w:p>
    <w:p w:rsidR="000A6D4D" w:rsidRPr="00495FED" w:rsidRDefault="000A6D4D" w:rsidP="0009430E">
      <w:pPr>
        <w:pStyle w:val="Text1"/>
        <w:ind w:left="0"/>
      </w:pPr>
    </w:p>
    <w:p w:rsidR="000A6D4D" w:rsidRPr="009578F3" w:rsidRDefault="00E85702" w:rsidP="0009430E">
      <w:pPr>
        <w:pStyle w:val="ManualHeading2"/>
        <w:tabs>
          <w:tab w:val="clear" w:pos="850"/>
          <w:tab w:val="left" w:pos="0"/>
        </w:tabs>
        <w:ind w:left="0" w:firstLine="0"/>
        <w:rPr>
          <w:b w:val="0"/>
          <w:color w:val="000000"/>
        </w:rPr>
      </w:pPr>
      <w:r>
        <w:rPr>
          <w:noProof/>
          <w:color w:val="000000"/>
        </w:rPr>
        <w:t>2.A.2 Utemeljitev vzpostavitve prednostne osi, ki zajema več kot eno kategorijo regij, več kot en tematski cilj ali več kot en sklad</w:t>
      </w:r>
      <w:r>
        <w:rPr>
          <w:b w:val="0"/>
          <w:color w:val="000000"/>
        </w:rPr>
        <w:t xml:space="preserve"> </w:t>
      </w:r>
      <w:r>
        <w:rPr>
          <w:b w:val="0"/>
          <w:noProof/>
          <w:color w:val="000000"/>
        </w:rPr>
        <w:t>(če je ustrezno)</w:t>
      </w:r>
    </w:p>
    <w:p w:rsidR="002A152E" w:rsidRDefault="00E85702">
      <w:pPr>
        <w:spacing w:before="0" w:after="240"/>
        <w:jc w:val="left"/>
      </w:pPr>
      <w:r>
        <w:t>Večja osredotočenost</w:t>
      </w:r>
      <w:r>
        <w:t xml:space="preserve"> na ciljne trge in manjša razdrobljenost znanstvenega raziskovanja in tehnološkega razvoja v Sloveniji sta pomembna pogoja za doseganje večje mednarodne konkurenčnosti raziskav, inovacij in tehnološkega razvoja. Zaradi majhnosti Slovenije je za doseganje t</w:t>
      </w:r>
      <w:r>
        <w:t>ega cilja nujno racionalno in učinkovito izkoristiti sinergijo vseh visokošolskih, raziskovalnih in inovacijskih infrastruktur, ki so v Sloveniji nastajale vrsto desetletij (OECD Ekonomski pregled, 2011, str.102). Pri tem je ključno sodelovanje in povezova</w:t>
      </w:r>
      <w:r>
        <w:t>nje ter odprtost institucij znanja do vseh deležnikov in iniciativ inovacijskega razvoja, z usmerjenostjo na končne uporabnike in v največji možni meri na aktivnosti vrednotenja tržnega potenciala za končni uspeh na trgu. Za Slovenijo je pomembno, da poveč</w:t>
      </w:r>
      <w:r>
        <w:t>a in predvsem bolje uporabi svojo znanstveno-tehnološko znanje in si s tem bistveno okrepi  obseg svoje inovacijske aktivnosti. To je poslanstvo Strategije pametne specializacije, ki opredeljuje na katerih področjih in na kakšen način bo Slovenija osredoto</w:t>
      </w:r>
      <w:r>
        <w:t>čila svoje inovacijske potenciale.</w:t>
      </w:r>
    </w:p>
    <w:p w:rsidR="002A152E" w:rsidRDefault="00E85702">
      <w:pPr>
        <w:spacing w:before="240" w:after="240"/>
        <w:jc w:val="left"/>
      </w:pPr>
      <w:r>
        <w:t>V okviru te prednostne osi bo zato sicer uporabljen enoten pristop na nacionalni ravni, saj je le na ta način možno zagotoviti doseganje kritične mase in izkoriščanje sinergij, ob upoštevanju izhodiščnega  stanja, ki izha</w:t>
      </w:r>
      <w:r>
        <w:t>ja iz preteklih rezultatov vlaganj in se odraža tudi v koncentraciji raziskovalne infrastrukture, deloma tudi ustvarjenega znanja. Nadaljnji razvoj bo torej temeljil na krepitvi že razvitih potencialov v kohezijski regiji zahodna Slovenija ob istočasni pod</w:t>
      </w:r>
      <w:r>
        <w:t>pori naložbam v kohezijski regiji vzhodna Slovenija, ki bodo prispevale k zmanjšanju vrzeli na področju raziskovalne odličnosti glede na kohezijsko regijo zahodna Slovenijo. K temu bo dodatno prispevala finančna alokacija, ki je v primerjavi s preteklim fi</w:t>
      </w:r>
      <w:r>
        <w:t>nančnim obdobjem 2007-2013 predvidena v kohezijski regiji vzhodna Slovenija in bo predstavljala tudi dodatno spodbudo za razvoj zasebnega sektorja v tej regiji.</w:t>
      </w:r>
    </w:p>
    <w:p w:rsidR="000A6D4D" w:rsidRPr="00EB22D2" w:rsidRDefault="000A6D4D" w:rsidP="0009430E">
      <w:pPr>
        <w:pStyle w:val="Text1"/>
        <w:ind w:left="0"/>
        <w:rPr>
          <w:color w:val="000000"/>
        </w:rPr>
      </w:pPr>
    </w:p>
    <w:p w:rsidR="000A6D4D" w:rsidRDefault="000A6D4D" w:rsidP="0009430E"/>
    <w:p w:rsidR="000A6D4D" w:rsidRPr="001B0D0C" w:rsidRDefault="00E85702" w:rsidP="0009430E">
      <w:pPr>
        <w:pStyle w:val="ManualHeading2"/>
      </w:pPr>
      <w:r>
        <w:rPr>
          <w:noProof/>
        </w:rPr>
        <w:t>2.A.3 Sklad, kategorija regije in osnova za izračun podpore Unije</w:t>
      </w:r>
    </w:p>
    <w:tbl>
      <w:tblPr>
        <w:tblW w:w="15120" w:type="dxa"/>
        <w:tblInd w:w="108" w:type="dxa"/>
        <w:tblLayout w:type="fixed"/>
        <w:tblLook w:val="04A0" w:firstRow="1" w:lastRow="0" w:firstColumn="1" w:lastColumn="0" w:noHBand="0" w:noVBand="1"/>
      </w:tblPr>
      <w:tblGrid>
        <w:gridCol w:w="1170"/>
        <w:gridCol w:w="4650"/>
        <w:gridCol w:w="4650"/>
        <w:gridCol w:w="4650"/>
      </w:tblGrid>
      <w:tr w:rsidR="002A152E" w:rsidTr="0009430E">
        <w:trPr>
          <w:trHeight w:val="288"/>
          <w:tblHeader/>
        </w:trPr>
        <w:tc>
          <w:tcPr>
            <w:tcW w:w="1170" w:type="dxa"/>
            <w:tcBorders>
              <w:top w:val="single" w:sz="4" w:space="0" w:color="auto"/>
              <w:left w:val="single" w:sz="4" w:space="0" w:color="auto"/>
              <w:bottom w:val="single" w:sz="4" w:space="0" w:color="auto"/>
              <w:right w:val="single" w:sz="4" w:space="0" w:color="auto"/>
            </w:tcBorders>
            <w:shd w:val="clear" w:color="auto" w:fill="auto"/>
          </w:tcPr>
          <w:p w:rsidR="000A6D4D" w:rsidRPr="00D6078B" w:rsidRDefault="00E85702" w:rsidP="0009430E">
            <w:pPr>
              <w:pStyle w:val="Text1"/>
              <w:ind w:left="0"/>
              <w:jc w:val="center"/>
              <w:rPr>
                <w:b/>
                <w:color w:val="000000"/>
                <w:sz w:val="18"/>
                <w:szCs w:val="18"/>
              </w:rPr>
            </w:pPr>
            <w:r w:rsidRPr="00D6078B">
              <w:rPr>
                <w:b/>
                <w:noProof/>
                <w:color w:val="000000"/>
                <w:sz w:val="18"/>
                <w:szCs w:val="18"/>
              </w:rPr>
              <w:t>Sklad</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D6078B" w:rsidRDefault="00E85702" w:rsidP="0009430E">
            <w:pPr>
              <w:pStyle w:val="Text1"/>
              <w:ind w:left="0"/>
              <w:jc w:val="center"/>
              <w:rPr>
                <w:b/>
                <w:color w:val="000000"/>
                <w:sz w:val="18"/>
                <w:szCs w:val="18"/>
              </w:rPr>
            </w:pPr>
            <w:r w:rsidRPr="00D6078B">
              <w:rPr>
                <w:b/>
                <w:noProof/>
                <w:color w:val="000000"/>
                <w:sz w:val="18"/>
                <w:szCs w:val="18"/>
              </w:rPr>
              <w:t>Kategorija regij</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D6078B" w:rsidRDefault="00E85702" w:rsidP="0009430E">
            <w:pPr>
              <w:pStyle w:val="Text1"/>
              <w:ind w:left="0"/>
              <w:jc w:val="center"/>
              <w:rPr>
                <w:b/>
                <w:color w:val="000000"/>
                <w:sz w:val="18"/>
                <w:szCs w:val="18"/>
              </w:rPr>
            </w:pPr>
            <w:r w:rsidRPr="00D6078B">
              <w:rPr>
                <w:b/>
                <w:noProof/>
                <w:color w:val="000000"/>
                <w:sz w:val="18"/>
                <w:szCs w:val="18"/>
              </w:rPr>
              <w:t>Osno</w:t>
            </w:r>
            <w:r w:rsidRPr="00D6078B">
              <w:rPr>
                <w:b/>
                <w:noProof/>
                <w:color w:val="000000"/>
                <w:sz w:val="18"/>
                <w:szCs w:val="18"/>
              </w:rPr>
              <w:t>va za izračun (skupni upravičeni izdatki ali upravičeni javni izdatki)</w:t>
            </w:r>
          </w:p>
        </w:tc>
        <w:tc>
          <w:tcPr>
            <w:tcW w:w="4650" w:type="dxa"/>
            <w:tcBorders>
              <w:top w:val="single" w:sz="4" w:space="0" w:color="auto"/>
              <w:left w:val="single" w:sz="4" w:space="0" w:color="auto"/>
              <w:bottom w:val="single" w:sz="4" w:space="0" w:color="auto"/>
              <w:right w:val="single" w:sz="4" w:space="0" w:color="auto"/>
            </w:tcBorders>
          </w:tcPr>
          <w:p w:rsidR="000A6D4D" w:rsidRPr="00D6078B" w:rsidRDefault="00E85702" w:rsidP="0009430E">
            <w:pPr>
              <w:pStyle w:val="Text1"/>
              <w:ind w:left="0"/>
              <w:jc w:val="center"/>
              <w:rPr>
                <w:b/>
                <w:color w:val="000000"/>
                <w:sz w:val="18"/>
                <w:szCs w:val="18"/>
              </w:rPr>
            </w:pPr>
            <w:r>
              <w:rPr>
                <w:b/>
                <w:noProof/>
                <w:color w:val="000000"/>
                <w:sz w:val="18"/>
                <w:szCs w:val="18"/>
              </w:rPr>
              <w:t>Kategorija regije za najbolj oddaljene regije in severne redko poseljene regije (če je ustrezno)</w:t>
            </w:r>
          </w:p>
        </w:tc>
      </w:tr>
      <w:tr w:rsidR="002A152E" w:rsidTr="0009430E">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E85702" w:rsidP="0009430E">
            <w:pPr>
              <w:pStyle w:val="Text1"/>
              <w:ind w:left="0"/>
              <w:rPr>
                <w:color w:val="000000"/>
                <w:sz w:val="18"/>
                <w:szCs w:val="18"/>
              </w:rPr>
            </w:pPr>
            <w:r w:rsidRPr="004D0504">
              <w:rPr>
                <w:noProof/>
                <w:color w:val="000000"/>
                <w:sz w:val="18"/>
                <w:szCs w:val="18"/>
              </w:rPr>
              <w:t>ERDF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E85702" w:rsidP="0009430E">
            <w:pPr>
              <w:pStyle w:val="Text1"/>
              <w:ind w:left="0"/>
              <w:rPr>
                <w:color w:val="000000"/>
                <w:sz w:val="18"/>
                <w:szCs w:val="18"/>
              </w:rPr>
            </w:pPr>
            <w:r w:rsidRPr="004D0504">
              <w:rPr>
                <w:noProof/>
                <w:color w:val="000000"/>
                <w:sz w:val="18"/>
                <w:szCs w:val="18"/>
              </w:rPr>
              <w:t>Manj razvite</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25530C" w:rsidRDefault="0009430E" w:rsidP="0009430E">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0A6D4D" w:rsidRPr="004D0504" w:rsidRDefault="000A6D4D" w:rsidP="0009430E">
            <w:pPr>
              <w:pStyle w:val="Text1"/>
              <w:ind w:left="0"/>
              <w:rPr>
                <w:color w:val="000000"/>
                <w:sz w:val="18"/>
                <w:szCs w:val="18"/>
              </w:rPr>
            </w:pPr>
          </w:p>
        </w:tc>
      </w:tr>
      <w:tr w:rsidR="002A152E" w:rsidTr="0009430E">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E85702" w:rsidP="0009430E">
            <w:pPr>
              <w:pStyle w:val="Text1"/>
              <w:ind w:left="0"/>
              <w:rPr>
                <w:color w:val="000000"/>
                <w:sz w:val="18"/>
                <w:szCs w:val="18"/>
              </w:rPr>
            </w:pPr>
            <w:r w:rsidRPr="004D0504">
              <w:rPr>
                <w:noProof/>
                <w:color w:val="000000"/>
                <w:sz w:val="18"/>
                <w:szCs w:val="18"/>
              </w:rPr>
              <w:t>ERDF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E85702" w:rsidP="0009430E">
            <w:pPr>
              <w:pStyle w:val="Text1"/>
              <w:ind w:left="0"/>
              <w:rPr>
                <w:color w:val="000000"/>
                <w:sz w:val="18"/>
                <w:szCs w:val="18"/>
              </w:rPr>
            </w:pPr>
            <w:r w:rsidRPr="004D0504">
              <w:rPr>
                <w:noProof/>
                <w:color w:val="000000"/>
                <w:sz w:val="18"/>
                <w:szCs w:val="18"/>
              </w:rPr>
              <w:t>Bolj razvite</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25530C" w:rsidRDefault="0009430E" w:rsidP="0009430E">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0A6D4D" w:rsidRPr="004D0504" w:rsidRDefault="000A6D4D" w:rsidP="0009430E">
            <w:pPr>
              <w:pStyle w:val="Text1"/>
              <w:ind w:left="0"/>
              <w:rPr>
                <w:color w:val="000000"/>
                <w:sz w:val="18"/>
                <w:szCs w:val="18"/>
              </w:rPr>
            </w:pPr>
          </w:p>
        </w:tc>
      </w:tr>
    </w:tbl>
    <w:p w:rsidR="000A6D4D" w:rsidRDefault="000A6D4D" w:rsidP="0009430E">
      <w:pPr>
        <w:pStyle w:val="Text1"/>
        <w:rPr>
          <w:i/>
        </w:rPr>
      </w:pPr>
    </w:p>
    <w:p w:rsidR="000A6D4D" w:rsidRDefault="00E85702" w:rsidP="0009430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blHeader/>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prednostne naložbe</w:t>
            </w:r>
          </w:p>
        </w:tc>
        <w:tc>
          <w:tcPr>
            <w:tcW w:w="12426" w:type="dxa"/>
            <w:shd w:val="clear" w:color="auto" w:fill="auto"/>
            <w:vAlign w:val="center"/>
          </w:tcPr>
          <w:p w:rsidR="000A6D4D" w:rsidRPr="006D78B0" w:rsidRDefault="00E85702" w:rsidP="0009430E">
            <w:pPr>
              <w:pStyle w:val="Text1"/>
              <w:ind w:left="0"/>
              <w:rPr>
                <w:b/>
                <w:sz w:val="18"/>
                <w:szCs w:val="18"/>
              </w:rPr>
            </w:pPr>
            <w:r w:rsidRPr="006D78B0">
              <w:rPr>
                <w:noProof/>
                <w:sz w:val="18"/>
                <w:szCs w:val="18"/>
              </w:rPr>
              <w:t>1a</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prednostne naložbe</w:t>
            </w:r>
          </w:p>
        </w:tc>
        <w:tc>
          <w:tcPr>
            <w:tcW w:w="12426" w:type="dxa"/>
            <w:shd w:val="clear" w:color="auto" w:fill="auto"/>
          </w:tcPr>
          <w:p w:rsidR="000A6D4D" w:rsidRPr="006D78B0" w:rsidRDefault="00E85702" w:rsidP="0009430E">
            <w:pPr>
              <w:pStyle w:val="Text1"/>
              <w:ind w:left="0"/>
              <w:rPr>
                <w:sz w:val="18"/>
                <w:szCs w:val="18"/>
              </w:rPr>
            </w:pPr>
            <w:r w:rsidRPr="006D78B0">
              <w:rPr>
                <w:noProof/>
                <w:sz w:val="18"/>
                <w:szCs w:val="18"/>
              </w:rPr>
              <w:t>Krepitev infrastrukture za raziskave in inovacije ter zmogljivosti za razvoj odličnosti na tem področju, pa tudi spodbujanje pristojnih centrov, zlasti takšnih, ki so evropskega pomena</w:t>
            </w:r>
          </w:p>
        </w:tc>
      </w:tr>
    </w:tbl>
    <w:p w:rsidR="000A6D4D" w:rsidRDefault="000A6D4D" w:rsidP="0009430E">
      <w:pPr>
        <w:rPr>
          <w:sz w:val="22"/>
          <w:szCs w:val="22"/>
        </w:rPr>
      </w:pPr>
    </w:p>
    <w:p w:rsidR="000A6D4D" w:rsidRPr="00603402" w:rsidRDefault="00E85702" w:rsidP="0009430E">
      <w:pPr>
        <w:pStyle w:val="ManualHeading2"/>
        <w:keepLines/>
      </w:pPr>
      <w:r>
        <w:rPr>
          <w:noProof/>
        </w:rPr>
        <w:t xml:space="preserve">2.A.5 </w:t>
      </w:r>
      <w:r>
        <w:rPr>
          <w:noProof/>
        </w:rPr>
        <w:t>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posebnega cilja</w:t>
            </w:r>
          </w:p>
        </w:tc>
        <w:tc>
          <w:tcPr>
            <w:tcW w:w="12426" w:type="dxa"/>
            <w:shd w:val="clear" w:color="auto" w:fill="auto"/>
          </w:tcPr>
          <w:p w:rsidR="000A6D4D" w:rsidRPr="00D6078B" w:rsidRDefault="00E85702" w:rsidP="0009430E">
            <w:pPr>
              <w:pStyle w:val="Text1"/>
              <w:ind w:left="0"/>
              <w:rPr>
                <w:b/>
                <w:sz w:val="18"/>
                <w:szCs w:val="18"/>
              </w:rPr>
            </w:pPr>
            <w:r>
              <w:rPr>
                <w:noProof/>
                <w:sz w:val="18"/>
                <w:szCs w:val="18"/>
              </w:rPr>
              <w:t>1</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posebnega cilja</w:t>
            </w:r>
          </w:p>
        </w:tc>
        <w:tc>
          <w:tcPr>
            <w:tcW w:w="12426" w:type="dxa"/>
            <w:shd w:val="clear" w:color="auto" w:fill="auto"/>
          </w:tcPr>
          <w:p w:rsidR="000A6D4D" w:rsidRPr="00D6078B" w:rsidRDefault="00E85702" w:rsidP="0009430E">
            <w:pPr>
              <w:pStyle w:val="Text1"/>
              <w:ind w:left="0"/>
              <w:rPr>
                <w:sz w:val="18"/>
                <w:szCs w:val="18"/>
              </w:rPr>
            </w:pPr>
            <w:r w:rsidRPr="00D6078B">
              <w:rPr>
                <w:noProof/>
                <w:sz w:val="18"/>
                <w:szCs w:val="18"/>
              </w:rPr>
              <w:t>Učinkovita uporaba raziskovalne infrastrukture  ter razvoj znanja/kompetenc za boljše nacionalno in mednarodno sodelovanje v tr</w:t>
            </w:r>
            <w:r w:rsidRPr="00D6078B">
              <w:rPr>
                <w:noProof/>
                <w:sz w:val="18"/>
                <w:szCs w:val="18"/>
              </w:rPr>
              <w:t>ikotniku znanja</w:t>
            </w:r>
          </w:p>
        </w:tc>
      </w:tr>
      <w:tr w:rsidR="002A152E" w:rsidTr="0009430E">
        <w:trPr>
          <w:trHeight w:val="289"/>
        </w:trPr>
        <w:tc>
          <w:tcPr>
            <w:tcW w:w="2694" w:type="dxa"/>
            <w:shd w:val="clear" w:color="auto" w:fill="auto"/>
          </w:tcPr>
          <w:p w:rsidR="000A6D4D" w:rsidRPr="00D6078B" w:rsidRDefault="00E85702" w:rsidP="0009430E">
            <w:pPr>
              <w:rPr>
                <w:sz w:val="18"/>
                <w:szCs w:val="18"/>
              </w:rPr>
            </w:pPr>
            <w:r>
              <w:rPr>
                <w:b/>
                <w:noProof/>
                <w:sz w:val="18"/>
                <w:szCs w:val="18"/>
              </w:rPr>
              <w:t>Rezultati, ki naj bi jih države članice dosegle s podporo Unije</w:t>
            </w:r>
          </w:p>
        </w:tc>
        <w:tc>
          <w:tcPr>
            <w:tcW w:w="12426" w:type="dxa"/>
            <w:shd w:val="clear" w:color="auto" w:fill="auto"/>
          </w:tcPr>
          <w:p w:rsidR="002A152E" w:rsidRDefault="00E85702">
            <w:pPr>
              <w:spacing w:before="0" w:after="240"/>
              <w:jc w:val="left"/>
            </w:pPr>
            <w:r>
              <w:t>Učinkovitejše investicije v raziskave, razvoj in inovacije (RRI) predvsem na področjih, kjer obstaja povpraševanje na trgu, je ključen vzvod za uspešno razvojno prestrukturira</w:t>
            </w:r>
            <w:r>
              <w:t>nje gospodarstva. V Sloveniji je treba vzpostaviti tak podporni sistem, ki bo zagotavljal prenos akumuliranega znanja v tržno usmerjene dejavnosti in izboljšati pogoje za multidisciplinarno povezovanje med različnimi profili strokovnjakov.</w:t>
            </w:r>
          </w:p>
          <w:p w:rsidR="002A152E" w:rsidRDefault="00E85702">
            <w:pPr>
              <w:spacing w:before="240" w:after="240"/>
              <w:jc w:val="left"/>
            </w:pPr>
            <w:r>
              <w:t xml:space="preserve">Pretekla </w:t>
            </w:r>
            <w:r>
              <w:t>vlaganja Slovenije v RRI so ustvarila relativno dobro okolje za raziskave in razvoj, zato bo treba v novem programskem obdobju več pozornosti nameniti predvsem bolj učinkoviti izrabi obstoječe raziskovalne infrastrukture in znanja z namenom njene večje pod</w:t>
            </w:r>
            <w:r>
              <w:t>pore inovacijsko razvojnim procesom v gospodarstvu in javnem sektorju za razvoj tehnologij, procesov, izdelkov ter storitev s tržnim potencialom ter izboljšanju prenosa znanj v okviru trikotnika znanja. Obstoječa raziskovalna infrastruktura, (financirana t</w:t>
            </w:r>
            <w:r>
              <w:t>ako z nacionalnih kot tudi strukturnih sredstev) in obstoječa partnerstva med institucijami bodo osnova za pospešitev prenosa znanja v nacionalnem in EU kontekstu.</w:t>
            </w:r>
          </w:p>
          <w:p w:rsidR="002A152E" w:rsidRDefault="00E85702">
            <w:pPr>
              <w:spacing w:before="240" w:after="240"/>
              <w:jc w:val="left"/>
            </w:pPr>
            <w:r>
              <w:t>Na ta način bo, skladno s Strategijo pametne specializacije, mogoče zagotoviti nadaljnjo kon</w:t>
            </w:r>
            <w:r>
              <w:t>centracijo potencialov in koordinacijo povezav. V okviru te prednostne naložbe bo na prednostnih področjih uporabe, kot jih določa Strategija pametne specializacije, podprta izgradnja manjkajoče raziskovalne infrastrukture za funkcionalno povezovanje razpo</w:t>
            </w:r>
            <w:r>
              <w:t>ložljive in nadgrajene raziskovalne infrastrukture v nacionalne in regionalne infrastrukturne centre (temelječ na NRRI in ESFRI). To bo omogočilo razvoj večje globalne konkurenčnosti slovenskih raziskav in hitrejši ter kakovostnejši razvoj ustreznih človeš</w:t>
            </w:r>
            <w:r>
              <w:t>kih virov. Ukrepi bodo usmerjeni v aktivno izgradnjo Evropskega raziskovalnega prostora (ERA) in posledično dvigovanju konkurenčnosti Slovenije, kakor tudi prostora EU kot celote. S podporo in nadgradnjo instrumentov Obzorja 2020 bodo dosežene sinergije me</w:t>
            </w:r>
            <w:r>
              <w:t>d strukturnimi sredstvi in sredstvi centralnih programov EU (Obzorje 2020).</w:t>
            </w:r>
          </w:p>
          <w:p w:rsidR="002A152E" w:rsidRDefault="00E85702">
            <w:pPr>
              <w:spacing w:before="240" w:after="240"/>
              <w:jc w:val="left"/>
            </w:pPr>
            <w:r>
              <w:t>Tako bo raziskovalna infrastruktura bolje izkoriščena, manjše bo tveganje za podvajanje nakupa opreme in omogočen dostop do najsodobnejše opreme tudi gospodarstvu, kar bo pozitivno</w:t>
            </w:r>
            <w:r>
              <w:t xml:space="preserve"> vplivalo na JRO in gospodarstvo ter prenos znanja med njimi Z vlaganji v ukrepe te prednostne naložbe se bo zagotovilo bolj učinkovito sodelovanje raziskovalnih institucij, ob ustrezno uravnoteženi vlogi javnih raziskovalnih organizacij in gospodarskih su</w:t>
            </w:r>
            <w:r>
              <w:t>bjektov ter bolj učinkovit prenos znanj v okviru trikotnika znanja.</w:t>
            </w:r>
          </w:p>
          <w:p w:rsidR="002A152E" w:rsidRDefault="00E85702">
            <w:pPr>
              <w:spacing w:before="240" w:after="240"/>
              <w:jc w:val="left"/>
            </w:pPr>
            <w:r>
              <w:t>Na ta način bo Slovenija postala mednarodno odprt raziskovalni prostor, privlačen tako za individualne raziskovalce, kakor tudi raziskovalne institucije ter tuja in domača podjetja.</w:t>
            </w:r>
          </w:p>
          <w:p w:rsidR="002A152E" w:rsidRDefault="00E85702">
            <w:pPr>
              <w:spacing w:before="240" w:after="240"/>
              <w:jc w:val="left"/>
            </w:pPr>
            <w:r>
              <w:t>Z vlag</w:t>
            </w:r>
            <w:r>
              <w:t>anji v ukrepe te prednostne naložbe bodo doseženi naslednji rezultati:</w:t>
            </w:r>
          </w:p>
          <w:p w:rsidR="002A152E" w:rsidRDefault="00E85702">
            <w:pPr>
              <w:numPr>
                <w:ilvl w:val="0"/>
                <w:numId w:val="101"/>
              </w:numPr>
              <w:spacing w:before="240" w:after="0"/>
              <w:ind w:hanging="210"/>
              <w:jc w:val="left"/>
            </w:pPr>
            <w:r>
              <w:t>izboljšan bo prenos znanja med RO in podjetji;</w:t>
            </w:r>
          </w:p>
          <w:p w:rsidR="002A152E" w:rsidRDefault="00E85702">
            <w:pPr>
              <w:numPr>
                <w:ilvl w:val="0"/>
                <w:numId w:val="101"/>
              </w:numPr>
              <w:spacing w:before="0" w:after="0"/>
              <w:ind w:hanging="210"/>
              <w:jc w:val="left"/>
            </w:pPr>
            <w:r>
              <w:t>raziskovalna infrastruktura bo učinkovito izkoriščena in povezana v nacionalne in regionalne infrastrukturne centre;</w:t>
            </w:r>
          </w:p>
          <w:p w:rsidR="002A152E" w:rsidRDefault="00E85702">
            <w:pPr>
              <w:numPr>
                <w:ilvl w:val="0"/>
                <w:numId w:val="101"/>
              </w:numPr>
              <w:spacing w:before="0" w:after="240"/>
              <w:ind w:hanging="210"/>
              <w:jc w:val="left"/>
            </w:pPr>
            <w:r>
              <w:t>Slovenski RRI prostor</w:t>
            </w:r>
            <w:r>
              <w:t xml:space="preserve"> bo bolj mednarodno konkurenčen.</w:t>
            </w:r>
          </w:p>
          <w:p w:rsidR="000A6D4D" w:rsidRPr="00D6078B" w:rsidRDefault="000A6D4D" w:rsidP="0009430E">
            <w:pPr>
              <w:pStyle w:val="Text1"/>
              <w:ind w:left="0"/>
              <w:rPr>
                <w:sz w:val="18"/>
                <w:szCs w:val="18"/>
              </w:rPr>
            </w:pPr>
          </w:p>
        </w:tc>
      </w:tr>
    </w:tbl>
    <w:p w:rsidR="000A6D4D" w:rsidRPr="00837F13" w:rsidRDefault="00E85702" w:rsidP="0009430E">
      <w:pPr>
        <w:rPr>
          <w:color w:val="000000"/>
          <w:sz w:val="16"/>
          <w:szCs w:val="16"/>
        </w:rPr>
      </w:pPr>
      <w:r w:rsidRPr="001E50F1">
        <w:rPr>
          <w:b/>
        </w:rPr>
        <w:br w:type="page"/>
      </w:r>
      <w:r>
        <w:rPr>
          <w:b/>
          <w:noProof/>
          <w:color w:val="000000"/>
        </w:rPr>
        <w:t>Preglednica 3: Kazalniki rezultatov za posamezni program po posebnih ciljih</w:t>
      </w:r>
      <w:r>
        <w:rPr>
          <w:color w:val="000000"/>
        </w:rPr>
        <w:t xml:space="preserve"> </w:t>
      </w:r>
      <w:r>
        <w:rPr>
          <w:noProof/>
          <w:color w:val="000000"/>
        </w:rPr>
        <w:t>(za ESRR in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2A152E" w:rsidTr="0009430E">
        <w:trPr>
          <w:trHeight w:val="288"/>
          <w:tblHeader/>
        </w:trPr>
        <w:tc>
          <w:tcPr>
            <w:tcW w:w="3544" w:type="dxa"/>
            <w:gridSpan w:val="2"/>
            <w:shd w:val="clear" w:color="auto" w:fill="auto"/>
          </w:tcPr>
          <w:p w:rsidR="000A6D4D" w:rsidRPr="00D6078B" w:rsidRDefault="00E85702" w:rsidP="0009430E">
            <w:pPr>
              <w:rPr>
                <w:b/>
                <w:sz w:val="18"/>
                <w:szCs w:val="18"/>
              </w:rPr>
            </w:pPr>
            <w:r>
              <w:rPr>
                <w:b/>
                <w:noProof/>
                <w:sz w:val="18"/>
                <w:szCs w:val="18"/>
              </w:rPr>
              <w:t>Posebni cilj</w:t>
            </w:r>
          </w:p>
        </w:tc>
        <w:tc>
          <w:tcPr>
            <w:tcW w:w="11576" w:type="dxa"/>
            <w:gridSpan w:val="7"/>
            <w:shd w:val="clear" w:color="auto" w:fill="auto"/>
          </w:tcPr>
          <w:p w:rsidR="000A6D4D" w:rsidRPr="00D6078B" w:rsidRDefault="00E85702" w:rsidP="0009430E">
            <w:pPr>
              <w:rPr>
                <w:b/>
                <w:sz w:val="18"/>
                <w:szCs w:val="18"/>
              </w:rPr>
            </w:pPr>
            <w:r>
              <w:rPr>
                <w:b/>
                <w:noProof/>
                <w:sz w:val="18"/>
                <w:szCs w:val="18"/>
              </w:rPr>
              <w:t xml:space="preserve">1 - Učinkovita uporaba raziskovalne infrastrukture  ter razvoj znanja/kompetenc za boljše nacionalno </w:t>
            </w:r>
            <w:r>
              <w:rPr>
                <w:b/>
                <w:noProof/>
                <w:sz w:val="18"/>
                <w:szCs w:val="18"/>
              </w:rPr>
              <w:t>in mednarodno sodelovanje v trikotniku znanja</w:t>
            </w:r>
          </w:p>
        </w:tc>
      </w:tr>
      <w:tr w:rsidR="002A152E" w:rsidTr="0009430E">
        <w:trPr>
          <w:trHeight w:val="288"/>
        </w:trPr>
        <w:tc>
          <w:tcPr>
            <w:tcW w:w="990" w:type="dxa"/>
            <w:shd w:val="clear" w:color="auto" w:fill="auto"/>
          </w:tcPr>
          <w:p w:rsidR="000A6D4D" w:rsidRPr="007B722E" w:rsidRDefault="00E85702" w:rsidP="0009430E">
            <w:pPr>
              <w:jc w:val="center"/>
              <w:rPr>
                <w:b/>
                <w:sz w:val="16"/>
                <w:szCs w:val="16"/>
              </w:rPr>
            </w:pPr>
            <w:r>
              <w:rPr>
                <w:b/>
                <w:noProof/>
                <w:color w:val="000000"/>
                <w:sz w:val="16"/>
                <w:szCs w:val="16"/>
              </w:rPr>
              <w:t>Identifikator</w:t>
            </w:r>
          </w:p>
        </w:tc>
        <w:tc>
          <w:tcPr>
            <w:tcW w:w="2554" w:type="dxa"/>
            <w:shd w:val="clear" w:color="auto" w:fill="auto"/>
          </w:tcPr>
          <w:p w:rsidR="000A6D4D" w:rsidRPr="00530EF1" w:rsidRDefault="00E85702" w:rsidP="0009430E">
            <w:pPr>
              <w:jc w:val="center"/>
              <w:rPr>
                <w:b/>
                <w:sz w:val="16"/>
                <w:szCs w:val="16"/>
              </w:rPr>
            </w:pPr>
            <w:r>
              <w:rPr>
                <w:b/>
                <w:noProof/>
                <w:color w:val="000000"/>
                <w:sz w:val="16"/>
                <w:szCs w:val="16"/>
              </w:rPr>
              <w:t>Kazalnik</w:t>
            </w:r>
          </w:p>
        </w:tc>
        <w:tc>
          <w:tcPr>
            <w:tcW w:w="1701" w:type="dxa"/>
            <w:shd w:val="clear" w:color="auto" w:fill="auto"/>
          </w:tcPr>
          <w:p w:rsidR="000A6D4D" w:rsidRPr="00913A1A" w:rsidRDefault="00E85702" w:rsidP="0009430E">
            <w:pPr>
              <w:jc w:val="center"/>
              <w:rPr>
                <w:b/>
                <w:sz w:val="16"/>
                <w:szCs w:val="16"/>
              </w:rPr>
            </w:pPr>
            <w:r>
              <w:rPr>
                <w:b/>
                <w:noProof/>
                <w:color w:val="000000"/>
                <w:sz w:val="16"/>
                <w:szCs w:val="16"/>
              </w:rPr>
              <w:t>Merska enota</w:t>
            </w:r>
          </w:p>
        </w:tc>
        <w:tc>
          <w:tcPr>
            <w:tcW w:w="2268" w:type="dxa"/>
          </w:tcPr>
          <w:p w:rsidR="000A6D4D" w:rsidRPr="007B722E" w:rsidRDefault="00E85702" w:rsidP="0009430E">
            <w:pPr>
              <w:jc w:val="center"/>
              <w:rPr>
                <w:b/>
                <w:color w:val="000000"/>
                <w:sz w:val="16"/>
                <w:szCs w:val="16"/>
              </w:rPr>
            </w:pPr>
            <w:r>
              <w:rPr>
                <w:b/>
                <w:noProof/>
                <w:color w:val="000000"/>
                <w:sz w:val="16"/>
                <w:szCs w:val="16"/>
              </w:rPr>
              <w:t>Kategorija regij (če je relevantno)</w:t>
            </w:r>
          </w:p>
        </w:tc>
        <w:tc>
          <w:tcPr>
            <w:tcW w:w="1985" w:type="dxa"/>
            <w:shd w:val="clear" w:color="auto" w:fill="auto"/>
          </w:tcPr>
          <w:p w:rsidR="000A6D4D" w:rsidRPr="007B722E" w:rsidRDefault="00E85702" w:rsidP="0009430E">
            <w:pPr>
              <w:jc w:val="center"/>
              <w:rPr>
                <w:b/>
                <w:sz w:val="16"/>
                <w:szCs w:val="16"/>
              </w:rPr>
            </w:pPr>
            <w:r>
              <w:rPr>
                <w:b/>
                <w:noProof/>
                <w:color w:val="000000"/>
                <w:sz w:val="16"/>
                <w:szCs w:val="16"/>
              </w:rPr>
              <w:t>Izhodiščna vrednost</w:t>
            </w:r>
          </w:p>
        </w:tc>
        <w:tc>
          <w:tcPr>
            <w:tcW w:w="992" w:type="dxa"/>
            <w:shd w:val="clear" w:color="auto" w:fill="auto"/>
          </w:tcPr>
          <w:p w:rsidR="000A6D4D" w:rsidRPr="001D1F31" w:rsidRDefault="00E85702" w:rsidP="0009430E">
            <w:pPr>
              <w:jc w:val="center"/>
              <w:rPr>
                <w:b/>
                <w:sz w:val="16"/>
                <w:szCs w:val="16"/>
              </w:rPr>
            </w:pPr>
            <w:r w:rsidRPr="00530EF1">
              <w:rPr>
                <w:b/>
                <w:noProof/>
                <w:color w:val="000000"/>
                <w:sz w:val="16"/>
                <w:szCs w:val="16"/>
              </w:rPr>
              <w:t>Izhodiščno leto</w:t>
            </w:r>
          </w:p>
        </w:tc>
        <w:tc>
          <w:tcPr>
            <w:tcW w:w="2110" w:type="dxa"/>
            <w:shd w:val="clear" w:color="auto" w:fill="auto"/>
          </w:tcPr>
          <w:p w:rsidR="000A6D4D" w:rsidRPr="007B722E" w:rsidRDefault="00E85702" w:rsidP="0009430E">
            <w:pPr>
              <w:jc w:val="center"/>
              <w:rPr>
                <w:b/>
                <w:sz w:val="16"/>
                <w:szCs w:val="16"/>
              </w:rPr>
            </w:pPr>
            <w:r w:rsidRPr="00530EF1">
              <w:rPr>
                <w:b/>
                <w:noProof/>
                <w:color w:val="000000"/>
                <w:sz w:val="16"/>
                <w:szCs w:val="16"/>
              </w:rPr>
              <w:t>Ciljna vrednost (za leto 2023)</w:t>
            </w:r>
          </w:p>
        </w:tc>
        <w:tc>
          <w:tcPr>
            <w:tcW w:w="1260" w:type="dxa"/>
            <w:shd w:val="clear" w:color="auto" w:fill="auto"/>
          </w:tcPr>
          <w:p w:rsidR="000A6D4D" w:rsidRPr="00530EF1" w:rsidRDefault="00E85702" w:rsidP="0009430E">
            <w:pPr>
              <w:jc w:val="center"/>
              <w:rPr>
                <w:b/>
                <w:sz w:val="16"/>
                <w:szCs w:val="16"/>
              </w:rPr>
            </w:pPr>
            <w:r w:rsidRPr="00530EF1">
              <w:rPr>
                <w:b/>
                <w:noProof/>
                <w:color w:val="000000"/>
                <w:sz w:val="16"/>
                <w:szCs w:val="16"/>
              </w:rPr>
              <w:t>Vir podatkov</w:t>
            </w:r>
          </w:p>
        </w:tc>
        <w:tc>
          <w:tcPr>
            <w:tcW w:w="1260" w:type="dxa"/>
            <w:shd w:val="clear" w:color="auto" w:fill="auto"/>
          </w:tcPr>
          <w:p w:rsidR="000A6D4D" w:rsidRPr="007B722E" w:rsidRDefault="00E85702" w:rsidP="0009430E">
            <w:pPr>
              <w:jc w:val="center"/>
              <w:rPr>
                <w:b/>
                <w:sz w:val="16"/>
                <w:szCs w:val="16"/>
              </w:rPr>
            </w:pPr>
            <w:r w:rsidRPr="00530EF1">
              <w:rPr>
                <w:b/>
                <w:noProof/>
                <w:color w:val="000000"/>
                <w:sz w:val="16"/>
                <w:szCs w:val="16"/>
              </w:rPr>
              <w:t>Pogostost poročanja</w:t>
            </w:r>
          </w:p>
        </w:tc>
      </w:tr>
      <w:tr w:rsidR="002A152E" w:rsidTr="0009430E">
        <w:trPr>
          <w:trHeight w:val="288"/>
        </w:trPr>
        <w:tc>
          <w:tcPr>
            <w:tcW w:w="990" w:type="dxa"/>
            <w:shd w:val="clear" w:color="auto" w:fill="auto"/>
            <w:tcMar>
              <w:left w:w="57" w:type="dxa"/>
              <w:right w:w="57" w:type="dxa"/>
            </w:tcMar>
          </w:tcPr>
          <w:p w:rsidR="000A6D4D" w:rsidRPr="0087147F" w:rsidRDefault="00E85702" w:rsidP="0009430E">
            <w:pPr>
              <w:ind w:firstLine="1"/>
              <w:rPr>
                <w:sz w:val="16"/>
                <w:szCs w:val="16"/>
              </w:rPr>
            </w:pPr>
            <w:r w:rsidRPr="0087147F">
              <w:rPr>
                <w:noProof/>
                <w:sz w:val="16"/>
                <w:szCs w:val="16"/>
              </w:rPr>
              <w:t>1.1</w:t>
            </w:r>
          </w:p>
        </w:tc>
        <w:tc>
          <w:tcPr>
            <w:tcW w:w="2554"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 xml:space="preserve">Delež sredstev iz tujine za </w:t>
            </w:r>
            <w:r w:rsidRPr="0087147F">
              <w:rPr>
                <w:noProof/>
                <w:color w:val="000000"/>
                <w:sz w:val="16"/>
                <w:szCs w:val="16"/>
                <w:lang w:val="da-DK"/>
              </w:rPr>
              <w:t>financiranje vseh bruto domačih izdatkov za RRD</w:t>
            </w:r>
          </w:p>
        </w:tc>
        <w:tc>
          <w:tcPr>
            <w:tcW w:w="1701" w:type="dxa"/>
            <w:shd w:val="clear" w:color="auto" w:fill="auto"/>
            <w:tcMar>
              <w:left w:w="57" w:type="dxa"/>
              <w:right w:w="57" w:type="dxa"/>
            </w:tcMar>
          </w:tcPr>
          <w:p w:rsidR="000A6D4D" w:rsidRPr="0087147F" w:rsidRDefault="00E85702" w:rsidP="0009430E">
            <w:pPr>
              <w:rPr>
                <w:sz w:val="16"/>
                <w:szCs w:val="16"/>
              </w:rPr>
            </w:pPr>
            <w:r w:rsidRPr="0087147F">
              <w:rPr>
                <w:noProof/>
                <w:sz w:val="16"/>
                <w:szCs w:val="16"/>
              </w:rPr>
              <w:t>delež</w:t>
            </w:r>
          </w:p>
        </w:tc>
        <w:tc>
          <w:tcPr>
            <w:tcW w:w="2268" w:type="dxa"/>
            <w:tcMar>
              <w:left w:w="57" w:type="dxa"/>
              <w:right w:w="57" w:type="dxa"/>
            </w:tcMar>
          </w:tcPr>
          <w:p w:rsidR="000A6D4D" w:rsidRPr="0087147F" w:rsidRDefault="000A6D4D" w:rsidP="0009430E">
            <w:pPr>
              <w:rPr>
                <w:color w:val="000000"/>
                <w:sz w:val="16"/>
                <w:szCs w:val="16"/>
                <w:lang w:val="da-DK"/>
              </w:rPr>
            </w:pPr>
          </w:p>
        </w:tc>
        <w:tc>
          <w:tcPr>
            <w:tcW w:w="1985"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8,60</w:t>
            </w:r>
          </w:p>
        </w:tc>
        <w:tc>
          <w:tcPr>
            <w:tcW w:w="992" w:type="dxa"/>
            <w:shd w:val="clear" w:color="auto" w:fill="auto"/>
            <w:tcMar>
              <w:left w:w="57" w:type="dxa"/>
              <w:right w:w="57" w:type="dxa"/>
            </w:tcMar>
          </w:tcPr>
          <w:p w:rsidR="000A6D4D" w:rsidRPr="0087147F" w:rsidRDefault="00E85702" w:rsidP="0009430E">
            <w:pPr>
              <w:jc w:val="center"/>
              <w:rPr>
                <w:sz w:val="16"/>
                <w:szCs w:val="16"/>
              </w:rPr>
            </w:pPr>
            <w:r w:rsidRPr="0087147F">
              <w:rPr>
                <w:noProof/>
                <w:color w:val="000000"/>
                <w:sz w:val="16"/>
                <w:szCs w:val="16"/>
                <w:lang w:val="da-DK"/>
              </w:rPr>
              <w:t>2012</w:t>
            </w:r>
          </w:p>
        </w:tc>
        <w:tc>
          <w:tcPr>
            <w:tcW w:w="211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8,60</w:t>
            </w:r>
          </w:p>
        </w:tc>
        <w:tc>
          <w:tcPr>
            <w:tcW w:w="126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SURS</w:t>
            </w:r>
          </w:p>
        </w:tc>
        <w:tc>
          <w:tcPr>
            <w:tcW w:w="1260" w:type="dxa"/>
            <w:shd w:val="clear" w:color="auto" w:fill="auto"/>
            <w:tcMar>
              <w:left w:w="57" w:type="dxa"/>
              <w:right w:w="57" w:type="dxa"/>
            </w:tcMar>
          </w:tcPr>
          <w:p w:rsidR="000A6D4D" w:rsidRPr="0087147F" w:rsidRDefault="00E85702" w:rsidP="0009430E">
            <w:pPr>
              <w:pStyle w:val="Text2"/>
              <w:ind w:left="0"/>
              <w:rPr>
                <w:sz w:val="16"/>
                <w:szCs w:val="16"/>
              </w:rPr>
            </w:pPr>
            <w:r w:rsidRPr="0087147F">
              <w:rPr>
                <w:noProof/>
                <w:sz w:val="16"/>
                <w:szCs w:val="16"/>
              </w:rPr>
              <w:t>letno</w:t>
            </w:r>
          </w:p>
        </w:tc>
      </w:tr>
      <w:tr w:rsidR="002A152E" w:rsidTr="0009430E">
        <w:trPr>
          <w:trHeight w:val="288"/>
        </w:trPr>
        <w:tc>
          <w:tcPr>
            <w:tcW w:w="990" w:type="dxa"/>
            <w:shd w:val="clear" w:color="auto" w:fill="auto"/>
            <w:tcMar>
              <w:left w:w="57" w:type="dxa"/>
              <w:right w:w="57" w:type="dxa"/>
            </w:tcMar>
          </w:tcPr>
          <w:p w:rsidR="000A6D4D" w:rsidRPr="0087147F" w:rsidRDefault="00E85702" w:rsidP="0009430E">
            <w:pPr>
              <w:ind w:firstLine="1"/>
              <w:rPr>
                <w:sz w:val="16"/>
                <w:szCs w:val="16"/>
              </w:rPr>
            </w:pPr>
            <w:r w:rsidRPr="0087147F">
              <w:rPr>
                <w:noProof/>
                <w:sz w:val="16"/>
                <w:szCs w:val="16"/>
              </w:rPr>
              <w:t>1.2</w:t>
            </w:r>
          </w:p>
        </w:tc>
        <w:tc>
          <w:tcPr>
            <w:tcW w:w="2554"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Uvrstitev Slovenije nad povprečje EU v Innovation Union Scoreboard</w:t>
            </w:r>
          </w:p>
        </w:tc>
        <w:tc>
          <w:tcPr>
            <w:tcW w:w="1701" w:type="dxa"/>
            <w:shd w:val="clear" w:color="auto" w:fill="auto"/>
            <w:tcMar>
              <w:left w:w="57" w:type="dxa"/>
              <w:right w:w="57" w:type="dxa"/>
            </w:tcMar>
          </w:tcPr>
          <w:p w:rsidR="000A6D4D" w:rsidRPr="0087147F" w:rsidRDefault="00E85702" w:rsidP="0009430E">
            <w:pPr>
              <w:rPr>
                <w:sz w:val="16"/>
                <w:szCs w:val="16"/>
              </w:rPr>
            </w:pPr>
            <w:r w:rsidRPr="0087147F">
              <w:rPr>
                <w:noProof/>
                <w:sz w:val="16"/>
                <w:szCs w:val="16"/>
              </w:rPr>
              <w:t>mesto</w:t>
            </w:r>
          </w:p>
        </w:tc>
        <w:tc>
          <w:tcPr>
            <w:tcW w:w="2268" w:type="dxa"/>
            <w:tcMar>
              <w:left w:w="57" w:type="dxa"/>
              <w:right w:w="57" w:type="dxa"/>
            </w:tcMar>
          </w:tcPr>
          <w:p w:rsidR="000A6D4D" w:rsidRPr="0087147F" w:rsidRDefault="000A6D4D" w:rsidP="0009430E">
            <w:pPr>
              <w:rPr>
                <w:color w:val="000000"/>
                <w:sz w:val="16"/>
                <w:szCs w:val="16"/>
                <w:lang w:val="da-DK"/>
              </w:rPr>
            </w:pPr>
          </w:p>
        </w:tc>
        <w:tc>
          <w:tcPr>
            <w:tcW w:w="1985"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12,00</w:t>
            </w:r>
          </w:p>
        </w:tc>
        <w:tc>
          <w:tcPr>
            <w:tcW w:w="992" w:type="dxa"/>
            <w:shd w:val="clear" w:color="auto" w:fill="auto"/>
            <w:tcMar>
              <w:left w:w="57" w:type="dxa"/>
              <w:right w:w="57" w:type="dxa"/>
            </w:tcMar>
          </w:tcPr>
          <w:p w:rsidR="000A6D4D" w:rsidRPr="0087147F" w:rsidRDefault="00E85702" w:rsidP="0009430E">
            <w:pPr>
              <w:jc w:val="center"/>
              <w:rPr>
                <w:sz w:val="16"/>
                <w:szCs w:val="16"/>
              </w:rPr>
            </w:pPr>
            <w:r w:rsidRPr="0087147F">
              <w:rPr>
                <w:noProof/>
                <w:color w:val="000000"/>
                <w:sz w:val="16"/>
                <w:szCs w:val="16"/>
                <w:lang w:val="da-DK"/>
              </w:rPr>
              <w:t>2014</w:t>
            </w:r>
          </w:p>
        </w:tc>
        <w:tc>
          <w:tcPr>
            <w:tcW w:w="211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11,00</w:t>
            </w:r>
          </w:p>
        </w:tc>
        <w:tc>
          <w:tcPr>
            <w:tcW w:w="126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IUS</w:t>
            </w:r>
          </w:p>
        </w:tc>
        <w:tc>
          <w:tcPr>
            <w:tcW w:w="1260" w:type="dxa"/>
            <w:shd w:val="clear" w:color="auto" w:fill="auto"/>
            <w:tcMar>
              <w:left w:w="57" w:type="dxa"/>
              <w:right w:w="57" w:type="dxa"/>
            </w:tcMar>
          </w:tcPr>
          <w:p w:rsidR="000A6D4D" w:rsidRPr="0087147F" w:rsidRDefault="00E85702" w:rsidP="0009430E">
            <w:pPr>
              <w:pStyle w:val="Text2"/>
              <w:ind w:left="0"/>
              <w:rPr>
                <w:sz w:val="16"/>
                <w:szCs w:val="16"/>
              </w:rPr>
            </w:pPr>
            <w:r w:rsidRPr="0087147F">
              <w:rPr>
                <w:noProof/>
                <w:sz w:val="16"/>
                <w:szCs w:val="16"/>
              </w:rPr>
              <w:t>letno</w:t>
            </w:r>
          </w:p>
        </w:tc>
      </w:tr>
      <w:tr w:rsidR="002A152E" w:rsidTr="0009430E">
        <w:trPr>
          <w:trHeight w:val="288"/>
        </w:trPr>
        <w:tc>
          <w:tcPr>
            <w:tcW w:w="990" w:type="dxa"/>
            <w:shd w:val="clear" w:color="auto" w:fill="auto"/>
            <w:tcMar>
              <w:left w:w="57" w:type="dxa"/>
              <w:right w:w="57" w:type="dxa"/>
            </w:tcMar>
          </w:tcPr>
          <w:p w:rsidR="000A6D4D" w:rsidRPr="0087147F" w:rsidRDefault="00E85702" w:rsidP="0009430E">
            <w:pPr>
              <w:ind w:firstLine="1"/>
              <w:rPr>
                <w:sz w:val="16"/>
                <w:szCs w:val="16"/>
              </w:rPr>
            </w:pPr>
            <w:r w:rsidRPr="0087147F">
              <w:rPr>
                <w:noProof/>
                <w:sz w:val="16"/>
                <w:szCs w:val="16"/>
              </w:rPr>
              <w:t>1.8</w:t>
            </w:r>
          </w:p>
        </w:tc>
        <w:tc>
          <w:tcPr>
            <w:tcW w:w="2554"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 xml:space="preserve">Delež sredstev v izdatkih javnega sektorja za RRD, ki je </w:t>
            </w:r>
            <w:r w:rsidRPr="0087147F">
              <w:rPr>
                <w:noProof/>
                <w:color w:val="000000"/>
                <w:sz w:val="16"/>
                <w:szCs w:val="16"/>
                <w:lang w:val="da-DK"/>
              </w:rPr>
              <w:t>financiran iz poslovnega sektorja</w:t>
            </w:r>
          </w:p>
        </w:tc>
        <w:tc>
          <w:tcPr>
            <w:tcW w:w="1701" w:type="dxa"/>
            <w:shd w:val="clear" w:color="auto" w:fill="auto"/>
            <w:tcMar>
              <w:left w:w="57" w:type="dxa"/>
              <w:right w:w="57" w:type="dxa"/>
            </w:tcMar>
          </w:tcPr>
          <w:p w:rsidR="000A6D4D" w:rsidRPr="0087147F" w:rsidRDefault="00E85702" w:rsidP="0009430E">
            <w:pPr>
              <w:rPr>
                <w:sz w:val="16"/>
                <w:szCs w:val="16"/>
              </w:rPr>
            </w:pPr>
            <w:r w:rsidRPr="0087147F">
              <w:rPr>
                <w:noProof/>
                <w:sz w:val="16"/>
                <w:szCs w:val="16"/>
              </w:rPr>
              <w:t>odstotek</w:t>
            </w:r>
          </w:p>
        </w:tc>
        <w:tc>
          <w:tcPr>
            <w:tcW w:w="2268" w:type="dxa"/>
            <w:tcMar>
              <w:left w:w="57" w:type="dxa"/>
              <w:right w:w="57" w:type="dxa"/>
            </w:tcMar>
          </w:tcPr>
          <w:p w:rsidR="000A6D4D" w:rsidRPr="0087147F" w:rsidRDefault="000A6D4D" w:rsidP="0009430E">
            <w:pPr>
              <w:rPr>
                <w:color w:val="000000"/>
                <w:sz w:val="16"/>
                <w:szCs w:val="16"/>
                <w:lang w:val="da-DK"/>
              </w:rPr>
            </w:pPr>
          </w:p>
        </w:tc>
        <w:tc>
          <w:tcPr>
            <w:tcW w:w="1985"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9,70</w:t>
            </w:r>
          </w:p>
        </w:tc>
        <w:tc>
          <w:tcPr>
            <w:tcW w:w="992" w:type="dxa"/>
            <w:shd w:val="clear" w:color="auto" w:fill="auto"/>
            <w:tcMar>
              <w:left w:w="57" w:type="dxa"/>
              <w:right w:w="57" w:type="dxa"/>
            </w:tcMar>
          </w:tcPr>
          <w:p w:rsidR="000A6D4D" w:rsidRPr="0087147F" w:rsidRDefault="00E85702" w:rsidP="0009430E">
            <w:pPr>
              <w:jc w:val="center"/>
              <w:rPr>
                <w:sz w:val="16"/>
                <w:szCs w:val="16"/>
              </w:rPr>
            </w:pPr>
            <w:r w:rsidRPr="0087147F">
              <w:rPr>
                <w:noProof/>
                <w:color w:val="000000"/>
                <w:sz w:val="16"/>
                <w:szCs w:val="16"/>
                <w:lang w:val="da-DK"/>
              </w:rPr>
              <w:t>2012</w:t>
            </w:r>
          </w:p>
        </w:tc>
        <w:tc>
          <w:tcPr>
            <w:tcW w:w="211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12,00</w:t>
            </w:r>
          </w:p>
        </w:tc>
        <w:tc>
          <w:tcPr>
            <w:tcW w:w="126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SURS</w:t>
            </w:r>
          </w:p>
        </w:tc>
        <w:tc>
          <w:tcPr>
            <w:tcW w:w="1260" w:type="dxa"/>
            <w:shd w:val="clear" w:color="auto" w:fill="auto"/>
            <w:tcMar>
              <w:left w:w="57" w:type="dxa"/>
              <w:right w:w="57" w:type="dxa"/>
            </w:tcMar>
          </w:tcPr>
          <w:p w:rsidR="000A6D4D" w:rsidRPr="0087147F" w:rsidRDefault="00E85702" w:rsidP="0009430E">
            <w:pPr>
              <w:pStyle w:val="Text2"/>
              <w:ind w:left="0"/>
              <w:rPr>
                <w:sz w:val="16"/>
                <w:szCs w:val="16"/>
              </w:rPr>
            </w:pPr>
            <w:r w:rsidRPr="0087147F">
              <w:rPr>
                <w:noProof/>
                <w:sz w:val="16"/>
                <w:szCs w:val="16"/>
              </w:rPr>
              <w:t>Enkrat letno</w:t>
            </w:r>
          </w:p>
        </w:tc>
      </w:tr>
    </w:tbl>
    <w:p w:rsidR="000A6D4D" w:rsidRDefault="000A6D4D" w:rsidP="0009430E">
      <w:pPr>
        <w:rPr>
          <w:b/>
          <w:lang w:val="pt-PT"/>
        </w:rPr>
      </w:pPr>
    </w:p>
    <w:p w:rsidR="000A6D4D" w:rsidRDefault="00E85702" w:rsidP="0009430E">
      <w:pPr>
        <w:rPr>
          <w:b/>
        </w:rPr>
      </w:pPr>
      <w:r>
        <w:rPr>
          <w:b/>
          <w:lang w:val="pt-PT"/>
        </w:rPr>
        <w:br w:type="page"/>
      </w:r>
    </w:p>
    <w:p w:rsidR="000A6D4D" w:rsidRPr="00BE7245" w:rsidRDefault="00E85702" w:rsidP="0009430E">
      <w:pPr>
        <w:pStyle w:val="ManualHeading2"/>
        <w:keepLines/>
        <w:rPr>
          <w:b w:val="0"/>
        </w:rPr>
      </w:pPr>
      <w:r>
        <w:rPr>
          <w:noProof/>
        </w:rPr>
        <w:t>2.A.6 Ukrepi, ki jim je namenjena podpora v okviru prednostne naložbe</w:t>
      </w:r>
      <w:r>
        <w:rPr>
          <w:b w:val="0"/>
        </w:rPr>
        <w:t xml:space="preserve"> </w:t>
      </w:r>
      <w:r>
        <w:rPr>
          <w:b w:val="0"/>
          <w:noProof/>
        </w:rPr>
        <w:t>(po prednostnih naložbah)</w:t>
      </w:r>
    </w:p>
    <w:p w:rsidR="000A6D4D" w:rsidRPr="00941B50" w:rsidRDefault="000A6D4D" w:rsidP="0009430E">
      <w:pPr>
        <w:pStyle w:val="Text1"/>
        <w:keepNext/>
        <w:keepLines/>
        <w:ind w:left="0"/>
      </w:pPr>
    </w:p>
    <w:p w:rsidR="000A6D4D" w:rsidRPr="0076169B" w:rsidRDefault="00E85702" w:rsidP="0009430E">
      <w:pPr>
        <w:pStyle w:val="ManualHeading3"/>
        <w:keepLines/>
        <w:ind w:left="0" w:firstLine="0"/>
        <w:rPr>
          <w:b/>
        </w:rPr>
      </w:pPr>
      <w:r w:rsidRPr="0076169B">
        <w:rPr>
          <w:b/>
        </w:rPr>
        <w:t xml:space="preserve"> </w:t>
      </w:r>
      <w:r w:rsidRPr="0076169B">
        <w:rPr>
          <w:b/>
          <w:noProof/>
        </w:rPr>
        <w:t xml:space="preserve">2.A.6.1 Opis vrste in primerov ukrepov, ki jim je namenjena podpora, in </w:t>
      </w:r>
      <w:r w:rsidRPr="0076169B">
        <w:rPr>
          <w:b/>
          <w:noProof/>
        </w:rPr>
        <w:t>njihovega pričakovanega prispevka k posebnim ciljem, po 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9347F8"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9347F8" w:rsidRDefault="00E85702" w:rsidP="0009430E">
            <w:pPr>
              <w:pStyle w:val="Text1"/>
              <w:ind w:left="0"/>
              <w:rPr>
                <w:b/>
                <w:color w:val="000000"/>
                <w:sz w:val="18"/>
                <w:szCs w:val="18"/>
              </w:rPr>
            </w:pPr>
            <w:r w:rsidRPr="0012385C">
              <w:rPr>
                <w:noProof/>
                <w:sz w:val="18"/>
                <w:szCs w:val="18"/>
              </w:rPr>
              <w:t xml:space="preserve">1a - Krepitev infrastrukture za raziskave in inovacije ter </w:t>
            </w:r>
            <w:r w:rsidRPr="0012385C">
              <w:rPr>
                <w:noProof/>
                <w:sz w:val="18"/>
                <w:szCs w:val="18"/>
              </w:rPr>
              <w:t>zmogljivosti za razvoj odličnosti na tem področju, pa tudi spodbujanje pristojnih centrov, zlasti takšnih, ki so evropskega pomena</w:t>
            </w:r>
          </w:p>
        </w:tc>
      </w:tr>
      <w:tr w:rsidR="002A152E" w:rsidTr="0009430E">
        <w:trPr>
          <w:trHeight w:val="288"/>
        </w:trPr>
        <w:tc>
          <w:tcPr>
            <w:tcW w:w="15120" w:type="dxa"/>
            <w:gridSpan w:val="2"/>
            <w:shd w:val="clear" w:color="auto" w:fill="auto"/>
          </w:tcPr>
          <w:p w:rsidR="002A152E" w:rsidRDefault="00E85702">
            <w:pPr>
              <w:spacing w:before="0" w:after="240"/>
              <w:jc w:val="left"/>
            </w:pPr>
            <w:r>
              <w:t>V okviru te prednostne naložbe bodo  sredstva namenjena predvsem raziskovalnim področjem, ki imajo tržni potencial, podpiraj</w:t>
            </w:r>
            <w:r>
              <w:t>o izvozno usmerjenost gospodarstva in lahko posredno prispevajo h krepitvi podjetniškega potenciala in dvigu dodane vrednosti. Podprti ukrepi, bodo v celoti izhajali iz prioritet Strategije pametne specializacije[72], ki bo, skladno z okvirom OP, tudi podr</w:t>
            </w:r>
            <w:r>
              <w:t>obneje opredelila načine in postopke za dodelitev sredstev. Proces podjetniškega odkrivanja se bo v času izvajanja Operativnega programa nadaljeval, zato se bo temu prilagajala tudi nabor in vsebina ukrepov. Na podlagi že doseženega konsenza med deležniki,</w:t>
            </w:r>
            <w:r>
              <w:t xml:space="preserve"> ki so sodelovali v procesu priprave SPS pa je mogoče opredeliti, da se bodo vlaganja osredotočala predvsem na:</w:t>
            </w:r>
          </w:p>
          <w:p w:rsidR="002A152E" w:rsidRDefault="00E85702">
            <w:pPr>
              <w:numPr>
                <w:ilvl w:val="0"/>
                <w:numId w:val="97"/>
              </w:numPr>
              <w:spacing w:before="240" w:after="0"/>
              <w:ind w:hanging="210"/>
              <w:jc w:val="left"/>
            </w:pPr>
            <w:r>
              <w:t>IZBOLJŠANJE MEDNARODNE KONKURENČNOSTI IN ODLIČNOSTI RAZISKAV ZA SODELOVANJE V VERIGAH VREDNOSTI: Slovenija je v zadnjih 10 letih razvijala oz. o</w:t>
            </w:r>
            <w:r>
              <w:t>sredotočala svoje kapacitete v več oblikah povezav akademske in gospodarske sfere (npr. centri odličnosti, kompetenčni centri, razvojni centri slovenskega gospodarstva). V okviru procesa podjetniškega odkrivanja za pripravo Strategije pametne specializacij</w:t>
            </w:r>
            <w:r>
              <w:t>e so bila identificirana področja, kjer ima Slovenija dolgoročni potencial za uspešen prodor na globalne trge, za uspešnejšo in celovitejšo vključitev v globalne verige vrednosti. Država ima pri tem tako vlogo spodbujanja medsebojnega sodelovanja kot spodb</w:t>
            </w:r>
            <w:r>
              <w:t>ujanja skupnih vlaganj z zasebnim sektorjem. Pri tem ne gre le za identifikacijo novih področij, ampak tudi za boljše izkoriščanje potencialov, priložnosti in kapacitet, ki so bili razviti v dosedanjem obdobju. Rezultati teh so že bili  oz. še bodo ovredno</w:t>
            </w:r>
            <w:r>
              <w:t>teni, in so tudi eden od prispevkov za podrobno opredelitev prioritet SPS. V okviru tega ukrepa bodo podprte tisti proejkti, ki bodo izkazali raziskovalni prebojni potencial v mednarodnem okviru in bodo neposredno podpirali razvojne potenciale gospodarstva</w:t>
            </w:r>
            <w:r>
              <w:t>.</w:t>
            </w:r>
          </w:p>
          <w:p w:rsidR="002A152E" w:rsidRDefault="00E85702">
            <w:pPr>
              <w:numPr>
                <w:ilvl w:val="0"/>
                <w:numId w:val="97"/>
              </w:numPr>
              <w:spacing w:before="0" w:after="240"/>
              <w:ind w:hanging="210"/>
              <w:jc w:val="left"/>
            </w:pPr>
            <w:r>
              <w:t>BOLJŠA IZRABA IN RAZVOJ RAZISKOVALNE INFRASTRUKTURE: V povezavi s prvim ukrepom bo podpora namenjena tudi vzpostavljanju pogojev za odpiranje rabe raziskovalne infrastrukture drugim raziskovalnim institucijam, tujim partnerjem in podjetjem. Podpora bo na</w:t>
            </w:r>
            <w:r>
              <w:t>menjena tudi vzpostavljanju sistema odprtega dostopa do raziskovalnih podatkov, s čimer bo omogočen širok dostop do rezultatov raziskovalnega dela in s tem tudi hiter in učinkovit prenos pridobljenega znanja.</w:t>
            </w:r>
          </w:p>
          <w:p w:rsidR="002A152E" w:rsidRDefault="00E85702">
            <w:pPr>
              <w:spacing w:before="240" w:after="240"/>
              <w:jc w:val="left"/>
            </w:pPr>
            <w:r>
              <w:t>Infrastrukturna vlaganja bodo osredotočena na p</w:t>
            </w:r>
            <w:r>
              <w:t xml:space="preserve">rednostna področja, ki so pogoj za mednarodno konkurenčnost slovenskega RRI prostora. Tako bo podprta nadgradnja obstoječe, oziroma, kjer je to relevantno, izgradnja nove raziskovalne infrastrukture na prioritetnih področjih SPS, in projekti opredeljeni v </w:t>
            </w:r>
            <w:r>
              <w:t>NRRI, v okviru katerih bo poudarek na projektih ESFRI. Posebna pozornost bo namenjena razvoju infrastrukture v sodelovanju z gospodarskimi subjekti.</w:t>
            </w:r>
          </w:p>
          <w:p w:rsidR="002A152E" w:rsidRDefault="00E85702">
            <w:pPr>
              <w:numPr>
                <w:ilvl w:val="0"/>
                <w:numId w:val="98"/>
              </w:numPr>
              <w:spacing w:before="240" w:after="0"/>
              <w:ind w:hanging="210"/>
              <w:jc w:val="left"/>
            </w:pPr>
            <w:r>
              <w:t xml:space="preserve">UČINKOVITO VKLJUČEVANJE V MEDNARODNE RAZISKOVALNE PROGRAME VKLJUČNO s PROGRAMOM OBZORJE 2020: Poudarek bo </w:t>
            </w:r>
            <w:r>
              <w:t>dan podpori vključevanja slovenskih partnerjev v mednarodne mreže, in sicer preko zagotavljanja infrastrukturnih pogojev v smislu vključevanja v velike mednarodne infrastrukture (npr. CERN), spodbujanja raziskav in privabljanja tujih vrhunskih strokovnjako</w:t>
            </w:r>
            <w:r>
              <w:t>v v Slovenijo, predvsem preko shem komplementarnih visoko konkurenčnim mednarodnim razpisom (npr. ERC). Podprte bodo aktivnosti za vzpostavitev Evropskega raziskovalnega prostora (npr. ERA-net), Unije inovacij ter Obzorja 2020, kot tudi drugih partnerstev,</w:t>
            </w:r>
            <w:r>
              <w:t xml:space="preserve"> s čimer bodo dosežene sinergije med različnimi viri financiranja. Posebna pozornost pri sofinanciranju bo namenjena instrumentom širjenja sodelovanja v Obzorju 2020 (ERA Chair, twinning, teaming), pri čemer bodo sofinancirane iniciative s prednostnih podr</w:t>
            </w:r>
            <w:r>
              <w:t>očij SPS. Podprta bodo  partnerstva v okviru skupnih programskih pobud (JPI), člena 185 in 187 Pogodbe o delovanju Evropske unije (PDEU) in partnerstva v okviru Evropskega inštituta za tehnologijo (EIT). Okrepljeno bo tudi podporno okolje za slovenske prij</w:t>
            </w:r>
            <w:r>
              <w:t>avitelje (raziskovalne institucije in podjetja) v centralnih programih EU Obzorje 2020.</w:t>
            </w:r>
          </w:p>
          <w:p w:rsidR="002A152E" w:rsidRDefault="00E85702">
            <w:pPr>
              <w:numPr>
                <w:ilvl w:val="0"/>
                <w:numId w:val="98"/>
              </w:numPr>
              <w:spacing w:before="0" w:after="0"/>
              <w:ind w:hanging="210"/>
              <w:jc w:val="left"/>
            </w:pPr>
            <w:r>
              <w:t>IZRABA RAZISKOVALNEGA POTENCIALA RAZISKOVALCEV IN NJIHOVA MEDNARODNA MOBILNOST TER MOBILNOSTMED AKADEMSKO IN PODJETNIŠKO SFERO: Spodbude bodo namenjene raziskovalnim pr</w:t>
            </w:r>
            <w:r>
              <w:t xml:space="preserve">ojektom z namenom povezovanja med akterji v trikotniku znanja, pri čemer bodo izhodišča potenciali posameznega raziskovalca in njegovih prebojnih idej. Podpore bodo namenjene različnim oblikam prenosa znanja med akademsko sfero in gospodarstvom kakor tudi </w:t>
            </w:r>
            <w:r>
              <w:t>krepitvi raziskovalnega potenciala institucij znanja in razvojno naravnanih gospodarskih subjektov. Posebna pozornost bo namenjena raziskovalcem, ki se vračajo v Slovenijo po raziskovalnem ali izobraževalnem delu na tujih raziskovalnih in/ali visokošolskih</w:t>
            </w:r>
            <w:r>
              <w:t xml:space="preserve"> inštitucijah in bodo s pridobljenim znanjem pomembno vplivali na RRI aktivnosti podjetij ali ustvarjanje novega znanja in njegovo uporabo v okviru raziskovalnih projektov, ki se bodo izvajali za čim boljši izkoristek raziskovalnih potencialov, z vplivom z</w:t>
            </w:r>
            <w:r>
              <w:t>a večjo konkurenčnost gospodarstva. V primerih, ko bo to glede na naravo razpisov možno, se bo podpora namenila tudi raziskovalnim projektom, ki bodo v visoko konkurenčnih mednarodnih projektnih razpisih sicer visoko ovrednoteni, vendar zaradi omejenih sre</w:t>
            </w:r>
            <w:r>
              <w:t>dstev ne bodo sprejeti v financiranje. Tovrstno povezovanje bo prispevalo k vpetosti v evropski raziskovalni prostor ter sodelovanje znotraj trikotnika znanja. Instrumenti bodo delovali kot vzvod za večjo povezanost in sodelovanje med raziskovalnimi organi</w:t>
            </w:r>
            <w:r>
              <w:t>zacijami in gospodarstvom ter posledično večja vlaganja zasebnega sektorja v RRI.</w:t>
            </w:r>
          </w:p>
          <w:p w:rsidR="002A152E" w:rsidRDefault="00E85702">
            <w:pPr>
              <w:numPr>
                <w:ilvl w:val="0"/>
                <w:numId w:val="98"/>
              </w:numPr>
              <w:spacing w:before="0" w:after="240"/>
              <w:ind w:hanging="210"/>
              <w:jc w:val="left"/>
            </w:pPr>
            <w:r>
              <w:t>POVEZOVANJE PODROČIJ ZNANOSTI, KULTURNIH IN KREATIVNIH INDUSTRIJ TER GOSPODARSTVA: Proces priprave SPS  je pokazal, da je za krepitev družbe znanja, dvig inovativnosti in ust</w:t>
            </w:r>
            <w:r>
              <w:t>varjalnosti pomembno tudi pospeševanje uporabe in povezovanje novega znanja, umetniških dosežkov, kulturnih in kreativnih industrij in promocije najnaprednejših tehnologij. V okviru tega ukrepa bo zato podprto oblikovanje platform, ki bodo prispevale k ust</w:t>
            </w:r>
            <w:r>
              <w:t>varjanju novih povezav med, mednarodno že uveljavljenimi projekti, ki prispevajo k identifikaciji področij za razvoj konkretnih aplikacij.</w:t>
            </w:r>
          </w:p>
          <w:p w:rsidR="002A152E" w:rsidRDefault="00E85702">
            <w:pPr>
              <w:spacing w:before="240" w:after="240"/>
              <w:jc w:val="left"/>
            </w:pPr>
            <w:r>
              <w:t xml:space="preserve">Ciljne skupine: podjetja, raziskovalne organizacije, univerze in samostojni visokošolski zavodi ali raziskovalci ter </w:t>
            </w:r>
            <w:r>
              <w:t>konzorciji organizacij, v skladu z določenimi prioritetnimi raziskovalno-tehnološkimi področji, institucije, subjekti s področja kulture</w:t>
            </w:r>
          </w:p>
          <w:p w:rsidR="002A152E" w:rsidRDefault="00E85702">
            <w:pPr>
              <w:spacing w:before="240" w:after="240"/>
              <w:jc w:val="left"/>
            </w:pPr>
            <w:r>
              <w:t>Upravičenci: pravne osebe javnega prava, vključno z ministrstvi, zavodi (javni in zasebni), podjetja, raziskovalne orga</w:t>
            </w:r>
            <w:r>
              <w:t>nizacije, univerze in samostojni visokošolski zavodi, ali raziskovalci ter  konzorciji  povezanih organizacij, v skladu z določenimi prioritetnimi raziskovalno-tehnološkimi področji, institucije regionalnega razvoja , subjekti s področja kulture, ki združu</w:t>
            </w:r>
            <w:r>
              <w:t>jejo kulturno in raziskovalno dejavnost.</w:t>
            </w:r>
          </w:p>
          <w:p w:rsidR="000A6D4D" w:rsidRPr="0012385C" w:rsidRDefault="000A6D4D" w:rsidP="0009430E">
            <w:pPr>
              <w:pStyle w:val="Text1"/>
              <w:ind w:left="0"/>
              <w:rPr>
                <w:color w:val="000000"/>
                <w:sz w:val="18"/>
                <w:szCs w:val="18"/>
              </w:rPr>
            </w:pPr>
          </w:p>
        </w:tc>
      </w:tr>
    </w:tbl>
    <w:p w:rsidR="000A6D4D" w:rsidRPr="00C23AD8" w:rsidRDefault="000A6D4D" w:rsidP="0009430E">
      <w:pPr>
        <w:rPr>
          <w:color w:val="000000"/>
        </w:rPr>
      </w:pPr>
    </w:p>
    <w:p w:rsidR="000A6D4D" w:rsidRPr="00C23AD8" w:rsidRDefault="00E85702" w:rsidP="0009430E">
      <w:pPr>
        <w:pStyle w:val="ManualHeading3"/>
        <w:rPr>
          <w:b/>
          <w:color w:val="000000"/>
        </w:rPr>
      </w:pPr>
      <w:r w:rsidRPr="00C23AD8">
        <w:rPr>
          <w:b/>
          <w:color w:val="000000"/>
        </w:rPr>
        <w:t xml:space="preserve"> </w:t>
      </w:r>
      <w:r>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C23AD8" w:rsidRDefault="00E85702" w:rsidP="0009430E">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0A6D4D" w:rsidRPr="00C23AD8" w:rsidRDefault="00E85702" w:rsidP="0009430E">
            <w:pPr>
              <w:pStyle w:val="Text1"/>
              <w:ind w:left="0"/>
              <w:rPr>
                <w:b/>
                <w:color w:val="000000"/>
                <w:sz w:val="18"/>
                <w:szCs w:val="18"/>
              </w:rPr>
            </w:pPr>
            <w:r w:rsidRPr="00C23AD8">
              <w:rPr>
                <w:noProof/>
                <w:color w:val="000000"/>
                <w:sz w:val="18"/>
                <w:szCs w:val="18"/>
              </w:rPr>
              <w:t xml:space="preserve">1a - Krepitev infrastrukture za raziskave in inovacije ter zmogljivosti za razvoj odličnosti na tem področju, pa tudi spodbujanje pristojnih centrov, </w:t>
            </w:r>
            <w:r w:rsidRPr="00C23AD8">
              <w:rPr>
                <w:noProof/>
                <w:color w:val="000000"/>
                <w:sz w:val="18"/>
                <w:szCs w:val="18"/>
              </w:rPr>
              <w:t>zlasti takšnih, ki so evropskega pomena</w:t>
            </w:r>
          </w:p>
        </w:tc>
      </w:tr>
      <w:tr w:rsidR="002A152E" w:rsidTr="0009430E">
        <w:trPr>
          <w:trHeight w:val="288"/>
        </w:trPr>
        <w:tc>
          <w:tcPr>
            <w:tcW w:w="15120" w:type="dxa"/>
            <w:gridSpan w:val="2"/>
            <w:shd w:val="clear" w:color="auto" w:fill="auto"/>
          </w:tcPr>
          <w:p w:rsidR="002A152E" w:rsidRDefault="00E85702">
            <w:pPr>
              <w:spacing w:before="0" w:after="240"/>
              <w:jc w:val="left"/>
            </w:pPr>
            <w:r>
              <w:t>Poleg horizontalnih načel se bodo pri izboru projektov upoštevala tudi identificirana področja v Strategiji pametne specializacije, pri čemer bodo imeli prednost projekti, ki bodo:</w:t>
            </w:r>
          </w:p>
          <w:p w:rsidR="002A152E" w:rsidRDefault="00E85702">
            <w:pPr>
              <w:numPr>
                <w:ilvl w:val="0"/>
                <w:numId w:val="99"/>
              </w:numPr>
              <w:spacing w:before="240" w:after="240"/>
              <w:ind w:hanging="210"/>
              <w:jc w:val="left"/>
            </w:pPr>
            <w:r>
              <w:t xml:space="preserve">prikazali poslovni načrt,  ki bo </w:t>
            </w:r>
            <w:r>
              <w:t>zagotavljal trajnost ukrepov po zaključku  programskega obdobja;</w:t>
            </w:r>
          </w:p>
          <w:p w:rsidR="002A152E" w:rsidRDefault="00E85702">
            <w:pPr>
              <w:numPr>
                <w:ilvl w:val="0"/>
                <w:numId w:val="100"/>
              </w:numPr>
              <w:spacing w:before="240" w:after="0"/>
              <w:ind w:hanging="210"/>
              <w:jc w:val="left"/>
            </w:pPr>
            <w:r>
              <w:t>omogočali povezovanje znanja, kompetenc in tehnologije na prednostnih področjih;</w:t>
            </w:r>
          </w:p>
          <w:p w:rsidR="002A152E" w:rsidRDefault="00E85702">
            <w:pPr>
              <w:numPr>
                <w:ilvl w:val="0"/>
                <w:numId w:val="100"/>
              </w:numPr>
              <w:spacing w:before="0" w:after="0"/>
              <w:ind w:hanging="210"/>
              <w:jc w:val="left"/>
            </w:pPr>
            <w:r>
              <w:t>spodbujali inovativnost in celovitost načrtovanih proizvodov, storitev in procesov;</w:t>
            </w:r>
          </w:p>
          <w:p w:rsidR="002A152E" w:rsidRDefault="00E85702">
            <w:pPr>
              <w:numPr>
                <w:ilvl w:val="0"/>
                <w:numId w:val="100"/>
              </w:numPr>
              <w:spacing w:before="0" w:after="0"/>
              <w:ind w:hanging="210"/>
              <w:jc w:val="left"/>
            </w:pPr>
            <w:r>
              <w:t xml:space="preserve">temeljili na mednarodno </w:t>
            </w:r>
            <w:r>
              <w:t>primerljivem znanju in kompetencah v celotnem procesu razvoja znanja;</w:t>
            </w:r>
          </w:p>
          <w:p w:rsidR="002A152E" w:rsidRDefault="00E85702">
            <w:pPr>
              <w:numPr>
                <w:ilvl w:val="0"/>
                <w:numId w:val="100"/>
              </w:numPr>
              <w:spacing w:before="0" w:after="0"/>
              <w:ind w:hanging="210"/>
              <w:jc w:val="left"/>
            </w:pPr>
            <w:r>
              <w:t>izkazovali sposobnost nosilcev za izvedbo projekta vključno z investiranjem;</w:t>
            </w:r>
          </w:p>
          <w:p w:rsidR="002A152E" w:rsidRDefault="00E85702">
            <w:pPr>
              <w:numPr>
                <w:ilvl w:val="0"/>
                <w:numId w:val="100"/>
              </w:numPr>
              <w:spacing w:before="0" w:after="0"/>
              <w:ind w:hanging="210"/>
              <w:jc w:val="left"/>
            </w:pPr>
            <w:r>
              <w:t>izkazovali dolgoročni razvojni in tržni potencial novih produktov, storitev in celovitih rešitev;</w:t>
            </w:r>
          </w:p>
          <w:p w:rsidR="002A152E" w:rsidRDefault="00E85702">
            <w:pPr>
              <w:numPr>
                <w:ilvl w:val="0"/>
                <w:numId w:val="100"/>
              </w:numPr>
              <w:spacing w:before="0" w:after="0"/>
              <w:ind w:hanging="210"/>
              <w:jc w:val="left"/>
            </w:pPr>
            <w:r>
              <w:t xml:space="preserve">izkazovali </w:t>
            </w:r>
            <w:r>
              <w:t>širši družbeni vpliv oziroma odgovarjati na družbene izzive;</w:t>
            </w:r>
          </w:p>
          <w:p w:rsidR="002A152E" w:rsidRDefault="00E85702">
            <w:pPr>
              <w:numPr>
                <w:ilvl w:val="0"/>
                <w:numId w:val="100"/>
              </w:numPr>
              <w:spacing w:before="0" w:after="240"/>
              <w:ind w:hanging="210"/>
              <w:jc w:val="left"/>
            </w:pPr>
            <w:r>
              <w:t>povezovali različne regionalnih akterje.</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9D030B" w:rsidRDefault="00E85702" w:rsidP="0009430E">
      <w:pPr>
        <w:pStyle w:val="ManualHeading3"/>
        <w:rPr>
          <w:i w:val="0"/>
        </w:rPr>
      </w:pPr>
      <w:r>
        <w:rPr>
          <w:b/>
          <w:noProof/>
        </w:rPr>
        <w:t>2.A.6.3 Načrtovana uporaba finančnih instrumentov</w:t>
      </w:r>
      <w:r>
        <w:rPr>
          <w:b/>
        </w:rPr>
        <w:t xml:space="preserve"> </w:t>
      </w:r>
      <w:r>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E927A9"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E927A9" w:rsidRDefault="00E85702" w:rsidP="0009430E">
            <w:pPr>
              <w:pStyle w:val="Text1"/>
              <w:ind w:left="0"/>
              <w:rPr>
                <w:b/>
                <w:color w:val="000000"/>
                <w:sz w:val="18"/>
                <w:szCs w:val="18"/>
              </w:rPr>
            </w:pPr>
            <w:r w:rsidRPr="00420C06">
              <w:rPr>
                <w:noProof/>
                <w:sz w:val="18"/>
                <w:szCs w:val="18"/>
              </w:rPr>
              <w:t>1a - Krepitev infrastrukture za raziskave in inovacije ter zmoglj</w:t>
            </w:r>
            <w:r w:rsidRPr="00420C06">
              <w:rPr>
                <w:noProof/>
                <w:sz w:val="18"/>
                <w:szCs w:val="18"/>
              </w:rPr>
              <w:t>ivosti za razvoj odličnosti na tem področju, pa tudi spodbujanje pristojnih centrov, zlasti takšnih, ki so evropskega pomena</w:t>
            </w:r>
          </w:p>
        </w:tc>
      </w:tr>
      <w:tr w:rsidR="002A152E" w:rsidTr="0009430E">
        <w:trPr>
          <w:trHeight w:val="288"/>
        </w:trPr>
        <w:tc>
          <w:tcPr>
            <w:tcW w:w="15120" w:type="dxa"/>
            <w:gridSpan w:val="2"/>
            <w:shd w:val="clear" w:color="auto" w:fill="auto"/>
          </w:tcPr>
          <w:p w:rsidR="002A152E" w:rsidRDefault="00E85702">
            <w:pPr>
              <w:spacing w:before="0" w:after="240"/>
              <w:jc w:val="left"/>
            </w:pPr>
            <w:r>
              <w:t>Uporaba finančnih instrumentov v okviru te prednostne osi ni predvidena.</w:t>
            </w:r>
          </w:p>
          <w:p w:rsidR="000A6D4D" w:rsidRPr="00E927A9" w:rsidRDefault="000A6D4D" w:rsidP="0009430E">
            <w:pPr>
              <w:pStyle w:val="Text1"/>
              <w:ind w:left="0"/>
              <w:rPr>
                <w:sz w:val="20"/>
                <w:szCs w:val="20"/>
                <w:lang w:val="fr-BE"/>
              </w:rPr>
            </w:pPr>
          </w:p>
        </w:tc>
      </w:tr>
    </w:tbl>
    <w:p w:rsidR="000A6D4D" w:rsidRPr="00E927A9" w:rsidRDefault="000A6D4D" w:rsidP="0009430E">
      <w:pPr>
        <w:rPr>
          <w:lang w:val="fr-BE"/>
        </w:rPr>
      </w:pPr>
    </w:p>
    <w:p w:rsidR="000A6D4D" w:rsidRDefault="00E85702" w:rsidP="0009430E">
      <w:pPr>
        <w:pStyle w:val="ManualHeading3"/>
        <w:rPr>
          <w:i w:val="0"/>
          <w:lang w:val="fr-BE"/>
        </w:rPr>
      </w:pPr>
      <w:r w:rsidRPr="00164AE6">
        <w:rPr>
          <w:b/>
          <w:noProof/>
          <w:lang w:val="fr-BE"/>
        </w:rPr>
        <w:t>2.A.6.4 Načrtovana uporaba velikih projektov</w:t>
      </w:r>
      <w:r w:rsidRPr="00164AE6">
        <w:rPr>
          <w:i w:val="0"/>
          <w:lang w:val="fr-BE"/>
        </w:rPr>
        <w:t xml:space="preserve"> </w:t>
      </w:r>
      <w:r w:rsidRPr="00164AE6">
        <w:rPr>
          <w:i w:val="0"/>
          <w:noProof/>
          <w:lang w:val="fr-BE"/>
        </w:rPr>
        <w:t xml:space="preserve">(če je </w:t>
      </w:r>
      <w:r w:rsidRPr="00164AE6">
        <w:rPr>
          <w:i w:val="0"/>
          <w:noProof/>
          <w:lang w:val="fr-BE"/>
        </w:rPr>
        <w:t>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2B60AE" w:rsidRDefault="00E85702" w:rsidP="0009430E">
            <w:pPr>
              <w:pStyle w:val="Text1"/>
              <w:ind w:left="0"/>
              <w:rPr>
                <w:b/>
                <w:sz w:val="18"/>
                <w:szCs w:val="18"/>
              </w:rPr>
            </w:pPr>
            <w:r>
              <w:rPr>
                <w:b/>
                <w:noProof/>
                <w:sz w:val="18"/>
                <w:szCs w:val="18"/>
              </w:rPr>
              <w:t>Prednostna naložba</w:t>
            </w:r>
          </w:p>
        </w:tc>
        <w:tc>
          <w:tcPr>
            <w:tcW w:w="12780" w:type="dxa"/>
            <w:shd w:val="clear" w:color="auto" w:fill="auto"/>
          </w:tcPr>
          <w:p w:rsidR="000A6D4D" w:rsidRPr="002B60AE" w:rsidRDefault="00E85702" w:rsidP="0009430E">
            <w:pPr>
              <w:pStyle w:val="Text1"/>
              <w:ind w:left="0"/>
              <w:rPr>
                <w:b/>
                <w:sz w:val="18"/>
                <w:szCs w:val="18"/>
              </w:rPr>
            </w:pPr>
            <w:r w:rsidRPr="00420C06">
              <w:rPr>
                <w:noProof/>
                <w:sz w:val="18"/>
                <w:szCs w:val="18"/>
              </w:rPr>
              <w:t>1a - Krepitev infrastrukture za raziskave in inovacije ter zmogljivosti za razvoj odličnosti na tem področju, pa tudi spodbujanje pristojnih centrov, zlasti takšnih, ki so evropskega pomena</w:t>
            </w:r>
          </w:p>
        </w:tc>
      </w:tr>
      <w:tr w:rsidR="002A152E" w:rsidTr="0009430E">
        <w:trPr>
          <w:trHeight w:val="288"/>
        </w:trPr>
        <w:tc>
          <w:tcPr>
            <w:tcW w:w="15120" w:type="dxa"/>
            <w:gridSpan w:val="2"/>
            <w:shd w:val="clear" w:color="auto" w:fill="auto"/>
          </w:tcPr>
          <w:p w:rsidR="002A152E" w:rsidRDefault="00E85702">
            <w:pPr>
              <w:spacing w:before="0" w:after="240"/>
              <w:jc w:val="left"/>
            </w:pPr>
            <w:r>
              <w:t>Ni predvidena v tej fazi.</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544411" w:rsidRDefault="00E85702" w:rsidP="0009430E">
      <w:pPr>
        <w:pStyle w:val="ManualHeading3"/>
        <w:keepLines/>
        <w:rPr>
          <w:b/>
          <w:color w:val="000000"/>
        </w:rPr>
      </w:pPr>
      <w:r>
        <w:rPr>
          <w:b/>
          <w:noProof/>
          <w:color w:val="000000"/>
        </w:rPr>
        <w:t>2.A.6.5</w:t>
      </w:r>
      <w:r>
        <w:rPr>
          <w:b/>
          <w:noProof/>
          <w:color w:val="000000"/>
        </w:rPr>
        <w:t xml:space="preserve"> Kazalniki učinka, razčlenjeni po prednostnih naložbah in, če je primerno, po kategorijah regij</w:t>
      </w:r>
    </w:p>
    <w:p w:rsidR="000A6D4D" w:rsidRPr="0015384C" w:rsidRDefault="000A6D4D" w:rsidP="0009430E">
      <w:pPr>
        <w:pStyle w:val="Text1"/>
        <w:keepNext/>
        <w:keepLines/>
        <w:ind w:left="0"/>
      </w:pPr>
    </w:p>
    <w:p w:rsidR="000A6D4D" w:rsidRPr="00082572" w:rsidRDefault="00E85702" w:rsidP="0009430E">
      <w:pPr>
        <w:keepNext/>
        <w:keepLines/>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w:t>
      </w:r>
      <w:r>
        <w:rPr>
          <w:noProof/>
          <w:color w:val="000000"/>
        </w:rPr>
        <w: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2A152E" w:rsidTr="0009430E">
        <w:trPr>
          <w:cantSplit/>
          <w:trHeight w:val="288"/>
          <w:tblHeader/>
        </w:trPr>
        <w:tc>
          <w:tcPr>
            <w:tcW w:w="2268" w:type="dxa"/>
            <w:gridSpan w:val="2"/>
            <w:shd w:val="clear" w:color="auto" w:fill="auto"/>
          </w:tcPr>
          <w:p w:rsidR="000A6D4D" w:rsidRPr="00A15E2F" w:rsidRDefault="00E85702" w:rsidP="0009430E">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0A6D4D" w:rsidRPr="005D6B15" w:rsidRDefault="00E85702" w:rsidP="0009430E">
            <w:pPr>
              <w:pStyle w:val="Naslov3"/>
              <w:numPr>
                <w:ilvl w:val="0"/>
                <w:numId w:val="0"/>
              </w:numPr>
              <w:rPr>
                <w:b/>
                <w:i w:val="0"/>
                <w:color w:val="000000"/>
                <w:sz w:val="16"/>
                <w:szCs w:val="16"/>
              </w:rPr>
            </w:pPr>
            <w:r w:rsidRPr="005D6B15">
              <w:rPr>
                <w:b/>
                <w:i w:val="0"/>
                <w:noProof/>
                <w:color w:val="000000"/>
                <w:sz w:val="16"/>
                <w:szCs w:val="16"/>
              </w:rPr>
              <w:t>1a - Krepitev infrastrukture za raziskave in inovacije ter zmogljivosti za razvoj odličnosti na tem področju, pa tudi spodbujanje pristojnih centrov, zlasti takšnih, ki so evropskega pomena</w:t>
            </w:r>
          </w:p>
        </w:tc>
      </w:tr>
      <w:tr w:rsidR="002A152E" w:rsidTr="0009430E">
        <w:trPr>
          <w:cantSplit/>
          <w:trHeight w:val="288"/>
          <w:tblHeader/>
        </w:trPr>
        <w:tc>
          <w:tcPr>
            <w:tcW w:w="90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0A6D4D" w:rsidRPr="00870D13" w:rsidRDefault="00E85702" w:rsidP="0009430E">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 xml:space="preserve">Merska </w:t>
            </w:r>
            <w:r w:rsidRPr="00870D13">
              <w:rPr>
                <w:b/>
                <w:noProof/>
                <w:color w:val="000000"/>
                <w:sz w:val="16"/>
                <w:szCs w:val="16"/>
              </w:rPr>
              <w:t>enota</w:t>
            </w:r>
          </w:p>
        </w:tc>
        <w:tc>
          <w:tcPr>
            <w:tcW w:w="1559"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Sklad</w:t>
            </w:r>
          </w:p>
        </w:tc>
        <w:tc>
          <w:tcPr>
            <w:tcW w:w="2551"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0A6D4D" w:rsidRPr="00870D13" w:rsidRDefault="00E85702" w:rsidP="0009430E">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0A6D4D" w:rsidRPr="00870D13" w:rsidRDefault="00E85702" w:rsidP="0009430E">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Pogostost poročanja</w:t>
            </w:r>
          </w:p>
        </w:tc>
      </w:tr>
      <w:tr w:rsidR="002A152E" w:rsidTr="0009430E">
        <w:trPr>
          <w:cantSplit/>
          <w:trHeight w:val="288"/>
          <w:tblHeader/>
        </w:trPr>
        <w:tc>
          <w:tcPr>
            <w:tcW w:w="900" w:type="dxa"/>
            <w:vMerge/>
            <w:shd w:val="clear" w:color="auto" w:fill="auto"/>
          </w:tcPr>
          <w:p w:rsidR="000A6D4D" w:rsidRPr="00870D13" w:rsidRDefault="000A6D4D" w:rsidP="0009430E">
            <w:pPr>
              <w:jc w:val="center"/>
              <w:rPr>
                <w:b/>
                <w:color w:val="000000"/>
                <w:sz w:val="16"/>
                <w:szCs w:val="16"/>
              </w:rPr>
            </w:pPr>
          </w:p>
        </w:tc>
        <w:tc>
          <w:tcPr>
            <w:tcW w:w="1368" w:type="dxa"/>
            <w:vMerge/>
            <w:shd w:val="clear" w:color="auto" w:fill="auto"/>
          </w:tcPr>
          <w:p w:rsidR="000A6D4D" w:rsidRPr="00870D13" w:rsidRDefault="000A6D4D" w:rsidP="0009430E">
            <w:pPr>
              <w:jc w:val="center"/>
              <w:rPr>
                <w:b/>
                <w:color w:val="000000"/>
                <w:sz w:val="16"/>
                <w:szCs w:val="16"/>
              </w:rPr>
            </w:pPr>
          </w:p>
        </w:tc>
        <w:tc>
          <w:tcPr>
            <w:tcW w:w="1560" w:type="dxa"/>
            <w:vMerge/>
            <w:shd w:val="clear" w:color="auto" w:fill="auto"/>
          </w:tcPr>
          <w:p w:rsidR="000A6D4D" w:rsidRPr="00870D13" w:rsidRDefault="000A6D4D" w:rsidP="0009430E">
            <w:pPr>
              <w:jc w:val="center"/>
              <w:rPr>
                <w:b/>
                <w:color w:val="000000"/>
                <w:sz w:val="16"/>
                <w:szCs w:val="16"/>
              </w:rPr>
            </w:pPr>
          </w:p>
        </w:tc>
        <w:tc>
          <w:tcPr>
            <w:tcW w:w="1559" w:type="dxa"/>
            <w:vMerge/>
            <w:shd w:val="clear" w:color="auto" w:fill="auto"/>
          </w:tcPr>
          <w:p w:rsidR="000A6D4D" w:rsidRPr="00870D13" w:rsidRDefault="000A6D4D" w:rsidP="0009430E">
            <w:pPr>
              <w:jc w:val="center"/>
              <w:rPr>
                <w:b/>
                <w:color w:val="000000"/>
                <w:sz w:val="16"/>
                <w:szCs w:val="16"/>
              </w:rPr>
            </w:pPr>
          </w:p>
        </w:tc>
        <w:tc>
          <w:tcPr>
            <w:tcW w:w="2551" w:type="dxa"/>
            <w:vMerge/>
            <w:shd w:val="clear" w:color="auto" w:fill="auto"/>
          </w:tcPr>
          <w:p w:rsidR="000A6D4D" w:rsidRPr="00870D13" w:rsidRDefault="000A6D4D" w:rsidP="0009430E">
            <w:pPr>
              <w:jc w:val="center"/>
              <w:rPr>
                <w:b/>
                <w:color w:val="000000"/>
                <w:sz w:val="16"/>
                <w:szCs w:val="16"/>
              </w:rPr>
            </w:pPr>
          </w:p>
        </w:tc>
        <w:tc>
          <w:tcPr>
            <w:tcW w:w="1560" w:type="dxa"/>
            <w:shd w:val="clear" w:color="auto" w:fill="auto"/>
          </w:tcPr>
          <w:p w:rsidR="000A6D4D" w:rsidRPr="00870D13" w:rsidRDefault="00E85702" w:rsidP="0009430E">
            <w:pPr>
              <w:jc w:val="center"/>
              <w:rPr>
                <w:b/>
                <w:color w:val="000000"/>
                <w:sz w:val="16"/>
                <w:szCs w:val="16"/>
              </w:rPr>
            </w:pPr>
            <w:r>
              <w:rPr>
                <w:b/>
                <w:noProof/>
                <w:color w:val="000000"/>
                <w:sz w:val="16"/>
                <w:szCs w:val="16"/>
              </w:rPr>
              <w:t>M</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Ž</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Skupaj</w:t>
            </w:r>
          </w:p>
        </w:tc>
        <w:tc>
          <w:tcPr>
            <w:tcW w:w="1276" w:type="dxa"/>
            <w:vMerge/>
            <w:shd w:val="clear" w:color="auto" w:fill="auto"/>
          </w:tcPr>
          <w:p w:rsidR="000A6D4D" w:rsidRPr="00870D13" w:rsidRDefault="000A6D4D" w:rsidP="0009430E">
            <w:pPr>
              <w:jc w:val="center"/>
              <w:rPr>
                <w:b/>
                <w:color w:val="000000"/>
                <w:sz w:val="16"/>
                <w:szCs w:val="16"/>
              </w:rPr>
            </w:pPr>
          </w:p>
        </w:tc>
        <w:tc>
          <w:tcPr>
            <w:tcW w:w="1228" w:type="dxa"/>
            <w:vMerge/>
            <w:shd w:val="clear" w:color="auto" w:fill="auto"/>
          </w:tcPr>
          <w:p w:rsidR="000A6D4D" w:rsidRPr="00870D13" w:rsidRDefault="000A6D4D" w:rsidP="0009430E">
            <w:pPr>
              <w:jc w:val="center"/>
              <w:rPr>
                <w:b/>
                <w:color w:val="000000"/>
                <w:sz w:val="16"/>
                <w:szCs w:val="16"/>
              </w:rPr>
            </w:pP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CO24</w:t>
            </w:r>
          </w:p>
        </w:tc>
        <w:tc>
          <w:tcPr>
            <w:tcW w:w="1368" w:type="dxa"/>
            <w:shd w:val="clear" w:color="auto" w:fill="auto"/>
          </w:tcPr>
          <w:p w:rsidR="000A6D4D" w:rsidRPr="00870D13" w:rsidRDefault="00E85702" w:rsidP="0009430E">
            <w:pPr>
              <w:rPr>
                <w:color w:val="000000"/>
                <w:sz w:val="16"/>
                <w:szCs w:val="16"/>
              </w:rPr>
            </w:pPr>
            <w:r>
              <w:rPr>
                <w:noProof/>
                <w:color w:val="000000"/>
                <w:sz w:val="16"/>
                <w:szCs w:val="16"/>
              </w:rPr>
              <w:t>Raziskave in inovacije: Število novih raziskovalcev pri podprtih subjektih</w:t>
            </w:r>
          </w:p>
        </w:tc>
        <w:tc>
          <w:tcPr>
            <w:tcW w:w="1560" w:type="dxa"/>
            <w:shd w:val="clear" w:color="auto" w:fill="auto"/>
          </w:tcPr>
          <w:p w:rsidR="000A6D4D" w:rsidRPr="00870D13" w:rsidRDefault="00E85702" w:rsidP="0009430E">
            <w:pPr>
              <w:rPr>
                <w:color w:val="000000"/>
                <w:sz w:val="16"/>
                <w:szCs w:val="16"/>
              </w:rPr>
            </w:pPr>
            <w:r>
              <w:rPr>
                <w:noProof/>
                <w:color w:val="000000"/>
                <w:sz w:val="16"/>
                <w:szCs w:val="16"/>
              </w:rPr>
              <w:t>Ekvivalent polnega delovnega časa</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Manj</w:t>
            </w:r>
            <w:r>
              <w:rPr>
                <w:noProof/>
                <w:color w:val="000000"/>
                <w:sz w:val="16"/>
                <w:szCs w:val="16"/>
              </w:rPr>
              <w:t xml:space="preserve">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150,00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CO24</w:t>
            </w:r>
          </w:p>
        </w:tc>
        <w:tc>
          <w:tcPr>
            <w:tcW w:w="1368" w:type="dxa"/>
            <w:shd w:val="clear" w:color="auto" w:fill="auto"/>
          </w:tcPr>
          <w:p w:rsidR="000A6D4D" w:rsidRPr="00870D13" w:rsidRDefault="00E85702" w:rsidP="0009430E">
            <w:pPr>
              <w:rPr>
                <w:color w:val="000000"/>
                <w:sz w:val="16"/>
                <w:szCs w:val="16"/>
              </w:rPr>
            </w:pPr>
            <w:r>
              <w:rPr>
                <w:noProof/>
                <w:color w:val="000000"/>
                <w:sz w:val="16"/>
                <w:szCs w:val="16"/>
              </w:rPr>
              <w:t>Raziskave in inovacije: Število novih raziskovalcev pri podprtih subjektih</w:t>
            </w:r>
          </w:p>
        </w:tc>
        <w:tc>
          <w:tcPr>
            <w:tcW w:w="1560" w:type="dxa"/>
            <w:shd w:val="clear" w:color="auto" w:fill="auto"/>
          </w:tcPr>
          <w:p w:rsidR="000A6D4D" w:rsidRPr="00870D13" w:rsidRDefault="00E85702" w:rsidP="0009430E">
            <w:pPr>
              <w:rPr>
                <w:color w:val="000000"/>
                <w:sz w:val="16"/>
                <w:szCs w:val="16"/>
              </w:rPr>
            </w:pPr>
            <w:r>
              <w:rPr>
                <w:noProof/>
                <w:color w:val="000000"/>
                <w:sz w:val="16"/>
                <w:szCs w:val="16"/>
              </w:rPr>
              <w:t>Ekvivalent polnega delovnega časa</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Bolj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200,00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CO25</w:t>
            </w:r>
          </w:p>
        </w:tc>
        <w:tc>
          <w:tcPr>
            <w:tcW w:w="1368" w:type="dxa"/>
            <w:shd w:val="clear" w:color="auto" w:fill="auto"/>
          </w:tcPr>
          <w:p w:rsidR="000A6D4D" w:rsidRPr="00870D13" w:rsidRDefault="00E85702" w:rsidP="0009430E">
            <w:pPr>
              <w:rPr>
                <w:color w:val="000000"/>
                <w:sz w:val="16"/>
                <w:szCs w:val="16"/>
              </w:rPr>
            </w:pPr>
            <w:r>
              <w:rPr>
                <w:noProof/>
                <w:color w:val="000000"/>
                <w:sz w:val="16"/>
                <w:szCs w:val="16"/>
              </w:rPr>
              <w:t xml:space="preserve">Raziskave in inovacije: Število raziskovalcev, ki </w:t>
            </w:r>
            <w:r>
              <w:rPr>
                <w:noProof/>
                <w:color w:val="000000"/>
                <w:sz w:val="16"/>
                <w:szCs w:val="16"/>
              </w:rPr>
              <w:t>delajo v objektih z izboljšanimi raziskovalnimi zmogljivostmi</w:t>
            </w:r>
          </w:p>
        </w:tc>
        <w:tc>
          <w:tcPr>
            <w:tcW w:w="1560" w:type="dxa"/>
            <w:shd w:val="clear" w:color="auto" w:fill="auto"/>
          </w:tcPr>
          <w:p w:rsidR="000A6D4D" w:rsidRPr="00870D13" w:rsidRDefault="00E85702" w:rsidP="0009430E">
            <w:pPr>
              <w:rPr>
                <w:color w:val="000000"/>
                <w:sz w:val="16"/>
                <w:szCs w:val="16"/>
              </w:rPr>
            </w:pPr>
            <w:r>
              <w:rPr>
                <w:noProof/>
                <w:color w:val="000000"/>
                <w:sz w:val="16"/>
                <w:szCs w:val="16"/>
              </w:rPr>
              <w:t>Ekvivalent polnega delovnega časa</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150,00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CO26</w:t>
            </w:r>
          </w:p>
        </w:tc>
        <w:tc>
          <w:tcPr>
            <w:tcW w:w="1368" w:type="dxa"/>
            <w:shd w:val="clear" w:color="auto" w:fill="auto"/>
          </w:tcPr>
          <w:p w:rsidR="000A6D4D" w:rsidRPr="00870D13" w:rsidRDefault="00E85702" w:rsidP="0009430E">
            <w:pPr>
              <w:rPr>
                <w:color w:val="000000"/>
                <w:sz w:val="16"/>
                <w:szCs w:val="16"/>
              </w:rPr>
            </w:pPr>
            <w:r>
              <w:rPr>
                <w:noProof/>
                <w:color w:val="000000"/>
                <w:sz w:val="16"/>
                <w:szCs w:val="16"/>
              </w:rPr>
              <w:t>Raziskave in inovacije: Število podjetij, ki sodelujejo z raziskovalnimi ustanovami</w:t>
            </w:r>
          </w:p>
        </w:tc>
        <w:tc>
          <w:tcPr>
            <w:tcW w:w="1560" w:type="dxa"/>
            <w:shd w:val="clear" w:color="auto" w:fill="auto"/>
          </w:tcPr>
          <w:p w:rsidR="000A6D4D" w:rsidRPr="00870D13" w:rsidRDefault="00E85702" w:rsidP="0009430E">
            <w:pPr>
              <w:rPr>
                <w:color w:val="000000"/>
                <w:sz w:val="16"/>
                <w:szCs w:val="16"/>
              </w:rPr>
            </w:pPr>
            <w:r>
              <w:rPr>
                <w:noProof/>
                <w:color w:val="000000"/>
                <w:sz w:val="16"/>
                <w:szCs w:val="16"/>
              </w:rPr>
              <w:t>Podjetja</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135,00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r w:rsidRPr="00870D13">
              <w:rPr>
                <w:noProof/>
                <w:sz w:val="16"/>
                <w:szCs w:val="16"/>
              </w:rPr>
              <w:t xml:space="preserve"> MIZŠ/MK</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bl>
    <w:p w:rsidR="000A6D4D" w:rsidRDefault="000A6D4D" w:rsidP="0009430E">
      <w:pPr>
        <w:pStyle w:val="Text1"/>
        <w:rPr>
          <w:i/>
        </w:rPr>
      </w:pPr>
    </w:p>
    <w:p w:rsidR="000A6D4D" w:rsidRDefault="00E85702" w:rsidP="0009430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blHeader/>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prednostne naložbe</w:t>
            </w:r>
          </w:p>
        </w:tc>
        <w:tc>
          <w:tcPr>
            <w:tcW w:w="12426" w:type="dxa"/>
            <w:shd w:val="clear" w:color="auto" w:fill="auto"/>
            <w:vAlign w:val="center"/>
          </w:tcPr>
          <w:p w:rsidR="000A6D4D" w:rsidRPr="006D78B0" w:rsidRDefault="00E85702" w:rsidP="0009430E">
            <w:pPr>
              <w:pStyle w:val="Text1"/>
              <w:ind w:left="0"/>
              <w:rPr>
                <w:b/>
                <w:sz w:val="18"/>
                <w:szCs w:val="18"/>
              </w:rPr>
            </w:pPr>
            <w:r w:rsidRPr="006D78B0">
              <w:rPr>
                <w:noProof/>
                <w:sz w:val="18"/>
                <w:szCs w:val="18"/>
              </w:rPr>
              <w:t>1b</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prednostne naložbe</w:t>
            </w:r>
          </w:p>
        </w:tc>
        <w:tc>
          <w:tcPr>
            <w:tcW w:w="12426" w:type="dxa"/>
            <w:shd w:val="clear" w:color="auto" w:fill="auto"/>
          </w:tcPr>
          <w:p w:rsidR="000A6D4D" w:rsidRPr="006D78B0" w:rsidRDefault="00E85702" w:rsidP="0009430E">
            <w:pPr>
              <w:pStyle w:val="Text1"/>
              <w:ind w:left="0"/>
              <w:rPr>
                <w:sz w:val="18"/>
                <w:szCs w:val="18"/>
              </w:rPr>
            </w:pPr>
            <w:r w:rsidRPr="006D78B0">
              <w:rPr>
                <w:noProof/>
                <w:sz w:val="18"/>
                <w:szCs w:val="18"/>
              </w:rPr>
              <w:t xml:space="preserve">Spodbujanje naložb podjetij v raziskave in inovacije ter vzpostavljanje povezav in sinergij med podjetji, centri za raziskave in razvoj ter </w:t>
            </w:r>
            <w:r w:rsidRPr="006D78B0">
              <w:rPr>
                <w:noProof/>
                <w:sz w:val="18"/>
                <w:szCs w:val="18"/>
              </w:rPr>
              <w:t>visokošolskim izobraževalnim sektorjem, zlasti s spodbujanjem naložb na področju razvoja izdelkov in storitev, prenosa tehnologij, socialnih in ekoloških inovacij, aplikacij javnih storitev, spodbujanjem povpraševanja, mreženja, grozdov in odprtih inovacij</w:t>
            </w:r>
            <w:r w:rsidRPr="006D78B0">
              <w:rPr>
                <w:noProof/>
                <w:sz w:val="18"/>
                <w:szCs w:val="18"/>
              </w:rPr>
              <w:t xml:space="preserve"> prek pametne specializacije ter podpiranjem tehnoloških in uporabnih raziskav, pilotnih linij, ukrepov za zgodnje ovrednotenje izdelkov, naprednih proizvodnih zmogljivosti in prve proizvodnje, zlasti na področju ključnih spodbujevalnih tehnologij ter razš</w:t>
            </w:r>
            <w:r w:rsidRPr="006D78B0">
              <w:rPr>
                <w:noProof/>
                <w:sz w:val="18"/>
                <w:szCs w:val="18"/>
              </w:rPr>
              <w:t>irjanja tehnologij za splošno rabo</w:t>
            </w:r>
          </w:p>
        </w:tc>
      </w:tr>
    </w:tbl>
    <w:p w:rsidR="000A6D4D" w:rsidRDefault="000A6D4D" w:rsidP="0009430E">
      <w:pPr>
        <w:rPr>
          <w:sz w:val="22"/>
          <w:szCs w:val="22"/>
        </w:rPr>
      </w:pPr>
    </w:p>
    <w:p w:rsidR="000A6D4D" w:rsidRPr="00603402" w:rsidRDefault="00E85702" w:rsidP="0009430E">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posebnega cilja</w:t>
            </w:r>
          </w:p>
        </w:tc>
        <w:tc>
          <w:tcPr>
            <w:tcW w:w="12426" w:type="dxa"/>
            <w:shd w:val="clear" w:color="auto" w:fill="auto"/>
          </w:tcPr>
          <w:p w:rsidR="000A6D4D" w:rsidRPr="00D6078B" w:rsidRDefault="00E85702" w:rsidP="0009430E">
            <w:pPr>
              <w:pStyle w:val="Text1"/>
              <w:ind w:left="0"/>
              <w:rPr>
                <w:b/>
                <w:sz w:val="18"/>
                <w:szCs w:val="18"/>
              </w:rPr>
            </w:pPr>
            <w:r>
              <w:rPr>
                <w:noProof/>
                <w:sz w:val="18"/>
                <w:szCs w:val="18"/>
              </w:rPr>
              <w:t>1</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posebnega cilja</w:t>
            </w:r>
          </w:p>
        </w:tc>
        <w:tc>
          <w:tcPr>
            <w:tcW w:w="12426" w:type="dxa"/>
            <w:shd w:val="clear" w:color="auto" w:fill="auto"/>
          </w:tcPr>
          <w:p w:rsidR="000A6D4D" w:rsidRPr="00D6078B" w:rsidRDefault="00E85702" w:rsidP="0009430E">
            <w:pPr>
              <w:pStyle w:val="Text1"/>
              <w:ind w:left="0"/>
              <w:rPr>
                <w:sz w:val="18"/>
                <w:szCs w:val="18"/>
              </w:rPr>
            </w:pPr>
            <w:r w:rsidRPr="00D6078B">
              <w:rPr>
                <w:noProof/>
                <w:sz w:val="18"/>
                <w:szCs w:val="18"/>
              </w:rPr>
              <w:t>Povečan delež inovacijsko aktivnih podjetij</w:t>
            </w:r>
          </w:p>
        </w:tc>
      </w:tr>
      <w:tr w:rsidR="002A152E" w:rsidTr="0009430E">
        <w:trPr>
          <w:trHeight w:val="289"/>
        </w:trPr>
        <w:tc>
          <w:tcPr>
            <w:tcW w:w="2694" w:type="dxa"/>
            <w:shd w:val="clear" w:color="auto" w:fill="auto"/>
          </w:tcPr>
          <w:p w:rsidR="000A6D4D" w:rsidRPr="00D6078B" w:rsidRDefault="00E85702" w:rsidP="0009430E">
            <w:pPr>
              <w:rPr>
                <w:sz w:val="18"/>
                <w:szCs w:val="18"/>
              </w:rPr>
            </w:pPr>
            <w:r>
              <w:rPr>
                <w:b/>
                <w:noProof/>
                <w:sz w:val="18"/>
                <w:szCs w:val="18"/>
              </w:rPr>
              <w:t>Rezultati, ki naj bi jih države članice</w:t>
            </w:r>
            <w:r>
              <w:rPr>
                <w:b/>
                <w:noProof/>
                <w:sz w:val="18"/>
                <w:szCs w:val="18"/>
              </w:rPr>
              <w:t xml:space="preserve"> dosegle s podporo Unije</w:t>
            </w:r>
          </w:p>
        </w:tc>
        <w:tc>
          <w:tcPr>
            <w:tcW w:w="12426" w:type="dxa"/>
            <w:shd w:val="clear" w:color="auto" w:fill="auto"/>
          </w:tcPr>
          <w:p w:rsidR="002A152E" w:rsidRDefault="00E85702">
            <w:pPr>
              <w:spacing w:before="0" w:after="240"/>
              <w:jc w:val="left"/>
            </w:pPr>
            <w:r>
              <w:t>Slovenija je uspešna v povečevanju števila patentov in znanstvenih člankov, manj pri uporabi novega znanja in komercializaciji. Delež inovacijsko aktivnih podjetij se zmanjšuje in povečuje se zaostanek za evropskim povprečjem na 3,</w:t>
            </w:r>
            <w:r>
              <w:t>5 o.t. Manjša je tudi inovacijska dejavnost v malih podjetjih, na tem področju zaostajajo tudi podjetja v sektorju storitvenih dejavnosti[73]. Procesi nastajanja novih podjetij in tehnološki transfer so šibki. Za povprečjem EU zaostaja tehnološka sestava i</w:t>
            </w:r>
            <w:r>
              <w:t>zvoza, zmanjšala so se vlaganja v netehnološke inovacije.</w:t>
            </w:r>
          </w:p>
          <w:p w:rsidR="002A152E" w:rsidRDefault="00E85702">
            <w:pPr>
              <w:spacing w:before="240" w:after="240"/>
              <w:jc w:val="left"/>
            </w:pPr>
            <w:r>
              <w:t>V gospodarstvu je še vedno nizek delež raziskovalcev, predvsem se tu soočajo s pomanjkanjem tehnično usposobljenih, inženirskih kadrov. Zaostanek na področju eko inovacij in snovne in energetske uči</w:t>
            </w:r>
            <w:r>
              <w:t>nkovitosti ter visoka odvisnosti od uvoza surovin predstavljajo dodaten pritisk in spodbudo v investicije v razvoj rešitev za krožno gospodarstvo. Zaostajanje v inovacijski dejavnosti zmanjšuje konkurenčnost izdelkov in storitev na zunanjih trgih in pomeni</w:t>
            </w:r>
            <w:r>
              <w:t xml:space="preserve"> nadaljnjo stagnacijo deleža izvoza visokotehnoloških produktov.</w:t>
            </w:r>
          </w:p>
          <w:p w:rsidR="002A152E" w:rsidRDefault="00E85702">
            <w:pPr>
              <w:spacing w:before="240" w:after="240"/>
              <w:jc w:val="left"/>
            </w:pPr>
            <w:r>
              <w:t>Cilj povečanja  deleža inovacijsko aktivnih podjetij zahteva kombinacijo ukrepov, ki bo prispevala k večji kritični masi potrebni za preboj in delovanje v mednarodnih verigah vrednosti. Siste</w:t>
            </w:r>
            <w:r>
              <w:t>m spodbud bo oblikovan tako, da se bo osredotočal na spodbude trenutno inovativnih podjetij, pa tudi na podjetja, ki delujejo na nižjem delu verige dodane vrednosti in jih spodbujal k razvoju novih izdelkov in storitev in iskanju novih sinergij.</w:t>
            </w:r>
          </w:p>
          <w:p w:rsidR="002A152E" w:rsidRDefault="00E85702">
            <w:pPr>
              <w:spacing w:before="240" w:after="240"/>
              <w:jc w:val="left"/>
            </w:pPr>
            <w:r>
              <w:t>Vlaganja b</w:t>
            </w:r>
            <w:r>
              <w:t>odo usmerjena v odpravo identificiranih slabosti in izkoriščanje priložnosti RR na prioritetnih področjih uporabe, kjer so izkazani tržni potenciali, in so prepoznana kot prioritetna področja v SPS. Na teh področjih bomo povezovali odlične kompetence in po</w:t>
            </w:r>
            <w:r>
              <w:t>tenciale za razvoj novih produktov, storitev in celovitih rešitev. Pozornost bo posvečena eko inovacijam za razvoj inovativnih in okolju prijaznih produktov in netehnološkim inovacijam. Ustvarjene in izkoriščene bodo možnosti za skupna vlaganja in kombinir</w:t>
            </w:r>
            <w:r>
              <w:t>anje nacionalnih in mednarodnih virov na področja RRI, okrepljene bodo povezave v inovacijskem sistemu in vzpostavljena bo kritična masa različnih deležnikov, disciplin in področij na prioritenih področjih uporabe defininiranih v SPS, kar bo okrepilo tehno</w:t>
            </w:r>
            <w:r>
              <w:t>loško in inovacijsko bazo slovenskega gospodarstva.</w:t>
            </w:r>
          </w:p>
          <w:p w:rsidR="002A152E" w:rsidRDefault="00E85702">
            <w:pPr>
              <w:spacing w:before="240" w:after="240"/>
              <w:jc w:val="left"/>
            </w:pPr>
            <w:r>
              <w:t>Ker inovacije in inovativnost nista omejeni le na raziskovalni in zasebni sektor, temveč so pomemben dejavnik tudi pri povečevanju konkurenčnosti javnega in nevladnega sektorja, bo podprt tudi razvoj in i</w:t>
            </w:r>
            <w:r>
              <w:t>novacije na teh področjih.</w:t>
            </w:r>
          </w:p>
          <w:p w:rsidR="002A152E" w:rsidRDefault="00E85702">
            <w:pPr>
              <w:spacing w:before="240" w:after="240"/>
              <w:jc w:val="left"/>
            </w:pPr>
            <w:r>
              <w:t xml:space="preserve">Pri podpori RRI projektov podjetij bo pomemben dejavnik spodbujevalni učinek v primeru dodelitve spodbude, da ne bi prihajalo do izrivanja že načrtovanih zasebnih investicij. Predvidoma se bodo spodbude oblikovale z nižjimi </w:t>
            </w:r>
            <w:r>
              <w:t xml:space="preserve">stopnjami financiranja glede na spodbude dane v obdobju 2007-2013. Na ravni instrumentov se bo zasledovalo načelo, da so razpoložljiva sredstva namenjena najboljšim projektom z ustreznim zasebnim finančnim vzvodom. Pri podpori RRI bomo upoštevali določila </w:t>
            </w:r>
            <w:r>
              <w:t>državnih pomoči, vključno s prepovedjo podporo podjetjem v težavah v skladu s Uredbo EU 651/2014 (GBER).</w:t>
            </w:r>
          </w:p>
          <w:p w:rsidR="002A152E" w:rsidRDefault="00E85702">
            <w:pPr>
              <w:spacing w:before="240" w:after="240"/>
              <w:jc w:val="left"/>
            </w:pPr>
            <w:r>
              <w:t>V okviru te prednostne naložbe bodo doseženi naslednji rezultati:</w:t>
            </w:r>
          </w:p>
          <w:p w:rsidR="002A152E" w:rsidRDefault="00E85702">
            <w:pPr>
              <w:numPr>
                <w:ilvl w:val="0"/>
                <w:numId w:val="104"/>
              </w:numPr>
              <w:spacing w:before="240" w:after="0"/>
              <w:ind w:hanging="210"/>
              <w:jc w:val="left"/>
            </w:pPr>
            <w:r>
              <w:t>več inovacijsko aktivnih podjetij, ki uvajajo tehnološke in/ali netehnološke inovacij</w:t>
            </w:r>
            <w:r>
              <w:t>e; </w:t>
            </w:r>
          </w:p>
          <w:p w:rsidR="002A152E" w:rsidRDefault="00E85702">
            <w:pPr>
              <w:numPr>
                <w:ilvl w:val="0"/>
                <w:numId w:val="104"/>
              </w:numPr>
              <w:spacing w:before="0" w:after="0"/>
              <w:ind w:hanging="210"/>
              <w:jc w:val="left"/>
            </w:pPr>
            <w:r>
              <w:t>več podjetij vključenih v globalne dobaviteljske verige in konzorcije;</w:t>
            </w:r>
          </w:p>
          <w:p w:rsidR="002A152E" w:rsidRDefault="00E85702">
            <w:pPr>
              <w:numPr>
                <w:ilvl w:val="0"/>
                <w:numId w:val="104"/>
              </w:numPr>
              <w:spacing w:before="0" w:after="0"/>
              <w:ind w:hanging="210"/>
              <w:jc w:val="left"/>
            </w:pPr>
            <w:r>
              <w:t>povečan izvoz visoko tehnoloških izdelkov v celotnem izvozu;</w:t>
            </w:r>
          </w:p>
          <w:p w:rsidR="002A152E" w:rsidRDefault="00E85702">
            <w:pPr>
              <w:numPr>
                <w:ilvl w:val="0"/>
                <w:numId w:val="104"/>
              </w:numPr>
              <w:spacing w:before="0" w:after="240"/>
              <w:ind w:hanging="210"/>
              <w:jc w:val="left"/>
            </w:pPr>
            <w:r>
              <w:t>več zasebnih investicij v RRI.</w:t>
            </w:r>
          </w:p>
          <w:p w:rsidR="000A6D4D" w:rsidRPr="00D6078B" w:rsidRDefault="000A6D4D" w:rsidP="0009430E">
            <w:pPr>
              <w:pStyle w:val="Text1"/>
              <w:ind w:left="0"/>
              <w:rPr>
                <w:sz w:val="18"/>
                <w:szCs w:val="18"/>
              </w:rPr>
            </w:pPr>
          </w:p>
        </w:tc>
      </w:tr>
    </w:tbl>
    <w:p w:rsidR="000A6D4D" w:rsidRPr="00837F13" w:rsidRDefault="00E85702" w:rsidP="0009430E">
      <w:pPr>
        <w:rPr>
          <w:color w:val="000000"/>
          <w:sz w:val="16"/>
          <w:szCs w:val="16"/>
        </w:rPr>
      </w:pPr>
      <w:r w:rsidRPr="001E50F1">
        <w:rPr>
          <w:b/>
        </w:rPr>
        <w:br w:type="page"/>
      </w:r>
      <w:r>
        <w:rPr>
          <w:b/>
          <w:noProof/>
          <w:color w:val="000000"/>
        </w:rPr>
        <w:t>Preglednica 3: Kazalniki rezultatov za posamezni program po posebnih ciljih</w:t>
      </w:r>
      <w:r>
        <w:rPr>
          <w:color w:val="000000"/>
        </w:rPr>
        <w:t xml:space="preserve"> </w:t>
      </w:r>
      <w:r>
        <w:rPr>
          <w:noProof/>
          <w:color w:val="000000"/>
        </w:rPr>
        <w:t xml:space="preserve">(za ESRR </w:t>
      </w:r>
      <w:r>
        <w:rPr>
          <w:noProof/>
          <w:color w:val="000000"/>
        </w:rPr>
        <w:t>in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2A152E" w:rsidTr="0009430E">
        <w:trPr>
          <w:trHeight w:val="288"/>
          <w:tblHeader/>
        </w:trPr>
        <w:tc>
          <w:tcPr>
            <w:tcW w:w="3544" w:type="dxa"/>
            <w:gridSpan w:val="2"/>
            <w:shd w:val="clear" w:color="auto" w:fill="auto"/>
          </w:tcPr>
          <w:p w:rsidR="000A6D4D" w:rsidRPr="00D6078B" w:rsidRDefault="00E85702" w:rsidP="0009430E">
            <w:pPr>
              <w:rPr>
                <w:b/>
                <w:sz w:val="18"/>
                <w:szCs w:val="18"/>
              </w:rPr>
            </w:pPr>
            <w:r>
              <w:rPr>
                <w:b/>
                <w:noProof/>
                <w:sz w:val="18"/>
                <w:szCs w:val="18"/>
              </w:rPr>
              <w:t>Posebni cilj</w:t>
            </w:r>
          </w:p>
        </w:tc>
        <w:tc>
          <w:tcPr>
            <w:tcW w:w="11576" w:type="dxa"/>
            <w:gridSpan w:val="7"/>
            <w:shd w:val="clear" w:color="auto" w:fill="auto"/>
          </w:tcPr>
          <w:p w:rsidR="000A6D4D" w:rsidRPr="00D6078B" w:rsidRDefault="00E85702" w:rsidP="0009430E">
            <w:pPr>
              <w:rPr>
                <w:b/>
                <w:sz w:val="18"/>
                <w:szCs w:val="18"/>
              </w:rPr>
            </w:pPr>
            <w:r>
              <w:rPr>
                <w:b/>
                <w:noProof/>
                <w:sz w:val="18"/>
                <w:szCs w:val="18"/>
              </w:rPr>
              <w:t>1 - Povečan delež inovacijsko aktivnih podjetij</w:t>
            </w:r>
          </w:p>
        </w:tc>
      </w:tr>
      <w:tr w:rsidR="002A152E" w:rsidTr="0009430E">
        <w:trPr>
          <w:trHeight w:val="288"/>
        </w:trPr>
        <w:tc>
          <w:tcPr>
            <w:tcW w:w="990" w:type="dxa"/>
            <w:shd w:val="clear" w:color="auto" w:fill="auto"/>
          </w:tcPr>
          <w:p w:rsidR="000A6D4D" w:rsidRPr="007B722E" w:rsidRDefault="00E85702" w:rsidP="0009430E">
            <w:pPr>
              <w:jc w:val="center"/>
              <w:rPr>
                <w:b/>
                <w:sz w:val="16"/>
                <w:szCs w:val="16"/>
              </w:rPr>
            </w:pPr>
            <w:r>
              <w:rPr>
                <w:b/>
                <w:noProof/>
                <w:color w:val="000000"/>
                <w:sz w:val="16"/>
                <w:szCs w:val="16"/>
              </w:rPr>
              <w:t>Identifikator</w:t>
            </w:r>
          </w:p>
        </w:tc>
        <w:tc>
          <w:tcPr>
            <w:tcW w:w="2554" w:type="dxa"/>
            <w:shd w:val="clear" w:color="auto" w:fill="auto"/>
          </w:tcPr>
          <w:p w:rsidR="000A6D4D" w:rsidRPr="00530EF1" w:rsidRDefault="00E85702" w:rsidP="0009430E">
            <w:pPr>
              <w:jc w:val="center"/>
              <w:rPr>
                <w:b/>
                <w:sz w:val="16"/>
                <w:szCs w:val="16"/>
              </w:rPr>
            </w:pPr>
            <w:r>
              <w:rPr>
                <w:b/>
                <w:noProof/>
                <w:color w:val="000000"/>
                <w:sz w:val="16"/>
                <w:szCs w:val="16"/>
              </w:rPr>
              <w:t>Kazalnik</w:t>
            </w:r>
          </w:p>
        </w:tc>
        <w:tc>
          <w:tcPr>
            <w:tcW w:w="1701" w:type="dxa"/>
            <w:shd w:val="clear" w:color="auto" w:fill="auto"/>
          </w:tcPr>
          <w:p w:rsidR="000A6D4D" w:rsidRPr="00913A1A" w:rsidRDefault="00E85702" w:rsidP="0009430E">
            <w:pPr>
              <w:jc w:val="center"/>
              <w:rPr>
                <w:b/>
                <w:sz w:val="16"/>
                <w:szCs w:val="16"/>
              </w:rPr>
            </w:pPr>
            <w:r>
              <w:rPr>
                <w:b/>
                <w:noProof/>
                <w:color w:val="000000"/>
                <w:sz w:val="16"/>
                <w:szCs w:val="16"/>
              </w:rPr>
              <w:t>Merska enota</w:t>
            </w:r>
          </w:p>
        </w:tc>
        <w:tc>
          <w:tcPr>
            <w:tcW w:w="2268" w:type="dxa"/>
          </w:tcPr>
          <w:p w:rsidR="000A6D4D" w:rsidRPr="007B722E" w:rsidRDefault="00E85702" w:rsidP="0009430E">
            <w:pPr>
              <w:jc w:val="center"/>
              <w:rPr>
                <w:b/>
                <w:color w:val="000000"/>
                <w:sz w:val="16"/>
                <w:szCs w:val="16"/>
              </w:rPr>
            </w:pPr>
            <w:r>
              <w:rPr>
                <w:b/>
                <w:noProof/>
                <w:color w:val="000000"/>
                <w:sz w:val="16"/>
                <w:szCs w:val="16"/>
              </w:rPr>
              <w:t>Kategorija regij (če je relevantno)</w:t>
            </w:r>
          </w:p>
        </w:tc>
        <w:tc>
          <w:tcPr>
            <w:tcW w:w="1985" w:type="dxa"/>
            <w:shd w:val="clear" w:color="auto" w:fill="auto"/>
          </w:tcPr>
          <w:p w:rsidR="000A6D4D" w:rsidRPr="007B722E" w:rsidRDefault="00E85702" w:rsidP="0009430E">
            <w:pPr>
              <w:jc w:val="center"/>
              <w:rPr>
                <w:b/>
                <w:sz w:val="16"/>
                <w:szCs w:val="16"/>
              </w:rPr>
            </w:pPr>
            <w:r>
              <w:rPr>
                <w:b/>
                <w:noProof/>
                <w:color w:val="000000"/>
                <w:sz w:val="16"/>
                <w:szCs w:val="16"/>
              </w:rPr>
              <w:t>Izhodiščna vrednost</w:t>
            </w:r>
          </w:p>
        </w:tc>
        <w:tc>
          <w:tcPr>
            <w:tcW w:w="992" w:type="dxa"/>
            <w:shd w:val="clear" w:color="auto" w:fill="auto"/>
          </w:tcPr>
          <w:p w:rsidR="000A6D4D" w:rsidRPr="001D1F31" w:rsidRDefault="00E85702" w:rsidP="0009430E">
            <w:pPr>
              <w:jc w:val="center"/>
              <w:rPr>
                <w:b/>
                <w:sz w:val="16"/>
                <w:szCs w:val="16"/>
              </w:rPr>
            </w:pPr>
            <w:r w:rsidRPr="00530EF1">
              <w:rPr>
                <w:b/>
                <w:noProof/>
                <w:color w:val="000000"/>
                <w:sz w:val="16"/>
                <w:szCs w:val="16"/>
              </w:rPr>
              <w:t>Izhodiščno leto</w:t>
            </w:r>
          </w:p>
        </w:tc>
        <w:tc>
          <w:tcPr>
            <w:tcW w:w="2110" w:type="dxa"/>
            <w:shd w:val="clear" w:color="auto" w:fill="auto"/>
          </w:tcPr>
          <w:p w:rsidR="000A6D4D" w:rsidRPr="007B722E" w:rsidRDefault="00E85702" w:rsidP="0009430E">
            <w:pPr>
              <w:jc w:val="center"/>
              <w:rPr>
                <w:b/>
                <w:sz w:val="16"/>
                <w:szCs w:val="16"/>
              </w:rPr>
            </w:pPr>
            <w:r w:rsidRPr="00530EF1">
              <w:rPr>
                <w:b/>
                <w:noProof/>
                <w:color w:val="000000"/>
                <w:sz w:val="16"/>
                <w:szCs w:val="16"/>
              </w:rPr>
              <w:t>Ciljna vrednost (za leto 2023)</w:t>
            </w:r>
          </w:p>
        </w:tc>
        <w:tc>
          <w:tcPr>
            <w:tcW w:w="1260" w:type="dxa"/>
            <w:shd w:val="clear" w:color="auto" w:fill="auto"/>
          </w:tcPr>
          <w:p w:rsidR="000A6D4D" w:rsidRPr="00530EF1" w:rsidRDefault="00E85702" w:rsidP="0009430E">
            <w:pPr>
              <w:jc w:val="center"/>
              <w:rPr>
                <w:b/>
                <w:sz w:val="16"/>
                <w:szCs w:val="16"/>
              </w:rPr>
            </w:pPr>
            <w:r w:rsidRPr="00530EF1">
              <w:rPr>
                <w:b/>
                <w:noProof/>
                <w:color w:val="000000"/>
                <w:sz w:val="16"/>
                <w:szCs w:val="16"/>
              </w:rPr>
              <w:t>Vir podatkov</w:t>
            </w:r>
          </w:p>
        </w:tc>
        <w:tc>
          <w:tcPr>
            <w:tcW w:w="1260" w:type="dxa"/>
            <w:shd w:val="clear" w:color="auto" w:fill="auto"/>
          </w:tcPr>
          <w:p w:rsidR="000A6D4D" w:rsidRPr="007B722E" w:rsidRDefault="00E85702" w:rsidP="0009430E">
            <w:pPr>
              <w:jc w:val="center"/>
              <w:rPr>
                <w:b/>
                <w:sz w:val="16"/>
                <w:szCs w:val="16"/>
              </w:rPr>
            </w:pPr>
            <w:r w:rsidRPr="00530EF1">
              <w:rPr>
                <w:b/>
                <w:noProof/>
                <w:color w:val="000000"/>
                <w:sz w:val="16"/>
                <w:szCs w:val="16"/>
              </w:rPr>
              <w:t>Pogostost poročanja</w:t>
            </w:r>
          </w:p>
        </w:tc>
      </w:tr>
      <w:tr w:rsidR="002A152E" w:rsidTr="0009430E">
        <w:trPr>
          <w:trHeight w:val="288"/>
        </w:trPr>
        <w:tc>
          <w:tcPr>
            <w:tcW w:w="990" w:type="dxa"/>
            <w:shd w:val="clear" w:color="auto" w:fill="auto"/>
            <w:tcMar>
              <w:left w:w="57" w:type="dxa"/>
              <w:right w:w="57" w:type="dxa"/>
            </w:tcMar>
          </w:tcPr>
          <w:p w:rsidR="000A6D4D" w:rsidRPr="0087147F" w:rsidRDefault="00E85702" w:rsidP="0009430E">
            <w:pPr>
              <w:ind w:firstLine="1"/>
              <w:rPr>
                <w:sz w:val="16"/>
                <w:szCs w:val="16"/>
              </w:rPr>
            </w:pPr>
            <w:r w:rsidRPr="0087147F">
              <w:rPr>
                <w:noProof/>
                <w:sz w:val="16"/>
                <w:szCs w:val="16"/>
              </w:rPr>
              <w:t>1.3</w:t>
            </w:r>
          </w:p>
        </w:tc>
        <w:tc>
          <w:tcPr>
            <w:tcW w:w="2554"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Delež sredstev gospodarskih družb za financiranje raziskovalno razvojnih dejavnosti, v BDP</w:t>
            </w:r>
          </w:p>
        </w:tc>
        <w:tc>
          <w:tcPr>
            <w:tcW w:w="1701" w:type="dxa"/>
            <w:shd w:val="clear" w:color="auto" w:fill="auto"/>
            <w:tcMar>
              <w:left w:w="57" w:type="dxa"/>
              <w:right w:w="57" w:type="dxa"/>
            </w:tcMar>
          </w:tcPr>
          <w:p w:rsidR="000A6D4D" w:rsidRPr="0087147F" w:rsidRDefault="00E85702" w:rsidP="0009430E">
            <w:pPr>
              <w:rPr>
                <w:sz w:val="16"/>
                <w:szCs w:val="16"/>
              </w:rPr>
            </w:pPr>
            <w:r w:rsidRPr="0087147F">
              <w:rPr>
                <w:noProof/>
                <w:sz w:val="16"/>
                <w:szCs w:val="16"/>
              </w:rPr>
              <w:t>%</w:t>
            </w:r>
          </w:p>
        </w:tc>
        <w:tc>
          <w:tcPr>
            <w:tcW w:w="2268" w:type="dxa"/>
            <w:tcMar>
              <w:left w:w="57" w:type="dxa"/>
              <w:right w:w="57" w:type="dxa"/>
            </w:tcMar>
          </w:tcPr>
          <w:p w:rsidR="000A6D4D" w:rsidRPr="0087147F" w:rsidRDefault="000A6D4D" w:rsidP="0009430E">
            <w:pPr>
              <w:rPr>
                <w:color w:val="000000"/>
                <w:sz w:val="16"/>
                <w:szCs w:val="16"/>
                <w:lang w:val="da-DK"/>
              </w:rPr>
            </w:pPr>
          </w:p>
        </w:tc>
        <w:tc>
          <w:tcPr>
            <w:tcW w:w="1985"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1,76</w:t>
            </w:r>
          </w:p>
        </w:tc>
        <w:tc>
          <w:tcPr>
            <w:tcW w:w="992" w:type="dxa"/>
            <w:shd w:val="clear" w:color="auto" w:fill="auto"/>
            <w:tcMar>
              <w:left w:w="57" w:type="dxa"/>
              <w:right w:w="57" w:type="dxa"/>
            </w:tcMar>
          </w:tcPr>
          <w:p w:rsidR="000A6D4D" w:rsidRPr="0087147F" w:rsidRDefault="00E85702" w:rsidP="0009430E">
            <w:pPr>
              <w:jc w:val="center"/>
              <w:rPr>
                <w:sz w:val="16"/>
                <w:szCs w:val="16"/>
              </w:rPr>
            </w:pPr>
            <w:r w:rsidRPr="0087147F">
              <w:rPr>
                <w:noProof/>
                <w:color w:val="000000"/>
                <w:sz w:val="16"/>
                <w:szCs w:val="16"/>
                <w:lang w:val="da-DK"/>
              </w:rPr>
              <w:t>2012</w:t>
            </w:r>
          </w:p>
        </w:tc>
        <w:tc>
          <w:tcPr>
            <w:tcW w:w="211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2,00</w:t>
            </w:r>
          </w:p>
        </w:tc>
        <w:tc>
          <w:tcPr>
            <w:tcW w:w="126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SURS</w:t>
            </w:r>
          </w:p>
        </w:tc>
        <w:tc>
          <w:tcPr>
            <w:tcW w:w="1260" w:type="dxa"/>
            <w:shd w:val="clear" w:color="auto" w:fill="auto"/>
            <w:tcMar>
              <w:left w:w="57" w:type="dxa"/>
              <w:right w:w="57" w:type="dxa"/>
            </w:tcMar>
          </w:tcPr>
          <w:p w:rsidR="000A6D4D" w:rsidRPr="0087147F" w:rsidRDefault="00E85702" w:rsidP="0009430E">
            <w:pPr>
              <w:pStyle w:val="Text2"/>
              <w:ind w:left="0"/>
              <w:rPr>
                <w:sz w:val="16"/>
                <w:szCs w:val="16"/>
              </w:rPr>
            </w:pPr>
            <w:r w:rsidRPr="0087147F">
              <w:rPr>
                <w:noProof/>
                <w:sz w:val="16"/>
                <w:szCs w:val="16"/>
              </w:rPr>
              <w:t>letno</w:t>
            </w:r>
          </w:p>
        </w:tc>
      </w:tr>
      <w:tr w:rsidR="002A152E" w:rsidTr="0009430E">
        <w:trPr>
          <w:trHeight w:val="288"/>
        </w:trPr>
        <w:tc>
          <w:tcPr>
            <w:tcW w:w="990" w:type="dxa"/>
            <w:shd w:val="clear" w:color="auto" w:fill="auto"/>
            <w:tcMar>
              <w:left w:w="57" w:type="dxa"/>
              <w:right w:w="57" w:type="dxa"/>
            </w:tcMar>
          </w:tcPr>
          <w:p w:rsidR="000A6D4D" w:rsidRPr="0087147F" w:rsidRDefault="00E85702" w:rsidP="0009430E">
            <w:pPr>
              <w:ind w:firstLine="1"/>
              <w:rPr>
                <w:sz w:val="16"/>
                <w:szCs w:val="16"/>
              </w:rPr>
            </w:pPr>
            <w:r w:rsidRPr="0087147F">
              <w:rPr>
                <w:noProof/>
                <w:sz w:val="16"/>
                <w:szCs w:val="16"/>
              </w:rPr>
              <w:t>1.4</w:t>
            </w:r>
          </w:p>
        </w:tc>
        <w:tc>
          <w:tcPr>
            <w:tcW w:w="2554"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Delež inovacijsko aktivnih podjetij</w:t>
            </w:r>
          </w:p>
        </w:tc>
        <w:tc>
          <w:tcPr>
            <w:tcW w:w="1701" w:type="dxa"/>
            <w:shd w:val="clear" w:color="auto" w:fill="auto"/>
            <w:tcMar>
              <w:left w:w="57" w:type="dxa"/>
              <w:right w:w="57" w:type="dxa"/>
            </w:tcMar>
          </w:tcPr>
          <w:p w:rsidR="000A6D4D" w:rsidRPr="0087147F" w:rsidRDefault="00E85702" w:rsidP="0009430E">
            <w:pPr>
              <w:rPr>
                <w:sz w:val="16"/>
                <w:szCs w:val="16"/>
              </w:rPr>
            </w:pPr>
            <w:r w:rsidRPr="0087147F">
              <w:rPr>
                <w:noProof/>
                <w:sz w:val="16"/>
                <w:szCs w:val="16"/>
              </w:rPr>
              <w:t>%</w:t>
            </w:r>
          </w:p>
        </w:tc>
        <w:tc>
          <w:tcPr>
            <w:tcW w:w="2268" w:type="dxa"/>
            <w:tcMar>
              <w:left w:w="57" w:type="dxa"/>
              <w:right w:w="57" w:type="dxa"/>
            </w:tcMar>
          </w:tcPr>
          <w:p w:rsidR="000A6D4D" w:rsidRPr="0087147F" w:rsidRDefault="000A6D4D" w:rsidP="0009430E">
            <w:pPr>
              <w:rPr>
                <w:color w:val="000000"/>
                <w:sz w:val="16"/>
                <w:szCs w:val="16"/>
                <w:lang w:val="da-DK"/>
              </w:rPr>
            </w:pPr>
          </w:p>
        </w:tc>
        <w:tc>
          <w:tcPr>
            <w:tcW w:w="1985"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46,50</w:t>
            </w:r>
          </w:p>
        </w:tc>
        <w:tc>
          <w:tcPr>
            <w:tcW w:w="992" w:type="dxa"/>
            <w:shd w:val="clear" w:color="auto" w:fill="auto"/>
            <w:tcMar>
              <w:left w:w="57" w:type="dxa"/>
              <w:right w:w="57" w:type="dxa"/>
            </w:tcMar>
          </w:tcPr>
          <w:p w:rsidR="000A6D4D" w:rsidRPr="0087147F" w:rsidRDefault="00E85702" w:rsidP="0009430E">
            <w:pPr>
              <w:jc w:val="center"/>
              <w:rPr>
                <w:sz w:val="16"/>
                <w:szCs w:val="16"/>
              </w:rPr>
            </w:pPr>
            <w:r w:rsidRPr="0087147F">
              <w:rPr>
                <w:noProof/>
                <w:color w:val="000000"/>
                <w:sz w:val="16"/>
                <w:szCs w:val="16"/>
                <w:lang w:val="da-DK"/>
              </w:rPr>
              <w:t>2012</w:t>
            </w:r>
          </w:p>
        </w:tc>
        <w:tc>
          <w:tcPr>
            <w:tcW w:w="211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55,00</w:t>
            </w:r>
          </w:p>
        </w:tc>
        <w:tc>
          <w:tcPr>
            <w:tcW w:w="126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SURS</w:t>
            </w:r>
          </w:p>
        </w:tc>
        <w:tc>
          <w:tcPr>
            <w:tcW w:w="1260" w:type="dxa"/>
            <w:shd w:val="clear" w:color="auto" w:fill="auto"/>
            <w:tcMar>
              <w:left w:w="57" w:type="dxa"/>
              <w:right w:w="57" w:type="dxa"/>
            </w:tcMar>
          </w:tcPr>
          <w:p w:rsidR="000A6D4D" w:rsidRPr="0087147F" w:rsidRDefault="00E85702" w:rsidP="0009430E">
            <w:pPr>
              <w:pStyle w:val="Text2"/>
              <w:ind w:left="0"/>
              <w:rPr>
                <w:sz w:val="16"/>
                <w:szCs w:val="16"/>
              </w:rPr>
            </w:pPr>
            <w:r w:rsidRPr="0087147F">
              <w:rPr>
                <w:noProof/>
                <w:sz w:val="16"/>
                <w:szCs w:val="16"/>
              </w:rPr>
              <w:t>enkrat na dve leti</w:t>
            </w:r>
          </w:p>
        </w:tc>
      </w:tr>
    </w:tbl>
    <w:p w:rsidR="000A6D4D" w:rsidRDefault="000A6D4D" w:rsidP="0009430E">
      <w:pPr>
        <w:rPr>
          <w:b/>
          <w:lang w:val="pt-PT"/>
        </w:rPr>
      </w:pPr>
    </w:p>
    <w:p w:rsidR="000A6D4D" w:rsidRDefault="00E85702" w:rsidP="0009430E">
      <w:pPr>
        <w:rPr>
          <w:b/>
        </w:rPr>
      </w:pPr>
      <w:r>
        <w:rPr>
          <w:b/>
          <w:lang w:val="pt-PT"/>
        </w:rPr>
        <w:br w:type="page"/>
      </w:r>
    </w:p>
    <w:p w:rsidR="000A6D4D" w:rsidRPr="00BE7245" w:rsidRDefault="00E85702" w:rsidP="0009430E">
      <w:pPr>
        <w:pStyle w:val="ManualHeading2"/>
        <w:keepLines/>
        <w:rPr>
          <w:b w:val="0"/>
        </w:rPr>
      </w:pPr>
      <w:r>
        <w:rPr>
          <w:noProof/>
        </w:rPr>
        <w:t>2.A.6 Ukrepi, ki jim je namenjena podpora v</w:t>
      </w:r>
      <w:r>
        <w:rPr>
          <w:noProof/>
        </w:rPr>
        <w:t xml:space="preserve"> okviru prednostne naložbe</w:t>
      </w:r>
      <w:r>
        <w:rPr>
          <w:b w:val="0"/>
        </w:rPr>
        <w:t xml:space="preserve"> </w:t>
      </w:r>
      <w:r>
        <w:rPr>
          <w:b w:val="0"/>
          <w:noProof/>
        </w:rPr>
        <w:t>(po prednostnih naložbah)</w:t>
      </w:r>
    </w:p>
    <w:p w:rsidR="000A6D4D" w:rsidRPr="00941B50" w:rsidRDefault="000A6D4D" w:rsidP="0009430E">
      <w:pPr>
        <w:pStyle w:val="Text1"/>
        <w:keepNext/>
        <w:keepLines/>
        <w:ind w:left="0"/>
      </w:pPr>
    </w:p>
    <w:p w:rsidR="000A6D4D" w:rsidRPr="0076169B" w:rsidRDefault="00E85702" w:rsidP="0009430E">
      <w:pPr>
        <w:pStyle w:val="ManualHeading3"/>
        <w:keepLines/>
        <w:ind w:left="0" w:firstLine="0"/>
        <w:rPr>
          <w:b/>
        </w:rPr>
      </w:pPr>
      <w:r w:rsidRPr="0076169B">
        <w:rPr>
          <w:b/>
        </w:rPr>
        <w:t xml:space="preserve"> </w:t>
      </w:r>
      <w:r w:rsidRPr="0076169B">
        <w:rPr>
          <w:b/>
          <w:noProof/>
        </w:rPr>
        <w:t>2.A.6.1 Opis vrste in primerov ukrepov, ki jim je namenjena podpora, in njihovega pričakovanega prispevka k posebnim ciljem, po potrebi vključno z opredelitvijo glavnih ciljnih skupin, posebnih ozemelj</w:t>
      </w:r>
      <w:r w:rsidRPr="0076169B">
        <w:rPr>
          <w:b/>
          <w:noProof/>
        </w:rPr>
        <w:t>,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9347F8"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9347F8" w:rsidRDefault="00E85702" w:rsidP="0009430E">
            <w:pPr>
              <w:pStyle w:val="Text1"/>
              <w:ind w:left="0"/>
              <w:rPr>
                <w:b/>
                <w:color w:val="000000"/>
                <w:sz w:val="18"/>
                <w:szCs w:val="18"/>
              </w:rPr>
            </w:pPr>
            <w:r w:rsidRPr="0012385C">
              <w:rPr>
                <w:noProof/>
                <w:sz w:val="18"/>
                <w:szCs w:val="18"/>
              </w:rPr>
              <w:t>1b - Spodbujanje naložb podjetij v raziskave in inovacije ter vzpostavljanje povezav in sinergij med podjetji, centri za raziskave in razvoj ter visokošolskim izobraževalnim sektorjem, zlasti</w:t>
            </w:r>
            <w:r w:rsidRPr="0012385C">
              <w:rPr>
                <w:noProof/>
                <w:sz w:val="18"/>
                <w:szCs w:val="18"/>
              </w:rPr>
              <w:t xml:space="preserve"> s spodbujanjem naložb na področju razvoja izdelkov in storitev, prenosa tehnologij, socialnih in ekoloških inovacij, aplikacij javnih storitev, spodbujanjem povpraševanja, mreženja, grozdov in odprtih inovacij prek pametne specializacije ter podpiranjem t</w:t>
            </w:r>
            <w:r w:rsidRPr="0012385C">
              <w:rPr>
                <w:noProof/>
                <w:sz w:val="18"/>
                <w:szCs w:val="18"/>
              </w:rPr>
              <w:t>ehnoloških in uporabnih raziskav, pilotnih linij, ukrepov za zgodnje ovrednotenje izdelkov, naprednih proizvodnih zmogljivosti in prve proizvodnje, zlasti na področju ključnih spodbujevalnih tehnologij ter razširjanja tehnologij za splošno rabo</w:t>
            </w:r>
          </w:p>
        </w:tc>
      </w:tr>
      <w:tr w:rsidR="002A152E" w:rsidTr="0009430E">
        <w:trPr>
          <w:trHeight w:val="288"/>
        </w:trPr>
        <w:tc>
          <w:tcPr>
            <w:tcW w:w="15120" w:type="dxa"/>
            <w:gridSpan w:val="2"/>
            <w:shd w:val="clear" w:color="auto" w:fill="auto"/>
          </w:tcPr>
          <w:p w:rsidR="002A152E" w:rsidRDefault="00E85702">
            <w:pPr>
              <w:spacing w:before="0" w:after="240"/>
              <w:jc w:val="left"/>
            </w:pPr>
            <w:r>
              <w:t>Izvajali s</w:t>
            </w:r>
            <w:r>
              <w:t>e bodo ukrepi za podjetja in razvojna partnerstva na nacionalni in mednarodni ravni. Ukrepi bodo podprli oblikovanje inovativnih rešitev in njihovo uporabo ter komercializacijo, dvignili tehnološko in netehnološko zahtevnost izdelkov in storitev,  potrebni</w:t>
            </w:r>
            <w:r>
              <w:t>h za dvig produktivnosti in dodane vrednosti ter okrepitev mednarodnega konkurenčnega položaja  gospodarstva. Podprti bodo projekti, ki bodo izkazali največji potencial za preboj na globalni ravni in bodo v celoti izhajali iz prioritet Strategije pametne s</w:t>
            </w:r>
            <w:r>
              <w:t xml:space="preserve">pecializacije[74], ki bo, skladno z okvirom OP, tudi podrobneje opredelila načine in postopke za dodelitev sredstev. Proces podjetniškega odkrivanja se bo v času izvajanja Operativnega programa nadaljeval, zato se bo temu prilagajala tudi nabor in vsebina </w:t>
            </w:r>
            <w:r>
              <w:t>ukrepov. Na podlagi že doseženega konsenza med deležniki, ki so sodelovali v procesu priprave SPS pa je mogoče opredeliti, da se bodo vlaganja osredotočala predvsem na:</w:t>
            </w:r>
          </w:p>
          <w:p w:rsidR="002A152E" w:rsidRDefault="00E85702">
            <w:pPr>
              <w:spacing w:before="240" w:after="240"/>
              <w:jc w:val="left"/>
            </w:pPr>
            <w:r>
              <w:t>MREŽENJE IN KREPITEV VEZI TER SINERGIJ V INOVACIJSKEM SISTEMU. Ukrep bo spodbujal krepi</w:t>
            </w:r>
            <w:r>
              <w:t>tev povezav in novih sinergij v inovacijskem sistemu ter krepil sodelovanje med gospodarstvom in inštitucijami znanja. Na ta način se bodo tvorila razvojna partnerstva na področjih, ki jih definira SPS, ki bodo povezovala odlične kompetence in zmogljivosti</w:t>
            </w:r>
            <w:r>
              <w:t xml:space="preserve"> v kritično maso za globalni preboj. Razvojna partnerstva bodo lahko sklenjena v obliki javno zasebnega partnerstva in povezana v inovacijsko stičišče. Podprta bo priprava programov razvojnih partnerstev, krepitev mednarodnoga sodelovanja, razvoja verig, s</w:t>
            </w:r>
            <w:r>
              <w:t>kupnih naložb in spodbujanja neposrednih tujih naložb (npr. povezovanje in sodelovanje z globalnimi centri znanja, mrežami inovacij). Podprte bodo aktivnosti razvoja mednarodnih konzorcijev in partnerstev, mednarodni raziskovalno razvojni projekti na podla</w:t>
            </w:r>
            <w:r>
              <w:t>gi členov 185 in 187 Pogodbe o delovanju Evropske unije (PDEU) (npr. EUREKA/Eurostars) ter aktivnosti čezmejenega sodelovanja regij npr. v okviru podonavske strategije.</w:t>
            </w:r>
          </w:p>
          <w:p w:rsidR="002A152E" w:rsidRDefault="00E85702">
            <w:pPr>
              <w:spacing w:before="240" w:after="240"/>
              <w:jc w:val="left"/>
            </w:pPr>
            <w:r>
              <w:t xml:space="preserve">SPODBUJANJE INOVACIJSKIH PROCESOV IN Z NJIMI POVEZANIH NALOŽB. Podprte bodo tehnološke </w:t>
            </w:r>
            <w:r>
              <w:t>in netehnološke inovacije, ki so usmerjene v komercializacijo. Ukrepi bodo zajemali:</w:t>
            </w:r>
          </w:p>
          <w:p w:rsidR="002A152E" w:rsidRDefault="00E85702">
            <w:pPr>
              <w:spacing w:before="240" w:after="240"/>
              <w:jc w:val="left"/>
            </w:pPr>
            <w:r>
              <w:t xml:space="preserve">(1) APLIKATIVNE RAZISKAVE. V okviru ukrepa bodo pripravljeni in izvedeni raziskovalno inovacijski projekti za razvoj novih proizvodov, storitev in procesov ter za uporabo </w:t>
            </w:r>
            <w:r>
              <w:t>novih tehnologij na prednostnih področjih uporabe v skladu z SPS in s prispevkom k krepitvi snovne in energetske učinkovitosti. Podprti bodo posamezni ali skupni raziskovalno inovacijski projekti podjetij ali podjetij v sodelovanju z raziskovalnimi institu</w:t>
            </w:r>
            <w:r>
              <w:t>cijami in ostalimi upravičenci v okviru razvojnih partnerstev.</w:t>
            </w:r>
          </w:p>
          <w:p w:rsidR="002A152E" w:rsidRDefault="00E85702">
            <w:pPr>
              <w:spacing w:before="240" w:after="240"/>
              <w:jc w:val="left"/>
            </w:pPr>
            <w:r>
              <w:t>(2) VLAGANJA V NETEHNOLOŠKE INOVACIJE in v trajnejše elemente doseganja vrednosti (npr. pravice intelektualne lastnine, procesne in organizacijske inovacije, družbene inovacije, povezovanje pod</w:t>
            </w:r>
            <w:r>
              <w:t>jetij in kulturnih in kreativnih industrij, inovacije v zvezi z novimi poslovnimi modeli), vključno s spodbujanjem uporabe industrijskega oblikovanja v gospodarstvu in širše ter razvojem proizvodov in storitev z izoblikovanimi lastnimi blagovnimi znamkami,</w:t>
            </w:r>
          </w:p>
          <w:p w:rsidR="002A152E" w:rsidRDefault="00E85702">
            <w:pPr>
              <w:spacing w:before="240" w:after="240"/>
              <w:jc w:val="left"/>
            </w:pPr>
            <w:r>
              <w:t>(3) EKO INOVACIJE, katerih cilj je znaten in viden napredek v smeri trajnostnega razvoja, z zmanjševanjem vplivov na okolje ali k učinkovitejši in odgovornejši rabi virov. Podprt bo razvoj novih materialov na osnovi obnovljivih in naravnih virov, razvoj o</w:t>
            </w:r>
            <w:r>
              <w:t>kolju prijaznih izdelkov, storitev, procesov in poslovnih modelov, npr. na področjih zmanjševanja odvisnosti od primarnih surovin, oblikovanja procesov in izdelkov za ponovno uporabo in recikliranje, ravnanja z odpadki. Pri tem se bo upoštevalo vplive celo</w:t>
            </w:r>
            <w:r>
              <w:t>tnega življenjskega kroga, koncept od zibke do zibke in povečevanje snovne in energetske učinkovitosti.</w:t>
            </w:r>
          </w:p>
          <w:p w:rsidR="002A152E" w:rsidRDefault="00E85702">
            <w:pPr>
              <w:spacing w:before="240" w:after="240"/>
              <w:jc w:val="left"/>
            </w:pPr>
            <w:r>
              <w:t>(4) PILOTNE LINIJE, ZGODNJE VALIDACIJE, NAPREDNE PROIZVODNJE ZMOGLJIVOSTI IN ZAČETNO PROIZVODNJO NA PODROČJU KLJUČNIH OMOGOČITVENIH TEHNOLOGIIJ. Podprti</w:t>
            </w:r>
            <w:r>
              <w:t xml:space="preserve"> bodo projekti na ključnih omogočitvenih tehnologijah in drugih multifunkcionalnih tehnologijah. Projekti so namenjeni razvoju in postavitvi pilotnih linij, aktivnostim prvih validiacij, optimizaciji naprednih proizvodnih tehnologij in prvi proizvodnji ob </w:t>
            </w:r>
            <w:r>
              <w:t>sočasnem uvajanju IKT rešitev (kot npr. internet prihodnosti, masovni podatki, računalništvo v oblaku, nove integrirane e-storitve in storitvene platforme).</w:t>
            </w:r>
          </w:p>
          <w:p w:rsidR="002A152E" w:rsidRDefault="00E85702">
            <w:pPr>
              <w:spacing w:before="240" w:after="240"/>
              <w:jc w:val="left"/>
            </w:pPr>
            <w:r>
              <w:t xml:space="preserve">PODPORA PROJEKTOM ZA RAZVOJ IN TESTIRANJE INOVACIJ V PRAKSI. Podprti bodo demonstracijski projekti </w:t>
            </w:r>
            <w:r>
              <w:t xml:space="preserve">za predstavitev, testiranje novih rešitev za neposredno uporabo v praksi in demonstracijo uporabe (kot so npr. Living Labs, internet stvari, računalništvo v oblaku, masovni podatki, za krepitev krativnosti kot npr. CreativeHubs, ipd). Podpora bo namenjena </w:t>
            </w:r>
            <w:r>
              <w:t>predvsem projektom, ki bodo omogočali pridobitev referenc za nosilce rešitev, ter za komercializacijo predstavljenih rešitev, vključno z vzpostavitvijo potrebnih kapacitet za demonstracije rešitev, s čimer  bo dan ustrezen prispevek promociji slovenske zna</w:t>
            </w:r>
            <w:r>
              <w:t>nosti, znanja in tehnološkega razvoja ter širitvi trga za nove produkte in storitve. Ukrep se dopolnjuje z TC 4, TC5 in TC7. </w:t>
            </w:r>
          </w:p>
          <w:p w:rsidR="002A152E" w:rsidRDefault="00E85702">
            <w:pPr>
              <w:spacing w:before="240" w:after="240"/>
              <w:jc w:val="left"/>
            </w:pPr>
            <w:r>
              <w:t>KOMERCIALIZACIJA RAZVITIH REŠITEV IN SPODBUJANJE POVPRAŠEVANJA</w:t>
            </w:r>
            <w:r>
              <w:rPr>
                <w:b/>
                <w:bCs/>
              </w:rPr>
              <w:t>:</w:t>
            </w:r>
            <w:r>
              <w:t xml:space="preserve"> Podpora bo namenjena projektom komercializacije razvitih rešitev t</w:t>
            </w:r>
            <w:r>
              <w:t>er vstopu novih tehnologij na trg za pridobitev referenc npr. preko inovativnih javnih naročil, pred komercialnih javnih naročil in demonstracijskih projektov. </w:t>
            </w:r>
          </w:p>
          <w:p w:rsidR="002A152E" w:rsidRDefault="00E85702">
            <w:pPr>
              <w:spacing w:before="240" w:after="240"/>
              <w:jc w:val="left"/>
            </w:pPr>
            <w:r>
              <w:t xml:space="preserve">KREPITEV RAZVOJNIH KOMPETENC:  Komplementarno s ključnimi področji v okviru te prednostne </w:t>
            </w:r>
            <w:r>
              <w:t xml:space="preserve">naložbe bodo spodbude namenjene tudi za krepitev kompetenc in inovacijskih potencialov. V ta namen je potrebno sprožiti ustrezne procese, ki bodo širše poslovno okolje povezale v inovacijske procese (kot npr. množično inoviranje) na različnih področjih. S </w:t>
            </w:r>
            <w:r>
              <w:t>tem se bo zagotovila krepitev raziskovalno razvojnih oddelkov podjetij predvsem z multi- in inter- disciplinarnimi znanji (kreativnost, umetnost, dizajn in druge netehnološke rešitve).</w:t>
            </w:r>
          </w:p>
          <w:p w:rsidR="002A152E" w:rsidRDefault="00E85702">
            <w:pPr>
              <w:spacing w:before="240" w:after="240"/>
              <w:jc w:val="left"/>
            </w:pPr>
            <w:r>
              <w:t xml:space="preserve">V skladu z usmeritvami in priporočili je treba izboljšati sistem za </w:t>
            </w:r>
            <w:r>
              <w:t>upravljanje področja RRI in tako zagotoviti pogoje za učinkovitejše vlaganje javnih sredstev na tem področju. Upravljalska struktura na področju RRI, opredeljena v Strategiji pametne specializacije, bo zagotavljala učinkovito koordinacijo različnih ministr</w:t>
            </w:r>
            <w:r>
              <w:t>stev in ostalih akterjev na tem področju. S tem bo  zagotovljena osredotočena podpora obetajočim raziskovalnim in inovacijskim projektom, tudi v povezavi s programom Obzorje 2020.</w:t>
            </w:r>
          </w:p>
          <w:p w:rsidR="002A152E" w:rsidRDefault="00E85702">
            <w:pPr>
              <w:spacing w:before="240" w:after="240"/>
              <w:jc w:val="left"/>
            </w:pPr>
            <w:r>
              <w:t>Poseben izziv prestavlja tudi ustanavljanje spin off podjetij na institucija</w:t>
            </w:r>
            <w:r>
              <w:t>h znanja. Slovenija se zaveda, da mora na tem področju zagotoviti ustrezno zakonodajo. Ukrepi za ta podjetja so predvideni v okviru specifičnega cilja 1: Spodbujanje nastajanja in delovanja podjetij, predvsem start-up podjetij, prednostne osi 3 (v povezavi</w:t>
            </w:r>
            <w:r>
              <w:t xml:space="preserve"> s finančnimi instrumenti) in se bodo izvajali v skladu s Strategijo pametne specializacije. Na podlagi izkušenj z družbami tveganega kapitala v preteklosti je smiselno zagotoviti širšo regionalno umeščenost izvajanja instrumentov rizičnega financiranja.</w:t>
            </w:r>
          </w:p>
          <w:p w:rsidR="002A152E" w:rsidRDefault="00E85702">
            <w:pPr>
              <w:spacing w:before="240" w:after="240"/>
              <w:jc w:val="left"/>
            </w:pPr>
            <w:r>
              <w:t>C</w:t>
            </w:r>
            <w:r>
              <w:t>iljne skupine: razvojna partnerstva, podjetja, institucije znanja</w:t>
            </w:r>
          </w:p>
          <w:p w:rsidR="002A152E" w:rsidRDefault="00E85702">
            <w:pPr>
              <w:spacing w:before="240" w:after="240"/>
              <w:jc w:val="left"/>
            </w:pPr>
            <w:r>
              <w:t>Vrste upravičencev: pravne osebe javnega prava, vključno z ministrstvi, podjetja, različne oblike povezovanja podjetij, tako med seboj, kot z institucijami znanja, kulture, podjetniško inova</w:t>
            </w:r>
            <w:r>
              <w:t>cijsko podporno okolje, zbornice, zavodi, raziskovalne organizacije, institucije regionalnega razvoja, NVO, institucije znanja.</w:t>
            </w:r>
          </w:p>
          <w:p w:rsidR="002A152E" w:rsidRDefault="00E85702">
            <w:pPr>
              <w:spacing w:before="240" w:after="240"/>
              <w:jc w:val="left"/>
            </w:pPr>
            <w:r>
              <w:t> </w:t>
            </w:r>
          </w:p>
          <w:p w:rsidR="002A152E" w:rsidRDefault="00E85702">
            <w:pPr>
              <w:spacing w:before="240" w:after="240"/>
              <w:jc w:val="left"/>
            </w:pPr>
            <w:r>
              <w:t> </w:t>
            </w:r>
          </w:p>
          <w:p w:rsidR="002A152E" w:rsidRDefault="00E85702">
            <w:pPr>
              <w:spacing w:before="240" w:after="240"/>
              <w:jc w:val="left"/>
            </w:pPr>
            <w:r>
              <w:t> </w:t>
            </w:r>
          </w:p>
          <w:p w:rsidR="000A6D4D" w:rsidRPr="0012385C" w:rsidRDefault="000A6D4D" w:rsidP="0009430E">
            <w:pPr>
              <w:pStyle w:val="Text1"/>
              <w:ind w:left="0"/>
              <w:rPr>
                <w:color w:val="000000"/>
                <w:sz w:val="18"/>
                <w:szCs w:val="18"/>
              </w:rPr>
            </w:pPr>
          </w:p>
        </w:tc>
      </w:tr>
    </w:tbl>
    <w:p w:rsidR="000A6D4D" w:rsidRPr="00C23AD8" w:rsidRDefault="000A6D4D" w:rsidP="0009430E">
      <w:pPr>
        <w:rPr>
          <w:color w:val="000000"/>
        </w:rPr>
      </w:pPr>
    </w:p>
    <w:p w:rsidR="000A6D4D" w:rsidRPr="00C23AD8" w:rsidRDefault="00E85702" w:rsidP="0009430E">
      <w:pPr>
        <w:pStyle w:val="ManualHeading3"/>
        <w:rPr>
          <w:b/>
          <w:color w:val="000000"/>
        </w:rPr>
      </w:pPr>
      <w:r w:rsidRPr="00C23AD8">
        <w:rPr>
          <w:b/>
          <w:color w:val="000000"/>
        </w:rPr>
        <w:t xml:space="preserve"> </w:t>
      </w:r>
      <w:r>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C23AD8" w:rsidRDefault="00E85702" w:rsidP="0009430E">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0A6D4D" w:rsidRPr="00C23AD8" w:rsidRDefault="00E85702" w:rsidP="0009430E">
            <w:pPr>
              <w:pStyle w:val="Text1"/>
              <w:ind w:left="0"/>
              <w:rPr>
                <w:b/>
                <w:color w:val="000000"/>
                <w:sz w:val="18"/>
                <w:szCs w:val="18"/>
              </w:rPr>
            </w:pPr>
            <w:r w:rsidRPr="00C23AD8">
              <w:rPr>
                <w:noProof/>
                <w:color w:val="000000"/>
                <w:sz w:val="18"/>
                <w:szCs w:val="18"/>
              </w:rPr>
              <w:t>1b - Spodbujanje naložb podjetij v raziskave in inovacije</w:t>
            </w:r>
            <w:r w:rsidRPr="00C23AD8">
              <w:rPr>
                <w:noProof/>
                <w:color w:val="000000"/>
                <w:sz w:val="18"/>
                <w:szCs w:val="18"/>
              </w:rPr>
              <w:t xml:space="preserve"> ter vzpostavljanje povezav in sinergij med podjetji, centri za raziskave in razvoj ter visokošolskim izobraževalnim sektorjem, zlasti s spodbujanjem naložb na področju razvoja izdelkov in storitev, prenosa tehnologij, socialnih in ekoloških inovacij, apli</w:t>
            </w:r>
            <w:r w:rsidRPr="00C23AD8">
              <w:rPr>
                <w:noProof/>
                <w:color w:val="000000"/>
                <w:sz w:val="18"/>
                <w:szCs w:val="18"/>
              </w:rPr>
              <w:t>kacij javnih storitev, spodbujanjem povpraševanja, mreženja, grozdov in odprtih inovacij prek pametne specializacije ter podpiranjem tehnoloških in uporabnih raziskav, pilotnih linij, ukrepov za zgodnje ovrednotenje izdelkov, naprednih proizvodnih zmogljiv</w:t>
            </w:r>
            <w:r w:rsidRPr="00C23AD8">
              <w:rPr>
                <w:noProof/>
                <w:color w:val="000000"/>
                <w:sz w:val="18"/>
                <w:szCs w:val="18"/>
              </w:rPr>
              <w:t>osti in prve proizvodnje, zlasti na področju ključnih spodbujevalnih tehnologij ter razširjanja tehnologij za splošno rabo</w:t>
            </w:r>
          </w:p>
        </w:tc>
      </w:tr>
      <w:tr w:rsidR="002A152E" w:rsidTr="0009430E">
        <w:trPr>
          <w:trHeight w:val="288"/>
        </w:trPr>
        <w:tc>
          <w:tcPr>
            <w:tcW w:w="15120" w:type="dxa"/>
            <w:gridSpan w:val="2"/>
            <w:shd w:val="clear" w:color="auto" w:fill="auto"/>
          </w:tcPr>
          <w:p w:rsidR="002A152E" w:rsidRDefault="00E85702">
            <w:pPr>
              <w:spacing w:before="0" w:after="240"/>
              <w:jc w:val="left"/>
            </w:pPr>
            <w:r>
              <w:t xml:space="preserve">Poleg horizontalnih načel se bodo pri izboru projektov upoštevala identificirana področja v Strategiji pametne specializacije, pri </w:t>
            </w:r>
            <w:r>
              <w:t>čemer bodo imeli prednost projekti, ki bodo:</w:t>
            </w:r>
          </w:p>
          <w:p w:rsidR="002A152E" w:rsidRDefault="00E85702">
            <w:pPr>
              <w:numPr>
                <w:ilvl w:val="0"/>
                <w:numId w:val="102"/>
              </w:numPr>
              <w:spacing w:before="240" w:after="0"/>
              <w:ind w:hanging="210"/>
              <w:jc w:val="left"/>
            </w:pPr>
            <w:r>
              <w:t>Upoštevali tržne trende, tržnih potencial novih izdelkov, storitev in celovitih rešitev;</w:t>
            </w:r>
          </w:p>
          <w:p w:rsidR="002A152E" w:rsidRDefault="00E85702">
            <w:pPr>
              <w:numPr>
                <w:ilvl w:val="0"/>
                <w:numId w:val="102"/>
              </w:numPr>
              <w:spacing w:before="0" w:after="0"/>
              <w:ind w:hanging="210"/>
              <w:jc w:val="left"/>
            </w:pPr>
            <w:r>
              <w:t>povezovali znanje, kompetence in tehnologije na prednostnih področjih,</w:t>
            </w:r>
          </w:p>
          <w:p w:rsidR="002A152E" w:rsidRDefault="00E85702">
            <w:pPr>
              <w:numPr>
                <w:ilvl w:val="0"/>
                <w:numId w:val="102"/>
              </w:numPr>
              <w:spacing w:before="0" w:after="0"/>
              <w:ind w:hanging="210"/>
              <w:jc w:val="left"/>
            </w:pPr>
            <w:r>
              <w:t>inovativnost in bodo spodbujali celovitost načrtova</w:t>
            </w:r>
            <w:r>
              <w:t>nih proizvodov, storitev in procesov,</w:t>
            </w:r>
          </w:p>
          <w:p w:rsidR="002A152E" w:rsidRDefault="00E85702">
            <w:pPr>
              <w:numPr>
                <w:ilvl w:val="0"/>
                <w:numId w:val="102"/>
              </w:numPr>
              <w:spacing w:before="0" w:after="0"/>
              <w:ind w:hanging="210"/>
              <w:jc w:val="left"/>
            </w:pPr>
            <w:r>
              <w:t>utemeljeni v mednarodno primerljivem znanju in kompetencah v celotnem procesu razvoja znanja,</w:t>
            </w:r>
          </w:p>
          <w:p w:rsidR="002A152E" w:rsidRDefault="00E85702">
            <w:pPr>
              <w:numPr>
                <w:ilvl w:val="0"/>
                <w:numId w:val="102"/>
              </w:numPr>
              <w:spacing w:before="0" w:after="0"/>
              <w:ind w:hanging="210"/>
              <w:jc w:val="left"/>
            </w:pPr>
            <w:r>
              <w:t>izkazovali sposobnost nosilcev za izvedbo projektov, </w:t>
            </w:r>
          </w:p>
          <w:p w:rsidR="002A152E" w:rsidRDefault="00E85702">
            <w:pPr>
              <w:numPr>
                <w:ilvl w:val="0"/>
                <w:numId w:val="102"/>
              </w:numPr>
              <w:spacing w:before="0" w:after="0"/>
              <w:ind w:hanging="210"/>
              <w:jc w:val="left"/>
            </w:pPr>
            <w:r>
              <w:t>izkazovali širši družbeni vpliv oziroma odgovarjati na družbene izzive</w:t>
            </w:r>
            <w:r>
              <w:t>;</w:t>
            </w:r>
          </w:p>
          <w:p w:rsidR="002A152E" w:rsidRDefault="00E85702">
            <w:pPr>
              <w:numPr>
                <w:ilvl w:val="0"/>
                <w:numId w:val="102"/>
              </w:numPr>
              <w:spacing w:before="0" w:after="240"/>
              <w:ind w:hanging="210"/>
              <w:jc w:val="left"/>
            </w:pPr>
            <w:r>
              <w:t>povezovali različne regionalne akterje;</w:t>
            </w:r>
          </w:p>
          <w:p w:rsidR="002A152E" w:rsidRDefault="00E85702">
            <w:pPr>
              <w:numPr>
                <w:ilvl w:val="0"/>
                <w:numId w:val="103"/>
              </w:numPr>
              <w:spacing w:before="240" w:after="240"/>
              <w:ind w:hanging="210"/>
              <w:jc w:val="left"/>
            </w:pPr>
            <w:r>
              <w:t> </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9D030B" w:rsidRDefault="00E85702" w:rsidP="0009430E">
      <w:pPr>
        <w:pStyle w:val="ManualHeading3"/>
        <w:rPr>
          <w:i w:val="0"/>
        </w:rPr>
      </w:pPr>
      <w:r>
        <w:rPr>
          <w:b/>
          <w:noProof/>
        </w:rPr>
        <w:t>2.A.6.3 Načrtovana uporaba finančnih instrumentov</w:t>
      </w:r>
      <w:r>
        <w:rPr>
          <w:b/>
        </w:rPr>
        <w:t xml:space="preserve"> </w:t>
      </w:r>
      <w:r>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E927A9"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E927A9" w:rsidRDefault="00E85702" w:rsidP="0009430E">
            <w:pPr>
              <w:pStyle w:val="Text1"/>
              <w:ind w:left="0"/>
              <w:rPr>
                <w:b/>
                <w:color w:val="000000"/>
                <w:sz w:val="18"/>
                <w:szCs w:val="18"/>
              </w:rPr>
            </w:pPr>
            <w:r w:rsidRPr="00420C06">
              <w:rPr>
                <w:noProof/>
                <w:sz w:val="18"/>
                <w:szCs w:val="18"/>
              </w:rPr>
              <w:t xml:space="preserve">1b - Spodbujanje naložb podjetij v raziskave in inovacije ter vzpostavljanje povezav in sinergij med podjetji, centri za </w:t>
            </w:r>
            <w:r w:rsidRPr="00420C06">
              <w:rPr>
                <w:noProof/>
                <w:sz w:val="18"/>
                <w:szCs w:val="18"/>
              </w:rPr>
              <w:t>raziskave in razvoj ter visokošolskim izobraževalnim sektorjem, zlasti s spodbujanjem naložb na področju razvoja izdelkov in storitev, prenosa tehnologij, socialnih in ekoloških inovacij, aplikacij javnih storitev, spodbujanjem povpraševanja, mreženja, gro</w:t>
            </w:r>
            <w:r w:rsidRPr="00420C06">
              <w:rPr>
                <w:noProof/>
                <w:sz w:val="18"/>
                <w:szCs w:val="18"/>
              </w:rPr>
              <w:t>zdov in odprtih inovacij prek pametne specializacije ter podpiranjem tehnoloških in uporabnih raziskav, pilotnih linij, ukrepov za zgodnje ovrednotenje izdelkov, naprednih proizvodnih zmogljivosti in prve proizvodnje, zlasti na področju ključnih spodbujeva</w:t>
            </w:r>
            <w:r w:rsidRPr="00420C06">
              <w:rPr>
                <w:noProof/>
                <w:sz w:val="18"/>
                <w:szCs w:val="18"/>
              </w:rPr>
              <w:t>lnih tehnologij ter razširjanja tehnologij za splošno rabo</w:t>
            </w:r>
          </w:p>
        </w:tc>
      </w:tr>
      <w:tr w:rsidR="002A152E" w:rsidTr="0009430E">
        <w:trPr>
          <w:trHeight w:val="288"/>
        </w:trPr>
        <w:tc>
          <w:tcPr>
            <w:tcW w:w="15120" w:type="dxa"/>
            <w:gridSpan w:val="2"/>
            <w:shd w:val="clear" w:color="auto" w:fill="auto"/>
          </w:tcPr>
          <w:p w:rsidR="002A152E" w:rsidRDefault="00E85702">
            <w:pPr>
              <w:spacing w:before="0" w:after="240"/>
              <w:jc w:val="left"/>
            </w:pPr>
            <w:r>
              <w:t xml:space="preserve">V obdobju 2007-2013 je bil v okviru Slovenskega podjetniškega sklada vzpostavljen holdinški sklad za financiranje MSP. V okviru sklada se je iz naslova nacionalnih sredstev izvajal finančni </w:t>
            </w:r>
            <w:r>
              <w:t>instrument garancije s subvencijo obrestne mere za tehnološko inovativne projekte. Poleg navedenega je bil vzpostavljen posojilni sklad za RRI projekte v okviru SID banke in posojilni sklad za MSP v okviru katerega je predvideno tudi financiranje RR projek</w:t>
            </w:r>
            <w:r>
              <w:t>tov MSP. Sredstva iz navedenih linij so podjetjem na voljo tudi v letu 2015.</w:t>
            </w:r>
          </w:p>
          <w:p w:rsidR="002A152E" w:rsidRDefault="00E85702">
            <w:pPr>
              <w:spacing w:before="240" w:after="240"/>
              <w:jc w:val="left"/>
            </w:pPr>
            <w:r>
              <w:t>V programskem obdobju 2014–2020 je predvideno tudi izvajanje finančnih instrumentov, in sicer samostojno ali v povezavi z nepovratnimi sredstvi na podlagi predhodne ocene potreb t</w:t>
            </w:r>
            <w:r>
              <w:t>rga in vrzeli financiranja na trgu ter ocene višine in obsega potrebnih javnih sredstev za finančne instrumente, vključno z vrstami finančnih instrumentov za področja. Za izdelavo ocene je v teku javno naročilo za izbor ponudb.</w:t>
            </w:r>
          </w:p>
          <w:p w:rsidR="000A6D4D" w:rsidRPr="00E927A9" w:rsidRDefault="000A6D4D" w:rsidP="0009430E">
            <w:pPr>
              <w:pStyle w:val="Text1"/>
              <w:ind w:left="0"/>
              <w:rPr>
                <w:sz w:val="20"/>
                <w:szCs w:val="20"/>
                <w:lang w:val="fr-BE"/>
              </w:rPr>
            </w:pPr>
          </w:p>
        </w:tc>
      </w:tr>
    </w:tbl>
    <w:p w:rsidR="000A6D4D" w:rsidRPr="00E927A9" w:rsidRDefault="000A6D4D" w:rsidP="0009430E">
      <w:pPr>
        <w:rPr>
          <w:lang w:val="fr-BE"/>
        </w:rPr>
      </w:pPr>
    </w:p>
    <w:p w:rsidR="000A6D4D" w:rsidRDefault="00E85702" w:rsidP="0009430E">
      <w:pPr>
        <w:pStyle w:val="ManualHeading3"/>
        <w:rPr>
          <w:i w:val="0"/>
          <w:lang w:val="fr-BE"/>
        </w:rPr>
      </w:pPr>
      <w:r w:rsidRPr="00164AE6">
        <w:rPr>
          <w:b/>
          <w:noProof/>
          <w:lang w:val="fr-BE"/>
        </w:rPr>
        <w:t xml:space="preserve">2.A.6.4 Načrtovana </w:t>
      </w:r>
      <w:r w:rsidRPr="00164AE6">
        <w:rPr>
          <w:b/>
          <w:noProof/>
          <w:lang w:val="fr-BE"/>
        </w:rPr>
        <w:t>uporaba velikih projektov</w:t>
      </w:r>
      <w:r w:rsidRPr="00164AE6">
        <w:rPr>
          <w:i w:val="0"/>
          <w:lang w:val="fr-BE"/>
        </w:rPr>
        <w:t xml:space="preserve"> </w:t>
      </w:r>
      <w:r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2B60AE" w:rsidRDefault="00E85702" w:rsidP="0009430E">
            <w:pPr>
              <w:pStyle w:val="Text1"/>
              <w:ind w:left="0"/>
              <w:rPr>
                <w:b/>
                <w:sz w:val="18"/>
                <w:szCs w:val="18"/>
              </w:rPr>
            </w:pPr>
            <w:r>
              <w:rPr>
                <w:b/>
                <w:noProof/>
                <w:sz w:val="18"/>
                <w:szCs w:val="18"/>
              </w:rPr>
              <w:t>Prednostna naložba</w:t>
            </w:r>
          </w:p>
        </w:tc>
        <w:tc>
          <w:tcPr>
            <w:tcW w:w="12780" w:type="dxa"/>
            <w:shd w:val="clear" w:color="auto" w:fill="auto"/>
          </w:tcPr>
          <w:p w:rsidR="000A6D4D" w:rsidRPr="002B60AE" w:rsidRDefault="00E85702" w:rsidP="0009430E">
            <w:pPr>
              <w:pStyle w:val="Text1"/>
              <w:ind w:left="0"/>
              <w:rPr>
                <w:b/>
                <w:sz w:val="18"/>
                <w:szCs w:val="18"/>
              </w:rPr>
            </w:pPr>
            <w:r w:rsidRPr="00420C06">
              <w:rPr>
                <w:noProof/>
                <w:sz w:val="18"/>
                <w:szCs w:val="18"/>
              </w:rPr>
              <w:t xml:space="preserve">1b - Spodbujanje naložb podjetij v raziskave in inovacije ter vzpostavljanje povezav in sinergij med podjetji, centri za raziskave in razvoj ter visokošolskim izobraževalnim sektorjem, zlasti s </w:t>
            </w:r>
            <w:r w:rsidRPr="00420C06">
              <w:rPr>
                <w:noProof/>
                <w:sz w:val="18"/>
                <w:szCs w:val="18"/>
              </w:rPr>
              <w:t>spodbujanjem naložb na področju razvoja izdelkov in storitev, prenosa tehnologij, socialnih in ekoloških inovacij, aplikacij javnih storitev, spodbujanjem povpraševanja, mreženja, grozdov in odprtih inovacij prek pametne specializacije ter podpiranjem tehn</w:t>
            </w:r>
            <w:r w:rsidRPr="00420C06">
              <w:rPr>
                <w:noProof/>
                <w:sz w:val="18"/>
                <w:szCs w:val="18"/>
              </w:rPr>
              <w:t>oloških in uporabnih raziskav, pilotnih linij, ukrepov za zgodnje ovrednotenje izdelkov, naprednih proizvodnih zmogljivosti in prve proizvodnje, zlasti na področju ključnih spodbujevalnih tehnologij ter razširjanja tehnologij za splošno rabo</w:t>
            </w:r>
          </w:p>
        </w:tc>
      </w:tr>
      <w:tr w:rsidR="002A152E" w:rsidTr="0009430E">
        <w:trPr>
          <w:trHeight w:val="288"/>
        </w:trPr>
        <w:tc>
          <w:tcPr>
            <w:tcW w:w="15120" w:type="dxa"/>
            <w:gridSpan w:val="2"/>
            <w:shd w:val="clear" w:color="auto" w:fill="auto"/>
          </w:tcPr>
          <w:p w:rsidR="002A152E" w:rsidRDefault="00E85702">
            <w:pPr>
              <w:spacing w:before="0" w:after="240"/>
              <w:jc w:val="left"/>
            </w:pPr>
            <w:r>
              <w:t>Ni načrtovani</w:t>
            </w:r>
            <w:r>
              <w:t>h velikih projektov.</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544411" w:rsidRDefault="00E85702" w:rsidP="0009430E">
      <w:pPr>
        <w:pStyle w:val="ManualHeading3"/>
        <w:keepLines/>
        <w:rPr>
          <w:b/>
          <w:color w:val="000000"/>
        </w:rPr>
      </w:pPr>
      <w:r>
        <w:rPr>
          <w:b/>
          <w:noProof/>
          <w:color w:val="000000"/>
        </w:rPr>
        <w:t>2.A.6.5 Kazalniki učinka, razčlenjeni po prednostnih naložbah in, če je primerno, po kategorijah regij</w:t>
      </w:r>
    </w:p>
    <w:p w:rsidR="000A6D4D" w:rsidRPr="0015384C" w:rsidRDefault="000A6D4D" w:rsidP="0009430E">
      <w:pPr>
        <w:pStyle w:val="Text1"/>
        <w:keepNext/>
        <w:keepLines/>
        <w:ind w:left="0"/>
      </w:pPr>
    </w:p>
    <w:p w:rsidR="000A6D4D" w:rsidRPr="00082572" w:rsidRDefault="00E85702" w:rsidP="0009430E">
      <w:pPr>
        <w:keepNext/>
        <w:keepLines/>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 xml:space="preserve">(po prednostnih naložbah, razčlenjeno po </w:t>
      </w:r>
      <w:r>
        <w:rPr>
          <w:noProof/>
          <w:color w:val="000000"/>
        </w:rPr>
        <w:t>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2A152E" w:rsidTr="0009430E">
        <w:trPr>
          <w:cantSplit/>
          <w:trHeight w:val="288"/>
          <w:tblHeader/>
        </w:trPr>
        <w:tc>
          <w:tcPr>
            <w:tcW w:w="2268" w:type="dxa"/>
            <w:gridSpan w:val="2"/>
            <w:shd w:val="clear" w:color="auto" w:fill="auto"/>
          </w:tcPr>
          <w:p w:rsidR="000A6D4D" w:rsidRPr="00A15E2F" w:rsidRDefault="00E85702" w:rsidP="0009430E">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0A6D4D" w:rsidRPr="005D6B15" w:rsidRDefault="00E85702" w:rsidP="0009430E">
            <w:pPr>
              <w:pStyle w:val="Naslov3"/>
              <w:numPr>
                <w:ilvl w:val="0"/>
                <w:numId w:val="0"/>
              </w:numPr>
              <w:rPr>
                <w:b/>
                <w:i w:val="0"/>
                <w:color w:val="000000"/>
                <w:sz w:val="16"/>
                <w:szCs w:val="16"/>
              </w:rPr>
            </w:pPr>
            <w:r w:rsidRPr="005D6B15">
              <w:rPr>
                <w:b/>
                <w:i w:val="0"/>
                <w:noProof/>
                <w:color w:val="000000"/>
                <w:sz w:val="16"/>
                <w:szCs w:val="16"/>
              </w:rPr>
              <w:t>1b - Spodbujanje naložb podjetij v raziskave in inovacije ter vzpostavljanje povezav in sinergij med podjetji, centri za raziskave in razvoj ter visokošolskim izobraževalnim sektorjem</w:t>
            </w:r>
            <w:r w:rsidRPr="005D6B15">
              <w:rPr>
                <w:b/>
                <w:i w:val="0"/>
                <w:noProof/>
                <w:color w:val="000000"/>
                <w:sz w:val="16"/>
                <w:szCs w:val="16"/>
              </w:rPr>
              <w:t>, zlasti s spodbujanjem naložb na področju razvoja izdelkov in storitev, prenosa tehnologij, socialnih in ekoloških inovacij, aplikacij javnih storitev, spodbujanjem povpraševanja, mreženja, grozdov in odprtih inovacij prek pametne specializacije ter podpi</w:t>
            </w:r>
            <w:r w:rsidRPr="005D6B15">
              <w:rPr>
                <w:b/>
                <w:i w:val="0"/>
                <w:noProof/>
                <w:color w:val="000000"/>
                <w:sz w:val="16"/>
                <w:szCs w:val="16"/>
              </w:rPr>
              <w:t>ranjem tehnoloških in uporabnih raziskav, pilotnih linij, ukrepov za zgodnje ovrednotenje izdelkov, naprednih proizvodnih zmogljivosti in prve proizvodnje, zlasti na področju ključnih spodbujevalnih tehnologij ter razširjanja tehnologij za splošno rabo</w:t>
            </w:r>
          </w:p>
        </w:tc>
      </w:tr>
      <w:tr w:rsidR="002A152E" w:rsidTr="0009430E">
        <w:trPr>
          <w:cantSplit/>
          <w:trHeight w:val="288"/>
          <w:tblHeader/>
        </w:trPr>
        <w:tc>
          <w:tcPr>
            <w:tcW w:w="90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0A6D4D" w:rsidRPr="00870D13" w:rsidRDefault="00E85702" w:rsidP="0009430E">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Sklad</w:t>
            </w:r>
          </w:p>
        </w:tc>
        <w:tc>
          <w:tcPr>
            <w:tcW w:w="2551"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0A6D4D" w:rsidRPr="00870D13" w:rsidRDefault="00E85702" w:rsidP="0009430E">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0A6D4D" w:rsidRPr="00870D13" w:rsidRDefault="00E85702" w:rsidP="0009430E">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Pogostost poročanja</w:t>
            </w:r>
          </w:p>
        </w:tc>
      </w:tr>
      <w:tr w:rsidR="002A152E" w:rsidTr="0009430E">
        <w:trPr>
          <w:cantSplit/>
          <w:trHeight w:val="288"/>
          <w:tblHeader/>
        </w:trPr>
        <w:tc>
          <w:tcPr>
            <w:tcW w:w="900" w:type="dxa"/>
            <w:vMerge/>
            <w:shd w:val="clear" w:color="auto" w:fill="auto"/>
          </w:tcPr>
          <w:p w:rsidR="000A6D4D" w:rsidRPr="00870D13" w:rsidRDefault="000A6D4D" w:rsidP="0009430E">
            <w:pPr>
              <w:jc w:val="center"/>
              <w:rPr>
                <w:b/>
                <w:color w:val="000000"/>
                <w:sz w:val="16"/>
                <w:szCs w:val="16"/>
              </w:rPr>
            </w:pPr>
          </w:p>
        </w:tc>
        <w:tc>
          <w:tcPr>
            <w:tcW w:w="1368" w:type="dxa"/>
            <w:vMerge/>
            <w:shd w:val="clear" w:color="auto" w:fill="auto"/>
          </w:tcPr>
          <w:p w:rsidR="000A6D4D" w:rsidRPr="00870D13" w:rsidRDefault="000A6D4D" w:rsidP="0009430E">
            <w:pPr>
              <w:jc w:val="center"/>
              <w:rPr>
                <w:b/>
                <w:color w:val="000000"/>
                <w:sz w:val="16"/>
                <w:szCs w:val="16"/>
              </w:rPr>
            </w:pPr>
          </w:p>
        </w:tc>
        <w:tc>
          <w:tcPr>
            <w:tcW w:w="1560" w:type="dxa"/>
            <w:vMerge/>
            <w:shd w:val="clear" w:color="auto" w:fill="auto"/>
          </w:tcPr>
          <w:p w:rsidR="000A6D4D" w:rsidRPr="00870D13" w:rsidRDefault="000A6D4D" w:rsidP="0009430E">
            <w:pPr>
              <w:jc w:val="center"/>
              <w:rPr>
                <w:b/>
                <w:color w:val="000000"/>
                <w:sz w:val="16"/>
                <w:szCs w:val="16"/>
              </w:rPr>
            </w:pPr>
          </w:p>
        </w:tc>
        <w:tc>
          <w:tcPr>
            <w:tcW w:w="1559" w:type="dxa"/>
            <w:vMerge/>
            <w:shd w:val="clear" w:color="auto" w:fill="auto"/>
          </w:tcPr>
          <w:p w:rsidR="000A6D4D" w:rsidRPr="00870D13" w:rsidRDefault="000A6D4D" w:rsidP="0009430E">
            <w:pPr>
              <w:jc w:val="center"/>
              <w:rPr>
                <w:b/>
                <w:color w:val="000000"/>
                <w:sz w:val="16"/>
                <w:szCs w:val="16"/>
              </w:rPr>
            </w:pPr>
          </w:p>
        </w:tc>
        <w:tc>
          <w:tcPr>
            <w:tcW w:w="2551" w:type="dxa"/>
            <w:vMerge/>
            <w:shd w:val="clear" w:color="auto" w:fill="auto"/>
          </w:tcPr>
          <w:p w:rsidR="000A6D4D" w:rsidRPr="00870D13" w:rsidRDefault="000A6D4D" w:rsidP="0009430E">
            <w:pPr>
              <w:jc w:val="center"/>
              <w:rPr>
                <w:b/>
                <w:color w:val="000000"/>
                <w:sz w:val="16"/>
                <w:szCs w:val="16"/>
              </w:rPr>
            </w:pPr>
          </w:p>
        </w:tc>
        <w:tc>
          <w:tcPr>
            <w:tcW w:w="1560" w:type="dxa"/>
            <w:shd w:val="clear" w:color="auto" w:fill="auto"/>
          </w:tcPr>
          <w:p w:rsidR="000A6D4D" w:rsidRPr="00870D13" w:rsidRDefault="00E85702" w:rsidP="0009430E">
            <w:pPr>
              <w:jc w:val="center"/>
              <w:rPr>
                <w:b/>
                <w:color w:val="000000"/>
                <w:sz w:val="16"/>
                <w:szCs w:val="16"/>
              </w:rPr>
            </w:pPr>
            <w:r>
              <w:rPr>
                <w:b/>
                <w:noProof/>
                <w:color w:val="000000"/>
                <w:sz w:val="16"/>
                <w:szCs w:val="16"/>
              </w:rPr>
              <w:t>M</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Ž</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Skupaj</w:t>
            </w:r>
          </w:p>
        </w:tc>
        <w:tc>
          <w:tcPr>
            <w:tcW w:w="1276" w:type="dxa"/>
            <w:vMerge/>
            <w:shd w:val="clear" w:color="auto" w:fill="auto"/>
          </w:tcPr>
          <w:p w:rsidR="000A6D4D" w:rsidRPr="00870D13" w:rsidRDefault="000A6D4D" w:rsidP="0009430E">
            <w:pPr>
              <w:jc w:val="center"/>
              <w:rPr>
                <w:b/>
                <w:color w:val="000000"/>
                <w:sz w:val="16"/>
                <w:szCs w:val="16"/>
              </w:rPr>
            </w:pPr>
          </w:p>
        </w:tc>
        <w:tc>
          <w:tcPr>
            <w:tcW w:w="1228" w:type="dxa"/>
            <w:vMerge/>
            <w:shd w:val="clear" w:color="auto" w:fill="auto"/>
          </w:tcPr>
          <w:p w:rsidR="000A6D4D" w:rsidRPr="00870D13" w:rsidRDefault="000A6D4D" w:rsidP="0009430E">
            <w:pPr>
              <w:jc w:val="center"/>
              <w:rPr>
                <w:b/>
                <w:color w:val="000000"/>
                <w:sz w:val="16"/>
                <w:szCs w:val="16"/>
              </w:rPr>
            </w:pP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CO01</w:t>
            </w:r>
          </w:p>
        </w:tc>
        <w:tc>
          <w:tcPr>
            <w:tcW w:w="1368" w:type="dxa"/>
            <w:shd w:val="clear" w:color="auto" w:fill="auto"/>
          </w:tcPr>
          <w:p w:rsidR="000A6D4D" w:rsidRPr="00870D13" w:rsidRDefault="00E85702" w:rsidP="0009430E">
            <w:pPr>
              <w:rPr>
                <w:color w:val="000000"/>
                <w:sz w:val="16"/>
                <w:szCs w:val="16"/>
              </w:rPr>
            </w:pPr>
            <w:r>
              <w:rPr>
                <w:noProof/>
                <w:color w:val="000000"/>
                <w:sz w:val="16"/>
                <w:szCs w:val="16"/>
              </w:rPr>
              <w:t>Produktivne naložbe: Število podjetij, ki prejmejo podporo</w:t>
            </w:r>
          </w:p>
        </w:tc>
        <w:tc>
          <w:tcPr>
            <w:tcW w:w="1560" w:type="dxa"/>
            <w:shd w:val="clear" w:color="auto" w:fill="auto"/>
          </w:tcPr>
          <w:p w:rsidR="000A6D4D" w:rsidRPr="00870D13" w:rsidRDefault="00E85702" w:rsidP="0009430E">
            <w:pPr>
              <w:rPr>
                <w:color w:val="000000"/>
                <w:sz w:val="16"/>
                <w:szCs w:val="16"/>
              </w:rPr>
            </w:pPr>
            <w:r>
              <w:rPr>
                <w:noProof/>
                <w:color w:val="000000"/>
                <w:sz w:val="16"/>
                <w:szCs w:val="16"/>
              </w:rPr>
              <w:t>Podjetja</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200,00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 lastni podatki</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Enkrat 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CO02</w:t>
            </w:r>
          </w:p>
        </w:tc>
        <w:tc>
          <w:tcPr>
            <w:tcW w:w="1368" w:type="dxa"/>
            <w:shd w:val="clear" w:color="auto" w:fill="auto"/>
          </w:tcPr>
          <w:p w:rsidR="000A6D4D" w:rsidRPr="00870D13" w:rsidRDefault="00E85702" w:rsidP="0009430E">
            <w:pPr>
              <w:rPr>
                <w:color w:val="000000"/>
                <w:sz w:val="16"/>
                <w:szCs w:val="16"/>
              </w:rPr>
            </w:pPr>
            <w:r>
              <w:rPr>
                <w:noProof/>
                <w:color w:val="000000"/>
                <w:sz w:val="16"/>
                <w:szCs w:val="16"/>
              </w:rPr>
              <w:t>Produktivne naložbe: Število podjetij, ki prejmejo nepovratna sredstva</w:t>
            </w:r>
          </w:p>
        </w:tc>
        <w:tc>
          <w:tcPr>
            <w:tcW w:w="1560" w:type="dxa"/>
            <w:shd w:val="clear" w:color="auto" w:fill="auto"/>
          </w:tcPr>
          <w:p w:rsidR="000A6D4D" w:rsidRPr="00870D13" w:rsidRDefault="00E85702" w:rsidP="0009430E">
            <w:pPr>
              <w:rPr>
                <w:color w:val="000000"/>
                <w:sz w:val="16"/>
                <w:szCs w:val="16"/>
              </w:rPr>
            </w:pPr>
            <w:r>
              <w:rPr>
                <w:noProof/>
                <w:color w:val="000000"/>
                <w:sz w:val="16"/>
                <w:szCs w:val="16"/>
              </w:rPr>
              <w:t>Podjetja</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 lastni podatki</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Enkrat 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CO03</w:t>
            </w:r>
          </w:p>
        </w:tc>
        <w:tc>
          <w:tcPr>
            <w:tcW w:w="1368" w:type="dxa"/>
            <w:shd w:val="clear" w:color="auto" w:fill="auto"/>
          </w:tcPr>
          <w:p w:rsidR="000A6D4D" w:rsidRPr="00870D13" w:rsidRDefault="00E85702" w:rsidP="0009430E">
            <w:pPr>
              <w:rPr>
                <w:color w:val="000000"/>
                <w:sz w:val="16"/>
                <w:szCs w:val="16"/>
              </w:rPr>
            </w:pPr>
            <w:r>
              <w:rPr>
                <w:noProof/>
                <w:color w:val="000000"/>
                <w:sz w:val="16"/>
                <w:szCs w:val="16"/>
              </w:rPr>
              <w:t>Produktivne naložbe: Število podjetij, ki prejmejo finančno podporo,</w:t>
            </w:r>
            <w:r>
              <w:rPr>
                <w:noProof/>
                <w:color w:val="000000"/>
                <w:sz w:val="16"/>
                <w:szCs w:val="16"/>
              </w:rPr>
              <w:t xml:space="preserve"> ki niso nepovratna sredstva</w:t>
            </w:r>
          </w:p>
        </w:tc>
        <w:tc>
          <w:tcPr>
            <w:tcW w:w="1560" w:type="dxa"/>
            <w:shd w:val="clear" w:color="auto" w:fill="auto"/>
          </w:tcPr>
          <w:p w:rsidR="000A6D4D" w:rsidRPr="00870D13" w:rsidRDefault="00E85702" w:rsidP="0009430E">
            <w:pPr>
              <w:rPr>
                <w:color w:val="000000"/>
                <w:sz w:val="16"/>
                <w:szCs w:val="16"/>
              </w:rPr>
            </w:pPr>
            <w:r>
              <w:rPr>
                <w:noProof/>
                <w:color w:val="000000"/>
                <w:sz w:val="16"/>
                <w:szCs w:val="16"/>
              </w:rPr>
              <w:t>Podjetja</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 lastni podatki</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Enkrat 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CO28</w:t>
            </w:r>
          </w:p>
        </w:tc>
        <w:tc>
          <w:tcPr>
            <w:tcW w:w="1368" w:type="dxa"/>
            <w:shd w:val="clear" w:color="auto" w:fill="auto"/>
          </w:tcPr>
          <w:p w:rsidR="000A6D4D" w:rsidRPr="00870D13" w:rsidRDefault="00E85702" w:rsidP="0009430E">
            <w:pPr>
              <w:rPr>
                <w:color w:val="000000"/>
                <w:sz w:val="16"/>
                <w:szCs w:val="16"/>
              </w:rPr>
            </w:pPr>
            <w:r>
              <w:rPr>
                <w:noProof/>
                <w:color w:val="000000"/>
                <w:sz w:val="16"/>
                <w:szCs w:val="16"/>
              </w:rPr>
              <w:t>Raziskave in inovacije: Število podjetij, podprtih za uvedbo izdelkov, ki so novi na trgu</w:t>
            </w:r>
          </w:p>
        </w:tc>
        <w:tc>
          <w:tcPr>
            <w:tcW w:w="1560" w:type="dxa"/>
            <w:shd w:val="clear" w:color="auto" w:fill="auto"/>
          </w:tcPr>
          <w:p w:rsidR="000A6D4D" w:rsidRPr="00870D13" w:rsidRDefault="00E85702" w:rsidP="0009430E">
            <w:pPr>
              <w:rPr>
                <w:color w:val="000000"/>
                <w:sz w:val="16"/>
                <w:szCs w:val="16"/>
              </w:rPr>
            </w:pPr>
            <w:r>
              <w:rPr>
                <w:noProof/>
                <w:color w:val="000000"/>
                <w:sz w:val="16"/>
                <w:szCs w:val="16"/>
              </w:rPr>
              <w:t>Podjetja</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200,00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 lastni podatki</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Enkrat 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1.5</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vzpostavljenih razvojnih partnerstev</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5,00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 lastni podatki</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1.6</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vzpostavljenih mednarodnih razvojnih partnerstev</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4,00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 lastni podatki</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1.7</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 xml:space="preserve">Število podprtih </w:t>
            </w:r>
            <w:r w:rsidRPr="00870D13">
              <w:rPr>
                <w:noProof/>
                <w:color w:val="000000"/>
                <w:sz w:val="16"/>
                <w:szCs w:val="16"/>
              </w:rPr>
              <w:t>demonstracijskih projektov za predstavitev, testiranje novih rešitev za neposredno uporabo v praksi in demonstracijo uporabe</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5,00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 lastni podatki</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bl>
    <w:p w:rsidR="000A6D4D" w:rsidRPr="00C23AD8" w:rsidRDefault="000A6D4D" w:rsidP="0009430E">
      <w:pPr>
        <w:rPr>
          <w:i/>
          <w:color w:val="000000"/>
          <w:sz w:val="16"/>
          <w:szCs w:val="16"/>
        </w:rPr>
      </w:pPr>
    </w:p>
    <w:p w:rsidR="000A6D4D" w:rsidRPr="003B65A5" w:rsidRDefault="00E85702" w:rsidP="0009430E">
      <w:pPr>
        <w:pStyle w:val="ManualHeading2"/>
      </w:pPr>
      <w:r>
        <w:rPr>
          <w:noProof/>
        </w:rPr>
        <w:t xml:space="preserve">2.A.7 Socialne inovacije, transnacionalno sodelovanje in prispevek k </w:t>
      </w:r>
      <w:r>
        <w:rPr>
          <w:noProof/>
        </w:rPr>
        <w:t>tematskim ciljem 1–7</w:t>
      </w:r>
      <w:r>
        <w:t xml:space="preserve"> </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CE07EF" w:rsidRDefault="00E85702" w:rsidP="0009430E">
            <w:pPr>
              <w:rPr>
                <w:b/>
                <w:sz w:val="18"/>
                <w:szCs w:val="18"/>
                <w:lang w:val="it-IT"/>
              </w:rPr>
            </w:pPr>
            <w:r w:rsidRPr="00CE07EF">
              <w:rPr>
                <w:b/>
                <w:noProof/>
                <w:sz w:val="16"/>
                <w:szCs w:val="16"/>
                <w:lang w:val="it-IT"/>
              </w:rPr>
              <w:t>Prednostna os</w:t>
            </w:r>
          </w:p>
        </w:tc>
        <w:tc>
          <w:tcPr>
            <w:tcW w:w="12780" w:type="dxa"/>
            <w:shd w:val="clear" w:color="auto" w:fill="auto"/>
          </w:tcPr>
          <w:p w:rsidR="000A6D4D" w:rsidRPr="00597F64" w:rsidRDefault="00E85702" w:rsidP="0009430E">
            <w:pPr>
              <w:rPr>
                <w:b/>
                <w:sz w:val="18"/>
                <w:szCs w:val="18"/>
              </w:rPr>
            </w:pPr>
            <w:r w:rsidRPr="00597F64">
              <w:rPr>
                <w:b/>
                <w:noProof/>
                <w:sz w:val="16"/>
                <w:szCs w:val="16"/>
              </w:rPr>
              <w:t>01</w:t>
            </w:r>
            <w:r w:rsidRPr="00597F64">
              <w:rPr>
                <w:b/>
                <w:sz w:val="16"/>
                <w:szCs w:val="16"/>
              </w:rPr>
              <w:t xml:space="preserve">  -  </w:t>
            </w:r>
            <w:r w:rsidRPr="00597F64">
              <w:rPr>
                <w:b/>
                <w:noProof/>
                <w:sz w:val="16"/>
                <w:szCs w:val="16"/>
              </w:rPr>
              <w:t>Mednarodna konkurenčnost raziskav, inovacij in tehnološkega razvoja v skladu s pametno specializacijo za večjo konkurenčnosti in ozelenitev gospodarstva</w:t>
            </w:r>
          </w:p>
        </w:tc>
      </w:tr>
      <w:tr w:rsidR="002A152E" w:rsidTr="0009430E">
        <w:trPr>
          <w:trHeight w:val="288"/>
        </w:trPr>
        <w:tc>
          <w:tcPr>
            <w:tcW w:w="15120" w:type="dxa"/>
            <w:gridSpan w:val="2"/>
            <w:shd w:val="clear" w:color="auto" w:fill="auto"/>
          </w:tcPr>
          <w:p w:rsidR="002A152E" w:rsidRDefault="00E85702">
            <w:pPr>
              <w:spacing w:before="0" w:after="240"/>
              <w:jc w:val="left"/>
            </w:pPr>
            <w:r>
              <w:t xml:space="preserve">Podprti projekti v okviru tega tematskega cilja morajo </w:t>
            </w:r>
            <w:r>
              <w:t>izkazovati prispevek k širšim družbenim ciljem (vključno s socialnimi inovacijami) oziroma k trajnostnemu razvoju (družbeni, gospodarski in okoljski vidik) tako v Sloveniji, kakor tudi v širšem kontekstu. Naložbe v okviru tega cilja se bodo smiselno dopoln</w:t>
            </w:r>
            <w:r>
              <w:t>jevale z naložbami v okviru tematskega cilja 3,  s projekti v okviru transnacionalnih  in medregionalnih pobud. Podprti projekti bodo utrjevali povezanost Slovenije v makroregionalnem in transnacionalnem prostoru, kakor tudi v celotnem prostoru EU, kjer bo</w:t>
            </w:r>
            <w:r>
              <w:t xml:space="preserve"> dodatne sinergije prineslo predvsem povezovanje z instrumenti Obzorja 2020. Transnacionalno sodelovanje je ključnega pomena na področju izgradnje in povezovanja raziskovalne infrastrukture, kjer se bodo na presečiščih nacionalnih stratigij pametne special</w:t>
            </w:r>
            <w:r>
              <w:t>izacije oblikovale skupne iniciative, ki imajo temelje tudi v ESFRI kažipotu. Slovenija se bo prek ukrepov TC1 izrazito povezala v mednarodno okolje, saj so praktično vsi ukrepi odprti za sodelovanje ali nadgradnjo v regiji in širše, kar bo prineslo optimi</w:t>
            </w:r>
            <w:r>
              <w:t>zacijo porabe denarnih sredstev tako v Sloveniji kot v drugih sodelujočih okoljih.</w:t>
            </w:r>
          </w:p>
          <w:p w:rsidR="000A6D4D" w:rsidRPr="002B60AE" w:rsidRDefault="000A6D4D" w:rsidP="0009430E">
            <w:pPr>
              <w:rPr>
                <w:sz w:val="18"/>
                <w:szCs w:val="18"/>
              </w:rPr>
            </w:pPr>
          </w:p>
        </w:tc>
      </w:tr>
    </w:tbl>
    <w:p w:rsidR="000A6D4D" w:rsidRDefault="000A6D4D" w:rsidP="0009430E">
      <w:pPr>
        <w:pStyle w:val="Text1"/>
        <w:ind w:left="0"/>
      </w:pPr>
    </w:p>
    <w:p w:rsidR="000A6D4D" w:rsidRDefault="00E85702" w:rsidP="0009430E">
      <w:pPr>
        <w:pStyle w:val="ManualHeading2"/>
        <w:keepLines/>
      </w:pPr>
      <w:r>
        <w:rPr>
          <w:noProof/>
        </w:rPr>
        <w:t>2.A.8 Okvir uspešnosti</w:t>
      </w:r>
    </w:p>
    <w:p w:rsidR="000A6D4D" w:rsidRPr="00941B50" w:rsidRDefault="000A6D4D" w:rsidP="0009430E">
      <w:pPr>
        <w:pStyle w:val="Text1"/>
        <w:keepNext/>
        <w:keepLines/>
        <w:ind w:left="0"/>
      </w:pPr>
    </w:p>
    <w:p w:rsidR="000A6D4D" w:rsidRPr="008249AE" w:rsidRDefault="00E85702" w:rsidP="0009430E">
      <w:pPr>
        <w:keepNext/>
        <w:keepLines/>
        <w:suppressAutoHyphens/>
        <w:rPr>
          <w:noProof/>
        </w:rPr>
      </w:pPr>
      <w:r w:rsidRPr="003B65A5">
        <w:rPr>
          <w:b/>
          <w:noProof/>
        </w:rPr>
        <w:t>Preglednica 6: Okvir uspešnosti prednostne osi</w:t>
      </w:r>
      <w:r>
        <w:rPr>
          <w:noProof/>
        </w:rPr>
        <w:t xml:space="preserve"> (po skladih ter, za ESRR in ESS, po kategorijah regij)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660"/>
        <w:gridCol w:w="708"/>
        <w:gridCol w:w="852"/>
        <w:gridCol w:w="1680"/>
        <w:gridCol w:w="1200"/>
        <w:gridCol w:w="960"/>
        <w:gridCol w:w="1015"/>
        <w:gridCol w:w="1015"/>
        <w:gridCol w:w="1015"/>
        <w:gridCol w:w="1015"/>
        <w:gridCol w:w="1015"/>
        <w:gridCol w:w="1015"/>
        <w:gridCol w:w="900"/>
        <w:gridCol w:w="1170"/>
      </w:tblGrid>
      <w:tr w:rsidR="002A152E" w:rsidTr="0009430E">
        <w:trPr>
          <w:cantSplit/>
          <w:trHeight w:val="288"/>
          <w:tblHeader/>
        </w:trPr>
        <w:tc>
          <w:tcPr>
            <w:tcW w:w="2268" w:type="dxa"/>
            <w:gridSpan w:val="3"/>
            <w:shd w:val="clear" w:color="auto" w:fill="auto"/>
          </w:tcPr>
          <w:p w:rsidR="000A6D4D" w:rsidRPr="0012258C" w:rsidRDefault="00E85702" w:rsidP="0009430E">
            <w:pPr>
              <w:suppressAutoHyphens/>
              <w:rPr>
                <w:b/>
                <w:color w:val="000000"/>
                <w:sz w:val="10"/>
                <w:szCs w:val="10"/>
                <w:lang w:val="it-IT"/>
              </w:rPr>
            </w:pPr>
            <w:r w:rsidRPr="0012258C">
              <w:rPr>
                <w:b/>
                <w:noProof/>
                <w:color w:val="000000"/>
                <w:sz w:val="10"/>
                <w:szCs w:val="10"/>
                <w:lang w:val="it-IT"/>
              </w:rPr>
              <w:t>Prednostna os</w:t>
            </w:r>
          </w:p>
        </w:tc>
        <w:tc>
          <w:tcPr>
            <w:tcW w:w="12852" w:type="dxa"/>
            <w:gridSpan w:val="12"/>
            <w:shd w:val="clear" w:color="auto" w:fill="auto"/>
          </w:tcPr>
          <w:p w:rsidR="000A6D4D" w:rsidRPr="0012258C" w:rsidRDefault="00E85702" w:rsidP="0009430E">
            <w:pPr>
              <w:suppressAutoHyphens/>
              <w:rPr>
                <w:b/>
                <w:color w:val="000000"/>
                <w:sz w:val="10"/>
                <w:szCs w:val="10"/>
                <w:lang w:val="it-IT"/>
              </w:rPr>
            </w:pPr>
            <w:r w:rsidRPr="0012258C">
              <w:rPr>
                <w:b/>
                <w:noProof/>
                <w:color w:val="000000"/>
                <w:sz w:val="10"/>
                <w:szCs w:val="10"/>
                <w:lang w:val="it-IT"/>
              </w:rPr>
              <w:t xml:space="preserve">01 - </w:t>
            </w:r>
            <w:r w:rsidRPr="0012258C">
              <w:rPr>
                <w:b/>
                <w:color w:val="000000"/>
                <w:sz w:val="10"/>
                <w:szCs w:val="10"/>
                <w:lang w:val="it-IT"/>
              </w:rPr>
              <w:t xml:space="preserve"> </w:t>
            </w:r>
            <w:r w:rsidRPr="0012258C">
              <w:rPr>
                <w:b/>
                <w:noProof/>
                <w:color w:val="000000"/>
                <w:sz w:val="10"/>
                <w:szCs w:val="10"/>
                <w:lang w:val="it-IT"/>
              </w:rPr>
              <w:t>Mednarodna konkurenčnost</w:t>
            </w:r>
            <w:r w:rsidRPr="0012258C">
              <w:rPr>
                <w:b/>
                <w:noProof/>
                <w:color w:val="000000"/>
                <w:sz w:val="10"/>
                <w:szCs w:val="10"/>
                <w:lang w:val="it-IT"/>
              </w:rPr>
              <w:t xml:space="preserve"> raziskav, inovacij in tehnološkega razvoja v skladu s pametno specializacijo za večjo konkurenčnosti in ozelenitev gospodarstva</w:t>
            </w:r>
          </w:p>
        </w:tc>
      </w:tr>
      <w:tr w:rsidR="002A152E" w:rsidTr="0009430E">
        <w:trPr>
          <w:cantSplit/>
          <w:trHeight w:val="288"/>
          <w:tblHeader/>
        </w:trPr>
        <w:tc>
          <w:tcPr>
            <w:tcW w:w="900" w:type="dxa"/>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Identifikator</w:t>
            </w:r>
          </w:p>
        </w:tc>
        <w:tc>
          <w:tcPr>
            <w:tcW w:w="660" w:type="dxa"/>
            <w:vMerge w:val="restart"/>
            <w:shd w:val="clear" w:color="auto" w:fill="auto"/>
          </w:tcPr>
          <w:p w:rsidR="000A6D4D" w:rsidRPr="0012258C" w:rsidRDefault="00E85702" w:rsidP="0009430E">
            <w:pPr>
              <w:suppressAutoHyphens/>
              <w:rPr>
                <w:b/>
                <w:noProof/>
                <w:color w:val="000000"/>
                <w:sz w:val="10"/>
                <w:szCs w:val="10"/>
                <w:lang w:val="da-DK"/>
              </w:rPr>
            </w:pPr>
            <w:r w:rsidRPr="0012258C">
              <w:rPr>
                <w:b/>
                <w:noProof/>
                <w:color w:val="000000"/>
                <w:sz w:val="10"/>
                <w:szCs w:val="10"/>
                <w:lang w:val="da-DK"/>
              </w:rPr>
              <w:t>Vrsta kazalnika</w:t>
            </w:r>
          </w:p>
        </w:tc>
        <w:tc>
          <w:tcPr>
            <w:tcW w:w="1560" w:type="dxa"/>
            <w:gridSpan w:val="2"/>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Kazalnik ali ključna faza izvajanja</w:t>
            </w:r>
          </w:p>
        </w:tc>
        <w:tc>
          <w:tcPr>
            <w:tcW w:w="1680" w:type="dxa"/>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Merska enota, če je ustrezno</w:t>
            </w:r>
          </w:p>
        </w:tc>
        <w:tc>
          <w:tcPr>
            <w:tcW w:w="1200" w:type="dxa"/>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Sklad</w:t>
            </w:r>
          </w:p>
        </w:tc>
        <w:tc>
          <w:tcPr>
            <w:tcW w:w="960" w:type="dxa"/>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Kategorija regij</w:t>
            </w:r>
          </w:p>
        </w:tc>
        <w:tc>
          <w:tcPr>
            <w:tcW w:w="3045" w:type="dxa"/>
            <w:gridSpan w:val="3"/>
            <w:shd w:val="clear" w:color="auto" w:fill="auto"/>
          </w:tcPr>
          <w:p w:rsidR="000A6D4D" w:rsidRPr="0012258C" w:rsidRDefault="00E85702" w:rsidP="0009430E">
            <w:pPr>
              <w:suppressAutoHyphens/>
              <w:jc w:val="center"/>
              <w:rPr>
                <w:b/>
                <w:noProof/>
                <w:color w:val="000000"/>
                <w:sz w:val="10"/>
                <w:szCs w:val="10"/>
                <w:lang w:val="pt-PT"/>
              </w:rPr>
            </w:pPr>
            <w:r w:rsidRPr="0012258C">
              <w:rPr>
                <w:b/>
                <w:noProof/>
                <w:color w:val="000000"/>
                <w:sz w:val="10"/>
                <w:szCs w:val="10"/>
                <w:lang w:val="pt-PT"/>
              </w:rPr>
              <w:t>Mejnik z</w:t>
            </w:r>
            <w:r w:rsidRPr="0012258C">
              <w:rPr>
                <w:b/>
                <w:noProof/>
                <w:color w:val="000000"/>
                <w:sz w:val="10"/>
                <w:szCs w:val="10"/>
                <w:lang w:val="pt-PT"/>
              </w:rPr>
              <w:t>a leto 2018</w:t>
            </w:r>
          </w:p>
        </w:tc>
        <w:tc>
          <w:tcPr>
            <w:tcW w:w="3045" w:type="dxa"/>
            <w:gridSpan w:val="3"/>
            <w:shd w:val="clear" w:color="auto" w:fill="auto"/>
          </w:tcPr>
          <w:p w:rsidR="000A6D4D" w:rsidRPr="0012258C" w:rsidRDefault="00E85702" w:rsidP="0009430E">
            <w:pPr>
              <w:suppressAutoHyphens/>
              <w:jc w:val="center"/>
              <w:rPr>
                <w:b/>
                <w:noProof/>
                <w:color w:val="000000"/>
                <w:sz w:val="10"/>
                <w:szCs w:val="10"/>
                <w:lang w:val="pt-PT"/>
              </w:rPr>
            </w:pPr>
            <w:r w:rsidRPr="0012258C">
              <w:rPr>
                <w:b/>
                <w:noProof/>
                <w:color w:val="000000"/>
                <w:sz w:val="10"/>
                <w:szCs w:val="10"/>
              </w:rPr>
              <w:t>Končni cilj (za leto 2023)</w:t>
            </w:r>
          </w:p>
        </w:tc>
        <w:tc>
          <w:tcPr>
            <w:tcW w:w="900" w:type="dxa"/>
            <w:vMerge w:val="restart"/>
            <w:shd w:val="clear" w:color="auto" w:fill="auto"/>
          </w:tcPr>
          <w:p w:rsidR="000A6D4D" w:rsidRPr="0012258C" w:rsidRDefault="00E85702" w:rsidP="0009430E">
            <w:pPr>
              <w:suppressAutoHyphens/>
              <w:rPr>
                <w:b/>
                <w:noProof/>
                <w:color w:val="000000"/>
                <w:sz w:val="10"/>
                <w:szCs w:val="10"/>
                <w:lang w:val="pt-PT"/>
              </w:rPr>
            </w:pPr>
            <w:r w:rsidRPr="0012258C">
              <w:rPr>
                <w:b/>
                <w:noProof/>
                <w:color w:val="000000"/>
                <w:sz w:val="10"/>
                <w:szCs w:val="10"/>
                <w:lang w:val="pt-PT"/>
              </w:rPr>
              <w:t>Vir podatkov</w:t>
            </w:r>
          </w:p>
        </w:tc>
        <w:tc>
          <w:tcPr>
            <w:tcW w:w="1170" w:type="dxa"/>
            <w:vMerge w:val="restart"/>
            <w:shd w:val="clear" w:color="auto" w:fill="auto"/>
          </w:tcPr>
          <w:p w:rsidR="000A6D4D" w:rsidRPr="003C5031" w:rsidRDefault="00E85702" w:rsidP="0009430E">
            <w:pPr>
              <w:suppressAutoHyphens/>
              <w:rPr>
                <w:b/>
                <w:color w:val="000000"/>
                <w:sz w:val="10"/>
                <w:szCs w:val="10"/>
              </w:rPr>
            </w:pPr>
            <w:r w:rsidRPr="0012258C">
              <w:rPr>
                <w:b/>
                <w:noProof/>
                <w:color w:val="000000"/>
                <w:sz w:val="10"/>
                <w:szCs w:val="10"/>
              </w:rPr>
              <w:t>Razlaga relevantnosti kazalnika, če je ustrezno</w:t>
            </w:r>
          </w:p>
        </w:tc>
      </w:tr>
      <w:tr w:rsidR="002A152E" w:rsidTr="0009430E">
        <w:trPr>
          <w:trHeight w:val="288"/>
        </w:trPr>
        <w:tc>
          <w:tcPr>
            <w:tcW w:w="900" w:type="dxa"/>
            <w:vMerge/>
            <w:shd w:val="clear" w:color="auto" w:fill="auto"/>
          </w:tcPr>
          <w:p w:rsidR="000A6D4D" w:rsidRPr="0012258C" w:rsidRDefault="000A6D4D" w:rsidP="0009430E">
            <w:pPr>
              <w:suppressAutoHyphens/>
              <w:rPr>
                <w:b/>
                <w:color w:val="000000"/>
                <w:sz w:val="10"/>
                <w:szCs w:val="10"/>
              </w:rPr>
            </w:pPr>
          </w:p>
        </w:tc>
        <w:tc>
          <w:tcPr>
            <w:tcW w:w="660" w:type="dxa"/>
            <w:vMerge/>
            <w:shd w:val="clear" w:color="auto" w:fill="auto"/>
          </w:tcPr>
          <w:p w:rsidR="000A6D4D" w:rsidRPr="0012258C" w:rsidRDefault="000A6D4D" w:rsidP="0009430E">
            <w:pPr>
              <w:suppressAutoHyphens/>
              <w:rPr>
                <w:b/>
                <w:color w:val="000000"/>
                <w:sz w:val="10"/>
                <w:szCs w:val="10"/>
              </w:rPr>
            </w:pPr>
          </w:p>
        </w:tc>
        <w:tc>
          <w:tcPr>
            <w:tcW w:w="1560" w:type="dxa"/>
            <w:gridSpan w:val="2"/>
            <w:vMerge/>
            <w:shd w:val="clear" w:color="auto" w:fill="auto"/>
          </w:tcPr>
          <w:p w:rsidR="000A6D4D" w:rsidRPr="0012258C" w:rsidRDefault="000A6D4D" w:rsidP="0009430E">
            <w:pPr>
              <w:suppressAutoHyphens/>
              <w:rPr>
                <w:b/>
                <w:color w:val="000000"/>
                <w:sz w:val="10"/>
                <w:szCs w:val="10"/>
              </w:rPr>
            </w:pPr>
          </w:p>
        </w:tc>
        <w:tc>
          <w:tcPr>
            <w:tcW w:w="1680" w:type="dxa"/>
            <w:vMerge/>
            <w:shd w:val="clear" w:color="auto" w:fill="auto"/>
          </w:tcPr>
          <w:p w:rsidR="000A6D4D" w:rsidRPr="0012258C" w:rsidRDefault="000A6D4D" w:rsidP="0009430E">
            <w:pPr>
              <w:suppressAutoHyphens/>
              <w:rPr>
                <w:b/>
                <w:color w:val="000000"/>
                <w:sz w:val="10"/>
                <w:szCs w:val="10"/>
              </w:rPr>
            </w:pPr>
          </w:p>
        </w:tc>
        <w:tc>
          <w:tcPr>
            <w:tcW w:w="1200" w:type="dxa"/>
            <w:vMerge/>
            <w:shd w:val="clear" w:color="auto" w:fill="auto"/>
          </w:tcPr>
          <w:p w:rsidR="000A6D4D" w:rsidRPr="0012258C" w:rsidRDefault="000A6D4D" w:rsidP="0009430E">
            <w:pPr>
              <w:suppressAutoHyphens/>
              <w:rPr>
                <w:b/>
                <w:color w:val="000000"/>
                <w:sz w:val="10"/>
                <w:szCs w:val="10"/>
              </w:rPr>
            </w:pPr>
          </w:p>
        </w:tc>
        <w:tc>
          <w:tcPr>
            <w:tcW w:w="960" w:type="dxa"/>
            <w:vMerge/>
            <w:shd w:val="clear" w:color="auto" w:fill="auto"/>
          </w:tcPr>
          <w:p w:rsidR="000A6D4D" w:rsidRPr="0012258C" w:rsidRDefault="000A6D4D" w:rsidP="0009430E">
            <w:pPr>
              <w:suppressAutoHyphens/>
              <w:rPr>
                <w:b/>
                <w:color w:val="000000"/>
                <w:sz w:val="10"/>
                <w:szCs w:val="10"/>
              </w:rPr>
            </w:pP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M</w:t>
            </w:r>
          </w:p>
        </w:tc>
        <w:tc>
          <w:tcPr>
            <w:tcW w:w="1015" w:type="dxa"/>
            <w:shd w:val="clear" w:color="auto" w:fill="auto"/>
          </w:tcPr>
          <w:p w:rsidR="000A6D4D" w:rsidRPr="0012258C" w:rsidRDefault="00E85702" w:rsidP="0009430E">
            <w:pPr>
              <w:suppressAutoHyphens/>
              <w:jc w:val="center"/>
              <w:rPr>
                <w:b/>
                <w:color w:val="000000"/>
                <w:sz w:val="10"/>
                <w:szCs w:val="10"/>
              </w:rPr>
            </w:pPr>
            <w:r>
              <w:rPr>
                <w:b/>
                <w:noProof/>
                <w:color w:val="000000"/>
                <w:sz w:val="10"/>
                <w:szCs w:val="10"/>
              </w:rPr>
              <w:t>Ž</w:t>
            </w: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Skupaj</w:t>
            </w: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M</w:t>
            </w: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Ž</w:t>
            </w: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Skupaj</w:t>
            </w:r>
          </w:p>
        </w:tc>
        <w:tc>
          <w:tcPr>
            <w:tcW w:w="900" w:type="dxa"/>
            <w:vMerge/>
            <w:shd w:val="clear" w:color="auto" w:fill="auto"/>
          </w:tcPr>
          <w:p w:rsidR="000A6D4D" w:rsidRPr="0012258C" w:rsidRDefault="000A6D4D" w:rsidP="0009430E">
            <w:pPr>
              <w:suppressAutoHyphens/>
              <w:rPr>
                <w:b/>
                <w:color w:val="000000"/>
                <w:sz w:val="10"/>
                <w:szCs w:val="10"/>
              </w:rPr>
            </w:pPr>
          </w:p>
        </w:tc>
        <w:tc>
          <w:tcPr>
            <w:tcW w:w="1170" w:type="dxa"/>
            <w:vMerge/>
            <w:shd w:val="clear" w:color="auto" w:fill="auto"/>
          </w:tcPr>
          <w:p w:rsidR="000A6D4D" w:rsidRPr="0012258C" w:rsidRDefault="000A6D4D" w:rsidP="0009430E">
            <w:pPr>
              <w:suppressAutoHyphens/>
              <w:rPr>
                <w:b/>
                <w:color w:val="000000"/>
                <w:sz w:val="10"/>
                <w:szCs w:val="10"/>
              </w:rPr>
            </w:pP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CO01</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rPr>
              <w:t>Produktivne naložbe: Število podjetij, ki prejmejo podporo</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Podjetja</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30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120,00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59 % sredstev prednostne osi 1, skupaj za obe kohezijski regiji</w:t>
            </w: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CO26</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rPr>
              <w:t>Raziskave in inovacije: Število podjetij, ki sodelujejo z raziskovalnimi ustanovami</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Podjetja</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10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54,00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21,6 % sredstev prednostne osi 1, skupaj za</w:t>
            </w:r>
            <w:r w:rsidRPr="0012258C">
              <w:rPr>
                <w:noProof/>
                <w:color w:val="000000"/>
                <w:sz w:val="10"/>
                <w:szCs w:val="10"/>
                <w:lang w:val="pt-PT"/>
              </w:rPr>
              <w:t xml:space="preserve"> obe kohezijski regiji</w:t>
            </w: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F1</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EUR</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79,486,445.00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317.945.783,00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0A6D4D" w:rsidP="0009430E">
            <w:pPr>
              <w:suppressAutoHyphens/>
              <w:rPr>
                <w:noProof/>
                <w:color w:val="000000"/>
                <w:sz w:val="10"/>
                <w:szCs w:val="10"/>
                <w:lang w:val="pt-PT"/>
              </w:rPr>
            </w:pP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CO01</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rPr>
              <w:t>Produktivne naložbe: Število podjetij, ki prejmejo podporo</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Podjetja</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20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80,00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 xml:space="preserve">59 </w:t>
            </w:r>
            <w:r w:rsidRPr="0012258C">
              <w:rPr>
                <w:noProof/>
                <w:color w:val="000000"/>
                <w:sz w:val="10"/>
                <w:szCs w:val="10"/>
                <w:lang w:val="pt-PT"/>
              </w:rPr>
              <w:t>% sredstev prednostne osi 1, skupaj za obe kohezijski regiji</w:t>
            </w: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CO26</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rPr>
              <w:t>Raziskave in inovacije: Število podjetij, ki sodelujejo z raziskovalnimi ustanovami</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Podjetja</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15</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81,00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 xml:space="preserve">21,6 % sredstev prednostne osi 1, skupaj za </w:t>
            </w:r>
            <w:r w:rsidRPr="0012258C">
              <w:rPr>
                <w:noProof/>
                <w:color w:val="000000"/>
                <w:sz w:val="10"/>
                <w:szCs w:val="10"/>
                <w:lang w:val="pt-PT"/>
              </w:rPr>
              <w:t>obe kohezijski regiji</w:t>
            </w: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F1</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EUR</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64,807,041.00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259.228.166,00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0A6D4D" w:rsidP="0009430E">
            <w:pPr>
              <w:suppressAutoHyphens/>
              <w:rPr>
                <w:noProof/>
                <w:color w:val="000000"/>
                <w:sz w:val="10"/>
                <w:szCs w:val="10"/>
                <w:lang w:val="pt-PT"/>
              </w:rPr>
            </w:pPr>
          </w:p>
        </w:tc>
      </w:tr>
    </w:tbl>
    <w:p w:rsidR="000A6D4D" w:rsidRDefault="000A6D4D" w:rsidP="0009430E">
      <w:pPr>
        <w:keepNext/>
        <w:suppressAutoHyphens/>
        <w:rPr>
          <w:b/>
        </w:rPr>
      </w:pPr>
    </w:p>
    <w:p w:rsidR="000A6D4D" w:rsidRPr="00C25C27" w:rsidRDefault="00E85702" w:rsidP="0009430E">
      <w:pPr>
        <w:keepNext/>
        <w:suppressAutoHyphens/>
        <w:rPr>
          <w:b/>
        </w:rPr>
      </w:pPr>
      <w:r w:rsidRPr="00C25C27">
        <w:rPr>
          <w:b/>
          <w:noProof/>
        </w:rPr>
        <w:t>Dodatne opisne informacije o vzpostavitvi okvira uspešnosti</w:t>
      </w:r>
    </w:p>
    <w:p w:rsidR="000A6D4D" w:rsidRPr="000C7BCE" w:rsidRDefault="000A6D4D" w:rsidP="0009430E">
      <w:pPr>
        <w:suppressAutoHyphens/>
        <w:spacing w:before="0" w:after="0"/>
      </w:pPr>
    </w:p>
    <w:p w:rsidR="000A6D4D" w:rsidRDefault="00E85702" w:rsidP="0009430E">
      <w:pPr>
        <w:pStyle w:val="ManualHeading2"/>
        <w:ind w:left="851" w:hanging="851"/>
        <w:outlineLvl w:val="9"/>
        <w:rPr>
          <w:color w:val="000000"/>
        </w:rPr>
      </w:pPr>
      <w:r>
        <w:rPr>
          <w:noProof/>
          <w:color w:val="000000"/>
        </w:rPr>
        <w:t>2.A.9 Kategorije intervencij</w:t>
      </w:r>
    </w:p>
    <w:p w:rsidR="000A6D4D" w:rsidRPr="00AF73E7" w:rsidRDefault="00E85702" w:rsidP="0009430E">
      <w:r w:rsidRPr="00AF73E7">
        <w:rPr>
          <w:noProof/>
        </w:rPr>
        <w:t xml:space="preserve">Ustrezne kategorije intervencij </w:t>
      </w:r>
      <w:r w:rsidRPr="00AF73E7">
        <w:rPr>
          <w:noProof/>
        </w:rPr>
        <w:t>glede na vsebino prednostne osi po nomenklaturi, ki jo sprejme Komisija, in okvirna razčlenitev podpore Unije.</w:t>
      </w:r>
    </w:p>
    <w:p w:rsidR="000A6D4D" w:rsidRPr="00DC028E" w:rsidRDefault="000A6D4D" w:rsidP="0009430E">
      <w:pPr>
        <w:suppressAutoHyphens/>
      </w:pPr>
    </w:p>
    <w:p w:rsidR="000A6D4D" w:rsidRPr="00C23AD8" w:rsidRDefault="00E85702" w:rsidP="0009430E">
      <w:pPr>
        <w:keepNext/>
        <w:keepLines/>
        <w:suppressAutoHyphens/>
        <w:spacing w:before="0" w:after="0"/>
        <w:rPr>
          <w:color w:val="000000"/>
          <w:sz w:val="18"/>
          <w:szCs w:val="18"/>
        </w:rPr>
      </w:pPr>
      <w:r>
        <w:rPr>
          <w:b/>
          <w:noProof/>
        </w:rPr>
        <w:t>Preglednice 7–11: Kategorije intervencij</w:t>
      </w:r>
    </w:p>
    <w:p w:rsidR="000A6D4D" w:rsidRDefault="000A6D4D" w:rsidP="0009430E">
      <w:pPr>
        <w:keepNext/>
        <w:keepLines/>
        <w:spacing w:before="0" w:after="0"/>
        <w:rPr>
          <w:lang w:eastAsia="en-GB"/>
        </w:rPr>
      </w:pPr>
    </w:p>
    <w:p w:rsidR="000A6D4D" w:rsidRPr="00BF44C1" w:rsidRDefault="00E85702" w:rsidP="0009430E">
      <w:pPr>
        <w:keepNext/>
        <w:keepLines/>
        <w:spacing w:before="0"/>
        <w:rPr>
          <w:b/>
          <w:color w:val="000000"/>
          <w:sz w:val="20"/>
          <w:szCs w:val="20"/>
        </w:rPr>
      </w:pPr>
      <w:r w:rsidRPr="00BF44C1">
        <w:rPr>
          <w:b/>
          <w:noProof/>
          <w:sz w:val="20"/>
          <w:szCs w:val="20"/>
          <w:lang w:eastAsia="en-GB"/>
        </w:rPr>
        <w:t>Preglednica 7: Razsežnost 1 – Področje intervencije</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2A152E" w:rsidTr="0009430E">
        <w:trPr>
          <w:trHeight w:val="288"/>
          <w:tblHeader/>
        </w:trPr>
        <w:tc>
          <w:tcPr>
            <w:tcW w:w="2174" w:type="dxa"/>
            <w:gridSpan w:val="2"/>
            <w:shd w:val="clear" w:color="auto" w:fill="auto"/>
          </w:tcPr>
          <w:p w:rsidR="000A6D4D" w:rsidRPr="00A15E2F" w:rsidRDefault="00E85702" w:rsidP="0009430E">
            <w:pPr>
              <w:rPr>
                <w:b/>
                <w:color w:val="000000"/>
                <w:sz w:val="18"/>
                <w:szCs w:val="18"/>
              </w:rPr>
            </w:pPr>
            <w:r>
              <w:rPr>
                <w:b/>
                <w:noProof/>
                <w:color w:val="000000"/>
                <w:sz w:val="16"/>
                <w:szCs w:val="16"/>
              </w:rPr>
              <w:t>Prednostna os</w:t>
            </w:r>
          </w:p>
        </w:tc>
        <w:tc>
          <w:tcPr>
            <w:tcW w:w="12946" w:type="dxa"/>
            <w:gridSpan w:val="3"/>
            <w:shd w:val="clear" w:color="auto" w:fill="auto"/>
          </w:tcPr>
          <w:p w:rsidR="000A6D4D" w:rsidRPr="00A15E2F" w:rsidRDefault="00E85702" w:rsidP="0009430E">
            <w:pPr>
              <w:rPr>
                <w:b/>
                <w:color w:val="000000"/>
                <w:sz w:val="18"/>
                <w:szCs w:val="18"/>
              </w:rPr>
            </w:pPr>
            <w:r>
              <w:rPr>
                <w:b/>
                <w:noProof/>
                <w:color w:val="000000"/>
                <w:sz w:val="16"/>
                <w:szCs w:val="16"/>
              </w:rPr>
              <w:t xml:space="preserve">01 - </w:t>
            </w:r>
            <w:r w:rsidRPr="00A15E2F">
              <w:rPr>
                <w:b/>
                <w:color w:val="000000"/>
                <w:sz w:val="16"/>
                <w:szCs w:val="16"/>
              </w:rPr>
              <w:t xml:space="preserve"> </w:t>
            </w:r>
            <w:r>
              <w:rPr>
                <w:b/>
                <w:noProof/>
                <w:color w:val="000000"/>
                <w:sz w:val="16"/>
                <w:szCs w:val="16"/>
              </w:rPr>
              <w:t xml:space="preserve">Mednarodna konkurenčnost </w:t>
            </w:r>
            <w:r>
              <w:rPr>
                <w:b/>
                <w:noProof/>
                <w:color w:val="000000"/>
                <w:sz w:val="16"/>
                <w:szCs w:val="16"/>
              </w:rPr>
              <w:t>raziskav, inovacij in tehnološkega razvoja v skladu s pametno specializacijo za večjo konkurenčnosti in ozelenitev gospodarstva</w:t>
            </w:r>
          </w:p>
        </w:tc>
      </w:tr>
      <w:tr w:rsidR="002A152E" w:rsidTr="0009430E">
        <w:trPr>
          <w:trHeight w:val="288"/>
          <w:tblHeader/>
        </w:trPr>
        <w:tc>
          <w:tcPr>
            <w:tcW w:w="960" w:type="dxa"/>
            <w:shd w:val="clear" w:color="auto" w:fill="auto"/>
          </w:tcPr>
          <w:p w:rsidR="000A6D4D" w:rsidRPr="004D625B" w:rsidRDefault="00E85702" w:rsidP="0009430E">
            <w:pPr>
              <w:suppressAutoHyphens/>
              <w:jc w:val="center"/>
              <w:rPr>
                <w:b/>
                <w:sz w:val="16"/>
                <w:szCs w:val="16"/>
              </w:rPr>
            </w:pPr>
            <w:r w:rsidRPr="004D625B">
              <w:rPr>
                <w:b/>
                <w:bCs/>
                <w:noProof/>
                <w:sz w:val="16"/>
                <w:szCs w:val="16"/>
                <w:lang w:eastAsia="en-GB"/>
              </w:rPr>
              <w:t>Sklad</w:t>
            </w:r>
          </w:p>
        </w:tc>
        <w:tc>
          <w:tcPr>
            <w:tcW w:w="3000" w:type="dxa"/>
            <w:gridSpan w:val="2"/>
            <w:shd w:val="clear" w:color="auto" w:fill="auto"/>
          </w:tcPr>
          <w:p w:rsidR="000A6D4D" w:rsidRPr="004D625B" w:rsidRDefault="00E85702" w:rsidP="0009430E">
            <w:pPr>
              <w:suppressAutoHyphens/>
              <w:jc w:val="center"/>
              <w:rPr>
                <w:b/>
                <w:sz w:val="16"/>
                <w:szCs w:val="16"/>
              </w:rPr>
            </w:pPr>
            <w:r w:rsidRPr="004D625B">
              <w:rPr>
                <w:b/>
                <w:bCs/>
                <w:noProof/>
                <w:sz w:val="16"/>
                <w:szCs w:val="16"/>
                <w:lang w:eastAsia="en-GB"/>
              </w:rPr>
              <w:t>Kategorija regije</w:t>
            </w:r>
          </w:p>
        </w:tc>
        <w:tc>
          <w:tcPr>
            <w:tcW w:w="9180" w:type="dxa"/>
            <w:shd w:val="clear" w:color="auto" w:fill="auto"/>
          </w:tcPr>
          <w:p w:rsidR="000A6D4D" w:rsidRPr="004D625B" w:rsidRDefault="00E85702" w:rsidP="0009430E">
            <w:pPr>
              <w:jc w:val="center"/>
              <w:rPr>
                <w:b/>
                <w:sz w:val="16"/>
                <w:szCs w:val="16"/>
              </w:rPr>
            </w:pPr>
            <w:r w:rsidRPr="004D625B">
              <w:rPr>
                <w:b/>
                <w:noProof/>
                <w:sz w:val="16"/>
                <w:szCs w:val="16"/>
              </w:rPr>
              <w:t>Oznaka</w:t>
            </w:r>
          </w:p>
        </w:tc>
        <w:tc>
          <w:tcPr>
            <w:tcW w:w="1980" w:type="dxa"/>
            <w:shd w:val="clear" w:color="auto" w:fill="auto"/>
          </w:tcPr>
          <w:p w:rsidR="000A6D4D" w:rsidRPr="004D625B" w:rsidRDefault="00E85702" w:rsidP="0009430E">
            <w:pPr>
              <w:jc w:val="center"/>
              <w:rPr>
                <w:b/>
                <w:sz w:val="16"/>
                <w:szCs w:val="16"/>
              </w:rPr>
            </w:pPr>
            <w:r w:rsidRPr="004D625B">
              <w:rPr>
                <w:b/>
                <w:noProof/>
                <w:sz w:val="16"/>
                <w:szCs w:val="16"/>
              </w:rPr>
              <w:t>Znesek v EUR</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002</w:t>
            </w:r>
            <w:r w:rsidRPr="00727EAD">
              <w:rPr>
                <w:color w:val="000000"/>
                <w:sz w:val="16"/>
                <w:szCs w:val="16"/>
              </w:rPr>
              <w:t xml:space="preserve">. </w:t>
            </w:r>
            <w:r w:rsidRPr="00727EAD">
              <w:rPr>
                <w:noProof/>
                <w:color w:val="000000"/>
                <w:sz w:val="16"/>
                <w:szCs w:val="16"/>
              </w:rPr>
              <w:t>Raziskave in inovacijski procesi v velikih podjetjih</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28.966.877,00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002</w:t>
            </w:r>
            <w:r w:rsidRPr="00727EAD">
              <w:rPr>
                <w:color w:val="000000"/>
                <w:sz w:val="16"/>
                <w:szCs w:val="16"/>
              </w:rPr>
              <w:t xml:space="preserve">. </w:t>
            </w:r>
            <w:r w:rsidRPr="00727EAD">
              <w:rPr>
                <w:noProof/>
                <w:color w:val="000000"/>
                <w:sz w:val="16"/>
                <w:szCs w:val="16"/>
              </w:rPr>
              <w:t>Raziskave in inovacijski procesi v velikih podjetjih</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21.033.121,00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056</w:t>
            </w:r>
            <w:r w:rsidRPr="00727EAD">
              <w:rPr>
                <w:color w:val="000000"/>
                <w:sz w:val="16"/>
                <w:szCs w:val="16"/>
              </w:rPr>
              <w:t xml:space="preserve">. </w:t>
            </w:r>
            <w:r w:rsidRPr="00727EAD">
              <w:rPr>
                <w:noProof/>
                <w:color w:val="000000"/>
                <w:sz w:val="16"/>
                <w:szCs w:val="16"/>
              </w:rPr>
              <w:t>Naložbe v infrastrukturo, zmogljivosti in opremo MSP v neposredni povezavi z raziskavami in inovacijskimi dejavnostmi</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28.966.877,00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056</w:t>
            </w:r>
            <w:r w:rsidRPr="00727EAD">
              <w:rPr>
                <w:color w:val="000000"/>
                <w:sz w:val="16"/>
                <w:szCs w:val="16"/>
              </w:rPr>
              <w:t xml:space="preserve">. </w:t>
            </w:r>
            <w:r w:rsidRPr="00727EAD">
              <w:rPr>
                <w:noProof/>
                <w:color w:val="000000"/>
                <w:sz w:val="16"/>
                <w:szCs w:val="16"/>
              </w:rPr>
              <w:t>Naložbe v infrastrukturo, zmogljivosti in opremo MSP v neposredni povezavi z raziskavami in inovacijskimi dejavnostmi</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21.033.122,00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057</w:t>
            </w:r>
            <w:r w:rsidRPr="00727EAD">
              <w:rPr>
                <w:color w:val="000000"/>
                <w:sz w:val="16"/>
                <w:szCs w:val="16"/>
              </w:rPr>
              <w:t xml:space="preserve">. </w:t>
            </w:r>
            <w:r w:rsidRPr="00727EAD">
              <w:rPr>
                <w:noProof/>
                <w:color w:val="000000"/>
                <w:sz w:val="16"/>
                <w:szCs w:val="16"/>
              </w:rPr>
              <w:t>Naložbe v infrastrukturo, zmogljivosti in opremo velikih družb</w:t>
            </w:r>
            <w:r w:rsidRPr="00727EAD">
              <w:rPr>
                <w:noProof/>
                <w:color w:val="000000"/>
                <w:sz w:val="16"/>
                <w:szCs w:val="16"/>
              </w:rPr>
              <w:t xml:space="preserve"> v neposredni povezavi raziskavami in inovacijskimi dejavnostmi</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28.966.877,00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057</w:t>
            </w:r>
            <w:r w:rsidRPr="00727EAD">
              <w:rPr>
                <w:color w:val="000000"/>
                <w:sz w:val="16"/>
                <w:szCs w:val="16"/>
              </w:rPr>
              <w:t xml:space="preserve">. </w:t>
            </w:r>
            <w:r w:rsidRPr="00727EAD">
              <w:rPr>
                <w:noProof/>
                <w:color w:val="000000"/>
                <w:sz w:val="16"/>
                <w:szCs w:val="16"/>
              </w:rPr>
              <w:t>Naložbe v infrastrukturo, zmogljivosti in opremo velikih družb v neposredni povezavi raziskavami in inovacijskimi dejavnostmi</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21.033.122,00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 xml:space="preserve">Manj </w:t>
            </w:r>
            <w:r w:rsidRPr="00727EAD">
              <w:rPr>
                <w:noProof/>
                <w:color w:val="000000"/>
                <w:sz w:val="16"/>
                <w:szCs w:val="16"/>
              </w:rPr>
              <w:t>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058</w:t>
            </w:r>
            <w:r w:rsidRPr="00727EAD">
              <w:rPr>
                <w:color w:val="000000"/>
                <w:sz w:val="16"/>
                <w:szCs w:val="16"/>
              </w:rPr>
              <w:t xml:space="preserve">. </w:t>
            </w:r>
            <w:r w:rsidRPr="00727EAD">
              <w:rPr>
                <w:noProof/>
                <w:color w:val="000000"/>
                <w:sz w:val="16"/>
                <w:szCs w:val="16"/>
              </w:rPr>
              <w:t>Infrastruktura za raziskave in inovacije (javna)</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25.420.491,00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058</w:t>
            </w:r>
            <w:r w:rsidRPr="00727EAD">
              <w:rPr>
                <w:color w:val="000000"/>
                <w:sz w:val="16"/>
                <w:szCs w:val="16"/>
              </w:rPr>
              <w:t xml:space="preserve">. </w:t>
            </w:r>
            <w:r w:rsidRPr="00727EAD">
              <w:rPr>
                <w:noProof/>
                <w:color w:val="000000"/>
                <w:sz w:val="16"/>
                <w:szCs w:val="16"/>
              </w:rPr>
              <w:t>Infrastruktura za raziskave in inovacije (javna)</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24.579.508,00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060</w:t>
            </w:r>
            <w:r w:rsidRPr="00727EAD">
              <w:rPr>
                <w:color w:val="000000"/>
                <w:sz w:val="16"/>
                <w:szCs w:val="16"/>
              </w:rPr>
              <w:t xml:space="preserve">. </w:t>
            </w:r>
            <w:r w:rsidRPr="00727EAD">
              <w:rPr>
                <w:noProof/>
                <w:color w:val="000000"/>
                <w:sz w:val="16"/>
                <w:szCs w:val="16"/>
              </w:rPr>
              <w:t xml:space="preserve">Raziskave in inovacijske dejavnosti v javnih raziskovalnih središčih </w:t>
            </w:r>
            <w:r w:rsidRPr="00727EAD">
              <w:rPr>
                <w:noProof/>
                <w:color w:val="000000"/>
                <w:sz w:val="16"/>
                <w:szCs w:val="16"/>
              </w:rPr>
              <w:t>in kompetenčnih središčih, vključno z mreženjem</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58.485.904,00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060</w:t>
            </w:r>
            <w:r w:rsidRPr="00727EAD">
              <w:rPr>
                <w:color w:val="000000"/>
                <w:sz w:val="16"/>
                <w:szCs w:val="16"/>
              </w:rPr>
              <w:t xml:space="preserve">. </w:t>
            </w:r>
            <w:r w:rsidRPr="00727EAD">
              <w:rPr>
                <w:noProof/>
                <w:color w:val="000000"/>
                <w:sz w:val="16"/>
                <w:szCs w:val="16"/>
              </w:rPr>
              <w:t>Raziskave in inovacijske dejavnosti v javnih raziskovalnih središčih in kompetenčnih središčih, vključno z mreženjem</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56.703.222,00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062</w:t>
            </w:r>
            <w:r w:rsidRPr="00727EAD">
              <w:rPr>
                <w:color w:val="000000"/>
                <w:sz w:val="16"/>
                <w:szCs w:val="16"/>
              </w:rPr>
              <w:t xml:space="preserve">. </w:t>
            </w:r>
            <w:r w:rsidRPr="00727EAD">
              <w:rPr>
                <w:noProof/>
                <w:color w:val="000000"/>
                <w:sz w:val="16"/>
                <w:szCs w:val="16"/>
              </w:rPr>
              <w:t xml:space="preserve">Prenos </w:t>
            </w:r>
            <w:r w:rsidRPr="00727EAD">
              <w:rPr>
                <w:noProof/>
                <w:color w:val="000000"/>
                <w:sz w:val="16"/>
                <w:szCs w:val="16"/>
              </w:rPr>
              <w:t>tehnologije ter sodelovanje med univerzami in podjetji, predvsem v korist MSP</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10.168.197,00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062</w:t>
            </w:r>
            <w:r w:rsidRPr="00727EAD">
              <w:rPr>
                <w:color w:val="000000"/>
                <w:sz w:val="16"/>
                <w:szCs w:val="16"/>
              </w:rPr>
              <w:t xml:space="preserve">. </w:t>
            </w:r>
            <w:r w:rsidRPr="00727EAD">
              <w:rPr>
                <w:noProof/>
                <w:color w:val="000000"/>
                <w:sz w:val="16"/>
                <w:szCs w:val="16"/>
              </w:rPr>
              <w:t>Prenos tehnologije ter sodelovanje med univerzami in podjetji, predvsem v korist MSP</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9.831.803,00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063</w:t>
            </w:r>
            <w:r w:rsidRPr="00727EAD">
              <w:rPr>
                <w:color w:val="000000"/>
                <w:sz w:val="16"/>
                <w:szCs w:val="16"/>
              </w:rPr>
              <w:t xml:space="preserve">. </w:t>
            </w:r>
            <w:r w:rsidRPr="00727EAD">
              <w:rPr>
                <w:noProof/>
                <w:color w:val="000000"/>
                <w:sz w:val="16"/>
                <w:szCs w:val="16"/>
              </w:rPr>
              <w:t>Podpora grozdom in</w:t>
            </w:r>
            <w:r w:rsidRPr="00727EAD">
              <w:rPr>
                <w:noProof/>
                <w:color w:val="000000"/>
                <w:sz w:val="16"/>
                <w:szCs w:val="16"/>
              </w:rPr>
              <w:t xml:space="preserve"> poslovne mreže, predvsem v korist MSP</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4.862.164,00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063</w:t>
            </w:r>
            <w:r w:rsidRPr="00727EAD">
              <w:rPr>
                <w:color w:val="000000"/>
                <w:sz w:val="16"/>
                <w:szCs w:val="16"/>
              </w:rPr>
              <w:t xml:space="preserve">. </w:t>
            </w:r>
            <w:r w:rsidRPr="00727EAD">
              <w:rPr>
                <w:noProof/>
                <w:color w:val="000000"/>
                <w:sz w:val="16"/>
                <w:szCs w:val="16"/>
              </w:rPr>
              <w:t>Podpora grozdom in poslovne mreže, predvsem v korist MSP</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3.530.463,00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064</w:t>
            </w:r>
            <w:r w:rsidRPr="00727EAD">
              <w:rPr>
                <w:color w:val="000000"/>
                <w:sz w:val="16"/>
                <w:szCs w:val="16"/>
              </w:rPr>
              <w:t xml:space="preserve">. </w:t>
            </w:r>
            <w:r w:rsidRPr="00727EAD">
              <w:rPr>
                <w:noProof/>
                <w:color w:val="000000"/>
                <w:sz w:val="16"/>
                <w:szCs w:val="16"/>
              </w:rPr>
              <w:t xml:space="preserve">Raziskave in inovacijski procesi v MSP (vključno s sistemom bonov ter procesnimi, </w:t>
            </w:r>
            <w:r w:rsidRPr="00727EAD">
              <w:rPr>
                <w:noProof/>
                <w:color w:val="000000"/>
                <w:sz w:val="16"/>
                <w:szCs w:val="16"/>
              </w:rPr>
              <w:t>oblikovalskimi, storitvenimi in socialnimi inovacijami)</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28.966.877,00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064</w:t>
            </w:r>
            <w:r w:rsidRPr="00727EAD">
              <w:rPr>
                <w:color w:val="000000"/>
                <w:sz w:val="16"/>
                <w:szCs w:val="16"/>
              </w:rPr>
              <w:t xml:space="preserve">. </w:t>
            </w:r>
            <w:r w:rsidRPr="00727EAD">
              <w:rPr>
                <w:noProof/>
                <w:color w:val="000000"/>
                <w:sz w:val="16"/>
                <w:szCs w:val="16"/>
              </w:rPr>
              <w:t>Raziskave in inovacijski procesi v MSP (vključno s sistemom bonov ter procesnimi, oblikovalskimi, storitvenimi in socialnimi inovacijami)</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21.033.122,00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w:t>
            </w:r>
            <w:r w:rsidRPr="00727EAD">
              <w:rPr>
                <w:noProof/>
                <w:color w:val="000000"/>
                <w:sz w:val="16"/>
                <w:szCs w:val="16"/>
              </w:rPr>
              <w:t xml:space="preserve">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065</w:t>
            </w:r>
            <w:r w:rsidRPr="00727EAD">
              <w:rPr>
                <w:color w:val="000000"/>
                <w:sz w:val="16"/>
                <w:szCs w:val="16"/>
              </w:rPr>
              <w:t xml:space="preserve">. </w:t>
            </w:r>
            <w:r w:rsidRPr="00727EAD">
              <w:rPr>
                <w:noProof/>
                <w:color w:val="000000"/>
                <w:sz w:val="16"/>
                <w:szCs w:val="16"/>
              </w:rPr>
              <w:t>Raziskave in inovacijska infrastruktura, procesi, prenos tehnologije ter sodelovanje v podjetjih s poudarkom na nizkoogljičnem gospodarstvu in odpornosti na podnebne spremembe</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39.552.362,00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065</w:t>
            </w:r>
            <w:r w:rsidRPr="00727EAD">
              <w:rPr>
                <w:color w:val="000000"/>
                <w:sz w:val="16"/>
                <w:szCs w:val="16"/>
              </w:rPr>
              <w:t xml:space="preserve">. </w:t>
            </w:r>
            <w:r w:rsidRPr="00727EAD">
              <w:rPr>
                <w:noProof/>
                <w:color w:val="000000"/>
                <w:sz w:val="16"/>
                <w:szCs w:val="16"/>
              </w:rPr>
              <w:t xml:space="preserve">Raziskave in inovacijska </w:t>
            </w:r>
            <w:r w:rsidRPr="00727EAD">
              <w:rPr>
                <w:noProof/>
                <w:color w:val="000000"/>
                <w:sz w:val="16"/>
                <w:szCs w:val="16"/>
              </w:rPr>
              <w:t>infrastruktura, procesi, prenos tehnologije ter sodelovanje v podjetjih s poudarkom na nizkoogljičnem gospodarstvu in odpornosti na podnebne spremembe</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28.605.049,00</w:t>
            </w:r>
          </w:p>
        </w:tc>
      </w:tr>
    </w:tbl>
    <w:p w:rsidR="000A6D4D" w:rsidRDefault="000A6D4D" w:rsidP="0009430E">
      <w:pPr>
        <w:suppressAutoHyphens/>
        <w:rPr>
          <w:sz w:val="16"/>
          <w:szCs w:val="16"/>
        </w:rPr>
      </w:pPr>
    </w:p>
    <w:p w:rsidR="000A6D4D" w:rsidRPr="005701D6" w:rsidRDefault="00E85702" w:rsidP="0009430E">
      <w:pPr>
        <w:keepNext/>
        <w:autoSpaceDE w:val="0"/>
        <w:autoSpaceDN w:val="0"/>
        <w:adjustRightInd w:val="0"/>
        <w:rPr>
          <w:sz w:val="20"/>
          <w:szCs w:val="20"/>
        </w:rPr>
      </w:pPr>
      <w:r w:rsidRPr="005701D6">
        <w:rPr>
          <w:b/>
          <w:noProof/>
          <w:sz w:val="20"/>
          <w:szCs w:val="20"/>
          <w:lang w:eastAsia="en-GB"/>
        </w:rPr>
        <w:t>Preglednica 8: Razsežnost 2 – Oblika financiranja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2A152E" w:rsidTr="0009430E">
        <w:trPr>
          <w:trHeight w:val="288"/>
          <w:tblHeader/>
        </w:trPr>
        <w:tc>
          <w:tcPr>
            <w:tcW w:w="2174" w:type="dxa"/>
            <w:gridSpan w:val="2"/>
            <w:shd w:val="clear" w:color="auto" w:fill="auto"/>
          </w:tcPr>
          <w:p w:rsidR="000A6D4D" w:rsidRPr="005B69A1" w:rsidRDefault="00E85702" w:rsidP="0009430E">
            <w:pPr>
              <w:suppressAutoHyphens/>
              <w:rPr>
                <w:b/>
                <w:color w:val="000000"/>
                <w:sz w:val="18"/>
                <w:szCs w:val="18"/>
              </w:rPr>
            </w:pPr>
            <w:r>
              <w:rPr>
                <w:b/>
                <w:noProof/>
                <w:color w:val="000000"/>
                <w:sz w:val="16"/>
                <w:szCs w:val="16"/>
              </w:rPr>
              <w:t>Prednostna os</w:t>
            </w:r>
          </w:p>
        </w:tc>
        <w:tc>
          <w:tcPr>
            <w:tcW w:w="12946" w:type="dxa"/>
            <w:gridSpan w:val="3"/>
            <w:shd w:val="clear" w:color="auto" w:fill="auto"/>
          </w:tcPr>
          <w:p w:rsidR="000A6D4D" w:rsidRPr="005B69A1" w:rsidRDefault="00E85702" w:rsidP="0009430E">
            <w:pPr>
              <w:suppressAutoHyphens/>
              <w:rPr>
                <w:b/>
                <w:color w:val="000000"/>
                <w:sz w:val="18"/>
                <w:szCs w:val="18"/>
              </w:rPr>
            </w:pPr>
            <w:r>
              <w:rPr>
                <w:b/>
                <w:noProof/>
                <w:color w:val="000000"/>
                <w:sz w:val="16"/>
                <w:szCs w:val="16"/>
              </w:rPr>
              <w:t xml:space="preserve">01 - </w:t>
            </w:r>
            <w:r w:rsidRPr="00A15E2F">
              <w:rPr>
                <w:b/>
                <w:color w:val="000000"/>
                <w:sz w:val="16"/>
                <w:szCs w:val="16"/>
              </w:rPr>
              <w:t xml:space="preserve"> </w:t>
            </w:r>
            <w:r>
              <w:rPr>
                <w:b/>
                <w:noProof/>
                <w:color w:val="000000"/>
                <w:sz w:val="16"/>
                <w:szCs w:val="16"/>
              </w:rPr>
              <w:t xml:space="preserve">Mednarodna </w:t>
            </w:r>
            <w:r>
              <w:rPr>
                <w:b/>
                <w:noProof/>
                <w:color w:val="000000"/>
                <w:sz w:val="16"/>
                <w:szCs w:val="16"/>
              </w:rPr>
              <w:t>konkurenčnost raziskav, inovacij in tehnološkega razvoja v skladu s pametno specializacijo za večjo konkurenčnosti in ozelenitev gospodarstva</w:t>
            </w:r>
          </w:p>
        </w:tc>
      </w:tr>
      <w:tr w:rsidR="002A152E" w:rsidTr="0009430E">
        <w:trPr>
          <w:trHeight w:val="288"/>
          <w:tblHeader/>
        </w:trPr>
        <w:tc>
          <w:tcPr>
            <w:tcW w:w="960" w:type="dxa"/>
            <w:shd w:val="clear" w:color="auto" w:fill="auto"/>
          </w:tcPr>
          <w:p w:rsidR="000A6D4D" w:rsidRPr="00376E50" w:rsidRDefault="00E85702" w:rsidP="0009430E">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0A6D4D" w:rsidRPr="00376E50" w:rsidRDefault="00E85702" w:rsidP="0009430E">
            <w:pPr>
              <w:suppressAutoHyphens/>
              <w:jc w:val="center"/>
              <w:rPr>
                <w:b/>
                <w:bCs/>
                <w:color w:val="000000"/>
                <w:sz w:val="16"/>
                <w:szCs w:val="16"/>
                <w:lang w:eastAsia="en-GB"/>
              </w:rPr>
            </w:pPr>
            <w:r>
              <w:rPr>
                <w:b/>
                <w:bCs/>
                <w:noProof/>
                <w:color w:val="000000"/>
                <w:sz w:val="16"/>
                <w:szCs w:val="16"/>
                <w:lang w:eastAsia="en-GB"/>
              </w:rPr>
              <w:t>Kategorija regije</w:t>
            </w:r>
          </w:p>
        </w:tc>
        <w:tc>
          <w:tcPr>
            <w:tcW w:w="9180" w:type="dxa"/>
            <w:shd w:val="clear" w:color="auto" w:fill="auto"/>
          </w:tcPr>
          <w:p w:rsidR="000A6D4D" w:rsidRPr="00376E50" w:rsidRDefault="00E85702" w:rsidP="0009430E">
            <w:pPr>
              <w:jc w:val="center"/>
              <w:rPr>
                <w:b/>
                <w:color w:val="000000"/>
                <w:sz w:val="16"/>
                <w:szCs w:val="16"/>
              </w:rPr>
            </w:pPr>
            <w:r w:rsidRPr="00376E50">
              <w:rPr>
                <w:b/>
                <w:noProof/>
                <w:color w:val="000000"/>
                <w:sz w:val="16"/>
                <w:szCs w:val="16"/>
              </w:rPr>
              <w:t>Oznaka</w:t>
            </w:r>
          </w:p>
        </w:tc>
        <w:tc>
          <w:tcPr>
            <w:tcW w:w="1980" w:type="dxa"/>
            <w:shd w:val="clear" w:color="auto" w:fill="auto"/>
          </w:tcPr>
          <w:p w:rsidR="000A6D4D" w:rsidRPr="00376E50" w:rsidRDefault="00E85702" w:rsidP="0009430E">
            <w:pPr>
              <w:suppressAutoHyphens/>
              <w:jc w:val="center"/>
              <w:rPr>
                <w:b/>
                <w:color w:val="000000"/>
                <w:sz w:val="16"/>
                <w:szCs w:val="16"/>
              </w:rPr>
            </w:pPr>
            <w:r w:rsidRPr="00376E50">
              <w:rPr>
                <w:b/>
                <w:noProof/>
                <w:color w:val="000000"/>
                <w:sz w:val="16"/>
                <w:szCs w:val="16"/>
              </w:rPr>
              <w:t>Znesek v EUR</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color w:val="000000"/>
                <w:sz w:val="16"/>
                <w:szCs w:val="16"/>
              </w:rPr>
              <w:t>180.201.421,00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 xml:space="preserve">Bolj </w:t>
            </w:r>
            <w:r w:rsidRPr="00727EAD">
              <w:rPr>
                <w:noProof/>
                <w:color w:val="000000"/>
                <w:sz w:val="16"/>
                <w:szCs w:val="16"/>
              </w:rPr>
              <w:t>razvite</w:t>
            </w:r>
          </w:p>
        </w:tc>
        <w:tc>
          <w:tcPr>
            <w:tcW w:w="9180" w:type="dxa"/>
            <w:shd w:val="clear" w:color="auto" w:fill="auto"/>
          </w:tcPr>
          <w:p w:rsidR="000A6D4D" w:rsidRPr="00727EAD" w:rsidRDefault="00E85702" w:rsidP="0009430E">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color w:val="000000"/>
                <w:sz w:val="16"/>
                <w:szCs w:val="16"/>
              </w:rPr>
              <w:t>153.537.739,00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lang w:val="fr-BE"/>
              </w:rPr>
            </w:pPr>
            <w:r w:rsidRPr="00727EAD">
              <w:rPr>
                <w:noProof/>
                <w:color w:val="000000"/>
                <w:sz w:val="16"/>
                <w:szCs w:val="16"/>
              </w:rPr>
              <w:t>04</w:t>
            </w:r>
            <w:r w:rsidRPr="00727EAD">
              <w:rPr>
                <w:color w:val="000000"/>
                <w:sz w:val="16"/>
                <w:szCs w:val="16"/>
              </w:rPr>
              <w:t xml:space="preserve">. </w:t>
            </w:r>
            <w:r w:rsidRPr="00727EAD">
              <w:rPr>
                <w:noProof/>
                <w:color w:val="000000"/>
                <w:sz w:val="16"/>
                <w:szCs w:val="16"/>
              </w:rPr>
              <w:t>Podpora prek finančnih instrumentov: posojila ali ekvivalentno</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color w:val="000000"/>
                <w:sz w:val="16"/>
                <w:szCs w:val="16"/>
              </w:rPr>
              <w:t>42.870.978,00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lang w:val="fr-BE"/>
              </w:rPr>
            </w:pPr>
            <w:r w:rsidRPr="00727EAD">
              <w:rPr>
                <w:noProof/>
                <w:color w:val="000000"/>
                <w:sz w:val="16"/>
                <w:szCs w:val="16"/>
              </w:rPr>
              <w:t>04</w:t>
            </w:r>
            <w:r w:rsidRPr="00727EAD">
              <w:rPr>
                <w:color w:val="000000"/>
                <w:sz w:val="16"/>
                <w:szCs w:val="16"/>
              </w:rPr>
              <w:t xml:space="preserve">. </w:t>
            </w:r>
            <w:r w:rsidRPr="00727EAD">
              <w:rPr>
                <w:noProof/>
                <w:color w:val="000000"/>
                <w:sz w:val="16"/>
                <w:szCs w:val="16"/>
              </w:rPr>
              <w:t>Podpora prek finančnih instrumentov: posojila ali ekvivalentno</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color w:val="000000"/>
                <w:sz w:val="16"/>
                <w:szCs w:val="16"/>
              </w:rPr>
              <w:t>31.129.021,00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lang w:val="fr-BE"/>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Podpora prek finančnih instrumentov: jamstva ali ekvivalentno</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color w:val="000000"/>
                <w:sz w:val="16"/>
                <w:szCs w:val="16"/>
              </w:rPr>
              <w:t>26.070.189,00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lang w:val="fr-BE"/>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Podpora prek finančnih instrumentov: jamstva ali ekvivalentno</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color w:val="000000"/>
                <w:sz w:val="16"/>
                <w:szCs w:val="16"/>
              </w:rPr>
              <w:t>18.929.810,00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lang w:val="fr-BE"/>
              </w:rPr>
            </w:pPr>
            <w:r w:rsidRPr="00727EAD">
              <w:rPr>
                <w:noProof/>
                <w:color w:val="000000"/>
                <w:sz w:val="16"/>
                <w:szCs w:val="16"/>
              </w:rPr>
              <w:t>06</w:t>
            </w:r>
            <w:r w:rsidRPr="00727EAD">
              <w:rPr>
                <w:color w:val="000000"/>
                <w:sz w:val="16"/>
                <w:szCs w:val="16"/>
              </w:rPr>
              <w:t xml:space="preserve">. </w:t>
            </w:r>
            <w:r w:rsidRPr="00727EAD">
              <w:rPr>
                <w:noProof/>
                <w:color w:val="000000"/>
                <w:sz w:val="16"/>
                <w:szCs w:val="16"/>
              </w:rPr>
              <w:t xml:space="preserve">Podpora prek finančnih instrumentov: </w:t>
            </w:r>
            <w:r w:rsidRPr="00727EAD">
              <w:rPr>
                <w:noProof/>
                <w:color w:val="000000"/>
                <w:sz w:val="16"/>
                <w:szCs w:val="16"/>
              </w:rPr>
              <w:t>subvencioniranje obrestnih mer, subvencioniranje provizije za garancijo, tehnična podpora ali ekvivalentno</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color w:val="000000"/>
                <w:sz w:val="16"/>
                <w:szCs w:val="16"/>
              </w:rPr>
              <w:t>5.214.038,00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lang w:val="fr-BE"/>
              </w:rPr>
            </w:pPr>
            <w:r w:rsidRPr="00727EAD">
              <w:rPr>
                <w:noProof/>
                <w:color w:val="000000"/>
                <w:sz w:val="16"/>
                <w:szCs w:val="16"/>
              </w:rPr>
              <w:t>06</w:t>
            </w:r>
            <w:r w:rsidRPr="00727EAD">
              <w:rPr>
                <w:color w:val="000000"/>
                <w:sz w:val="16"/>
                <w:szCs w:val="16"/>
              </w:rPr>
              <w:t xml:space="preserve">. </w:t>
            </w:r>
            <w:r w:rsidRPr="00727EAD">
              <w:rPr>
                <w:noProof/>
                <w:color w:val="000000"/>
                <w:sz w:val="16"/>
                <w:szCs w:val="16"/>
              </w:rPr>
              <w:t xml:space="preserve">Podpora prek finančnih instrumentov: subvencioniranje obrestnih mer, subvencioniranje provizije za garancijo, </w:t>
            </w:r>
            <w:r w:rsidRPr="00727EAD">
              <w:rPr>
                <w:noProof/>
                <w:color w:val="000000"/>
                <w:sz w:val="16"/>
                <w:szCs w:val="16"/>
              </w:rPr>
              <w:t>tehnična podpora ali ekvivalentno</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color w:val="000000"/>
                <w:sz w:val="16"/>
                <w:szCs w:val="16"/>
              </w:rPr>
              <w:t>3.785.962,00</w:t>
            </w:r>
          </w:p>
        </w:tc>
      </w:tr>
    </w:tbl>
    <w:p w:rsidR="000A6D4D" w:rsidRDefault="000A6D4D" w:rsidP="0009430E">
      <w:pPr>
        <w:suppressAutoHyphens/>
        <w:rPr>
          <w:color w:val="000000"/>
          <w:sz w:val="18"/>
          <w:szCs w:val="18"/>
        </w:rPr>
      </w:pPr>
    </w:p>
    <w:p w:rsidR="000A6D4D" w:rsidRPr="005701D6" w:rsidRDefault="00E85702" w:rsidP="0009430E">
      <w:pPr>
        <w:keepNext/>
        <w:autoSpaceDE w:val="0"/>
        <w:autoSpaceDN w:val="0"/>
        <w:adjustRightInd w:val="0"/>
        <w:rPr>
          <w:b/>
          <w:sz w:val="20"/>
          <w:szCs w:val="20"/>
          <w:lang w:eastAsia="en-GB"/>
        </w:rPr>
      </w:pPr>
      <w:r w:rsidRPr="005701D6">
        <w:rPr>
          <w:b/>
          <w:noProof/>
          <w:sz w:val="20"/>
          <w:szCs w:val="20"/>
          <w:lang w:eastAsia="en-GB"/>
        </w:rPr>
        <w:t>Preglednica 9: Razsežnost 3 – Vrsta ozemlja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2A152E" w:rsidTr="0009430E">
        <w:trPr>
          <w:trHeight w:val="288"/>
          <w:tblHeader/>
        </w:trPr>
        <w:tc>
          <w:tcPr>
            <w:tcW w:w="2174" w:type="dxa"/>
            <w:gridSpan w:val="2"/>
            <w:shd w:val="clear" w:color="auto" w:fill="auto"/>
          </w:tcPr>
          <w:p w:rsidR="000A6D4D" w:rsidRPr="005B69A1" w:rsidRDefault="00E85702" w:rsidP="0009430E">
            <w:pPr>
              <w:suppressAutoHyphens/>
              <w:rPr>
                <w:b/>
                <w:color w:val="000000"/>
                <w:sz w:val="18"/>
                <w:szCs w:val="18"/>
              </w:rPr>
            </w:pPr>
            <w:r>
              <w:rPr>
                <w:b/>
                <w:noProof/>
                <w:color w:val="000000"/>
                <w:sz w:val="16"/>
                <w:szCs w:val="16"/>
              </w:rPr>
              <w:t>Prednostna os</w:t>
            </w:r>
          </w:p>
        </w:tc>
        <w:tc>
          <w:tcPr>
            <w:tcW w:w="12946" w:type="dxa"/>
            <w:gridSpan w:val="3"/>
            <w:shd w:val="clear" w:color="auto" w:fill="auto"/>
          </w:tcPr>
          <w:p w:rsidR="000A6D4D" w:rsidRPr="005B69A1" w:rsidRDefault="00E85702" w:rsidP="0009430E">
            <w:pPr>
              <w:suppressAutoHyphens/>
              <w:rPr>
                <w:b/>
                <w:color w:val="000000"/>
                <w:sz w:val="18"/>
                <w:szCs w:val="18"/>
              </w:rPr>
            </w:pPr>
            <w:r>
              <w:rPr>
                <w:b/>
                <w:noProof/>
                <w:color w:val="000000"/>
                <w:sz w:val="16"/>
                <w:szCs w:val="16"/>
              </w:rPr>
              <w:t xml:space="preserve">01 - </w:t>
            </w:r>
            <w:r w:rsidRPr="00A15E2F">
              <w:rPr>
                <w:b/>
                <w:color w:val="000000"/>
                <w:sz w:val="16"/>
                <w:szCs w:val="16"/>
              </w:rPr>
              <w:t xml:space="preserve"> </w:t>
            </w:r>
            <w:r>
              <w:rPr>
                <w:b/>
                <w:noProof/>
                <w:color w:val="000000"/>
                <w:sz w:val="16"/>
                <w:szCs w:val="16"/>
              </w:rPr>
              <w:t xml:space="preserve">Mednarodna konkurenčnost raziskav, inovacij in tehnološkega razvoja v skladu s pametno specializacijo za večjo konkurenčnosti in ozelenitev </w:t>
            </w:r>
            <w:r>
              <w:rPr>
                <w:b/>
                <w:noProof/>
                <w:color w:val="000000"/>
                <w:sz w:val="16"/>
                <w:szCs w:val="16"/>
              </w:rPr>
              <w:t>gospodarstva</w:t>
            </w:r>
          </w:p>
        </w:tc>
      </w:tr>
      <w:tr w:rsidR="002A152E" w:rsidTr="0009430E">
        <w:trPr>
          <w:trHeight w:val="288"/>
          <w:tblHeader/>
        </w:trPr>
        <w:tc>
          <w:tcPr>
            <w:tcW w:w="960" w:type="dxa"/>
            <w:shd w:val="clear" w:color="auto" w:fill="auto"/>
          </w:tcPr>
          <w:p w:rsidR="000A6D4D" w:rsidRPr="00376E50" w:rsidRDefault="00E85702" w:rsidP="0009430E">
            <w:pPr>
              <w:suppressAutoHyphens/>
              <w:jc w:val="center"/>
              <w:rPr>
                <w:b/>
                <w:color w:val="FF0000"/>
                <w:sz w:val="16"/>
                <w:szCs w:val="16"/>
              </w:rPr>
            </w:pPr>
            <w:r>
              <w:rPr>
                <w:b/>
                <w:bCs/>
                <w:noProof/>
                <w:color w:val="000000"/>
                <w:sz w:val="16"/>
                <w:szCs w:val="16"/>
                <w:lang w:eastAsia="en-GB"/>
              </w:rPr>
              <w:t>Sklad</w:t>
            </w:r>
          </w:p>
        </w:tc>
        <w:tc>
          <w:tcPr>
            <w:tcW w:w="3000" w:type="dxa"/>
            <w:gridSpan w:val="2"/>
            <w:shd w:val="clear" w:color="auto" w:fill="auto"/>
          </w:tcPr>
          <w:p w:rsidR="000A6D4D" w:rsidRPr="00376E50" w:rsidRDefault="00E85702" w:rsidP="0009430E">
            <w:pPr>
              <w:suppressAutoHyphens/>
              <w:jc w:val="center"/>
              <w:rPr>
                <w:b/>
                <w:color w:val="FF0000"/>
                <w:sz w:val="16"/>
                <w:szCs w:val="16"/>
              </w:rPr>
            </w:pPr>
            <w:r>
              <w:rPr>
                <w:b/>
                <w:bCs/>
                <w:noProof/>
                <w:color w:val="000000"/>
                <w:sz w:val="16"/>
                <w:szCs w:val="16"/>
                <w:lang w:eastAsia="en-GB"/>
              </w:rPr>
              <w:t>Kategorija regije</w:t>
            </w:r>
          </w:p>
        </w:tc>
        <w:tc>
          <w:tcPr>
            <w:tcW w:w="9180" w:type="dxa"/>
            <w:shd w:val="clear" w:color="auto" w:fill="auto"/>
          </w:tcPr>
          <w:p w:rsidR="000A6D4D" w:rsidRPr="00376E50" w:rsidRDefault="00E85702" w:rsidP="0009430E">
            <w:pPr>
              <w:jc w:val="center"/>
              <w:rPr>
                <w:b/>
                <w:color w:val="FF0000"/>
                <w:sz w:val="16"/>
                <w:szCs w:val="16"/>
              </w:rPr>
            </w:pPr>
            <w:r w:rsidRPr="00376E50">
              <w:rPr>
                <w:b/>
                <w:noProof/>
                <w:color w:val="000000"/>
                <w:sz w:val="16"/>
                <w:szCs w:val="16"/>
              </w:rPr>
              <w:t>Oznaka</w:t>
            </w:r>
          </w:p>
        </w:tc>
        <w:tc>
          <w:tcPr>
            <w:tcW w:w="1980" w:type="dxa"/>
            <w:shd w:val="clear" w:color="auto" w:fill="auto"/>
          </w:tcPr>
          <w:p w:rsidR="000A6D4D" w:rsidRPr="00376E50" w:rsidRDefault="00E85702" w:rsidP="0009430E">
            <w:pPr>
              <w:suppressAutoHyphens/>
              <w:jc w:val="center"/>
              <w:rPr>
                <w:b/>
                <w:color w:val="000000"/>
                <w:sz w:val="16"/>
                <w:szCs w:val="16"/>
              </w:rPr>
            </w:pPr>
            <w:r w:rsidRPr="00376E50">
              <w:rPr>
                <w:b/>
                <w:noProof/>
                <w:color w:val="000000"/>
                <w:sz w:val="16"/>
                <w:szCs w:val="16"/>
              </w:rPr>
              <w:t>Znesek v EUR</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Se ne uporablja</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sz w:val="16"/>
                <w:szCs w:val="16"/>
              </w:rPr>
              <w:t>254.356.626,00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Se ne uporablja</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sz w:val="16"/>
                <w:szCs w:val="16"/>
              </w:rPr>
              <w:t>207.382.532,00</w:t>
            </w:r>
          </w:p>
        </w:tc>
      </w:tr>
    </w:tbl>
    <w:p w:rsidR="000A6D4D" w:rsidRDefault="000A6D4D" w:rsidP="0009430E">
      <w:pPr>
        <w:suppressAutoHyphens/>
        <w:rPr>
          <w:color w:val="000000"/>
          <w:sz w:val="18"/>
          <w:szCs w:val="18"/>
        </w:rPr>
      </w:pPr>
    </w:p>
    <w:p w:rsidR="000A6D4D" w:rsidRPr="005701D6" w:rsidRDefault="00E85702" w:rsidP="0009430E">
      <w:pPr>
        <w:pStyle w:val="Text2"/>
        <w:ind w:left="0"/>
        <w:rPr>
          <w:color w:val="000000"/>
          <w:sz w:val="18"/>
          <w:szCs w:val="18"/>
        </w:rPr>
      </w:pPr>
      <w:r w:rsidRPr="005701D6">
        <w:rPr>
          <w:b/>
          <w:noProof/>
          <w:sz w:val="20"/>
          <w:lang w:eastAsia="en-GB"/>
        </w:rPr>
        <w:t>Preglednica 10: Razsežnost 4 – Teritorialni mehanizmi izvajanja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356"/>
        <w:gridCol w:w="1644"/>
        <w:gridCol w:w="9180"/>
        <w:gridCol w:w="1980"/>
      </w:tblGrid>
      <w:tr w:rsidR="002A152E" w:rsidTr="0009430E">
        <w:trPr>
          <w:trHeight w:val="288"/>
          <w:tblHeader/>
        </w:trPr>
        <w:tc>
          <w:tcPr>
            <w:tcW w:w="2316" w:type="dxa"/>
            <w:gridSpan w:val="2"/>
            <w:shd w:val="clear" w:color="auto" w:fill="auto"/>
          </w:tcPr>
          <w:p w:rsidR="000A6D4D" w:rsidRPr="00C23AD8" w:rsidRDefault="00E85702" w:rsidP="0009430E">
            <w:pPr>
              <w:suppressAutoHyphens/>
              <w:rPr>
                <w:b/>
                <w:color w:val="000000"/>
                <w:sz w:val="18"/>
                <w:szCs w:val="18"/>
              </w:rPr>
            </w:pPr>
            <w:r>
              <w:rPr>
                <w:b/>
                <w:noProof/>
                <w:sz w:val="16"/>
                <w:szCs w:val="16"/>
              </w:rPr>
              <w:t>Prednostna os</w:t>
            </w:r>
          </w:p>
        </w:tc>
        <w:tc>
          <w:tcPr>
            <w:tcW w:w="12804" w:type="dxa"/>
            <w:gridSpan w:val="3"/>
            <w:shd w:val="clear" w:color="auto" w:fill="auto"/>
          </w:tcPr>
          <w:p w:rsidR="000A6D4D" w:rsidRPr="00C23AD8" w:rsidRDefault="00E85702" w:rsidP="0009430E">
            <w:pPr>
              <w:suppressAutoHyphens/>
              <w:rPr>
                <w:b/>
                <w:color w:val="000000"/>
                <w:sz w:val="18"/>
                <w:szCs w:val="18"/>
              </w:rPr>
            </w:pPr>
            <w:r w:rsidRPr="00C23AD8">
              <w:rPr>
                <w:b/>
                <w:noProof/>
                <w:color w:val="000000"/>
                <w:sz w:val="18"/>
                <w:szCs w:val="18"/>
              </w:rPr>
              <w:t>01</w:t>
            </w:r>
            <w:r w:rsidRPr="00C23AD8">
              <w:rPr>
                <w:b/>
                <w:color w:val="000000"/>
                <w:sz w:val="18"/>
                <w:szCs w:val="18"/>
              </w:rPr>
              <w:t xml:space="preserve"> - </w:t>
            </w:r>
            <w:r w:rsidRPr="00C23AD8">
              <w:rPr>
                <w:b/>
                <w:noProof/>
                <w:color w:val="000000"/>
                <w:sz w:val="18"/>
                <w:szCs w:val="18"/>
              </w:rPr>
              <w:t>Mednarodna konkurenčnost raziskav, inovacij in tehnološkega razvoja v skladu s pametno specializacijo za večjo konkurenčnosti in ozelenitev gospodarstva</w:t>
            </w:r>
          </w:p>
        </w:tc>
      </w:tr>
      <w:tr w:rsidR="002A152E" w:rsidTr="0009430E">
        <w:trPr>
          <w:trHeight w:val="288"/>
          <w:tblHeader/>
        </w:trPr>
        <w:tc>
          <w:tcPr>
            <w:tcW w:w="960" w:type="dxa"/>
            <w:shd w:val="clear" w:color="auto" w:fill="auto"/>
          </w:tcPr>
          <w:p w:rsidR="000A6D4D" w:rsidRPr="00376E50" w:rsidRDefault="00E85702" w:rsidP="0009430E">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0A6D4D" w:rsidRPr="00376E50" w:rsidRDefault="00E85702" w:rsidP="0009430E">
            <w:pPr>
              <w:suppressAutoHyphens/>
              <w:jc w:val="center"/>
              <w:rPr>
                <w:b/>
                <w:bCs/>
                <w:color w:val="000000"/>
                <w:sz w:val="16"/>
                <w:szCs w:val="16"/>
                <w:lang w:eastAsia="en-GB"/>
              </w:rPr>
            </w:pPr>
            <w:r>
              <w:rPr>
                <w:b/>
                <w:bCs/>
                <w:noProof/>
                <w:color w:val="000000"/>
                <w:sz w:val="16"/>
                <w:szCs w:val="16"/>
                <w:lang w:eastAsia="en-GB"/>
              </w:rPr>
              <w:t>Kategorija regije</w:t>
            </w:r>
          </w:p>
        </w:tc>
        <w:tc>
          <w:tcPr>
            <w:tcW w:w="9180" w:type="dxa"/>
            <w:shd w:val="clear" w:color="auto" w:fill="auto"/>
          </w:tcPr>
          <w:p w:rsidR="000A6D4D" w:rsidRPr="00376E50" w:rsidRDefault="00E85702" w:rsidP="0009430E">
            <w:pPr>
              <w:jc w:val="center"/>
              <w:rPr>
                <w:b/>
                <w:color w:val="000000"/>
                <w:sz w:val="16"/>
                <w:szCs w:val="16"/>
              </w:rPr>
            </w:pPr>
            <w:r w:rsidRPr="00376E50">
              <w:rPr>
                <w:b/>
                <w:noProof/>
                <w:color w:val="000000"/>
                <w:sz w:val="16"/>
                <w:szCs w:val="16"/>
              </w:rPr>
              <w:t>Oznaka</w:t>
            </w:r>
          </w:p>
        </w:tc>
        <w:tc>
          <w:tcPr>
            <w:tcW w:w="1980" w:type="dxa"/>
            <w:shd w:val="clear" w:color="auto" w:fill="auto"/>
          </w:tcPr>
          <w:p w:rsidR="000A6D4D" w:rsidRPr="00376E50" w:rsidRDefault="00E85702" w:rsidP="0009430E">
            <w:pPr>
              <w:suppressAutoHyphens/>
              <w:jc w:val="center"/>
              <w:rPr>
                <w:b/>
                <w:color w:val="000000"/>
                <w:sz w:val="16"/>
                <w:szCs w:val="16"/>
              </w:rPr>
            </w:pPr>
            <w:r w:rsidRPr="00376E50">
              <w:rPr>
                <w:b/>
                <w:noProof/>
                <w:color w:val="000000"/>
                <w:sz w:val="16"/>
                <w:szCs w:val="16"/>
              </w:rPr>
              <w:t>Znesek v EUR</w:t>
            </w:r>
          </w:p>
        </w:tc>
      </w:tr>
      <w:tr w:rsidR="002A152E" w:rsidTr="0009430E">
        <w:trPr>
          <w:trHeight w:val="288"/>
        </w:trPr>
        <w:tc>
          <w:tcPr>
            <w:tcW w:w="960" w:type="dxa"/>
            <w:shd w:val="clear" w:color="auto" w:fill="auto"/>
          </w:tcPr>
          <w:p w:rsidR="000A6D4D" w:rsidRPr="000C35FC" w:rsidRDefault="00E85702" w:rsidP="0009430E">
            <w:pPr>
              <w:suppressAutoHyphens/>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3000" w:type="dxa"/>
            <w:gridSpan w:val="2"/>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Manj razvite</w:t>
            </w:r>
          </w:p>
        </w:tc>
        <w:tc>
          <w:tcPr>
            <w:tcW w:w="9180" w:type="dxa"/>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Se ne uporablja</w:t>
            </w:r>
          </w:p>
        </w:tc>
        <w:tc>
          <w:tcPr>
            <w:tcW w:w="1980" w:type="dxa"/>
            <w:shd w:val="clear" w:color="auto" w:fill="auto"/>
          </w:tcPr>
          <w:p w:rsidR="000A6D4D" w:rsidRPr="00376E50" w:rsidRDefault="00E85702" w:rsidP="0009430E">
            <w:pPr>
              <w:suppressAutoHyphens/>
              <w:ind w:firstLine="720"/>
              <w:jc w:val="right"/>
              <w:rPr>
                <w:color w:val="000000"/>
                <w:sz w:val="16"/>
                <w:szCs w:val="16"/>
              </w:rPr>
            </w:pPr>
            <w:r w:rsidRPr="000C35FC">
              <w:rPr>
                <w:noProof/>
                <w:color w:val="000000"/>
                <w:sz w:val="16"/>
                <w:szCs w:val="16"/>
              </w:rPr>
              <w:t>254.356.626,00</w:t>
            </w:r>
          </w:p>
        </w:tc>
      </w:tr>
      <w:tr w:rsidR="002A152E" w:rsidTr="0009430E">
        <w:trPr>
          <w:trHeight w:val="288"/>
        </w:trPr>
        <w:tc>
          <w:tcPr>
            <w:tcW w:w="960" w:type="dxa"/>
            <w:shd w:val="clear" w:color="auto" w:fill="auto"/>
          </w:tcPr>
          <w:p w:rsidR="000A6D4D" w:rsidRPr="000C35FC" w:rsidRDefault="00E85702" w:rsidP="0009430E">
            <w:pPr>
              <w:suppressAutoHyphens/>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3000" w:type="dxa"/>
            <w:gridSpan w:val="2"/>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Bolj razvite</w:t>
            </w:r>
          </w:p>
        </w:tc>
        <w:tc>
          <w:tcPr>
            <w:tcW w:w="9180" w:type="dxa"/>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Se ne uporablja</w:t>
            </w:r>
          </w:p>
        </w:tc>
        <w:tc>
          <w:tcPr>
            <w:tcW w:w="1980" w:type="dxa"/>
            <w:shd w:val="clear" w:color="auto" w:fill="auto"/>
          </w:tcPr>
          <w:p w:rsidR="000A6D4D" w:rsidRPr="00376E50" w:rsidRDefault="00E85702" w:rsidP="0009430E">
            <w:pPr>
              <w:suppressAutoHyphens/>
              <w:ind w:firstLine="720"/>
              <w:jc w:val="right"/>
              <w:rPr>
                <w:color w:val="000000"/>
                <w:sz w:val="16"/>
                <w:szCs w:val="16"/>
              </w:rPr>
            </w:pPr>
            <w:r w:rsidRPr="000C35FC">
              <w:rPr>
                <w:noProof/>
                <w:color w:val="000000"/>
                <w:sz w:val="16"/>
                <w:szCs w:val="16"/>
              </w:rPr>
              <w:t>207.382.532,00</w:t>
            </w:r>
          </w:p>
        </w:tc>
      </w:tr>
    </w:tbl>
    <w:p w:rsidR="000A6D4D" w:rsidRPr="005701D6" w:rsidRDefault="000A6D4D" w:rsidP="0009430E">
      <w:pPr>
        <w:autoSpaceDE w:val="0"/>
        <w:autoSpaceDN w:val="0"/>
        <w:adjustRightInd w:val="0"/>
        <w:spacing w:after="0"/>
        <w:rPr>
          <w:b/>
          <w:color w:val="000000"/>
          <w:sz w:val="20"/>
          <w:lang w:eastAsia="en-GB"/>
        </w:rPr>
      </w:pPr>
    </w:p>
    <w:p w:rsidR="000A6D4D" w:rsidRPr="00275CF2" w:rsidRDefault="00E85702" w:rsidP="0009430E">
      <w:pPr>
        <w:pStyle w:val="Text2"/>
        <w:keepNext/>
        <w:ind w:left="0"/>
        <w:rPr>
          <w:color w:val="000000"/>
          <w:sz w:val="18"/>
          <w:szCs w:val="18"/>
        </w:rPr>
      </w:pPr>
      <w:r w:rsidRPr="005701D6">
        <w:rPr>
          <w:b/>
          <w:noProof/>
          <w:sz w:val="20"/>
          <w:lang w:eastAsia="en-GB"/>
        </w:rPr>
        <w:t>Preglednica 11: Razsežnost 6 – Sekundarna tema ESS</w:t>
      </w:r>
      <w:r>
        <w:rPr>
          <w:sz w:val="20"/>
          <w:lang w:eastAsia="en-GB"/>
        </w:rPr>
        <w:t xml:space="preserve"> </w:t>
      </w:r>
      <w:r>
        <w:rPr>
          <w:noProof/>
          <w:sz w:val="20"/>
          <w:lang w:eastAsia="en-GB"/>
        </w:rPr>
        <w:t>(samo ESS in pobuda za zaposlovanje mladih)</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2A152E" w:rsidTr="0009430E">
        <w:trPr>
          <w:trHeight w:val="288"/>
          <w:tblHeader/>
        </w:trPr>
        <w:tc>
          <w:tcPr>
            <w:tcW w:w="2174" w:type="dxa"/>
            <w:gridSpan w:val="2"/>
            <w:shd w:val="clear" w:color="auto" w:fill="auto"/>
          </w:tcPr>
          <w:p w:rsidR="000A6D4D" w:rsidRPr="00376E50" w:rsidRDefault="00E85702" w:rsidP="0009430E">
            <w:pPr>
              <w:suppressAutoHyphens/>
              <w:rPr>
                <w:b/>
                <w:color w:val="000000"/>
                <w:sz w:val="16"/>
                <w:szCs w:val="16"/>
              </w:rPr>
            </w:pPr>
            <w:r>
              <w:rPr>
                <w:b/>
                <w:noProof/>
                <w:sz w:val="16"/>
                <w:szCs w:val="16"/>
              </w:rPr>
              <w:t>Prednostna os</w:t>
            </w:r>
          </w:p>
        </w:tc>
        <w:tc>
          <w:tcPr>
            <w:tcW w:w="12946" w:type="dxa"/>
            <w:gridSpan w:val="3"/>
            <w:shd w:val="clear" w:color="auto" w:fill="auto"/>
          </w:tcPr>
          <w:p w:rsidR="000A6D4D" w:rsidRPr="00376E50" w:rsidRDefault="00E85702" w:rsidP="0009430E">
            <w:pPr>
              <w:suppressAutoHyphens/>
              <w:rPr>
                <w:b/>
                <w:color w:val="000000"/>
                <w:sz w:val="16"/>
                <w:szCs w:val="16"/>
              </w:rPr>
            </w:pPr>
            <w:r w:rsidRPr="00376E50">
              <w:rPr>
                <w:b/>
                <w:noProof/>
                <w:sz w:val="16"/>
                <w:szCs w:val="16"/>
              </w:rPr>
              <w:t>01</w:t>
            </w:r>
            <w:r w:rsidRPr="00376E50">
              <w:rPr>
                <w:b/>
                <w:sz w:val="16"/>
                <w:szCs w:val="16"/>
              </w:rPr>
              <w:t xml:space="preserve"> - </w:t>
            </w:r>
            <w:r w:rsidRPr="00376E50">
              <w:rPr>
                <w:b/>
                <w:noProof/>
                <w:sz w:val="16"/>
                <w:szCs w:val="16"/>
              </w:rPr>
              <w:t xml:space="preserve">Mednarodna konkurenčnost raziskav, inovacij in tehnološkega razvoja v skladu s pametno </w:t>
            </w:r>
            <w:r w:rsidRPr="00376E50">
              <w:rPr>
                <w:b/>
                <w:noProof/>
                <w:sz w:val="16"/>
                <w:szCs w:val="16"/>
              </w:rPr>
              <w:t>specializacijo za večjo konkurenčnosti in ozelenitev gospodarstva</w:t>
            </w:r>
          </w:p>
        </w:tc>
      </w:tr>
      <w:tr w:rsidR="002A152E" w:rsidTr="0009430E">
        <w:trPr>
          <w:trHeight w:val="288"/>
          <w:tblHeader/>
        </w:trPr>
        <w:tc>
          <w:tcPr>
            <w:tcW w:w="960" w:type="dxa"/>
            <w:shd w:val="clear" w:color="auto" w:fill="auto"/>
          </w:tcPr>
          <w:p w:rsidR="000A6D4D" w:rsidRPr="00376E50" w:rsidRDefault="00E85702" w:rsidP="0009430E">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0A6D4D" w:rsidRPr="00376E50" w:rsidRDefault="00E85702" w:rsidP="0009430E">
            <w:pPr>
              <w:suppressAutoHyphens/>
              <w:jc w:val="center"/>
              <w:rPr>
                <w:b/>
                <w:color w:val="FF0000"/>
                <w:sz w:val="16"/>
                <w:szCs w:val="16"/>
              </w:rPr>
            </w:pPr>
            <w:r>
              <w:rPr>
                <w:b/>
                <w:bCs/>
                <w:noProof/>
                <w:color w:val="000000"/>
                <w:sz w:val="16"/>
                <w:szCs w:val="16"/>
                <w:lang w:eastAsia="en-GB"/>
              </w:rPr>
              <w:t>Kategorija regije</w:t>
            </w:r>
          </w:p>
        </w:tc>
        <w:tc>
          <w:tcPr>
            <w:tcW w:w="9180" w:type="dxa"/>
            <w:shd w:val="clear" w:color="auto" w:fill="auto"/>
          </w:tcPr>
          <w:p w:rsidR="000A6D4D" w:rsidRPr="00376E50" w:rsidRDefault="00E85702" w:rsidP="0009430E">
            <w:pPr>
              <w:jc w:val="center"/>
              <w:rPr>
                <w:b/>
                <w:color w:val="FF0000"/>
                <w:sz w:val="16"/>
                <w:szCs w:val="16"/>
              </w:rPr>
            </w:pPr>
            <w:r w:rsidRPr="00376E50">
              <w:rPr>
                <w:b/>
                <w:noProof/>
                <w:color w:val="000000"/>
                <w:sz w:val="16"/>
                <w:szCs w:val="16"/>
              </w:rPr>
              <w:t>Oznaka</w:t>
            </w:r>
          </w:p>
        </w:tc>
        <w:tc>
          <w:tcPr>
            <w:tcW w:w="1980" w:type="dxa"/>
            <w:shd w:val="clear" w:color="auto" w:fill="auto"/>
          </w:tcPr>
          <w:p w:rsidR="000A6D4D" w:rsidRPr="00376E50" w:rsidRDefault="00E85702" w:rsidP="0009430E">
            <w:pPr>
              <w:suppressAutoHyphens/>
              <w:jc w:val="center"/>
              <w:rPr>
                <w:b/>
                <w:color w:val="000000"/>
                <w:sz w:val="16"/>
                <w:szCs w:val="16"/>
              </w:rPr>
            </w:pPr>
            <w:r w:rsidRPr="00376E50">
              <w:rPr>
                <w:b/>
                <w:noProof/>
                <w:color w:val="000000"/>
                <w:sz w:val="16"/>
                <w:szCs w:val="16"/>
              </w:rPr>
              <w:t>Znesek v EUR</w:t>
            </w:r>
          </w:p>
        </w:tc>
      </w:tr>
    </w:tbl>
    <w:p w:rsidR="000A6D4D" w:rsidRPr="00D8076F" w:rsidRDefault="000A6D4D" w:rsidP="0009430E">
      <w:pPr>
        <w:rPr>
          <w:highlight w:val="yellow"/>
        </w:rPr>
      </w:pPr>
    </w:p>
    <w:p w:rsidR="000A6D4D" w:rsidRPr="00515D16" w:rsidRDefault="00E85702" w:rsidP="0009430E">
      <w:pPr>
        <w:pStyle w:val="ManualHeading2"/>
        <w:rPr>
          <w:b w:val="0"/>
        </w:rPr>
      </w:pPr>
      <w:r>
        <w:rPr>
          <w:noProof/>
        </w:rPr>
        <w:t xml:space="preserve">2.A.10 Povzetek načrtovane uporabe tehnične pomoči, vključno z ukrepi za krepitev administrativne usposobljenosti organov, ki sodelujejo pri </w:t>
      </w:r>
      <w:r>
        <w:rPr>
          <w:noProof/>
        </w:rPr>
        <w:t>upravljanju in nadzorovanju programov in upravičencev, kadar so takšni ukrepi potrebni</w:t>
      </w:r>
      <w:r>
        <w:rPr>
          <w:b w:val="0"/>
        </w:rPr>
        <w:t xml:space="preserve"> </w:t>
      </w:r>
      <w:r>
        <w:rPr>
          <w:b w:val="0"/>
          <w:noProof/>
        </w:rPr>
        <w:t>(če je primerno)</w:t>
      </w:r>
      <w:r>
        <w:rPr>
          <w:b w:val="0"/>
        </w:rPr>
        <w:t xml:space="preserve"> </w:t>
      </w:r>
      <w:r>
        <w:rPr>
          <w:b w:val="0"/>
          <w:noProof/>
        </w:rPr>
        <w:t>(po prednostnih oseh)</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2426"/>
      </w:tblGrid>
      <w:tr w:rsidR="002A152E" w:rsidTr="0009430E">
        <w:trPr>
          <w:trHeight w:val="288"/>
        </w:trPr>
        <w:tc>
          <w:tcPr>
            <w:tcW w:w="2694" w:type="dxa"/>
            <w:shd w:val="clear" w:color="auto" w:fill="auto"/>
          </w:tcPr>
          <w:p w:rsidR="000A6D4D" w:rsidRPr="00376E50" w:rsidRDefault="00E85702" w:rsidP="0009430E">
            <w:pPr>
              <w:rPr>
                <w:i/>
                <w:color w:val="000000"/>
                <w:sz w:val="16"/>
                <w:szCs w:val="16"/>
              </w:rPr>
            </w:pPr>
            <w:r>
              <w:rPr>
                <w:b/>
                <w:noProof/>
                <w:sz w:val="16"/>
                <w:szCs w:val="16"/>
              </w:rPr>
              <w:t>Prednostna os</w:t>
            </w:r>
            <w:r w:rsidRPr="00376E50">
              <w:rPr>
                <w:b/>
                <w:sz w:val="16"/>
                <w:szCs w:val="16"/>
              </w:rPr>
              <w:t xml:space="preserve">: </w:t>
            </w:r>
          </w:p>
        </w:tc>
        <w:tc>
          <w:tcPr>
            <w:tcW w:w="12426" w:type="dxa"/>
            <w:shd w:val="clear" w:color="auto" w:fill="auto"/>
          </w:tcPr>
          <w:p w:rsidR="000A6D4D" w:rsidRPr="00376E50" w:rsidRDefault="00E85702" w:rsidP="0009430E">
            <w:pPr>
              <w:rPr>
                <w:i/>
                <w:color w:val="8DB3E2"/>
                <w:sz w:val="16"/>
                <w:szCs w:val="16"/>
              </w:rPr>
            </w:pPr>
            <w:r w:rsidRPr="00376E50">
              <w:rPr>
                <w:b/>
                <w:noProof/>
                <w:sz w:val="16"/>
                <w:szCs w:val="16"/>
              </w:rPr>
              <w:t>01</w:t>
            </w:r>
            <w:r w:rsidRPr="00376E50">
              <w:rPr>
                <w:b/>
                <w:sz w:val="16"/>
                <w:szCs w:val="16"/>
              </w:rPr>
              <w:t xml:space="preserve"> - </w:t>
            </w:r>
            <w:r w:rsidRPr="00376E50">
              <w:rPr>
                <w:b/>
                <w:noProof/>
                <w:sz w:val="16"/>
                <w:szCs w:val="16"/>
              </w:rPr>
              <w:t xml:space="preserve">Mednarodna konkurenčnost raziskav, inovacij in tehnološkega razvoja v skladu s pametno specializacijo za </w:t>
            </w:r>
            <w:r w:rsidRPr="00376E50">
              <w:rPr>
                <w:b/>
                <w:noProof/>
                <w:sz w:val="16"/>
                <w:szCs w:val="16"/>
              </w:rPr>
              <w:t>večjo konkurenčnosti in ozelenitev gospodarstva</w:t>
            </w:r>
          </w:p>
        </w:tc>
      </w:tr>
      <w:tr w:rsidR="002A152E" w:rsidTr="0009430E">
        <w:trPr>
          <w:trHeight w:val="288"/>
        </w:trPr>
        <w:tc>
          <w:tcPr>
            <w:tcW w:w="15120" w:type="dxa"/>
            <w:gridSpan w:val="2"/>
            <w:shd w:val="clear" w:color="auto" w:fill="auto"/>
          </w:tcPr>
          <w:p w:rsidR="002A152E" w:rsidRDefault="00E85702">
            <w:pPr>
              <w:spacing w:before="0" w:after="240"/>
              <w:jc w:val="left"/>
            </w:pPr>
            <w:r>
              <w:t xml:space="preserve">Za izvajanje ukrepov te prednostne osi bodo sredstva, ki so predvidena v okviru tehnične pomoči namenjena usposabljanju in podpori predvsem na tistih področjih, s katerimi v obdobju 2007 – 2013 v Sloveniji </w:t>
            </w:r>
            <w:r>
              <w:t>ni bilo izkušenj (npr. demonstracijski projekti, inovativna javna naročila).</w:t>
            </w:r>
          </w:p>
          <w:p w:rsidR="000A6D4D" w:rsidRPr="008025D7" w:rsidRDefault="000A6D4D" w:rsidP="0009430E">
            <w:pPr>
              <w:rPr>
                <w:color w:val="000000"/>
                <w:sz w:val="16"/>
                <w:szCs w:val="16"/>
              </w:rPr>
            </w:pPr>
          </w:p>
        </w:tc>
      </w:tr>
    </w:tbl>
    <w:p w:rsidR="000A6D4D" w:rsidRDefault="00E85702" w:rsidP="0009430E">
      <w:pPr>
        <w:rPr>
          <w:sz w:val="16"/>
          <w:szCs w:val="16"/>
        </w:rPr>
      </w:pPr>
      <w:r>
        <w:br w:type="page"/>
      </w:r>
      <w:r w:rsidRPr="005A79BD">
        <w:rPr>
          <w:color w:val="FFFFFF"/>
        </w:rPr>
        <w:t>.</w:t>
      </w:r>
    </w:p>
    <w:p w:rsidR="000A6D4D" w:rsidRPr="009F202D" w:rsidRDefault="00E85702" w:rsidP="0009430E">
      <w:pPr>
        <w:pStyle w:val="ManualHeading2"/>
        <w:rPr>
          <w:lang w:val="fr-BE"/>
        </w:rPr>
      </w:pPr>
      <w:r w:rsidRPr="009F202D">
        <w:rPr>
          <w:noProof/>
          <w:lang w:val="fr-BE"/>
        </w:rPr>
        <w:t>2.A.1 Prednostna os</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blHeader/>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prednostne osi</w:t>
            </w:r>
          </w:p>
        </w:tc>
        <w:tc>
          <w:tcPr>
            <w:tcW w:w="12426" w:type="dxa"/>
            <w:shd w:val="clear" w:color="auto" w:fill="auto"/>
            <w:vAlign w:val="center"/>
          </w:tcPr>
          <w:p w:rsidR="000A6D4D" w:rsidRPr="006D78B0" w:rsidRDefault="00E85702" w:rsidP="0009430E">
            <w:pPr>
              <w:pStyle w:val="Text1"/>
              <w:ind w:left="0"/>
              <w:rPr>
                <w:b/>
                <w:sz w:val="18"/>
                <w:szCs w:val="18"/>
              </w:rPr>
            </w:pPr>
            <w:r w:rsidRPr="006D78B0">
              <w:rPr>
                <w:noProof/>
                <w:sz w:val="18"/>
                <w:szCs w:val="18"/>
              </w:rPr>
              <w:t>02</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prednostne osi</w:t>
            </w:r>
          </w:p>
        </w:tc>
        <w:tc>
          <w:tcPr>
            <w:tcW w:w="12426" w:type="dxa"/>
            <w:shd w:val="clear" w:color="auto" w:fill="auto"/>
          </w:tcPr>
          <w:p w:rsidR="000A6D4D" w:rsidRPr="006D78B0" w:rsidRDefault="00E85702" w:rsidP="0009430E">
            <w:pPr>
              <w:pStyle w:val="Text1"/>
              <w:ind w:left="0"/>
              <w:rPr>
                <w:sz w:val="18"/>
                <w:szCs w:val="18"/>
              </w:rPr>
            </w:pPr>
            <w:r w:rsidRPr="006D78B0">
              <w:rPr>
                <w:noProof/>
                <w:sz w:val="18"/>
                <w:szCs w:val="18"/>
              </w:rPr>
              <w:t>Povečanje dostopnosti do informacijsko komunikacijskih tehnologij ter njihove uporabe in kakovosti</w:t>
            </w:r>
          </w:p>
        </w:tc>
      </w:tr>
    </w:tbl>
    <w:p w:rsidR="000A6D4D" w:rsidRDefault="000A6D4D" w:rsidP="0009430E">
      <w:pPr>
        <w:autoSpaceDE w:val="0"/>
        <w:autoSpaceDN w:val="0"/>
        <w:adjustRightInd w:val="0"/>
        <w:spacing w:before="0" w:after="0"/>
      </w:pPr>
    </w:p>
    <w:p w:rsidR="000A6D4D" w:rsidRPr="0077228A" w:rsidRDefault="00E85702" w:rsidP="0009430E">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w:t>
      </w:r>
    </w:p>
    <w:p w:rsidR="000A6D4D" w:rsidRPr="0077228A" w:rsidRDefault="00E85702" w:rsidP="0009430E">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 vzpostavljenimi na ravni Unije</w:t>
      </w:r>
    </w:p>
    <w:p w:rsidR="000A6D4D" w:rsidRPr="0077228A" w:rsidRDefault="00E85702" w:rsidP="0009430E">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 xml:space="preserve">Celotna prednostna os se bo izvajala z ukrepi lokalnega razvoja, ki ga vodi </w:t>
      </w:r>
      <w:r w:rsidRPr="0077228A">
        <w:rPr>
          <w:noProof/>
          <w:color w:val="000000"/>
        </w:rPr>
        <w:t>skupnost</w:t>
      </w:r>
    </w:p>
    <w:p w:rsidR="000A6D4D" w:rsidRPr="0077228A" w:rsidRDefault="00E85702" w:rsidP="0009430E">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ESS: Celotna prednostna os je namenjena socialnim inovacijam ali transnacionalnemu sodelovanju ali obojemu</w:t>
      </w:r>
    </w:p>
    <w:p w:rsidR="000A6D4D" w:rsidRPr="00495FED" w:rsidRDefault="000A6D4D" w:rsidP="0009430E">
      <w:pPr>
        <w:pStyle w:val="Text1"/>
        <w:ind w:left="0"/>
      </w:pPr>
    </w:p>
    <w:p w:rsidR="000A6D4D" w:rsidRPr="009578F3" w:rsidRDefault="00E85702" w:rsidP="0009430E">
      <w:pPr>
        <w:pStyle w:val="ManualHeading2"/>
        <w:tabs>
          <w:tab w:val="clear" w:pos="850"/>
          <w:tab w:val="left" w:pos="0"/>
        </w:tabs>
        <w:ind w:left="0" w:firstLine="0"/>
        <w:rPr>
          <w:b w:val="0"/>
          <w:color w:val="000000"/>
        </w:rPr>
      </w:pPr>
      <w:r>
        <w:rPr>
          <w:noProof/>
          <w:color w:val="000000"/>
        </w:rPr>
        <w:t>2.A.2 Utemeljitev vzpostavitve prednostne osi, ki zajema več kot eno kategorijo regij, več kot en tematski cilj ali več kot en sklad</w:t>
      </w:r>
      <w:r>
        <w:rPr>
          <w:b w:val="0"/>
          <w:color w:val="000000"/>
        </w:rPr>
        <w:t xml:space="preserve"> </w:t>
      </w:r>
      <w:r>
        <w:rPr>
          <w:b w:val="0"/>
          <w:noProof/>
          <w:color w:val="000000"/>
        </w:rPr>
        <w:t>(</w:t>
      </w:r>
      <w:r>
        <w:rPr>
          <w:b w:val="0"/>
          <w:noProof/>
          <w:color w:val="000000"/>
        </w:rPr>
        <w:t>če je ustrezno)</w:t>
      </w:r>
    </w:p>
    <w:p w:rsidR="002A152E" w:rsidRDefault="00E85702">
      <w:pPr>
        <w:spacing w:before="0" w:after="240"/>
        <w:jc w:val="left"/>
      </w:pPr>
      <w:r>
        <w:t>Sodobni globalni razvojni trendi pred nas postavljajo izziv razvoja družbe znanja, ki bo med drugim temeljila na zmogljivi omrežni infrastrukturi elektronskih komunikacij, kot eni izmed ključnih infrastruktur digitalne družbe, ki mora omogo</w:t>
      </w:r>
      <w:r>
        <w:t>čati kvaliteten dostop do interneta za vse. Internet kot vseprisotno komunikacijsko omrežje informacijskih virov omogoča enostavno dostopnost do raznovrstnih vsebin in storitev in s tem v temeljih spreminja načine delovanja sodobne družbe. Tako vse bolj ob</w:t>
      </w:r>
      <w:r>
        <w:t>likuje priložnosti posameznikov na vseh področjih zasebnega in javnega življenja; od učenja, zaposlitve, dostopa do informacij in javnih storitev, svobodnega izražanja, do sodelovanja v javnem življenju in odnosov s prijatelji in v družini. Enake daljnosež</w:t>
      </w:r>
      <w:r>
        <w:t xml:space="preserve">ne vplive ima v gospodarstvu, javnem sektorju in civilni družbi. Dostopna širokopasovna infrastruktura na celotnem ozemlju države omogoča enakomeren razvoj, zmanjšuje digitalno ločnico in povečuje vključenost vsakega posameznika v sodobne družbene tokove. </w:t>
      </w:r>
      <w:r>
        <w:t>Z vidika usmerjanja razvoja je internet strateški instrument za povečanje produktivnosti, za oblikovanje inovativnih poslovnih modelov, izdelkov in storitev, za bolj učinkovito komunikacijo in za večjo splošno učinkovitost družbe. Razvoj in uporaba interne</w:t>
      </w:r>
      <w:r>
        <w:t>ta sta odvisna od širokopasovne infrastrukture, zato je pri usmerjanju razvojnih aktivnosti treba upoštevati dejstvo, da sta gospodarski in splošni razvoj v sodobni digitalni družbi neposredno povezana z razvojem visokokvalitetne širokopasovne infrastruktu</w:t>
      </w:r>
      <w:r>
        <w:t>re.</w:t>
      </w:r>
    </w:p>
    <w:p w:rsidR="002A152E" w:rsidRDefault="00E85702">
      <w:pPr>
        <w:spacing w:before="240" w:after="240"/>
        <w:jc w:val="left"/>
      </w:pPr>
      <w:r>
        <w:t>Republika Slovenija bo z izboljšanjem dostopa do širokopasovnih elektronskih komunikacijskih storitev pomembno vplivala na družbeno gospodarski razvoj na svojem celotnem območju, saj obe regiji, tako kohezijska regija vzhodna Slovenija kot tudi kohezij</w:t>
      </w:r>
      <w:r>
        <w:t xml:space="preserve">ska regija zahodna Slovenija potrebujeta vlaganja v širokopasovne povezave. Glede na obstoječe podatke o številu gospodinjstev se lahko ugotovi, da razmerje med številom gospodinjstev med obema kohezijskima regijama bistveno ne odstopa, razvojni problem v </w:t>
      </w:r>
      <w:r>
        <w:t>obeh kohezijskih regijah pa je identičen, prav tako je z vidika politike elektronskih komunikacij treba ohraniti enoten pristop in nacionalno usmerjene ukrepe. Tako zgrajena širokopasovna omrežja elektronskih komunikacij na podeželju bodo omogočila enakome</w:t>
      </w:r>
      <w:r>
        <w:t>rnejši regionalni razvoj ter ohranjanje in ustvarjanje spodbudnega okolja za razvoj malih in srednjih podjetij.</w:t>
      </w:r>
    </w:p>
    <w:p w:rsidR="002A152E" w:rsidRDefault="00E85702">
      <w:pPr>
        <w:spacing w:before="240" w:after="240"/>
        <w:jc w:val="left"/>
      </w:pPr>
      <w:r>
        <w:t>Uspešno prostorsko načrtovenje, graditev objektov in upravljanje z nepremičninami je med drugim odvisno tudi ustrezne vzpostavitve in  povezovan</w:t>
      </w:r>
      <w:r>
        <w:t xml:space="preserve">ja posameznih informacijskih gradnikov na tem področju.  Zato bo na nacionalni ravni izveden projekt eProstor, pri čemer bo za izvajanje uporabljen delilni ključ, ki temelji na razmerju med številom prebivalcem v vsaki od obeh kohezijskih regijah (52,38 % </w:t>
      </w:r>
      <w:r>
        <w:t>v kohezijski regiji vzhodna Slovenija in 47,62 % v kohezijski regiji zahodna Slovenija).</w:t>
      </w:r>
    </w:p>
    <w:p w:rsidR="000A6D4D" w:rsidRPr="00EB22D2" w:rsidRDefault="000A6D4D" w:rsidP="0009430E">
      <w:pPr>
        <w:pStyle w:val="Text1"/>
        <w:ind w:left="0"/>
        <w:rPr>
          <w:color w:val="000000"/>
        </w:rPr>
      </w:pPr>
    </w:p>
    <w:p w:rsidR="000A6D4D" w:rsidRDefault="000A6D4D" w:rsidP="0009430E"/>
    <w:p w:rsidR="000A6D4D" w:rsidRPr="001B0D0C" w:rsidRDefault="00E85702" w:rsidP="0009430E">
      <w:pPr>
        <w:pStyle w:val="ManualHeading2"/>
      </w:pPr>
      <w:r>
        <w:rPr>
          <w:noProof/>
        </w:rPr>
        <w:t>2.A.3 Sklad, kategorija regije in osnova za izračun podpore Unije</w:t>
      </w:r>
    </w:p>
    <w:tbl>
      <w:tblPr>
        <w:tblW w:w="15120" w:type="dxa"/>
        <w:tblInd w:w="108" w:type="dxa"/>
        <w:tblLayout w:type="fixed"/>
        <w:tblLook w:val="04A0" w:firstRow="1" w:lastRow="0" w:firstColumn="1" w:lastColumn="0" w:noHBand="0" w:noVBand="1"/>
      </w:tblPr>
      <w:tblGrid>
        <w:gridCol w:w="1170"/>
        <w:gridCol w:w="4650"/>
        <w:gridCol w:w="4650"/>
        <w:gridCol w:w="4650"/>
      </w:tblGrid>
      <w:tr w:rsidR="002A152E" w:rsidTr="0009430E">
        <w:trPr>
          <w:trHeight w:val="288"/>
          <w:tblHeader/>
        </w:trPr>
        <w:tc>
          <w:tcPr>
            <w:tcW w:w="1170" w:type="dxa"/>
            <w:tcBorders>
              <w:top w:val="single" w:sz="4" w:space="0" w:color="auto"/>
              <w:left w:val="single" w:sz="4" w:space="0" w:color="auto"/>
              <w:bottom w:val="single" w:sz="4" w:space="0" w:color="auto"/>
              <w:right w:val="single" w:sz="4" w:space="0" w:color="auto"/>
            </w:tcBorders>
            <w:shd w:val="clear" w:color="auto" w:fill="auto"/>
          </w:tcPr>
          <w:p w:rsidR="000A6D4D" w:rsidRPr="00D6078B" w:rsidRDefault="00E85702" w:rsidP="0009430E">
            <w:pPr>
              <w:pStyle w:val="Text1"/>
              <w:ind w:left="0"/>
              <w:jc w:val="center"/>
              <w:rPr>
                <w:b/>
                <w:color w:val="000000"/>
                <w:sz w:val="18"/>
                <w:szCs w:val="18"/>
              </w:rPr>
            </w:pPr>
            <w:r w:rsidRPr="00D6078B">
              <w:rPr>
                <w:b/>
                <w:noProof/>
                <w:color w:val="000000"/>
                <w:sz w:val="18"/>
                <w:szCs w:val="18"/>
              </w:rPr>
              <w:t>Sklad</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D6078B" w:rsidRDefault="00E85702" w:rsidP="0009430E">
            <w:pPr>
              <w:pStyle w:val="Text1"/>
              <w:ind w:left="0"/>
              <w:jc w:val="center"/>
              <w:rPr>
                <w:b/>
                <w:color w:val="000000"/>
                <w:sz w:val="18"/>
                <w:szCs w:val="18"/>
              </w:rPr>
            </w:pPr>
            <w:r w:rsidRPr="00D6078B">
              <w:rPr>
                <w:b/>
                <w:noProof/>
                <w:color w:val="000000"/>
                <w:sz w:val="18"/>
                <w:szCs w:val="18"/>
              </w:rPr>
              <w:t>Kategorija regij</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D6078B" w:rsidRDefault="00E85702" w:rsidP="0009430E">
            <w:pPr>
              <w:pStyle w:val="Text1"/>
              <w:ind w:left="0"/>
              <w:jc w:val="center"/>
              <w:rPr>
                <w:b/>
                <w:color w:val="000000"/>
                <w:sz w:val="18"/>
                <w:szCs w:val="18"/>
              </w:rPr>
            </w:pPr>
            <w:r w:rsidRPr="00D6078B">
              <w:rPr>
                <w:b/>
                <w:noProof/>
                <w:color w:val="000000"/>
                <w:sz w:val="18"/>
                <w:szCs w:val="18"/>
              </w:rPr>
              <w:t>Osnova za izračun (skupni upravičeni izdatki ali upravičeni javni izdatki)</w:t>
            </w:r>
          </w:p>
        </w:tc>
        <w:tc>
          <w:tcPr>
            <w:tcW w:w="4650" w:type="dxa"/>
            <w:tcBorders>
              <w:top w:val="single" w:sz="4" w:space="0" w:color="auto"/>
              <w:left w:val="single" w:sz="4" w:space="0" w:color="auto"/>
              <w:bottom w:val="single" w:sz="4" w:space="0" w:color="auto"/>
              <w:right w:val="single" w:sz="4" w:space="0" w:color="auto"/>
            </w:tcBorders>
          </w:tcPr>
          <w:p w:rsidR="000A6D4D" w:rsidRPr="00D6078B" w:rsidRDefault="00E85702" w:rsidP="0009430E">
            <w:pPr>
              <w:pStyle w:val="Text1"/>
              <w:ind w:left="0"/>
              <w:jc w:val="center"/>
              <w:rPr>
                <w:b/>
                <w:color w:val="000000"/>
                <w:sz w:val="18"/>
                <w:szCs w:val="18"/>
              </w:rPr>
            </w:pPr>
            <w:r>
              <w:rPr>
                <w:b/>
                <w:noProof/>
                <w:color w:val="000000"/>
                <w:sz w:val="18"/>
                <w:szCs w:val="18"/>
              </w:rPr>
              <w:t>K</w:t>
            </w:r>
            <w:r>
              <w:rPr>
                <w:b/>
                <w:noProof/>
                <w:color w:val="000000"/>
                <w:sz w:val="18"/>
                <w:szCs w:val="18"/>
              </w:rPr>
              <w:t>ategorija regije za najbolj oddaljene regije in severne redko poseljene regije (če je ustrezno)</w:t>
            </w:r>
          </w:p>
        </w:tc>
      </w:tr>
      <w:tr w:rsidR="002A152E" w:rsidTr="0009430E">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E85702" w:rsidP="0009430E">
            <w:pPr>
              <w:pStyle w:val="Text1"/>
              <w:ind w:left="0"/>
              <w:rPr>
                <w:color w:val="000000"/>
                <w:sz w:val="18"/>
                <w:szCs w:val="18"/>
              </w:rPr>
            </w:pPr>
            <w:r w:rsidRPr="004D0504">
              <w:rPr>
                <w:noProof/>
                <w:color w:val="000000"/>
                <w:sz w:val="18"/>
                <w:szCs w:val="18"/>
              </w:rPr>
              <w:t>ERDF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E85702" w:rsidP="0009430E">
            <w:pPr>
              <w:pStyle w:val="Text1"/>
              <w:ind w:left="0"/>
              <w:rPr>
                <w:color w:val="000000"/>
                <w:sz w:val="18"/>
                <w:szCs w:val="18"/>
              </w:rPr>
            </w:pPr>
            <w:r w:rsidRPr="004D0504">
              <w:rPr>
                <w:noProof/>
                <w:color w:val="000000"/>
                <w:sz w:val="18"/>
                <w:szCs w:val="18"/>
              </w:rPr>
              <w:t>Manj razvite</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25530C" w:rsidRDefault="0009430E" w:rsidP="0009430E">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0A6D4D" w:rsidRPr="004D0504" w:rsidRDefault="000A6D4D" w:rsidP="0009430E">
            <w:pPr>
              <w:pStyle w:val="Text1"/>
              <w:ind w:left="0"/>
              <w:rPr>
                <w:color w:val="000000"/>
                <w:sz w:val="18"/>
                <w:szCs w:val="18"/>
              </w:rPr>
            </w:pPr>
          </w:p>
        </w:tc>
      </w:tr>
      <w:tr w:rsidR="002A152E" w:rsidTr="0009430E">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E85702" w:rsidP="0009430E">
            <w:pPr>
              <w:pStyle w:val="Text1"/>
              <w:ind w:left="0"/>
              <w:rPr>
                <w:color w:val="000000"/>
                <w:sz w:val="18"/>
                <w:szCs w:val="18"/>
              </w:rPr>
            </w:pPr>
            <w:r w:rsidRPr="004D0504">
              <w:rPr>
                <w:noProof/>
                <w:color w:val="000000"/>
                <w:sz w:val="18"/>
                <w:szCs w:val="18"/>
              </w:rPr>
              <w:t>ERDF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E85702" w:rsidP="0009430E">
            <w:pPr>
              <w:pStyle w:val="Text1"/>
              <w:ind w:left="0"/>
              <w:rPr>
                <w:color w:val="000000"/>
                <w:sz w:val="18"/>
                <w:szCs w:val="18"/>
              </w:rPr>
            </w:pPr>
            <w:r w:rsidRPr="004D0504">
              <w:rPr>
                <w:noProof/>
                <w:color w:val="000000"/>
                <w:sz w:val="18"/>
                <w:szCs w:val="18"/>
              </w:rPr>
              <w:t>Bolj razvite</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25530C" w:rsidRDefault="0009430E" w:rsidP="0009430E">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0A6D4D" w:rsidRPr="004D0504" w:rsidRDefault="000A6D4D" w:rsidP="0009430E">
            <w:pPr>
              <w:pStyle w:val="Text1"/>
              <w:ind w:left="0"/>
              <w:rPr>
                <w:color w:val="000000"/>
                <w:sz w:val="18"/>
                <w:szCs w:val="18"/>
              </w:rPr>
            </w:pPr>
          </w:p>
        </w:tc>
      </w:tr>
    </w:tbl>
    <w:p w:rsidR="000A6D4D" w:rsidRDefault="000A6D4D" w:rsidP="0009430E">
      <w:pPr>
        <w:pStyle w:val="Text1"/>
        <w:rPr>
          <w:i/>
        </w:rPr>
      </w:pPr>
    </w:p>
    <w:p w:rsidR="000A6D4D" w:rsidRDefault="00E85702" w:rsidP="0009430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blHeader/>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prednostne naložbe</w:t>
            </w:r>
          </w:p>
        </w:tc>
        <w:tc>
          <w:tcPr>
            <w:tcW w:w="12426" w:type="dxa"/>
            <w:shd w:val="clear" w:color="auto" w:fill="auto"/>
            <w:vAlign w:val="center"/>
          </w:tcPr>
          <w:p w:rsidR="000A6D4D" w:rsidRPr="006D78B0" w:rsidRDefault="00E85702" w:rsidP="0009430E">
            <w:pPr>
              <w:pStyle w:val="Text1"/>
              <w:ind w:left="0"/>
              <w:rPr>
                <w:b/>
                <w:sz w:val="18"/>
                <w:szCs w:val="18"/>
              </w:rPr>
            </w:pPr>
            <w:r w:rsidRPr="006D78B0">
              <w:rPr>
                <w:noProof/>
                <w:sz w:val="18"/>
                <w:szCs w:val="18"/>
              </w:rPr>
              <w:t>2a</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prednostne naložbe</w:t>
            </w:r>
          </w:p>
        </w:tc>
        <w:tc>
          <w:tcPr>
            <w:tcW w:w="12426" w:type="dxa"/>
            <w:shd w:val="clear" w:color="auto" w:fill="auto"/>
          </w:tcPr>
          <w:p w:rsidR="000A6D4D" w:rsidRPr="006D78B0" w:rsidRDefault="00E85702" w:rsidP="0009430E">
            <w:pPr>
              <w:pStyle w:val="Text1"/>
              <w:ind w:left="0"/>
              <w:rPr>
                <w:sz w:val="18"/>
                <w:szCs w:val="18"/>
              </w:rPr>
            </w:pPr>
            <w:r w:rsidRPr="006D78B0">
              <w:rPr>
                <w:noProof/>
                <w:sz w:val="18"/>
                <w:szCs w:val="18"/>
              </w:rPr>
              <w:t xml:space="preserve">Širitev </w:t>
            </w:r>
            <w:r w:rsidRPr="006D78B0">
              <w:rPr>
                <w:noProof/>
                <w:sz w:val="18"/>
                <w:szCs w:val="18"/>
              </w:rPr>
              <w:t>širokopasovnih storitev in vzpostavljanje visokohitrostnih omrežij ter podpora prevzemanju nastajajočih tehnologij in omrežij za digitalno gospodarstvo</w:t>
            </w:r>
          </w:p>
        </w:tc>
      </w:tr>
    </w:tbl>
    <w:p w:rsidR="000A6D4D" w:rsidRDefault="000A6D4D" w:rsidP="0009430E">
      <w:pPr>
        <w:rPr>
          <w:sz w:val="22"/>
          <w:szCs w:val="22"/>
        </w:rPr>
      </w:pPr>
    </w:p>
    <w:p w:rsidR="000A6D4D" w:rsidRPr="00603402" w:rsidRDefault="00E85702" w:rsidP="0009430E">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posebnega</w:t>
            </w:r>
            <w:r>
              <w:rPr>
                <w:b/>
                <w:noProof/>
                <w:sz w:val="18"/>
                <w:szCs w:val="18"/>
              </w:rPr>
              <w:t xml:space="preserve"> cilja</w:t>
            </w:r>
          </w:p>
        </w:tc>
        <w:tc>
          <w:tcPr>
            <w:tcW w:w="12426" w:type="dxa"/>
            <w:shd w:val="clear" w:color="auto" w:fill="auto"/>
          </w:tcPr>
          <w:p w:rsidR="000A6D4D" w:rsidRPr="00D6078B" w:rsidRDefault="00E85702" w:rsidP="0009430E">
            <w:pPr>
              <w:pStyle w:val="Text1"/>
              <w:ind w:left="0"/>
              <w:rPr>
                <w:b/>
                <w:sz w:val="18"/>
                <w:szCs w:val="18"/>
              </w:rPr>
            </w:pPr>
            <w:r>
              <w:rPr>
                <w:noProof/>
                <w:sz w:val="18"/>
                <w:szCs w:val="18"/>
              </w:rPr>
              <w:t>02</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posebnega cilja</w:t>
            </w:r>
          </w:p>
        </w:tc>
        <w:tc>
          <w:tcPr>
            <w:tcW w:w="12426" w:type="dxa"/>
            <w:shd w:val="clear" w:color="auto" w:fill="auto"/>
          </w:tcPr>
          <w:p w:rsidR="000A6D4D" w:rsidRPr="00D6078B" w:rsidRDefault="00E85702" w:rsidP="0009430E">
            <w:pPr>
              <w:pStyle w:val="Text1"/>
              <w:ind w:left="0"/>
              <w:rPr>
                <w:sz w:val="18"/>
                <w:szCs w:val="18"/>
              </w:rPr>
            </w:pPr>
            <w:r w:rsidRPr="00D6078B">
              <w:rPr>
                <w:noProof/>
                <w:sz w:val="18"/>
                <w:szCs w:val="18"/>
              </w:rPr>
              <w:t>Dostop  do širokopasovnih elektronskih komunikacijskih storitev na  območjih, kjer širokopasovna infrastruktura še ni zgrajena in kjer hkrati ni tržnega interesa za njeno gradnjo</w:t>
            </w:r>
          </w:p>
        </w:tc>
      </w:tr>
      <w:tr w:rsidR="002A152E" w:rsidTr="0009430E">
        <w:trPr>
          <w:trHeight w:val="289"/>
        </w:trPr>
        <w:tc>
          <w:tcPr>
            <w:tcW w:w="2694" w:type="dxa"/>
            <w:shd w:val="clear" w:color="auto" w:fill="auto"/>
          </w:tcPr>
          <w:p w:rsidR="000A6D4D" w:rsidRPr="00D6078B" w:rsidRDefault="00E85702" w:rsidP="0009430E">
            <w:pPr>
              <w:rPr>
                <w:sz w:val="18"/>
                <w:szCs w:val="18"/>
              </w:rPr>
            </w:pPr>
            <w:r>
              <w:rPr>
                <w:b/>
                <w:noProof/>
                <w:sz w:val="18"/>
                <w:szCs w:val="18"/>
              </w:rPr>
              <w:t xml:space="preserve">Rezultati, ki naj bi jih države članice </w:t>
            </w:r>
            <w:r>
              <w:rPr>
                <w:b/>
                <w:noProof/>
                <w:sz w:val="18"/>
                <w:szCs w:val="18"/>
              </w:rPr>
              <w:t>dosegle s podporo Unije</w:t>
            </w:r>
          </w:p>
        </w:tc>
        <w:tc>
          <w:tcPr>
            <w:tcW w:w="12426" w:type="dxa"/>
            <w:shd w:val="clear" w:color="auto" w:fill="auto"/>
          </w:tcPr>
          <w:p w:rsidR="002A152E" w:rsidRDefault="00E85702">
            <w:pPr>
              <w:spacing w:before="0" w:after="240"/>
              <w:jc w:val="left"/>
            </w:pPr>
            <w:r>
              <w:t>Po podatkih Agencije za komunikacijska omrežja in storitve (AKOS)  je imelo ob koncu 1. četrtletja 2014 v Sloveniji fiksni širokopasovni dostop do interneta 27,2 % prebivalcev oziroma 70,6 % gospodinjstev, kar je oboje pod povprečje</w:t>
            </w:r>
            <w:r>
              <w:t>m EU (30 % glede na število prebivalcev in 76 % glede na število gospodinjstev). Med tehnologijami je xDSL dosegala 46,2 % delež, sledili so ji kabelski modemi s 30,7 %, FTTH z 20,5 % ter druge tehnologije z 2,5 % tržnim deležem. Glede na hitrost dostopa d</w:t>
            </w:r>
            <w:r>
              <w:t>o interneta je imelo 10,4 % uporabnikov hitrost dostopa manjšo od 2 Mb/s, 44,4% uporabnikov med 2 Mb/s in 10 Mb/s, 39,1 % uporabnikov med 10 Mb/s in 30 Mb/s, komaj 6,1 % uporabnikov pa je imelo hitrost dostopa do interneta večjo od 30 Mb/s in v okviru teh </w:t>
            </w:r>
            <w:r>
              <w:t xml:space="preserve"> 3,05 % hitrost dostopa do interneta hitrosti 100 Mb/s. Glede na postavljeni strateški cilj o zagotovitvi višje kakovosti bivanjskega in poslovnega okolja s širokopasovnim dostopom do interneta hitrosti vsaj 100 Mb/s je treba vlagati dodatna javna sredstva</w:t>
            </w:r>
            <w:r>
              <w:t xml:space="preserve"> za gradnjo odprtih širokopasovnih omrežij naslednje generacije, ki bodo omogočala priključke 100 Mb/s in bodo zagotavljala dostop do širokopasovnih elektronskih komunikacijskih storitev na območjih, kjer operaterji ne zagotavljajo dostopa do širokopasovni</w:t>
            </w:r>
            <w:r>
              <w:t>h elektronskih komunikacijskih storitev in kjer ne izkazujejo tržnega interesa za zagotavljanje le teh. Rezultat bodo  novo omogočeni širokopasovni priključki naslednje generacije s hitrostjo najmanj 100 Mb/s v obeh regijah, tako da bodo na tej podlagi ust</w:t>
            </w:r>
            <w:r>
              <w:t>varjeni pogoji za  spodbujanje inovacij, ustvarjanje zaposlitvenih priložnosti, izboljševanje produktivnosti in konkurenčnosti vseh sektorjev gospodarstva, izboljšanje kvalitete in učinkovitosti javnih storitev ter z zmanjšanjem vpliva gospodarskih in druž</w:t>
            </w:r>
            <w:r>
              <w:t>benih dejavnosti na okolje, za trajnostno usmerjeno gospodarsko rast.</w:t>
            </w:r>
          </w:p>
          <w:p w:rsidR="002A152E" w:rsidRDefault="00E85702">
            <w:pPr>
              <w:spacing w:before="240" w:after="240"/>
              <w:jc w:val="left"/>
            </w:pPr>
            <w:r>
              <w:t>Pričakovani rezultati te prednostne naložbe so:</w:t>
            </w:r>
          </w:p>
          <w:p w:rsidR="002A152E" w:rsidRDefault="00E85702">
            <w:pPr>
              <w:numPr>
                <w:ilvl w:val="0"/>
                <w:numId w:val="107"/>
              </w:numPr>
              <w:spacing w:before="240" w:after="240"/>
              <w:ind w:hanging="210"/>
              <w:jc w:val="left"/>
            </w:pPr>
            <w:r>
              <w:t>S  širokopasovnimi omrežji pokrita območja, kjer operaterji ne zagotavljajo dostopa do tovrstnih storitev.</w:t>
            </w:r>
          </w:p>
          <w:p w:rsidR="000A6D4D" w:rsidRPr="00D6078B" w:rsidRDefault="000A6D4D" w:rsidP="0009430E">
            <w:pPr>
              <w:pStyle w:val="Text1"/>
              <w:ind w:left="0"/>
              <w:rPr>
                <w:sz w:val="18"/>
                <w:szCs w:val="18"/>
              </w:rPr>
            </w:pPr>
          </w:p>
        </w:tc>
      </w:tr>
    </w:tbl>
    <w:p w:rsidR="000A6D4D" w:rsidRPr="00837F13" w:rsidRDefault="00E85702" w:rsidP="0009430E">
      <w:pPr>
        <w:rPr>
          <w:color w:val="000000"/>
          <w:sz w:val="16"/>
          <w:szCs w:val="16"/>
        </w:rPr>
      </w:pPr>
      <w:r w:rsidRPr="001E50F1">
        <w:rPr>
          <w:b/>
        </w:rPr>
        <w:br w:type="page"/>
      </w:r>
      <w:r>
        <w:rPr>
          <w:b/>
          <w:noProof/>
          <w:color w:val="000000"/>
        </w:rPr>
        <w:t xml:space="preserve">Preglednica 3: Kazalniki </w:t>
      </w:r>
      <w:r>
        <w:rPr>
          <w:b/>
          <w:noProof/>
          <w:color w:val="000000"/>
        </w:rPr>
        <w:t>rezultatov za posamezni program po posebnih ciljih</w:t>
      </w:r>
      <w:r>
        <w:rPr>
          <w:color w:val="000000"/>
        </w:rPr>
        <w:t xml:space="preserve"> </w:t>
      </w:r>
      <w:r>
        <w:rPr>
          <w:noProof/>
          <w:color w:val="000000"/>
        </w:rPr>
        <w:t>(za ESRR in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2A152E" w:rsidTr="0009430E">
        <w:trPr>
          <w:trHeight w:val="288"/>
          <w:tblHeader/>
        </w:trPr>
        <w:tc>
          <w:tcPr>
            <w:tcW w:w="3544" w:type="dxa"/>
            <w:gridSpan w:val="2"/>
            <w:shd w:val="clear" w:color="auto" w:fill="auto"/>
          </w:tcPr>
          <w:p w:rsidR="000A6D4D" w:rsidRPr="00D6078B" w:rsidRDefault="00E85702" w:rsidP="0009430E">
            <w:pPr>
              <w:rPr>
                <w:b/>
                <w:sz w:val="18"/>
                <w:szCs w:val="18"/>
              </w:rPr>
            </w:pPr>
            <w:r>
              <w:rPr>
                <w:b/>
                <w:noProof/>
                <w:sz w:val="18"/>
                <w:szCs w:val="18"/>
              </w:rPr>
              <w:t>Posebni cilj</w:t>
            </w:r>
          </w:p>
        </w:tc>
        <w:tc>
          <w:tcPr>
            <w:tcW w:w="11576" w:type="dxa"/>
            <w:gridSpan w:val="7"/>
            <w:shd w:val="clear" w:color="auto" w:fill="auto"/>
          </w:tcPr>
          <w:p w:rsidR="000A6D4D" w:rsidRPr="00D6078B" w:rsidRDefault="00E85702" w:rsidP="0009430E">
            <w:pPr>
              <w:rPr>
                <w:b/>
                <w:sz w:val="18"/>
                <w:szCs w:val="18"/>
              </w:rPr>
            </w:pPr>
            <w:r>
              <w:rPr>
                <w:b/>
                <w:noProof/>
                <w:sz w:val="18"/>
                <w:szCs w:val="18"/>
              </w:rPr>
              <w:t>02 - Dostop  do širokopasovnih elektronskih komunikacijskih storitev na  območjih, kjer širokopasovna infrastruktura še ni zgrajena in kjer hkrati ni tržnega inte</w:t>
            </w:r>
            <w:r>
              <w:rPr>
                <w:b/>
                <w:noProof/>
                <w:sz w:val="18"/>
                <w:szCs w:val="18"/>
              </w:rPr>
              <w:t>resa za njeno gradnjo</w:t>
            </w:r>
          </w:p>
        </w:tc>
      </w:tr>
      <w:tr w:rsidR="002A152E" w:rsidTr="0009430E">
        <w:trPr>
          <w:trHeight w:val="288"/>
        </w:trPr>
        <w:tc>
          <w:tcPr>
            <w:tcW w:w="990" w:type="dxa"/>
            <w:shd w:val="clear" w:color="auto" w:fill="auto"/>
          </w:tcPr>
          <w:p w:rsidR="000A6D4D" w:rsidRPr="007B722E" w:rsidRDefault="00E85702" w:rsidP="0009430E">
            <w:pPr>
              <w:jc w:val="center"/>
              <w:rPr>
                <w:b/>
                <w:sz w:val="16"/>
                <w:szCs w:val="16"/>
              </w:rPr>
            </w:pPr>
            <w:r>
              <w:rPr>
                <w:b/>
                <w:noProof/>
                <w:color w:val="000000"/>
                <w:sz w:val="16"/>
                <w:szCs w:val="16"/>
              </w:rPr>
              <w:t>Identifikator</w:t>
            </w:r>
          </w:p>
        </w:tc>
        <w:tc>
          <w:tcPr>
            <w:tcW w:w="2554" w:type="dxa"/>
            <w:shd w:val="clear" w:color="auto" w:fill="auto"/>
          </w:tcPr>
          <w:p w:rsidR="000A6D4D" w:rsidRPr="00530EF1" w:rsidRDefault="00E85702" w:rsidP="0009430E">
            <w:pPr>
              <w:jc w:val="center"/>
              <w:rPr>
                <w:b/>
                <w:sz w:val="16"/>
                <w:szCs w:val="16"/>
              </w:rPr>
            </w:pPr>
            <w:r>
              <w:rPr>
                <w:b/>
                <w:noProof/>
                <w:color w:val="000000"/>
                <w:sz w:val="16"/>
                <w:szCs w:val="16"/>
              </w:rPr>
              <w:t>Kazalnik</w:t>
            </w:r>
          </w:p>
        </w:tc>
        <w:tc>
          <w:tcPr>
            <w:tcW w:w="1701" w:type="dxa"/>
            <w:shd w:val="clear" w:color="auto" w:fill="auto"/>
          </w:tcPr>
          <w:p w:rsidR="000A6D4D" w:rsidRPr="00913A1A" w:rsidRDefault="00E85702" w:rsidP="0009430E">
            <w:pPr>
              <w:jc w:val="center"/>
              <w:rPr>
                <w:b/>
                <w:sz w:val="16"/>
                <w:szCs w:val="16"/>
              </w:rPr>
            </w:pPr>
            <w:r>
              <w:rPr>
                <w:b/>
                <w:noProof/>
                <w:color w:val="000000"/>
                <w:sz w:val="16"/>
                <w:szCs w:val="16"/>
              </w:rPr>
              <w:t>Merska enota</w:t>
            </w:r>
          </w:p>
        </w:tc>
        <w:tc>
          <w:tcPr>
            <w:tcW w:w="2268" w:type="dxa"/>
          </w:tcPr>
          <w:p w:rsidR="000A6D4D" w:rsidRPr="007B722E" w:rsidRDefault="00E85702" w:rsidP="0009430E">
            <w:pPr>
              <w:jc w:val="center"/>
              <w:rPr>
                <w:b/>
                <w:color w:val="000000"/>
                <w:sz w:val="16"/>
                <w:szCs w:val="16"/>
              </w:rPr>
            </w:pPr>
            <w:r>
              <w:rPr>
                <w:b/>
                <w:noProof/>
                <w:color w:val="000000"/>
                <w:sz w:val="16"/>
                <w:szCs w:val="16"/>
              </w:rPr>
              <w:t>Kategorija regij (če je relevantno)</w:t>
            </w:r>
          </w:p>
        </w:tc>
        <w:tc>
          <w:tcPr>
            <w:tcW w:w="1985" w:type="dxa"/>
            <w:shd w:val="clear" w:color="auto" w:fill="auto"/>
          </w:tcPr>
          <w:p w:rsidR="000A6D4D" w:rsidRPr="007B722E" w:rsidRDefault="00E85702" w:rsidP="0009430E">
            <w:pPr>
              <w:jc w:val="center"/>
              <w:rPr>
                <w:b/>
                <w:sz w:val="16"/>
                <w:szCs w:val="16"/>
              </w:rPr>
            </w:pPr>
            <w:r>
              <w:rPr>
                <w:b/>
                <w:noProof/>
                <w:color w:val="000000"/>
                <w:sz w:val="16"/>
                <w:szCs w:val="16"/>
              </w:rPr>
              <w:t>Izhodiščna vrednost</w:t>
            </w:r>
          </w:p>
        </w:tc>
        <w:tc>
          <w:tcPr>
            <w:tcW w:w="992" w:type="dxa"/>
            <w:shd w:val="clear" w:color="auto" w:fill="auto"/>
          </w:tcPr>
          <w:p w:rsidR="000A6D4D" w:rsidRPr="001D1F31" w:rsidRDefault="00E85702" w:rsidP="0009430E">
            <w:pPr>
              <w:jc w:val="center"/>
              <w:rPr>
                <w:b/>
                <w:sz w:val="16"/>
                <w:szCs w:val="16"/>
              </w:rPr>
            </w:pPr>
            <w:r w:rsidRPr="00530EF1">
              <w:rPr>
                <w:b/>
                <w:noProof/>
                <w:color w:val="000000"/>
                <w:sz w:val="16"/>
                <w:szCs w:val="16"/>
              </w:rPr>
              <w:t>Izhodiščno leto</w:t>
            </w:r>
          </w:p>
        </w:tc>
        <w:tc>
          <w:tcPr>
            <w:tcW w:w="2110" w:type="dxa"/>
            <w:shd w:val="clear" w:color="auto" w:fill="auto"/>
          </w:tcPr>
          <w:p w:rsidR="000A6D4D" w:rsidRPr="007B722E" w:rsidRDefault="00E85702" w:rsidP="0009430E">
            <w:pPr>
              <w:jc w:val="center"/>
              <w:rPr>
                <w:b/>
                <w:sz w:val="16"/>
                <w:szCs w:val="16"/>
              </w:rPr>
            </w:pPr>
            <w:r w:rsidRPr="00530EF1">
              <w:rPr>
                <w:b/>
                <w:noProof/>
                <w:color w:val="000000"/>
                <w:sz w:val="16"/>
                <w:szCs w:val="16"/>
              </w:rPr>
              <w:t>Ciljna vrednost (za leto 2023)</w:t>
            </w:r>
          </w:p>
        </w:tc>
        <w:tc>
          <w:tcPr>
            <w:tcW w:w="1260" w:type="dxa"/>
            <w:shd w:val="clear" w:color="auto" w:fill="auto"/>
          </w:tcPr>
          <w:p w:rsidR="000A6D4D" w:rsidRPr="00530EF1" w:rsidRDefault="00E85702" w:rsidP="0009430E">
            <w:pPr>
              <w:jc w:val="center"/>
              <w:rPr>
                <w:b/>
                <w:sz w:val="16"/>
                <w:szCs w:val="16"/>
              </w:rPr>
            </w:pPr>
            <w:r w:rsidRPr="00530EF1">
              <w:rPr>
                <w:b/>
                <w:noProof/>
                <w:color w:val="000000"/>
                <w:sz w:val="16"/>
                <w:szCs w:val="16"/>
              </w:rPr>
              <w:t>Vir podatkov</w:t>
            </w:r>
          </w:p>
        </w:tc>
        <w:tc>
          <w:tcPr>
            <w:tcW w:w="1260" w:type="dxa"/>
            <w:shd w:val="clear" w:color="auto" w:fill="auto"/>
          </w:tcPr>
          <w:p w:rsidR="000A6D4D" w:rsidRPr="007B722E" w:rsidRDefault="00E85702" w:rsidP="0009430E">
            <w:pPr>
              <w:jc w:val="center"/>
              <w:rPr>
                <w:b/>
                <w:sz w:val="16"/>
                <w:szCs w:val="16"/>
              </w:rPr>
            </w:pPr>
            <w:r w:rsidRPr="00530EF1">
              <w:rPr>
                <w:b/>
                <w:noProof/>
                <w:color w:val="000000"/>
                <w:sz w:val="16"/>
                <w:szCs w:val="16"/>
              </w:rPr>
              <w:t>Pogostost poročanja</w:t>
            </w:r>
          </w:p>
        </w:tc>
      </w:tr>
      <w:tr w:rsidR="002A152E" w:rsidTr="0009430E">
        <w:trPr>
          <w:trHeight w:val="288"/>
        </w:trPr>
        <w:tc>
          <w:tcPr>
            <w:tcW w:w="990" w:type="dxa"/>
            <w:shd w:val="clear" w:color="auto" w:fill="auto"/>
            <w:tcMar>
              <w:left w:w="57" w:type="dxa"/>
              <w:right w:w="57" w:type="dxa"/>
            </w:tcMar>
          </w:tcPr>
          <w:p w:rsidR="000A6D4D" w:rsidRPr="0087147F" w:rsidRDefault="00E85702" w:rsidP="0009430E">
            <w:pPr>
              <w:ind w:firstLine="1"/>
              <w:rPr>
                <w:sz w:val="16"/>
                <w:szCs w:val="16"/>
              </w:rPr>
            </w:pPr>
            <w:r w:rsidRPr="0087147F">
              <w:rPr>
                <w:noProof/>
                <w:sz w:val="16"/>
                <w:szCs w:val="16"/>
              </w:rPr>
              <w:t>2.1</w:t>
            </w:r>
          </w:p>
        </w:tc>
        <w:tc>
          <w:tcPr>
            <w:tcW w:w="2554"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Penetracija širokopasovnega dostopa hitrosti 100Mb/s</w:t>
            </w:r>
          </w:p>
        </w:tc>
        <w:tc>
          <w:tcPr>
            <w:tcW w:w="1701" w:type="dxa"/>
            <w:shd w:val="clear" w:color="auto" w:fill="auto"/>
            <w:tcMar>
              <w:left w:w="57" w:type="dxa"/>
              <w:right w:w="57" w:type="dxa"/>
            </w:tcMar>
          </w:tcPr>
          <w:p w:rsidR="000A6D4D" w:rsidRPr="0087147F" w:rsidRDefault="00E85702" w:rsidP="0009430E">
            <w:pPr>
              <w:rPr>
                <w:sz w:val="16"/>
                <w:szCs w:val="16"/>
              </w:rPr>
            </w:pPr>
            <w:r w:rsidRPr="0087147F">
              <w:rPr>
                <w:noProof/>
                <w:sz w:val="16"/>
                <w:szCs w:val="16"/>
              </w:rPr>
              <w:t>delež</w:t>
            </w:r>
          </w:p>
        </w:tc>
        <w:tc>
          <w:tcPr>
            <w:tcW w:w="2268" w:type="dxa"/>
            <w:tcMar>
              <w:left w:w="57" w:type="dxa"/>
              <w:right w:w="57" w:type="dxa"/>
            </w:tcMar>
          </w:tcPr>
          <w:p w:rsidR="000A6D4D" w:rsidRPr="0087147F" w:rsidRDefault="000A6D4D" w:rsidP="0009430E">
            <w:pPr>
              <w:rPr>
                <w:color w:val="000000"/>
                <w:sz w:val="16"/>
                <w:szCs w:val="16"/>
                <w:lang w:val="da-DK"/>
              </w:rPr>
            </w:pPr>
          </w:p>
        </w:tc>
        <w:tc>
          <w:tcPr>
            <w:tcW w:w="1985"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3,05</w:t>
            </w:r>
          </w:p>
        </w:tc>
        <w:tc>
          <w:tcPr>
            <w:tcW w:w="992" w:type="dxa"/>
            <w:shd w:val="clear" w:color="auto" w:fill="auto"/>
            <w:tcMar>
              <w:left w:w="57" w:type="dxa"/>
              <w:right w:w="57" w:type="dxa"/>
            </w:tcMar>
          </w:tcPr>
          <w:p w:rsidR="000A6D4D" w:rsidRPr="0087147F" w:rsidRDefault="00E85702" w:rsidP="0009430E">
            <w:pPr>
              <w:jc w:val="center"/>
              <w:rPr>
                <w:sz w:val="16"/>
                <w:szCs w:val="16"/>
              </w:rPr>
            </w:pPr>
            <w:r w:rsidRPr="0087147F">
              <w:rPr>
                <w:noProof/>
                <w:color w:val="000000"/>
                <w:sz w:val="16"/>
                <w:szCs w:val="16"/>
                <w:lang w:val="da-DK"/>
              </w:rPr>
              <w:t>2014</w:t>
            </w:r>
          </w:p>
        </w:tc>
        <w:tc>
          <w:tcPr>
            <w:tcW w:w="211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70,00</w:t>
            </w:r>
          </w:p>
        </w:tc>
        <w:tc>
          <w:tcPr>
            <w:tcW w:w="126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GURS/AKOS/SURS/Lokalne skupnosti</w:t>
            </w:r>
          </w:p>
        </w:tc>
        <w:tc>
          <w:tcPr>
            <w:tcW w:w="1260" w:type="dxa"/>
            <w:shd w:val="clear" w:color="auto" w:fill="auto"/>
            <w:tcMar>
              <w:left w:w="57" w:type="dxa"/>
              <w:right w:w="57" w:type="dxa"/>
            </w:tcMar>
          </w:tcPr>
          <w:p w:rsidR="000A6D4D" w:rsidRPr="0087147F" w:rsidRDefault="00E85702" w:rsidP="0009430E">
            <w:pPr>
              <w:pStyle w:val="Text2"/>
              <w:ind w:left="0"/>
              <w:rPr>
                <w:sz w:val="16"/>
                <w:szCs w:val="16"/>
              </w:rPr>
            </w:pPr>
            <w:r w:rsidRPr="0087147F">
              <w:rPr>
                <w:noProof/>
                <w:sz w:val="16"/>
                <w:szCs w:val="16"/>
              </w:rPr>
              <w:t>letno</w:t>
            </w:r>
          </w:p>
        </w:tc>
      </w:tr>
    </w:tbl>
    <w:p w:rsidR="000A6D4D" w:rsidRDefault="000A6D4D" w:rsidP="0009430E">
      <w:pPr>
        <w:rPr>
          <w:b/>
          <w:lang w:val="pt-PT"/>
        </w:rPr>
      </w:pPr>
    </w:p>
    <w:p w:rsidR="000A6D4D" w:rsidRDefault="00E85702" w:rsidP="0009430E">
      <w:pPr>
        <w:rPr>
          <w:b/>
        </w:rPr>
      </w:pPr>
      <w:r>
        <w:rPr>
          <w:b/>
          <w:lang w:val="pt-PT"/>
        </w:rPr>
        <w:br w:type="page"/>
      </w:r>
    </w:p>
    <w:p w:rsidR="000A6D4D" w:rsidRPr="00BE7245" w:rsidRDefault="00E85702" w:rsidP="0009430E">
      <w:pPr>
        <w:pStyle w:val="ManualHeading2"/>
        <w:keepLines/>
        <w:rPr>
          <w:b w:val="0"/>
        </w:rPr>
      </w:pPr>
      <w:r>
        <w:rPr>
          <w:noProof/>
        </w:rPr>
        <w:t>2.A.6 Ukrepi, ki jim je namenjena podpora v okviru prednostne naložbe</w:t>
      </w:r>
      <w:r>
        <w:rPr>
          <w:b w:val="0"/>
        </w:rPr>
        <w:t xml:space="preserve"> </w:t>
      </w:r>
      <w:r>
        <w:rPr>
          <w:b w:val="0"/>
          <w:noProof/>
        </w:rPr>
        <w:t>(po prednostnih naložbah)</w:t>
      </w:r>
    </w:p>
    <w:p w:rsidR="000A6D4D" w:rsidRPr="00941B50" w:rsidRDefault="000A6D4D" w:rsidP="0009430E">
      <w:pPr>
        <w:pStyle w:val="Text1"/>
        <w:keepNext/>
        <w:keepLines/>
        <w:ind w:left="0"/>
      </w:pPr>
    </w:p>
    <w:p w:rsidR="000A6D4D" w:rsidRPr="0076169B" w:rsidRDefault="00E85702" w:rsidP="0009430E">
      <w:pPr>
        <w:pStyle w:val="ManualHeading3"/>
        <w:keepLines/>
        <w:ind w:left="0" w:firstLine="0"/>
        <w:rPr>
          <w:b/>
        </w:rPr>
      </w:pPr>
      <w:r w:rsidRPr="0076169B">
        <w:rPr>
          <w:b/>
        </w:rPr>
        <w:t xml:space="preserve"> </w:t>
      </w:r>
      <w:r w:rsidRPr="0076169B">
        <w:rPr>
          <w:b/>
          <w:noProof/>
        </w:rPr>
        <w:t xml:space="preserve">2.A.6.1 Opis vrste in primerov ukrepov, ki jim je namenjena podpora, in njihovega </w:t>
      </w:r>
      <w:r w:rsidRPr="0076169B">
        <w:rPr>
          <w:b/>
          <w:noProof/>
        </w:rPr>
        <w:t>pričakovanega prispevka k posebnim ciljem, po 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9347F8"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9347F8" w:rsidRDefault="00E85702" w:rsidP="0009430E">
            <w:pPr>
              <w:pStyle w:val="Text1"/>
              <w:ind w:left="0"/>
              <w:rPr>
                <w:b/>
                <w:color w:val="000000"/>
                <w:sz w:val="18"/>
                <w:szCs w:val="18"/>
              </w:rPr>
            </w:pPr>
            <w:r w:rsidRPr="0012385C">
              <w:rPr>
                <w:noProof/>
                <w:sz w:val="18"/>
                <w:szCs w:val="18"/>
              </w:rPr>
              <w:t xml:space="preserve">2a - Širitev širokopasovnih storitev in vzpostavljanje visokohitrostnih </w:t>
            </w:r>
            <w:r w:rsidRPr="0012385C">
              <w:rPr>
                <w:noProof/>
                <w:sz w:val="18"/>
                <w:szCs w:val="18"/>
              </w:rPr>
              <w:t>omrežij ter podpora prevzemanju nastajajočih tehnologij in omrežij za digitalno gospodarstvo</w:t>
            </w:r>
          </w:p>
        </w:tc>
      </w:tr>
      <w:tr w:rsidR="002A152E" w:rsidTr="0009430E">
        <w:trPr>
          <w:trHeight w:val="288"/>
        </w:trPr>
        <w:tc>
          <w:tcPr>
            <w:tcW w:w="15120" w:type="dxa"/>
            <w:gridSpan w:val="2"/>
            <w:shd w:val="clear" w:color="auto" w:fill="auto"/>
          </w:tcPr>
          <w:p w:rsidR="002A152E" w:rsidRDefault="00E85702">
            <w:pPr>
              <w:spacing w:before="0" w:after="240"/>
              <w:jc w:val="left"/>
            </w:pPr>
            <w:r>
              <w:t xml:space="preserve">Z ukrepom bo zagotovljen dostop do širokopasovnih elektronskih komunikacijskih storitev naslednje generacije na območjih, kjer širokopasovna infrastruktura še ni </w:t>
            </w:r>
            <w:r>
              <w:t>zgrajena in kjer hkrati ni tržnega interesa za njeno gradnjo.</w:t>
            </w:r>
          </w:p>
          <w:p w:rsidR="002A152E" w:rsidRDefault="00E85702">
            <w:pPr>
              <w:spacing w:before="240" w:after="240"/>
              <w:jc w:val="left"/>
            </w:pPr>
            <w:r>
              <w:t>V projekte sofinanciranja bodo vključeni zasebni investitorji, lokalne skupnosti, izvajalci gradnje, upravljanja, vzdrževanja zgrajene infrastrukture in vsa zainteresirana javnost. Pri uporabi t</w:t>
            </w:r>
            <w:r>
              <w:t>e infrastrukture bodo upoštevana področna pravila o regulaciji. Za čim večji učinek zgrajene infrastrukture se bodo uporabljala načela odprtosti za vse zainteresirane ponudnike širokopasovnih elektronskih komunikacijskih storitev in operaterje omrežij elek</w:t>
            </w:r>
            <w:r>
              <w:t>tronskih komunikacij, s čimer se jim bo pod enakimi pogoji omogočil dostop do zainteresiranih končnih uporabnikov.</w:t>
            </w:r>
          </w:p>
          <w:p w:rsidR="002A152E" w:rsidRDefault="00E85702">
            <w:pPr>
              <w:spacing w:before="240" w:after="240"/>
              <w:jc w:val="left"/>
            </w:pPr>
            <w:r>
              <w:t>V okviru te prednostne naložbe bodo podprti:</w:t>
            </w:r>
          </w:p>
          <w:p w:rsidR="002A152E" w:rsidRDefault="00E85702">
            <w:pPr>
              <w:numPr>
                <w:ilvl w:val="0"/>
                <w:numId w:val="105"/>
              </w:numPr>
              <w:spacing w:before="240" w:after="240"/>
              <w:ind w:hanging="210"/>
              <w:jc w:val="left"/>
            </w:pPr>
            <w:r>
              <w:t xml:space="preserve">Gradnjo odprte širokopasovne infrastrukture naslednje generacije,[75] ki bo omogočala dostop do </w:t>
            </w:r>
            <w:r>
              <w:t>širokopasovnih elektronskih komunikacijskih storitev na področjih, kjer ga operaterji ne zagotavljajo ter ne izkazujejo tržnega interesa za gradnjo take širokopasovne infrastrukture. V okviru ukrepa bodo zgrajena hrbtenična in dostopovna odprta širokopasov</w:t>
            </w:r>
            <w:r>
              <w:t>na omrežja, ki bodo omogočala dostop do elektronskih komunikacijskih storitev vsem zainteresiranim končnim uporabnikom.</w:t>
            </w:r>
          </w:p>
          <w:p w:rsidR="002A152E" w:rsidRDefault="00E85702">
            <w:pPr>
              <w:spacing w:before="240" w:after="240"/>
              <w:jc w:val="left"/>
            </w:pPr>
            <w:r>
              <w:t>Ukrepi, ki bodo financirani iz EKSRP in ESRR bodo definirani  na način, da bo izključena intervencija obeh skladov na istih območjih.</w:t>
            </w:r>
          </w:p>
          <w:p w:rsidR="002A152E" w:rsidRDefault="00E85702">
            <w:pPr>
              <w:spacing w:before="240" w:after="240"/>
              <w:jc w:val="left"/>
            </w:pPr>
            <w:r>
              <w:t>Ci</w:t>
            </w:r>
            <w:r>
              <w:t>ljne skupine: gospodinjstva, podjetja, javne institucije, ki nimajo ustreznega dostopa do širokopasovnih elektronskih komunikacijskih storitev</w:t>
            </w:r>
          </w:p>
          <w:p w:rsidR="002A152E" w:rsidRDefault="00E85702">
            <w:pPr>
              <w:spacing w:before="240" w:after="240"/>
              <w:jc w:val="left"/>
            </w:pPr>
            <w:r>
              <w:t>Vrste upravičencev: občine, podjetja in javne institucije, ki nastopajo kot soinvestitorji, ter vsa druga zainter</w:t>
            </w:r>
            <w:r>
              <w:t>esirana javnost</w:t>
            </w:r>
          </w:p>
          <w:p w:rsidR="000A6D4D" w:rsidRPr="0012385C" w:rsidRDefault="000A6D4D" w:rsidP="0009430E">
            <w:pPr>
              <w:pStyle w:val="Text1"/>
              <w:ind w:left="0"/>
              <w:rPr>
                <w:color w:val="000000"/>
                <w:sz w:val="18"/>
                <w:szCs w:val="18"/>
              </w:rPr>
            </w:pPr>
          </w:p>
        </w:tc>
      </w:tr>
    </w:tbl>
    <w:p w:rsidR="000A6D4D" w:rsidRPr="00C23AD8" w:rsidRDefault="000A6D4D" w:rsidP="0009430E">
      <w:pPr>
        <w:rPr>
          <w:color w:val="000000"/>
        </w:rPr>
      </w:pPr>
    </w:p>
    <w:p w:rsidR="000A6D4D" w:rsidRPr="00C23AD8" w:rsidRDefault="00E85702" w:rsidP="0009430E">
      <w:pPr>
        <w:pStyle w:val="ManualHeading3"/>
        <w:rPr>
          <w:b/>
          <w:color w:val="000000"/>
        </w:rPr>
      </w:pPr>
      <w:r w:rsidRPr="00C23AD8">
        <w:rPr>
          <w:b/>
          <w:color w:val="000000"/>
        </w:rPr>
        <w:t xml:space="preserve"> </w:t>
      </w:r>
      <w:r>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C23AD8" w:rsidRDefault="00E85702" w:rsidP="0009430E">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0A6D4D" w:rsidRPr="00C23AD8" w:rsidRDefault="00E85702" w:rsidP="0009430E">
            <w:pPr>
              <w:pStyle w:val="Text1"/>
              <w:ind w:left="0"/>
              <w:rPr>
                <w:b/>
                <w:color w:val="000000"/>
                <w:sz w:val="18"/>
                <w:szCs w:val="18"/>
              </w:rPr>
            </w:pPr>
            <w:r w:rsidRPr="00C23AD8">
              <w:rPr>
                <w:noProof/>
                <w:color w:val="000000"/>
                <w:sz w:val="18"/>
                <w:szCs w:val="18"/>
              </w:rPr>
              <w:t>2a - Širitev širokopasovnih storitev in vzpostavljanje visokohitrostnih omrežij ter podpora prevzemanju nastajajočih tehnologij in omrežij za digitalno gospodarstvo</w:t>
            </w:r>
          </w:p>
        </w:tc>
      </w:tr>
      <w:tr w:rsidR="002A152E" w:rsidTr="0009430E">
        <w:trPr>
          <w:trHeight w:val="288"/>
        </w:trPr>
        <w:tc>
          <w:tcPr>
            <w:tcW w:w="15120" w:type="dxa"/>
            <w:gridSpan w:val="2"/>
            <w:shd w:val="clear" w:color="auto" w:fill="auto"/>
          </w:tcPr>
          <w:p w:rsidR="002A152E" w:rsidRDefault="00E85702">
            <w:pPr>
              <w:spacing w:before="0" w:after="240"/>
              <w:jc w:val="left"/>
            </w:pPr>
            <w:r>
              <w:t xml:space="preserve">Poleg </w:t>
            </w:r>
            <w:r>
              <w:t>relevantnih horizontalnih načel bodo upoštevana še dodatna, načela za izbor projektov, na podlagi katerih bodo imeli prednost tisti, ki bodo: </w:t>
            </w:r>
          </w:p>
          <w:p w:rsidR="002A152E" w:rsidRDefault="00E85702">
            <w:pPr>
              <w:numPr>
                <w:ilvl w:val="0"/>
                <w:numId w:val="106"/>
              </w:numPr>
              <w:spacing w:before="240" w:after="0"/>
              <w:ind w:hanging="210"/>
              <w:jc w:val="left"/>
            </w:pPr>
            <w:r>
              <w:t>temeljili na modelih z najvišjimi zasebnimi vložki;</w:t>
            </w:r>
          </w:p>
          <w:p w:rsidR="002A152E" w:rsidRDefault="00E85702">
            <w:pPr>
              <w:numPr>
                <w:ilvl w:val="0"/>
                <w:numId w:val="106"/>
              </w:numPr>
              <w:spacing w:before="0" w:after="0"/>
              <w:ind w:hanging="210"/>
              <w:jc w:val="left"/>
            </w:pPr>
            <w:r>
              <w:t>na enoto vloženih sredstev dosegali največji delež pokritosti</w:t>
            </w:r>
            <w:r>
              <w:t xml:space="preserve"> gospodinjstev na upravičenih območjih, znotraj zaključene celote (občine ali konzorciji občin);</w:t>
            </w:r>
          </w:p>
          <w:p w:rsidR="002A152E" w:rsidRDefault="00E85702">
            <w:pPr>
              <w:numPr>
                <w:ilvl w:val="0"/>
                <w:numId w:val="106"/>
              </w:numPr>
              <w:spacing w:before="0" w:after="0"/>
              <w:ind w:hanging="210"/>
              <w:jc w:val="left"/>
            </w:pPr>
            <w:r>
              <w:t>upoštevali načelo tehnološke nevtralnosti;</w:t>
            </w:r>
          </w:p>
          <w:p w:rsidR="002A152E" w:rsidRDefault="00E85702">
            <w:pPr>
              <w:numPr>
                <w:ilvl w:val="0"/>
                <w:numId w:val="106"/>
              </w:numPr>
              <w:spacing w:before="0" w:after="0"/>
              <w:ind w:hanging="210"/>
              <w:jc w:val="left"/>
            </w:pPr>
            <w:r>
              <w:t>upoštevali direktivo o ukrepih za znižanje stroškov za postavitev elektronskih komunikacijskih omrežij visokoh hitro</w:t>
            </w:r>
            <w:r>
              <w:t>sti;</w:t>
            </w:r>
          </w:p>
          <w:p w:rsidR="002A152E" w:rsidRDefault="00E85702">
            <w:pPr>
              <w:numPr>
                <w:ilvl w:val="0"/>
                <w:numId w:val="106"/>
              </w:numPr>
              <w:spacing w:before="0" w:after="240"/>
              <w:ind w:hanging="210"/>
              <w:jc w:val="left"/>
            </w:pPr>
            <w:r>
              <w:t>pri umeščanju v prostor umeščeni ob že obstoječo infrastrukturo.</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9D030B" w:rsidRDefault="00E85702" w:rsidP="0009430E">
      <w:pPr>
        <w:pStyle w:val="ManualHeading3"/>
        <w:rPr>
          <w:i w:val="0"/>
        </w:rPr>
      </w:pPr>
      <w:r>
        <w:rPr>
          <w:b/>
          <w:noProof/>
        </w:rPr>
        <w:t>2.A.6.3 Načrtovana uporaba finančnih instrumentov</w:t>
      </w:r>
      <w:r>
        <w:rPr>
          <w:b/>
        </w:rPr>
        <w:t xml:space="preserve"> </w:t>
      </w:r>
      <w:r>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E927A9"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E927A9" w:rsidRDefault="00E85702" w:rsidP="0009430E">
            <w:pPr>
              <w:pStyle w:val="Text1"/>
              <w:ind w:left="0"/>
              <w:rPr>
                <w:b/>
                <w:color w:val="000000"/>
                <w:sz w:val="18"/>
                <w:szCs w:val="18"/>
              </w:rPr>
            </w:pPr>
            <w:r w:rsidRPr="00420C06">
              <w:rPr>
                <w:noProof/>
                <w:sz w:val="18"/>
                <w:szCs w:val="18"/>
              </w:rPr>
              <w:t xml:space="preserve">2a - Širitev širokopasovnih storitev in vzpostavljanje visokohitrostnih omrežij ter podpora </w:t>
            </w:r>
            <w:r w:rsidRPr="00420C06">
              <w:rPr>
                <w:noProof/>
                <w:sz w:val="18"/>
                <w:szCs w:val="18"/>
              </w:rPr>
              <w:t>prevzemanju nastajajočih tehnologij in omrežij za digitalno gospodarstvo</w:t>
            </w:r>
          </w:p>
        </w:tc>
      </w:tr>
      <w:tr w:rsidR="002A152E" w:rsidTr="0009430E">
        <w:trPr>
          <w:trHeight w:val="288"/>
        </w:trPr>
        <w:tc>
          <w:tcPr>
            <w:tcW w:w="15120" w:type="dxa"/>
            <w:gridSpan w:val="2"/>
            <w:shd w:val="clear" w:color="auto" w:fill="auto"/>
          </w:tcPr>
          <w:p w:rsidR="002A152E" w:rsidRDefault="00E85702">
            <w:pPr>
              <w:spacing w:before="0" w:after="240"/>
              <w:jc w:val="left"/>
            </w:pPr>
            <w:r>
              <w:t>Posebnih finančnih instrumentov se ne predvideva.</w:t>
            </w:r>
          </w:p>
          <w:p w:rsidR="000A6D4D" w:rsidRPr="00E927A9" w:rsidRDefault="000A6D4D" w:rsidP="0009430E">
            <w:pPr>
              <w:pStyle w:val="Text1"/>
              <w:ind w:left="0"/>
              <w:rPr>
                <w:sz w:val="20"/>
                <w:szCs w:val="20"/>
                <w:lang w:val="fr-BE"/>
              </w:rPr>
            </w:pPr>
          </w:p>
        </w:tc>
      </w:tr>
    </w:tbl>
    <w:p w:rsidR="000A6D4D" w:rsidRPr="00E927A9" w:rsidRDefault="000A6D4D" w:rsidP="0009430E">
      <w:pPr>
        <w:rPr>
          <w:lang w:val="fr-BE"/>
        </w:rPr>
      </w:pPr>
    </w:p>
    <w:p w:rsidR="000A6D4D" w:rsidRDefault="00E85702" w:rsidP="0009430E">
      <w:pPr>
        <w:pStyle w:val="ManualHeading3"/>
        <w:rPr>
          <w:i w:val="0"/>
          <w:lang w:val="fr-BE"/>
        </w:rPr>
      </w:pPr>
      <w:r w:rsidRPr="00164AE6">
        <w:rPr>
          <w:b/>
          <w:noProof/>
          <w:lang w:val="fr-BE"/>
        </w:rPr>
        <w:t>2.A.6.4 Načrtovana uporaba velikih projektov</w:t>
      </w:r>
      <w:r w:rsidRPr="00164AE6">
        <w:rPr>
          <w:i w:val="0"/>
          <w:lang w:val="fr-BE"/>
        </w:rPr>
        <w:t xml:space="preserve"> </w:t>
      </w:r>
      <w:r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2B60AE" w:rsidRDefault="00E85702" w:rsidP="0009430E">
            <w:pPr>
              <w:pStyle w:val="Text1"/>
              <w:ind w:left="0"/>
              <w:rPr>
                <w:b/>
                <w:sz w:val="18"/>
                <w:szCs w:val="18"/>
              </w:rPr>
            </w:pPr>
            <w:r>
              <w:rPr>
                <w:b/>
                <w:noProof/>
                <w:sz w:val="18"/>
                <w:szCs w:val="18"/>
              </w:rPr>
              <w:t>Prednostna naložba</w:t>
            </w:r>
          </w:p>
        </w:tc>
        <w:tc>
          <w:tcPr>
            <w:tcW w:w="12780" w:type="dxa"/>
            <w:shd w:val="clear" w:color="auto" w:fill="auto"/>
          </w:tcPr>
          <w:p w:rsidR="000A6D4D" w:rsidRPr="002B60AE" w:rsidRDefault="00E85702" w:rsidP="0009430E">
            <w:pPr>
              <w:pStyle w:val="Text1"/>
              <w:ind w:left="0"/>
              <w:rPr>
                <w:b/>
                <w:sz w:val="18"/>
                <w:szCs w:val="18"/>
              </w:rPr>
            </w:pPr>
            <w:r w:rsidRPr="00420C06">
              <w:rPr>
                <w:noProof/>
                <w:sz w:val="18"/>
                <w:szCs w:val="18"/>
              </w:rPr>
              <w:t xml:space="preserve">2a - Širitev širokopasovnih storitev in </w:t>
            </w:r>
            <w:r w:rsidRPr="00420C06">
              <w:rPr>
                <w:noProof/>
                <w:sz w:val="18"/>
                <w:szCs w:val="18"/>
              </w:rPr>
              <w:t>vzpostavljanje visokohitrostnih omrežij ter podpora prevzemanju nastajajočih tehnologij in omrežij za digitalno gospodarstvo</w:t>
            </w:r>
          </w:p>
        </w:tc>
      </w:tr>
      <w:tr w:rsidR="002A152E" w:rsidTr="0009430E">
        <w:trPr>
          <w:trHeight w:val="288"/>
        </w:trPr>
        <w:tc>
          <w:tcPr>
            <w:tcW w:w="15120" w:type="dxa"/>
            <w:gridSpan w:val="2"/>
            <w:shd w:val="clear" w:color="auto" w:fill="auto"/>
          </w:tcPr>
          <w:p w:rsidR="002A152E" w:rsidRDefault="00E85702">
            <w:pPr>
              <w:spacing w:before="0" w:after="240"/>
              <w:jc w:val="left"/>
            </w:pPr>
            <w:r>
              <w:t>Veliki projekti niso predvideni.</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544411" w:rsidRDefault="00E85702" w:rsidP="0009430E">
      <w:pPr>
        <w:pStyle w:val="ManualHeading3"/>
        <w:keepLines/>
        <w:rPr>
          <w:b/>
          <w:color w:val="000000"/>
        </w:rPr>
      </w:pPr>
      <w:r>
        <w:rPr>
          <w:b/>
          <w:noProof/>
          <w:color w:val="000000"/>
        </w:rPr>
        <w:t xml:space="preserve">2.A.6.5 Kazalniki učinka, razčlenjeni po prednostnih naložbah in, če je primerno, po </w:t>
      </w:r>
      <w:r>
        <w:rPr>
          <w:b/>
          <w:noProof/>
          <w:color w:val="000000"/>
        </w:rPr>
        <w:t>kategorijah regij</w:t>
      </w:r>
    </w:p>
    <w:p w:rsidR="000A6D4D" w:rsidRPr="0015384C" w:rsidRDefault="000A6D4D" w:rsidP="0009430E">
      <w:pPr>
        <w:pStyle w:val="Text1"/>
        <w:keepNext/>
        <w:keepLines/>
        <w:ind w:left="0"/>
      </w:pPr>
    </w:p>
    <w:p w:rsidR="000A6D4D" w:rsidRPr="00082572" w:rsidRDefault="00E85702" w:rsidP="0009430E">
      <w:pPr>
        <w:keepNext/>
        <w:keepLines/>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2A152E" w:rsidTr="0009430E">
        <w:trPr>
          <w:cantSplit/>
          <w:trHeight w:val="288"/>
          <w:tblHeader/>
        </w:trPr>
        <w:tc>
          <w:tcPr>
            <w:tcW w:w="2268" w:type="dxa"/>
            <w:gridSpan w:val="2"/>
            <w:shd w:val="clear" w:color="auto" w:fill="auto"/>
          </w:tcPr>
          <w:p w:rsidR="000A6D4D" w:rsidRPr="00A15E2F" w:rsidRDefault="00E85702" w:rsidP="0009430E">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0A6D4D" w:rsidRPr="005D6B15" w:rsidRDefault="00E85702" w:rsidP="0009430E">
            <w:pPr>
              <w:pStyle w:val="Naslov3"/>
              <w:numPr>
                <w:ilvl w:val="0"/>
                <w:numId w:val="0"/>
              </w:numPr>
              <w:rPr>
                <w:b/>
                <w:i w:val="0"/>
                <w:color w:val="000000"/>
                <w:sz w:val="16"/>
                <w:szCs w:val="16"/>
              </w:rPr>
            </w:pPr>
            <w:r w:rsidRPr="005D6B15">
              <w:rPr>
                <w:b/>
                <w:i w:val="0"/>
                <w:noProof/>
                <w:color w:val="000000"/>
                <w:sz w:val="16"/>
                <w:szCs w:val="16"/>
              </w:rPr>
              <w:t>2a - Širitev širokopasovnih storitev in vzp</w:t>
            </w:r>
            <w:r w:rsidRPr="005D6B15">
              <w:rPr>
                <w:b/>
                <w:i w:val="0"/>
                <w:noProof/>
                <w:color w:val="000000"/>
                <w:sz w:val="16"/>
                <w:szCs w:val="16"/>
              </w:rPr>
              <w:t>ostavljanje visokohitrostnih omrežij ter podpora prevzemanju nastajajočih tehnologij in omrežij za digitalno gospodarstvo</w:t>
            </w:r>
          </w:p>
        </w:tc>
      </w:tr>
      <w:tr w:rsidR="002A152E" w:rsidTr="0009430E">
        <w:trPr>
          <w:cantSplit/>
          <w:trHeight w:val="288"/>
          <w:tblHeader/>
        </w:trPr>
        <w:tc>
          <w:tcPr>
            <w:tcW w:w="90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0A6D4D" w:rsidRPr="00870D13" w:rsidRDefault="00E85702" w:rsidP="0009430E">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Sklad</w:t>
            </w:r>
          </w:p>
        </w:tc>
        <w:tc>
          <w:tcPr>
            <w:tcW w:w="2551"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0A6D4D" w:rsidRPr="00870D13" w:rsidRDefault="00E85702" w:rsidP="0009430E">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0A6D4D" w:rsidRPr="00870D13" w:rsidRDefault="00E85702" w:rsidP="0009430E">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 xml:space="preserve">Pogostost </w:t>
            </w:r>
            <w:r w:rsidRPr="00870D13">
              <w:rPr>
                <w:b/>
                <w:noProof/>
                <w:color w:val="000000"/>
                <w:sz w:val="16"/>
                <w:szCs w:val="16"/>
              </w:rPr>
              <w:t>poročanja</w:t>
            </w:r>
          </w:p>
        </w:tc>
      </w:tr>
      <w:tr w:rsidR="002A152E" w:rsidTr="0009430E">
        <w:trPr>
          <w:cantSplit/>
          <w:trHeight w:val="288"/>
          <w:tblHeader/>
        </w:trPr>
        <w:tc>
          <w:tcPr>
            <w:tcW w:w="900" w:type="dxa"/>
            <w:vMerge/>
            <w:shd w:val="clear" w:color="auto" w:fill="auto"/>
          </w:tcPr>
          <w:p w:rsidR="000A6D4D" w:rsidRPr="00870D13" w:rsidRDefault="000A6D4D" w:rsidP="0009430E">
            <w:pPr>
              <w:jc w:val="center"/>
              <w:rPr>
                <w:b/>
                <w:color w:val="000000"/>
                <w:sz w:val="16"/>
                <w:szCs w:val="16"/>
              </w:rPr>
            </w:pPr>
          </w:p>
        </w:tc>
        <w:tc>
          <w:tcPr>
            <w:tcW w:w="1368" w:type="dxa"/>
            <w:vMerge/>
            <w:shd w:val="clear" w:color="auto" w:fill="auto"/>
          </w:tcPr>
          <w:p w:rsidR="000A6D4D" w:rsidRPr="00870D13" w:rsidRDefault="000A6D4D" w:rsidP="0009430E">
            <w:pPr>
              <w:jc w:val="center"/>
              <w:rPr>
                <w:b/>
                <w:color w:val="000000"/>
                <w:sz w:val="16"/>
                <w:szCs w:val="16"/>
              </w:rPr>
            </w:pPr>
          </w:p>
        </w:tc>
        <w:tc>
          <w:tcPr>
            <w:tcW w:w="1560" w:type="dxa"/>
            <w:vMerge/>
            <w:shd w:val="clear" w:color="auto" w:fill="auto"/>
          </w:tcPr>
          <w:p w:rsidR="000A6D4D" w:rsidRPr="00870D13" w:rsidRDefault="000A6D4D" w:rsidP="0009430E">
            <w:pPr>
              <w:jc w:val="center"/>
              <w:rPr>
                <w:b/>
                <w:color w:val="000000"/>
                <w:sz w:val="16"/>
                <w:szCs w:val="16"/>
              </w:rPr>
            </w:pPr>
          </w:p>
        </w:tc>
        <w:tc>
          <w:tcPr>
            <w:tcW w:w="1559" w:type="dxa"/>
            <w:vMerge/>
            <w:shd w:val="clear" w:color="auto" w:fill="auto"/>
          </w:tcPr>
          <w:p w:rsidR="000A6D4D" w:rsidRPr="00870D13" w:rsidRDefault="000A6D4D" w:rsidP="0009430E">
            <w:pPr>
              <w:jc w:val="center"/>
              <w:rPr>
                <w:b/>
                <w:color w:val="000000"/>
                <w:sz w:val="16"/>
                <w:szCs w:val="16"/>
              </w:rPr>
            </w:pPr>
          </w:p>
        </w:tc>
        <w:tc>
          <w:tcPr>
            <w:tcW w:w="2551" w:type="dxa"/>
            <w:vMerge/>
            <w:shd w:val="clear" w:color="auto" w:fill="auto"/>
          </w:tcPr>
          <w:p w:rsidR="000A6D4D" w:rsidRPr="00870D13" w:rsidRDefault="000A6D4D" w:rsidP="0009430E">
            <w:pPr>
              <w:jc w:val="center"/>
              <w:rPr>
                <w:b/>
                <w:color w:val="000000"/>
                <w:sz w:val="16"/>
                <w:szCs w:val="16"/>
              </w:rPr>
            </w:pPr>
          </w:p>
        </w:tc>
        <w:tc>
          <w:tcPr>
            <w:tcW w:w="1560" w:type="dxa"/>
            <w:shd w:val="clear" w:color="auto" w:fill="auto"/>
          </w:tcPr>
          <w:p w:rsidR="000A6D4D" w:rsidRPr="00870D13" w:rsidRDefault="00E85702" w:rsidP="0009430E">
            <w:pPr>
              <w:jc w:val="center"/>
              <w:rPr>
                <w:b/>
                <w:color w:val="000000"/>
                <w:sz w:val="16"/>
                <w:szCs w:val="16"/>
              </w:rPr>
            </w:pPr>
            <w:r>
              <w:rPr>
                <w:b/>
                <w:noProof/>
                <w:color w:val="000000"/>
                <w:sz w:val="16"/>
                <w:szCs w:val="16"/>
              </w:rPr>
              <w:t>M</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Ž</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Skupaj</w:t>
            </w:r>
          </w:p>
        </w:tc>
        <w:tc>
          <w:tcPr>
            <w:tcW w:w="1276" w:type="dxa"/>
            <w:vMerge/>
            <w:shd w:val="clear" w:color="auto" w:fill="auto"/>
          </w:tcPr>
          <w:p w:rsidR="000A6D4D" w:rsidRPr="00870D13" w:rsidRDefault="000A6D4D" w:rsidP="0009430E">
            <w:pPr>
              <w:jc w:val="center"/>
              <w:rPr>
                <w:b/>
                <w:color w:val="000000"/>
                <w:sz w:val="16"/>
                <w:szCs w:val="16"/>
              </w:rPr>
            </w:pPr>
          </w:p>
        </w:tc>
        <w:tc>
          <w:tcPr>
            <w:tcW w:w="1228" w:type="dxa"/>
            <w:vMerge/>
            <w:shd w:val="clear" w:color="auto" w:fill="auto"/>
          </w:tcPr>
          <w:p w:rsidR="000A6D4D" w:rsidRPr="00870D13" w:rsidRDefault="000A6D4D" w:rsidP="0009430E">
            <w:pPr>
              <w:jc w:val="center"/>
              <w:rPr>
                <w:b/>
                <w:color w:val="000000"/>
                <w:sz w:val="16"/>
                <w:szCs w:val="16"/>
              </w:rPr>
            </w:pP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CO10</w:t>
            </w:r>
          </w:p>
        </w:tc>
        <w:tc>
          <w:tcPr>
            <w:tcW w:w="1368" w:type="dxa"/>
            <w:shd w:val="clear" w:color="auto" w:fill="auto"/>
          </w:tcPr>
          <w:p w:rsidR="000A6D4D" w:rsidRPr="00870D13" w:rsidRDefault="00E85702" w:rsidP="0009430E">
            <w:pPr>
              <w:rPr>
                <w:color w:val="000000"/>
                <w:sz w:val="16"/>
                <w:szCs w:val="16"/>
              </w:rPr>
            </w:pPr>
            <w:r>
              <w:rPr>
                <w:noProof/>
                <w:color w:val="000000"/>
                <w:sz w:val="16"/>
                <w:szCs w:val="16"/>
              </w:rPr>
              <w:t>Infrastruktura IKT: Dodatna gospodinjstva, ki imajo širokopasovno povezavo s hitrostjo najmanj 30 Mb/s</w:t>
            </w:r>
          </w:p>
        </w:tc>
        <w:tc>
          <w:tcPr>
            <w:tcW w:w="1560" w:type="dxa"/>
            <w:shd w:val="clear" w:color="auto" w:fill="auto"/>
          </w:tcPr>
          <w:p w:rsidR="000A6D4D" w:rsidRPr="00870D13" w:rsidRDefault="00E85702" w:rsidP="0009430E">
            <w:pPr>
              <w:rPr>
                <w:color w:val="000000"/>
                <w:sz w:val="16"/>
                <w:szCs w:val="16"/>
              </w:rPr>
            </w:pPr>
            <w:r>
              <w:rPr>
                <w:noProof/>
                <w:color w:val="000000"/>
                <w:sz w:val="16"/>
                <w:szCs w:val="16"/>
              </w:rPr>
              <w:t>Gospodinjstva</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Manj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12.480,00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GURS/AKOS/Lokalne skupnosti</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2.2</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 xml:space="preserve">Število novo priključenih </w:t>
            </w:r>
            <w:r w:rsidRPr="00870D13">
              <w:rPr>
                <w:noProof/>
                <w:color w:val="000000"/>
                <w:sz w:val="16"/>
                <w:szCs w:val="16"/>
              </w:rPr>
              <w:t>gospodinjstev na novo zgrajenih širokopasovnih omrežjih z najmanj 100Mb/s</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Manj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12.480,00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GURS/AKOS/Lokalne skupnosti</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CO10</w:t>
            </w:r>
          </w:p>
        </w:tc>
        <w:tc>
          <w:tcPr>
            <w:tcW w:w="1368" w:type="dxa"/>
            <w:shd w:val="clear" w:color="auto" w:fill="auto"/>
          </w:tcPr>
          <w:p w:rsidR="000A6D4D" w:rsidRPr="00870D13" w:rsidRDefault="00E85702" w:rsidP="0009430E">
            <w:pPr>
              <w:rPr>
                <w:color w:val="000000"/>
                <w:sz w:val="16"/>
                <w:szCs w:val="16"/>
              </w:rPr>
            </w:pPr>
            <w:r>
              <w:rPr>
                <w:noProof/>
                <w:color w:val="000000"/>
                <w:sz w:val="16"/>
                <w:szCs w:val="16"/>
              </w:rPr>
              <w:t>Infrastruktura IKT: Dodatna gospodinjstva, ki imajo širokopasovno povezavo s hitrostjo najmanj 30 Mb/s</w:t>
            </w:r>
          </w:p>
        </w:tc>
        <w:tc>
          <w:tcPr>
            <w:tcW w:w="1560" w:type="dxa"/>
            <w:shd w:val="clear" w:color="auto" w:fill="auto"/>
          </w:tcPr>
          <w:p w:rsidR="000A6D4D" w:rsidRPr="00870D13" w:rsidRDefault="00E85702" w:rsidP="0009430E">
            <w:pPr>
              <w:rPr>
                <w:color w:val="000000"/>
                <w:sz w:val="16"/>
                <w:szCs w:val="16"/>
              </w:rPr>
            </w:pPr>
            <w:r>
              <w:rPr>
                <w:noProof/>
                <w:color w:val="000000"/>
                <w:sz w:val="16"/>
                <w:szCs w:val="16"/>
              </w:rPr>
              <w:t>Gospodinjstva</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Bolj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8.320,00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GURS/AKOS/Lokalne skupnosti</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2.2</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novo priključenih gospodinjstev na novo zgrajenih širokopasovnih omrežjih z najmanj 100Mb/s</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Bolj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8.320,00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GURS/AKOS/Lokalne skupnosti</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bl>
    <w:p w:rsidR="000A6D4D" w:rsidRDefault="000A6D4D" w:rsidP="0009430E">
      <w:pPr>
        <w:pStyle w:val="Text1"/>
        <w:rPr>
          <w:i/>
        </w:rPr>
      </w:pPr>
    </w:p>
    <w:p w:rsidR="000A6D4D" w:rsidRDefault="00E85702" w:rsidP="0009430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blHeader/>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prednostne naložbe</w:t>
            </w:r>
          </w:p>
        </w:tc>
        <w:tc>
          <w:tcPr>
            <w:tcW w:w="12426" w:type="dxa"/>
            <w:shd w:val="clear" w:color="auto" w:fill="auto"/>
            <w:vAlign w:val="center"/>
          </w:tcPr>
          <w:p w:rsidR="000A6D4D" w:rsidRPr="006D78B0" w:rsidRDefault="00E85702" w:rsidP="0009430E">
            <w:pPr>
              <w:pStyle w:val="Text1"/>
              <w:ind w:left="0"/>
              <w:rPr>
                <w:b/>
                <w:sz w:val="18"/>
                <w:szCs w:val="18"/>
              </w:rPr>
            </w:pPr>
            <w:r w:rsidRPr="006D78B0">
              <w:rPr>
                <w:noProof/>
                <w:sz w:val="18"/>
                <w:szCs w:val="18"/>
              </w:rPr>
              <w:t>2c</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prednostne naložbe</w:t>
            </w:r>
          </w:p>
        </w:tc>
        <w:tc>
          <w:tcPr>
            <w:tcW w:w="12426" w:type="dxa"/>
            <w:shd w:val="clear" w:color="auto" w:fill="auto"/>
          </w:tcPr>
          <w:p w:rsidR="000A6D4D" w:rsidRPr="006D78B0" w:rsidRDefault="00E85702" w:rsidP="0009430E">
            <w:pPr>
              <w:pStyle w:val="Text1"/>
              <w:ind w:left="0"/>
              <w:rPr>
                <w:sz w:val="18"/>
                <w:szCs w:val="18"/>
              </w:rPr>
            </w:pPr>
            <w:r w:rsidRPr="006D78B0">
              <w:rPr>
                <w:noProof/>
                <w:sz w:val="18"/>
                <w:szCs w:val="18"/>
              </w:rPr>
              <w:t>Krepitev aplikacij IKT za e-upravo, e-učenje, e-vključenost, e-kulturo in e-zdravje</w:t>
            </w:r>
          </w:p>
        </w:tc>
      </w:tr>
    </w:tbl>
    <w:p w:rsidR="000A6D4D" w:rsidRDefault="000A6D4D" w:rsidP="0009430E">
      <w:pPr>
        <w:rPr>
          <w:sz w:val="22"/>
          <w:szCs w:val="22"/>
        </w:rPr>
      </w:pPr>
    </w:p>
    <w:p w:rsidR="000A6D4D" w:rsidRPr="00603402" w:rsidRDefault="00E85702" w:rsidP="0009430E">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posebnega cilja</w:t>
            </w:r>
          </w:p>
        </w:tc>
        <w:tc>
          <w:tcPr>
            <w:tcW w:w="12426" w:type="dxa"/>
            <w:shd w:val="clear" w:color="auto" w:fill="auto"/>
          </w:tcPr>
          <w:p w:rsidR="000A6D4D" w:rsidRPr="00D6078B" w:rsidRDefault="00E85702" w:rsidP="0009430E">
            <w:pPr>
              <w:pStyle w:val="Text1"/>
              <w:ind w:left="0"/>
              <w:rPr>
                <w:b/>
                <w:sz w:val="18"/>
                <w:szCs w:val="18"/>
              </w:rPr>
            </w:pPr>
            <w:r>
              <w:rPr>
                <w:noProof/>
                <w:sz w:val="18"/>
                <w:szCs w:val="18"/>
              </w:rPr>
              <w:t>1</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posebnega cilja</w:t>
            </w:r>
          </w:p>
        </w:tc>
        <w:tc>
          <w:tcPr>
            <w:tcW w:w="12426" w:type="dxa"/>
            <w:shd w:val="clear" w:color="auto" w:fill="auto"/>
          </w:tcPr>
          <w:p w:rsidR="000A6D4D" w:rsidRPr="00D6078B" w:rsidRDefault="00E85702" w:rsidP="0009430E">
            <w:pPr>
              <w:pStyle w:val="Text1"/>
              <w:ind w:left="0"/>
              <w:rPr>
                <w:sz w:val="18"/>
                <w:szCs w:val="18"/>
              </w:rPr>
            </w:pPr>
            <w:r w:rsidRPr="00D6078B">
              <w:rPr>
                <w:noProof/>
                <w:sz w:val="18"/>
                <w:szCs w:val="18"/>
              </w:rPr>
              <w:t>Večja transparentnost in učinkovitost pri urejanju prostora, graditvi objektov in upravljanja z nepremičninami</w:t>
            </w:r>
          </w:p>
        </w:tc>
      </w:tr>
      <w:tr w:rsidR="002A152E" w:rsidTr="0009430E">
        <w:trPr>
          <w:trHeight w:val="289"/>
        </w:trPr>
        <w:tc>
          <w:tcPr>
            <w:tcW w:w="2694" w:type="dxa"/>
            <w:shd w:val="clear" w:color="auto" w:fill="auto"/>
          </w:tcPr>
          <w:p w:rsidR="000A6D4D" w:rsidRPr="00D6078B" w:rsidRDefault="00E85702" w:rsidP="0009430E">
            <w:pPr>
              <w:rPr>
                <w:sz w:val="18"/>
                <w:szCs w:val="18"/>
              </w:rPr>
            </w:pPr>
            <w:r>
              <w:rPr>
                <w:b/>
                <w:noProof/>
                <w:sz w:val="18"/>
                <w:szCs w:val="18"/>
              </w:rPr>
              <w:t>Rezultati, ki naj bi jih države članice dosegle s podporo Unije</w:t>
            </w:r>
          </w:p>
        </w:tc>
        <w:tc>
          <w:tcPr>
            <w:tcW w:w="12426" w:type="dxa"/>
            <w:shd w:val="clear" w:color="auto" w:fill="auto"/>
          </w:tcPr>
          <w:p w:rsidR="002A152E" w:rsidRDefault="00E85702">
            <w:pPr>
              <w:spacing w:before="0" w:after="240"/>
              <w:jc w:val="left"/>
            </w:pPr>
            <w:r>
              <w:t xml:space="preserve">Za potrebe učinkovitega </w:t>
            </w:r>
            <w:r>
              <w:t>upravljanja s prostorom in nepremičninami se bo izvedel Program projektov eProstor[76]. S tem bo vzpostavljena skupna infrastruktura za prostorske informacije, vzpostavljen prostorski informacijski sistem in prenovljen sistem nepremičninskih evidenc. Zbirk</w:t>
            </w:r>
            <w:r>
              <w:t>e prostorskih podatkov in storitve v zvezi s prostorskimi podatki bodo usklajene z zahtevami Zakona o infrastrukturi za prostorske informacije (ZIPI)[77]. Ob zaključku Programa projektov eProstor bodo imeli uporabniki na enem mestu zbrane, enostavno dostop</w:t>
            </w:r>
            <w:r>
              <w:t xml:space="preserve">ne in razumljive ter povezane in standardizirane najpomembnejše informacije o stanju prostora in vzpostavljeno enotno informacijsko infrastrukturo za prostorske informacije. Optimizirani bodo procesi na področju prostorskega načrtovanja, graditve objektov </w:t>
            </w:r>
            <w:r>
              <w:t>in upravljanja z nepremičninami. Na podlagi vzpostavljenih zbirk prostorskih podatkov in optimiziranih procesih bo vzpostavljeno elektronsko poslovanje v postopkih pridobitve gradbenega dovoljenja (eGraditev), priprave prostorskih aktov (ePlan) in evidenti</w:t>
            </w:r>
            <w:r>
              <w:t>ranja nepremičnin.</w:t>
            </w:r>
          </w:p>
          <w:p w:rsidR="002A152E" w:rsidRDefault="00E85702">
            <w:pPr>
              <w:spacing w:before="240" w:after="240"/>
              <w:jc w:val="left"/>
            </w:pPr>
            <w:r>
              <w:t>Z izvedbo nalog bodo vzpostavljeni pogoji za odpravo strukturnih pomanjkljivosti in administrativnih ovir na področju prostorskega načrtovanja in graditve objektov, kar bo povečalo učinkovitost delovanja javne uprave. Program projektov e</w:t>
            </w:r>
            <w:r>
              <w:t>Prostor bo ugodno vplival na vzpostavitev prijaznega okolja za tuje in domače naložbe, saj bo zagotovljena večja preglednost in učinkovitost pri urejanju prostora, graditvi objektov in upravljanju z nepremičninami. Omogočen bo hitrejši investicijski ciklus</w:t>
            </w:r>
            <w:r>
              <w:t xml:space="preserve">, kar bo spodbudilo gospodarsko rast v državi in prispevalo k dolgoročnemu gospodarskemu razvoju in povečanju blaginje prebivalcev. Z izvedbo programa projektov eProstor bodo spodbujene naložbe podjetij v inovacije in raziskave, saj bo operativno tehnična </w:t>
            </w:r>
            <w:r>
              <w:t>izvedba nalog zahtevala angažiranje novih tehnologij in velikega števila organizacij zasebnega sektorja. Enostavno dostopni prostorski podatki in storitve bodo spodbudili podjetja k razvoju novih, inovativnih storitev.</w:t>
            </w:r>
          </w:p>
          <w:p w:rsidR="002A152E" w:rsidRDefault="00E85702">
            <w:pPr>
              <w:spacing w:before="240" w:after="240"/>
              <w:jc w:val="left"/>
            </w:pPr>
            <w:r>
              <w:t>Posebna pozornost bo namenjena uporab</w:t>
            </w:r>
            <w:r>
              <w:t>i novih tehnologij in inovacij na področju dostopa in povezovanja prostorskih zbirk podatkov, zagotavljanja njihove medopravilnosti in ponovne uporabe ter ter vzpostavljanju na znanju temelječih storitev z dodano vrednostjo na področju prostorskega načrtov</w:t>
            </w:r>
            <w:r>
              <w:t>anja, graditve in prenove objektov in upravljanja z nepremičninami.</w:t>
            </w:r>
          </w:p>
          <w:p w:rsidR="002A152E" w:rsidRDefault="00E85702">
            <w:pPr>
              <w:spacing w:before="240" w:after="240"/>
              <w:jc w:val="left"/>
            </w:pPr>
            <w:r>
              <w:t>V okviru te prednostne naložbe bo podprta izvedba Programa projektov eProstor, ki bodo za vzpostavitev storitev uporabljale centralne horizontalne funkcije elektronskega poslovanja javne u</w:t>
            </w:r>
            <w:r>
              <w:t>prave, ki bodo razvite v okviru PO 11. Pri izvedbi nalog v okviru prednostnih osi PO 2 in PO 11 zato ne gre za podvajanje, ampak za integracijo posameznih vsebinskih (vertikalnih) področij s horizontalnimi funkcijami elektronskega poslovanja javne uprave.</w:t>
            </w:r>
          </w:p>
          <w:p w:rsidR="002A152E" w:rsidRDefault="00E85702">
            <w:pPr>
              <w:spacing w:before="240" w:after="240"/>
              <w:jc w:val="left"/>
            </w:pPr>
            <w:r>
              <w:t>Pričakovani rezultat te prednostne naložbe je:</w:t>
            </w:r>
          </w:p>
          <w:p w:rsidR="002A152E" w:rsidRDefault="00E85702">
            <w:pPr>
              <w:numPr>
                <w:ilvl w:val="0"/>
                <w:numId w:val="110"/>
              </w:numPr>
              <w:spacing w:before="240" w:after="240"/>
              <w:ind w:hanging="210"/>
              <w:jc w:val="left"/>
            </w:pPr>
            <w:r>
              <w:t xml:space="preserve">vzpostavljena informacijska infrastruktura za prostorske podatke in storitve, ki bo zagotovila podporo javni upravi in državljanom na področju urejanja prostora, graditve objektov in upravljanja z </w:t>
            </w:r>
            <w:r>
              <w:t>nepremičninami.</w:t>
            </w:r>
          </w:p>
          <w:p w:rsidR="000A6D4D" w:rsidRPr="00D6078B" w:rsidRDefault="000A6D4D" w:rsidP="0009430E">
            <w:pPr>
              <w:pStyle w:val="Text1"/>
              <w:ind w:left="0"/>
              <w:rPr>
                <w:sz w:val="18"/>
                <w:szCs w:val="18"/>
              </w:rPr>
            </w:pPr>
          </w:p>
        </w:tc>
      </w:tr>
    </w:tbl>
    <w:p w:rsidR="000A6D4D" w:rsidRPr="00837F13" w:rsidRDefault="00E85702" w:rsidP="0009430E">
      <w:pPr>
        <w:rPr>
          <w:color w:val="000000"/>
          <w:sz w:val="16"/>
          <w:szCs w:val="16"/>
        </w:rPr>
      </w:pPr>
      <w:r w:rsidRPr="001E50F1">
        <w:rPr>
          <w:b/>
        </w:rPr>
        <w:br w:type="page"/>
      </w:r>
      <w:r>
        <w:rPr>
          <w:b/>
          <w:noProof/>
          <w:color w:val="000000"/>
        </w:rPr>
        <w:t>Preglednica 3: Kazalniki rezultatov za posamezni program po posebnih ciljih</w:t>
      </w:r>
      <w:r>
        <w:rPr>
          <w:color w:val="000000"/>
        </w:rPr>
        <w:t xml:space="preserve"> </w:t>
      </w:r>
      <w:r>
        <w:rPr>
          <w:noProof/>
          <w:color w:val="000000"/>
        </w:rPr>
        <w:t>(za ESRR in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2A152E" w:rsidTr="0009430E">
        <w:trPr>
          <w:trHeight w:val="288"/>
          <w:tblHeader/>
        </w:trPr>
        <w:tc>
          <w:tcPr>
            <w:tcW w:w="3544" w:type="dxa"/>
            <w:gridSpan w:val="2"/>
            <w:shd w:val="clear" w:color="auto" w:fill="auto"/>
          </w:tcPr>
          <w:p w:rsidR="000A6D4D" w:rsidRPr="00D6078B" w:rsidRDefault="00E85702" w:rsidP="0009430E">
            <w:pPr>
              <w:rPr>
                <w:b/>
                <w:sz w:val="18"/>
                <w:szCs w:val="18"/>
              </w:rPr>
            </w:pPr>
            <w:r>
              <w:rPr>
                <w:b/>
                <w:noProof/>
                <w:sz w:val="18"/>
                <w:szCs w:val="18"/>
              </w:rPr>
              <w:t>Posebni cilj</w:t>
            </w:r>
          </w:p>
        </w:tc>
        <w:tc>
          <w:tcPr>
            <w:tcW w:w="11576" w:type="dxa"/>
            <w:gridSpan w:val="7"/>
            <w:shd w:val="clear" w:color="auto" w:fill="auto"/>
          </w:tcPr>
          <w:p w:rsidR="000A6D4D" w:rsidRPr="00D6078B" w:rsidRDefault="00E85702" w:rsidP="0009430E">
            <w:pPr>
              <w:rPr>
                <w:b/>
                <w:sz w:val="18"/>
                <w:szCs w:val="18"/>
              </w:rPr>
            </w:pPr>
            <w:r>
              <w:rPr>
                <w:b/>
                <w:noProof/>
                <w:sz w:val="18"/>
                <w:szCs w:val="18"/>
              </w:rPr>
              <w:t>1 - Večja transparentnost in učinkovitost pri urejanju prostora, graditvi objektov in upravljanja z nepremičninami</w:t>
            </w:r>
          </w:p>
        </w:tc>
      </w:tr>
      <w:tr w:rsidR="002A152E" w:rsidTr="0009430E">
        <w:trPr>
          <w:trHeight w:val="288"/>
        </w:trPr>
        <w:tc>
          <w:tcPr>
            <w:tcW w:w="990" w:type="dxa"/>
            <w:shd w:val="clear" w:color="auto" w:fill="auto"/>
          </w:tcPr>
          <w:p w:rsidR="000A6D4D" w:rsidRPr="007B722E" w:rsidRDefault="00E85702" w:rsidP="0009430E">
            <w:pPr>
              <w:jc w:val="center"/>
              <w:rPr>
                <w:b/>
                <w:sz w:val="16"/>
                <w:szCs w:val="16"/>
              </w:rPr>
            </w:pPr>
            <w:r>
              <w:rPr>
                <w:b/>
                <w:noProof/>
                <w:color w:val="000000"/>
                <w:sz w:val="16"/>
                <w:szCs w:val="16"/>
              </w:rPr>
              <w:t>Identifikator</w:t>
            </w:r>
          </w:p>
        </w:tc>
        <w:tc>
          <w:tcPr>
            <w:tcW w:w="2554" w:type="dxa"/>
            <w:shd w:val="clear" w:color="auto" w:fill="auto"/>
          </w:tcPr>
          <w:p w:rsidR="000A6D4D" w:rsidRPr="00530EF1" w:rsidRDefault="00E85702" w:rsidP="0009430E">
            <w:pPr>
              <w:jc w:val="center"/>
              <w:rPr>
                <w:b/>
                <w:sz w:val="16"/>
                <w:szCs w:val="16"/>
              </w:rPr>
            </w:pPr>
            <w:r>
              <w:rPr>
                <w:b/>
                <w:noProof/>
                <w:color w:val="000000"/>
                <w:sz w:val="16"/>
                <w:szCs w:val="16"/>
              </w:rPr>
              <w:t>Kazalnik</w:t>
            </w:r>
          </w:p>
        </w:tc>
        <w:tc>
          <w:tcPr>
            <w:tcW w:w="1701" w:type="dxa"/>
            <w:shd w:val="clear" w:color="auto" w:fill="auto"/>
          </w:tcPr>
          <w:p w:rsidR="000A6D4D" w:rsidRPr="00913A1A" w:rsidRDefault="00E85702" w:rsidP="0009430E">
            <w:pPr>
              <w:jc w:val="center"/>
              <w:rPr>
                <w:b/>
                <w:sz w:val="16"/>
                <w:szCs w:val="16"/>
              </w:rPr>
            </w:pPr>
            <w:r>
              <w:rPr>
                <w:b/>
                <w:noProof/>
                <w:color w:val="000000"/>
                <w:sz w:val="16"/>
                <w:szCs w:val="16"/>
              </w:rPr>
              <w:t>Merska enota</w:t>
            </w:r>
          </w:p>
        </w:tc>
        <w:tc>
          <w:tcPr>
            <w:tcW w:w="2268" w:type="dxa"/>
          </w:tcPr>
          <w:p w:rsidR="000A6D4D" w:rsidRPr="007B722E" w:rsidRDefault="00E85702" w:rsidP="0009430E">
            <w:pPr>
              <w:jc w:val="center"/>
              <w:rPr>
                <w:b/>
                <w:color w:val="000000"/>
                <w:sz w:val="16"/>
                <w:szCs w:val="16"/>
              </w:rPr>
            </w:pPr>
            <w:r>
              <w:rPr>
                <w:b/>
                <w:noProof/>
                <w:color w:val="000000"/>
                <w:sz w:val="16"/>
                <w:szCs w:val="16"/>
              </w:rPr>
              <w:t>Kategorija regij (če je relevantno)</w:t>
            </w:r>
          </w:p>
        </w:tc>
        <w:tc>
          <w:tcPr>
            <w:tcW w:w="1985" w:type="dxa"/>
            <w:shd w:val="clear" w:color="auto" w:fill="auto"/>
          </w:tcPr>
          <w:p w:rsidR="000A6D4D" w:rsidRPr="007B722E" w:rsidRDefault="00E85702" w:rsidP="0009430E">
            <w:pPr>
              <w:jc w:val="center"/>
              <w:rPr>
                <w:b/>
                <w:sz w:val="16"/>
                <w:szCs w:val="16"/>
              </w:rPr>
            </w:pPr>
            <w:r>
              <w:rPr>
                <w:b/>
                <w:noProof/>
                <w:color w:val="000000"/>
                <w:sz w:val="16"/>
                <w:szCs w:val="16"/>
              </w:rPr>
              <w:t>Izhodiščna vrednost</w:t>
            </w:r>
          </w:p>
        </w:tc>
        <w:tc>
          <w:tcPr>
            <w:tcW w:w="992" w:type="dxa"/>
            <w:shd w:val="clear" w:color="auto" w:fill="auto"/>
          </w:tcPr>
          <w:p w:rsidR="000A6D4D" w:rsidRPr="001D1F31" w:rsidRDefault="00E85702" w:rsidP="0009430E">
            <w:pPr>
              <w:jc w:val="center"/>
              <w:rPr>
                <w:b/>
                <w:sz w:val="16"/>
                <w:szCs w:val="16"/>
              </w:rPr>
            </w:pPr>
            <w:r w:rsidRPr="00530EF1">
              <w:rPr>
                <w:b/>
                <w:noProof/>
                <w:color w:val="000000"/>
                <w:sz w:val="16"/>
                <w:szCs w:val="16"/>
              </w:rPr>
              <w:t>Izhodiščno leto</w:t>
            </w:r>
          </w:p>
        </w:tc>
        <w:tc>
          <w:tcPr>
            <w:tcW w:w="2110" w:type="dxa"/>
            <w:shd w:val="clear" w:color="auto" w:fill="auto"/>
          </w:tcPr>
          <w:p w:rsidR="000A6D4D" w:rsidRPr="007B722E" w:rsidRDefault="00E85702" w:rsidP="0009430E">
            <w:pPr>
              <w:jc w:val="center"/>
              <w:rPr>
                <w:b/>
                <w:sz w:val="16"/>
                <w:szCs w:val="16"/>
              </w:rPr>
            </w:pPr>
            <w:r w:rsidRPr="00530EF1">
              <w:rPr>
                <w:b/>
                <w:noProof/>
                <w:color w:val="000000"/>
                <w:sz w:val="16"/>
                <w:szCs w:val="16"/>
              </w:rPr>
              <w:t>Ciljna vrednost (za leto 2023)</w:t>
            </w:r>
          </w:p>
        </w:tc>
        <w:tc>
          <w:tcPr>
            <w:tcW w:w="1260" w:type="dxa"/>
            <w:shd w:val="clear" w:color="auto" w:fill="auto"/>
          </w:tcPr>
          <w:p w:rsidR="000A6D4D" w:rsidRPr="00530EF1" w:rsidRDefault="00E85702" w:rsidP="0009430E">
            <w:pPr>
              <w:jc w:val="center"/>
              <w:rPr>
                <w:b/>
                <w:sz w:val="16"/>
                <w:szCs w:val="16"/>
              </w:rPr>
            </w:pPr>
            <w:r w:rsidRPr="00530EF1">
              <w:rPr>
                <w:b/>
                <w:noProof/>
                <w:color w:val="000000"/>
                <w:sz w:val="16"/>
                <w:szCs w:val="16"/>
              </w:rPr>
              <w:t>Vir podatkov</w:t>
            </w:r>
          </w:p>
        </w:tc>
        <w:tc>
          <w:tcPr>
            <w:tcW w:w="1260" w:type="dxa"/>
            <w:shd w:val="clear" w:color="auto" w:fill="auto"/>
          </w:tcPr>
          <w:p w:rsidR="000A6D4D" w:rsidRPr="007B722E" w:rsidRDefault="00E85702" w:rsidP="0009430E">
            <w:pPr>
              <w:jc w:val="center"/>
              <w:rPr>
                <w:b/>
                <w:sz w:val="16"/>
                <w:szCs w:val="16"/>
              </w:rPr>
            </w:pPr>
            <w:r w:rsidRPr="00530EF1">
              <w:rPr>
                <w:b/>
                <w:noProof/>
                <w:color w:val="000000"/>
                <w:sz w:val="16"/>
                <w:szCs w:val="16"/>
              </w:rPr>
              <w:t>Pogostost poročanja</w:t>
            </w:r>
          </w:p>
        </w:tc>
      </w:tr>
      <w:tr w:rsidR="002A152E" w:rsidTr="0009430E">
        <w:trPr>
          <w:trHeight w:val="288"/>
        </w:trPr>
        <w:tc>
          <w:tcPr>
            <w:tcW w:w="990" w:type="dxa"/>
            <w:shd w:val="clear" w:color="auto" w:fill="auto"/>
            <w:tcMar>
              <w:left w:w="57" w:type="dxa"/>
              <w:right w:w="57" w:type="dxa"/>
            </w:tcMar>
          </w:tcPr>
          <w:p w:rsidR="000A6D4D" w:rsidRPr="0087147F" w:rsidRDefault="00E85702" w:rsidP="0009430E">
            <w:pPr>
              <w:ind w:firstLine="1"/>
              <w:rPr>
                <w:sz w:val="16"/>
                <w:szCs w:val="16"/>
              </w:rPr>
            </w:pPr>
            <w:r w:rsidRPr="0087147F">
              <w:rPr>
                <w:noProof/>
                <w:sz w:val="16"/>
                <w:szCs w:val="16"/>
              </w:rPr>
              <w:t>2.3</w:t>
            </w:r>
          </w:p>
        </w:tc>
        <w:tc>
          <w:tcPr>
            <w:tcW w:w="2554"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 xml:space="preserve">Delež vzpostavljene informacijske infrastrukture za občane, podjetja in javno </w:t>
            </w:r>
            <w:r w:rsidRPr="0087147F">
              <w:rPr>
                <w:noProof/>
                <w:color w:val="000000"/>
                <w:sz w:val="16"/>
                <w:szCs w:val="16"/>
                <w:lang w:val="da-DK"/>
              </w:rPr>
              <w:t>upravo na področju prostorskega načrtovanja, graditve objektov in evidentiranja nepremičnin</w:t>
            </w:r>
          </w:p>
        </w:tc>
        <w:tc>
          <w:tcPr>
            <w:tcW w:w="1701" w:type="dxa"/>
            <w:shd w:val="clear" w:color="auto" w:fill="auto"/>
            <w:tcMar>
              <w:left w:w="57" w:type="dxa"/>
              <w:right w:w="57" w:type="dxa"/>
            </w:tcMar>
          </w:tcPr>
          <w:p w:rsidR="000A6D4D" w:rsidRPr="0087147F" w:rsidRDefault="00E85702" w:rsidP="0009430E">
            <w:pPr>
              <w:rPr>
                <w:sz w:val="16"/>
                <w:szCs w:val="16"/>
              </w:rPr>
            </w:pPr>
            <w:r w:rsidRPr="0087147F">
              <w:rPr>
                <w:noProof/>
                <w:sz w:val="16"/>
                <w:szCs w:val="16"/>
              </w:rPr>
              <w:t>delež</w:t>
            </w:r>
          </w:p>
        </w:tc>
        <w:tc>
          <w:tcPr>
            <w:tcW w:w="2268" w:type="dxa"/>
            <w:tcMar>
              <w:left w:w="57" w:type="dxa"/>
              <w:right w:w="57" w:type="dxa"/>
            </w:tcMar>
          </w:tcPr>
          <w:p w:rsidR="000A6D4D" w:rsidRPr="0087147F" w:rsidRDefault="000A6D4D" w:rsidP="0009430E">
            <w:pPr>
              <w:rPr>
                <w:color w:val="000000"/>
                <w:sz w:val="16"/>
                <w:szCs w:val="16"/>
                <w:lang w:val="da-DK"/>
              </w:rPr>
            </w:pPr>
          </w:p>
        </w:tc>
        <w:tc>
          <w:tcPr>
            <w:tcW w:w="1985"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11,00</w:t>
            </w:r>
          </w:p>
        </w:tc>
        <w:tc>
          <w:tcPr>
            <w:tcW w:w="992" w:type="dxa"/>
            <w:shd w:val="clear" w:color="auto" w:fill="auto"/>
            <w:tcMar>
              <w:left w:w="57" w:type="dxa"/>
              <w:right w:w="57" w:type="dxa"/>
            </w:tcMar>
          </w:tcPr>
          <w:p w:rsidR="000A6D4D" w:rsidRPr="0087147F" w:rsidRDefault="00E85702" w:rsidP="0009430E">
            <w:pPr>
              <w:jc w:val="center"/>
              <w:rPr>
                <w:sz w:val="16"/>
                <w:szCs w:val="16"/>
              </w:rPr>
            </w:pPr>
            <w:r w:rsidRPr="0087147F">
              <w:rPr>
                <w:noProof/>
                <w:color w:val="000000"/>
                <w:sz w:val="16"/>
                <w:szCs w:val="16"/>
                <w:lang w:val="da-DK"/>
              </w:rPr>
              <w:t>2014</w:t>
            </w:r>
          </w:p>
        </w:tc>
        <w:tc>
          <w:tcPr>
            <w:tcW w:w="211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80,00</w:t>
            </w:r>
          </w:p>
        </w:tc>
        <w:tc>
          <w:tcPr>
            <w:tcW w:w="126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Evropska komisija</w:t>
            </w:r>
          </w:p>
        </w:tc>
        <w:tc>
          <w:tcPr>
            <w:tcW w:w="1260" w:type="dxa"/>
            <w:shd w:val="clear" w:color="auto" w:fill="auto"/>
            <w:tcMar>
              <w:left w:w="57" w:type="dxa"/>
              <w:right w:w="57" w:type="dxa"/>
            </w:tcMar>
          </w:tcPr>
          <w:p w:rsidR="000A6D4D" w:rsidRPr="0087147F" w:rsidRDefault="00E85702" w:rsidP="0009430E">
            <w:pPr>
              <w:pStyle w:val="Text2"/>
              <w:ind w:left="0"/>
              <w:rPr>
                <w:sz w:val="16"/>
                <w:szCs w:val="16"/>
              </w:rPr>
            </w:pPr>
            <w:r w:rsidRPr="0087147F">
              <w:rPr>
                <w:noProof/>
                <w:sz w:val="16"/>
                <w:szCs w:val="16"/>
              </w:rPr>
              <w:t>letno</w:t>
            </w:r>
          </w:p>
        </w:tc>
      </w:tr>
    </w:tbl>
    <w:p w:rsidR="000A6D4D" w:rsidRDefault="000A6D4D" w:rsidP="0009430E">
      <w:pPr>
        <w:rPr>
          <w:b/>
          <w:lang w:val="pt-PT"/>
        </w:rPr>
      </w:pPr>
    </w:p>
    <w:p w:rsidR="000A6D4D" w:rsidRDefault="00E85702" w:rsidP="0009430E">
      <w:pPr>
        <w:rPr>
          <w:b/>
        </w:rPr>
      </w:pPr>
      <w:r>
        <w:rPr>
          <w:b/>
          <w:lang w:val="pt-PT"/>
        </w:rPr>
        <w:br w:type="page"/>
      </w:r>
    </w:p>
    <w:p w:rsidR="000A6D4D" w:rsidRPr="00BE7245" w:rsidRDefault="00E85702" w:rsidP="0009430E">
      <w:pPr>
        <w:pStyle w:val="ManualHeading2"/>
        <w:keepLines/>
        <w:rPr>
          <w:b w:val="0"/>
        </w:rPr>
      </w:pPr>
      <w:r>
        <w:rPr>
          <w:noProof/>
        </w:rPr>
        <w:t>2.A.6 Ukrepi, ki jim je namenjena podpora v okviru prednostne naložbe</w:t>
      </w:r>
      <w:r>
        <w:rPr>
          <w:b w:val="0"/>
        </w:rPr>
        <w:t xml:space="preserve"> </w:t>
      </w:r>
      <w:r>
        <w:rPr>
          <w:b w:val="0"/>
          <w:noProof/>
        </w:rPr>
        <w:t>(po prednostnih naložbah)</w:t>
      </w:r>
    </w:p>
    <w:p w:rsidR="000A6D4D" w:rsidRPr="00941B50" w:rsidRDefault="000A6D4D" w:rsidP="0009430E">
      <w:pPr>
        <w:pStyle w:val="Text1"/>
        <w:keepNext/>
        <w:keepLines/>
        <w:ind w:left="0"/>
      </w:pPr>
    </w:p>
    <w:p w:rsidR="000A6D4D" w:rsidRPr="0076169B" w:rsidRDefault="00E85702" w:rsidP="0009430E">
      <w:pPr>
        <w:pStyle w:val="ManualHeading3"/>
        <w:keepLines/>
        <w:ind w:left="0" w:firstLine="0"/>
        <w:rPr>
          <w:b/>
        </w:rPr>
      </w:pPr>
      <w:r w:rsidRPr="0076169B">
        <w:rPr>
          <w:b/>
        </w:rPr>
        <w:t xml:space="preserve"> </w:t>
      </w:r>
      <w:r w:rsidRPr="0076169B">
        <w:rPr>
          <w:b/>
          <w:noProof/>
        </w:rPr>
        <w:t xml:space="preserve">2.A.6.1 Opis </w:t>
      </w:r>
      <w:r w:rsidRPr="0076169B">
        <w:rPr>
          <w:b/>
          <w:noProof/>
        </w:rPr>
        <w:t>vrste in primerov ukrepov, ki jim je namenjena podpora, in njihovega pričakovanega prispevka k posebnim ciljem, po 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9347F8"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9347F8" w:rsidRDefault="00E85702" w:rsidP="0009430E">
            <w:pPr>
              <w:pStyle w:val="Text1"/>
              <w:ind w:left="0"/>
              <w:rPr>
                <w:b/>
                <w:color w:val="000000"/>
                <w:sz w:val="18"/>
                <w:szCs w:val="18"/>
              </w:rPr>
            </w:pPr>
            <w:r w:rsidRPr="0012385C">
              <w:rPr>
                <w:noProof/>
                <w:sz w:val="18"/>
                <w:szCs w:val="18"/>
              </w:rPr>
              <w:t>2c - Krepitev aplikacij IKT za e-upravo, e-učenje, e-vključenost, e-kulturo in e-zdravje</w:t>
            </w:r>
          </w:p>
        </w:tc>
      </w:tr>
      <w:tr w:rsidR="002A152E" w:rsidTr="0009430E">
        <w:trPr>
          <w:trHeight w:val="288"/>
        </w:trPr>
        <w:tc>
          <w:tcPr>
            <w:tcW w:w="15120" w:type="dxa"/>
            <w:gridSpan w:val="2"/>
            <w:shd w:val="clear" w:color="auto" w:fill="auto"/>
          </w:tcPr>
          <w:p w:rsidR="002A152E" w:rsidRDefault="00E85702">
            <w:pPr>
              <w:spacing w:before="0" w:after="240"/>
              <w:jc w:val="left"/>
            </w:pPr>
            <w:r>
              <w:t>V okviru te sprednostne naložbe bodo podprti ukrepi za vzpostavitev enotne informacijske infrastrukture za prostorske in nepremičninske podatke v Sloveniji ter skladn</w:t>
            </w:r>
            <w:r>
              <w:t>o z direktivo INSPIRE. Vzpostavljen bo prostorski informacijski sistem za podporo upravljanja s prostorom. Vzpostavljene bodo omrežne storitve (iskanje, vpogled, prenos, preoblikovanje itd.) za prostorske in nepremičninske podatke. Izvedena bo informacijsk</w:t>
            </w:r>
            <w:r>
              <w:t>a prenova nepremičninskih evidenc skupaj s posodobitvijo in pretvorbo analognih prostorskih podatkov in podatkov o geodetskih meritvah v digitalno obliko. Ukrep bo z uvajanjem elektronskega poslovanja omogočil pospešitev izvedbe upravnih postopkov in učink</w:t>
            </w:r>
            <w:r>
              <w:t>ovitejše delovanje javnega sektorja.</w:t>
            </w:r>
          </w:p>
          <w:p w:rsidR="002A152E" w:rsidRDefault="00E85702">
            <w:pPr>
              <w:spacing w:before="240" w:after="240"/>
              <w:jc w:val="left"/>
            </w:pPr>
            <w:r>
              <w:t>V okviru te prednostne naložbe bomo podprli:</w:t>
            </w:r>
          </w:p>
          <w:p w:rsidR="002A152E" w:rsidRDefault="00E85702">
            <w:pPr>
              <w:numPr>
                <w:ilvl w:val="0"/>
                <w:numId w:val="108"/>
              </w:numPr>
              <w:spacing w:before="240" w:after="0"/>
              <w:ind w:hanging="210"/>
              <w:jc w:val="left"/>
            </w:pPr>
            <w:r>
              <w:t>informacijsko prenovo obstoječih nepremičninskih evidenc;</w:t>
            </w:r>
          </w:p>
          <w:p w:rsidR="002A152E" w:rsidRDefault="00E85702">
            <w:pPr>
              <w:numPr>
                <w:ilvl w:val="0"/>
                <w:numId w:val="108"/>
              </w:numPr>
              <w:spacing w:before="0" w:after="0"/>
              <w:ind w:hanging="210"/>
              <w:jc w:val="left"/>
            </w:pPr>
            <w:r>
              <w:t>izboljšavo položajne natančnosti grafičnega dela zemljiškega katastra;</w:t>
            </w:r>
          </w:p>
          <w:p w:rsidR="002A152E" w:rsidRDefault="00E85702">
            <w:pPr>
              <w:numPr>
                <w:ilvl w:val="0"/>
                <w:numId w:val="108"/>
              </w:numPr>
              <w:spacing w:before="0" w:after="0"/>
              <w:ind w:hanging="210"/>
              <w:jc w:val="left"/>
            </w:pPr>
            <w:r>
              <w:t xml:space="preserve">vzpostavitev prostorskega informacijskega </w:t>
            </w:r>
            <w:r>
              <w:t>sistema (vzpostavitev zbirk podatkov in e-poslovanja v javni upravi na področju načrtovanja prostora in graditve objektov);</w:t>
            </w:r>
          </w:p>
          <w:p w:rsidR="002A152E" w:rsidRDefault="00E85702">
            <w:pPr>
              <w:numPr>
                <w:ilvl w:val="0"/>
                <w:numId w:val="108"/>
              </w:numPr>
              <w:spacing w:before="0" w:after="0"/>
              <w:ind w:hanging="210"/>
              <w:jc w:val="left"/>
            </w:pPr>
            <w:r>
              <w:t>opredelitev varstvenih območij dediščine, nadgradnjo evidenc in postopkov na področju varstva kulturne dediščine in ohranjanja narav</w:t>
            </w:r>
            <w:r>
              <w:t>e ter evidenc in postopkov v zvezi z omejevanjem rabe prostora na varstvenih, zavarovanih, degradiranih, ogroženih in drugih območjih za potrebe optimizacije procesov na področju prostorskega načrtovanja in graditve objektov;</w:t>
            </w:r>
          </w:p>
          <w:p w:rsidR="002A152E" w:rsidRDefault="00E85702">
            <w:pPr>
              <w:numPr>
                <w:ilvl w:val="0"/>
                <w:numId w:val="108"/>
              </w:numPr>
              <w:spacing w:before="0" w:after="0"/>
              <w:ind w:hanging="210"/>
              <w:jc w:val="left"/>
            </w:pPr>
            <w:r>
              <w:t> vzpostavljanje potrebnih koor</w:t>
            </w:r>
            <w:r>
              <w:t>dinacijskih mehanizmov za delovanje skupne infrastrukture za prostorske informacije skladno z ZIPI;</w:t>
            </w:r>
          </w:p>
          <w:p w:rsidR="002A152E" w:rsidRDefault="00E85702">
            <w:pPr>
              <w:numPr>
                <w:ilvl w:val="0"/>
                <w:numId w:val="108"/>
              </w:numPr>
              <w:spacing w:before="0" w:after="0"/>
              <w:ind w:hanging="210"/>
              <w:jc w:val="left"/>
            </w:pPr>
            <w:r>
              <w:t>vzpostavljanje omrežja ponudnikov in uporabnikov podatkov ter dialoga med njimi;</w:t>
            </w:r>
          </w:p>
          <w:p w:rsidR="002A152E" w:rsidRDefault="00E85702">
            <w:pPr>
              <w:numPr>
                <w:ilvl w:val="0"/>
                <w:numId w:val="108"/>
              </w:numPr>
              <w:spacing w:before="0" w:after="0"/>
              <w:ind w:hanging="210"/>
              <w:jc w:val="left"/>
            </w:pPr>
            <w:r>
              <w:t> spremljanje vzpostavitve in uporabe infrastrukture za prostorske informaci</w:t>
            </w:r>
            <w:r>
              <w:t>je;</w:t>
            </w:r>
          </w:p>
          <w:p w:rsidR="002A152E" w:rsidRDefault="00E85702">
            <w:pPr>
              <w:numPr>
                <w:ilvl w:val="0"/>
                <w:numId w:val="108"/>
              </w:numPr>
              <w:spacing w:before="0" w:after="0"/>
              <w:ind w:hanging="210"/>
              <w:jc w:val="left"/>
            </w:pPr>
            <w:r>
              <w:t>zagotavljanje pogojev za neoviran pretok prostorskih podatkov med organi javne uprave v Sloveniji in njihovo izmenjavo z organi Evropske komisije in med državami članicami;</w:t>
            </w:r>
          </w:p>
          <w:p w:rsidR="002A152E" w:rsidRDefault="00E85702">
            <w:pPr>
              <w:numPr>
                <w:ilvl w:val="0"/>
                <w:numId w:val="108"/>
              </w:numPr>
              <w:spacing w:before="0" w:after="240"/>
              <w:ind w:hanging="210"/>
              <w:jc w:val="left"/>
            </w:pPr>
            <w:r>
              <w:t>vzpostavljanje omrežja storitev vezanih na prostorske podatke.</w:t>
            </w:r>
          </w:p>
          <w:p w:rsidR="002A152E" w:rsidRDefault="00E85702">
            <w:pPr>
              <w:spacing w:before="240" w:after="240"/>
              <w:jc w:val="left"/>
            </w:pPr>
            <w:r>
              <w:t xml:space="preserve">Ciljne skupine: </w:t>
            </w:r>
            <w:r>
              <w:t>javna uprava, občani, gospodinjstva, podjetja</w:t>
            </w:r>
          </w:p>
          <w:p w:rsidR="002A152E" w:rsidRDefault="00E85702">
            <w:pPr>
              <w:spacing w:before="240" w:after="240"/>
              <w:jc w:val="left"/>
            </w:pPr>
            <w:r>
              <w:t>Vrste upravičencev: javna uprava</w:t>
            </w:r>
          </w:p>
          <w:p w:rsidR="000A6D4D" w:rsidRPr="0012385C" w:rsidRDefault="000A6D4D" w:rsidP="0009430E">
            <w:pPr>
              <w:pStyle w:val="Text1"/>
              <w:ind w:left="0"/>
              <w:rPr>
                <w:color w:val="000000"/>
                <w:sz w:val="18"/>
                <w:szCs w:val="18"/>
              </w:rPr>
            </w:pPr>
          </w:p>
        </w:tc>
      </w:tr>
    </w:tbl>
    <w:p w:rsidR="000A6D4D" w:rsidRPr="00C23AD8" w:rsidRDefault="000A6D4D" w:rsidP="0009430E">
      <w:pPr>
        <w:rPr>
          <w:color w:val="000000"/>
        </w:rPr>
      </w:pPr>
    </w:p>
    <w:p w:rsidR="000A6D4D" w:rsidRPr="00C23AD8" w:rsidRDefault="00E85702" w:rsidP="0009430E">
      <w:pPr>
        <w:pStyle w:val="ManualHeading3"/>
        <w:rPr>
          <w:b/>
          <w:color w:val="000000"/>
        </w:rPr>
      </w:pPr>
      <w:r w:rsidRPr="00C23AD8">
        <w:rPr>
          <w:b/>
          <w:color w:val="000000"/>
        </w:rPr>
        <w:t xml:space="preserve"> </w:t>
      </w:r>
      <w:r>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C23AD8" w:rsidRDefault="00E85702" w:rsidP="0009430E">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0A6D4D" w:rsidRPr="00C23AD8" w:rsidRDefault="00E85702" w:rsidP="0009430E">
            <w:pPr>
              <w:pStyle w:val="Text1"/>
              <w:ind w:left="0"/>
              <w:rPr>
                <w:b/>
                <w:color w:val="000000"/>
                <w:sz w:val="18"/>
                <w:szCs w:val="18"/>
              </w:rPr>
            </w:pPr>
            <w:r w:rsidRPr="00C23AD8">
              <w:rPr>
                <w:noProof/>
                <w:color w:val="000000"/>
                <w:sz w:val="18"/>
                <w:szCs w:val="18"/>
              </w:rPr>
              <w:t>2c - Krepitev aplikacij IKT za e-upravo, e-učenje, e-vključenost, e-kulturo in e-zdravje</w:t>
            </w:r>
          </w:p>
        </w:tc>
      </w:tr>
      <w:tr w:rsidR="002A152E" w:rsidTr="0009430E">
        <w:trPr>
          <w:trHeight w:val="288"/>
        </w:trPr>
        <w:tc>
          <w:tcPr>
            <w:tcW w:w="15120" w:type="dxa"/>
            <w:gridSpan w:val="2"/>
            <w:shd w:val="clear" w:color="auto" w:fill="auto"/>
          </w:tcPr>
          <w:p w:rsidR="002A152E" w:rsidRDefault="00E85702">
            <w:pPr>
              <w:spacing w:before="0" w:after="240"/>
              <w:jc w:val="left"/>
            </w:pPr>
            <w:r>
              <w:t xml:space="preserve">Poleg relevantnih </w:t>
            </w:r>
            <w:r>
              <w:t>horizontalnih načel bodo upoštevana še dodatna, načela za izbor projektov, na podlagi katerih bodo imeli prednost tisti, ki bodo: </w:t>
            </w:r>
          </w:p>
          <w:p w:rsidR="002A152E" w:rsidRDefault="00E85702">
            <w:pPr>
              <w:numPr>
                <w:ilvl w:val="0"/>
                <w:numId w:val="109"/>
              </w:numPr>
              <w:spacing w:before="240" w:after="0"/>
              <w:ind w:hanging="210"/>
              <w:jc w:val="left"/>
            </w:pPr>
            <w:r>
              <w:t>temeljili na uvajanju novih tehnologij in internetu stvari,</w:t>
            </w:r>
          </w:p>
          <w:p w:rsidR="002A152E" w:rsidRDefault="00E85702">
            <w:pPr>
              <w:numPr>
                <w:ilvl w:val="0"/>
                <w:numId w:val="109"/>
              </w:numPr>
              <w:spacing w:before="0" w:after="0"/>
              <w:ind w:hanging="210"/>
              <w:jc w:val="left"/>
            </w:pPr>
            <w:r>
              <w:t>vključevali kratkoročno/dolgoročno optimalne tehnološke rešitve (</w:t>
            </w:r>
            <w:r>
              <w:t>licenčno vs. odprtokodno),</w:t>
            </w:r>
          </w:p>
          <w:p w:rsidR="002A152E" w:rsidRDefault="00E85702">
            <w:pPr>
              <w:numPr>
                <w:ilvl w:val="0"/>
                <w:numId w:val="109"/>
              </w:numPr>
              <w:spacing w:before="0" w:after="0"/>
              <w:ind w:hanging="210"/>
              <w:jc w:val="left"/>
            </w:pPr>
            <w:r>
              <w:t>vključevali celovite in inovativne storitve in procese,</w:t>
            </w:r>
          </w:p>
          <w:p w:rsidR="002A152E" w:rsidRDefault="00E85702">
            <w:pPr>
              <w:numPr>
                <w:ilvl w:val="0"/>
                <w:numId w:val="109"/>
              </w:numPr>
              <w:spacing w:before="0" w:after="240"/>
              <w:ind w:hanging="210"/>
              <w:jc w:val="left"/>
            </w:pPr>
            <w:r>
              <w:t>podpirali usmeritev »open governmental data«.</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9D030B" w:rsidRDefault="00E85702" w:rsidP="0009430E">
      <w:pPr>
        <w:pStyle w:val="ManualHeading3"/>
        <w:rPr>
          <w:i w:val="0"/>
        </w:rPr>
      </w:pPr>
      <w:r>
        <w:rPr>
          <w:b/>
          <w:noProof/>
        </w:rPr>
        <w:t>2.A.6.3 Načrtovana uporaba finančnih instrumentov</w:t>
      </w:r>
      <w:r>
        <w:rPr>
          <w:b/>
        </w:rPr>
        <w:t xml:space="preserve"> </w:t>
      </w:r>
      <w:r>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E927A9"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E927A9" w:rsidRDefault="00E85702" w:rsidP="0009430E">
            <w:pPr>
              <w:pStyle w:val="Text1"/>
              <w:ind w:left="0"/>
              <w:rPr>
                <w:b/>
                <w:color w:val="000000"/>
                <w:sz w:val="18"/>
                <w:szCs w:val="18"/>
              </w:rPr>
            </w:pPr>
            <w:r w:rsidRPr="00420C06">
              <w:rPr>
                <w:noProof/>
                <w:sz w:val="18"/>
                <w:szCs w:val="18"/>
              </w:rPr>
              <w:t xml:space="preserve">2c - Krepitev aplikacij IKT za </w:t>
            </w:r>
            <w:r w:rsidRPr="00420C06">
              <w:rPr>
                <w:noProof/>
                <w:sz w:val="18"/>
                <w:szCs w:val="18"/>
              </w:rPr>
              <w:t>e-upravo, e-učenje, e-vključenost, e-kulturo in e-zdravje</w:t>
            </w:r>
          </w:p>
        </w:tc>
      </w:tr>
      <w:tr w:rsidR="002A152E" w:rsidTr="0009430E">
        <w:trPr>
          <w:trHeight w:val="288"/>
        </w:trPr>
        <w:tc>
          <w:tcPr>
            <w:tcW w:w="15120" w:type="dxa"/>
            <w:gridSpan w:val="2"/>
            <w:shd w:val="clear" w:color="auto" w:fill="auto"/>
          </w:tcPr>
          <w:p w:rsidR="002A152E" w:rsidRDefault="00E85702">
            <w:pPr>
              <w:spacing w:before="0" w:after="240"/>
              <w:jc w:val="left"/>
            </w:pPr>
            <w:r>
              <w:t>Posebnih finančnih instrumentov se ne predvideva.</w:t>
            </w:r>
          </w:p>
          <w:p w:rsidR="000A6D4D" w:rsidRPr="00E927A9" w:rsidRDefault="000A6D4D" w:rsidP="0009430E">
            <w:pPr>
              <w:pStyle w:val="Text1"/>
              <w:ind w:left="0"/>
              <w:rPr>
                <w:sz w:val="20"/>
                <w:szCs w:val="20"/>
                <w:lang w:val="fr-BE"/>
              </w:rPr>
            </w:pPr>
          </w:p>
        </w:tc>
      </w:tr>
    </w:tbl>
    <w:p w:rsidR="000A6D4D" w:rsidRPr="00E927A9" w:rsidRDefault="000A6D4D" w:rsidP="0009430E">
      <w:pPr>
        <w:rPr>
          <w:lang w:val="fr-BE"/>
        </w:rPr>
      </w:pPr>
    </w:p>
    <w:p w:rsidR="000A6D4D" w:rsidRDefault="00E85702" w:rsidP="0009430E">
      <w:pPr>
        <w:pStyle w:val="ManualHeading3"/>
        <w:rPr>
          <w:i w:val="0"/>
          <w:lang w:val="fr-BE"/>
        </w:rPr>
      </w:pPr>
      <w:r w:rsidRPr="00164AE6">
        <w:rPr>
          <w:b/>
          <w:noProof/>
          <w:lang w:val="fr-BE"/>
        </w:rPr>
        <w:t>2.A.6.4 Načrtovana uporaba velikih projektov</w:t>
      </w:r>
      <w:r w:rsidRPr="00164AE6">
        <w:rPr>
          <w:i w:val="0"/>
          <w:lang w:val="fr-BE"/>
        </w:rPr>
        <w:t xml:space="preserve"> </w:t>
      </w:r>
      <w:r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2B60AE" w:rsidRDefault="00E85702" w:rsidP="0009430E">
            <w:pPr>
              <w:pStyle w:val="Text1"/>
              <w:ind w:left="0"/>
              <w:rPr>
                <w:b/>
                <w:sz w:val="18"/>
                <w:szCs w:val="18"/>
              </w:rPr>
            </w:pPr>
            <w:r>
              <w:rPr>
                <w:b/>
                <w:noProof/>
                <w:sz w:val="18"/>
                <w:szCs w:val="18"/>
              </w:rPr>
              <w:t>Prednostna naložba</w:t>
            </w:r>
          </w:p>
        </w:tc>
        <w:tc>
          <w:tcPr>
            <w:tcW w:w="12780" w:type="dxa"/>
            <w:shd w:val="clear" w:color="auto" w:fill="auto"/>
          </w:tcPr>
          <w:p w:rsidR="000A6D4D" w:rsidRPr="002B60AE" w:rsidRDefault="00E85702" w:rsidP="0009430E">
            <w:pPr>
              <w:pStyle w:val="Text1"/>
              <w:ind w:left="0"/>
              <w:rPr>
                <w:b/>
                <w:sz w:val="18"/>
                <w:szCs w:val="18"/>
              </w:rPr>
            </w:pPr>
            <w:r w:rsidRPr="00420C06">
              <w:rPr>
                <w:noProof/>
                <w:sz w:val="18"/>
                <w:szCs w:val="18"/>
              </w:rPr>
              <w:t xml:space="preserve">2c - Krepitev aplikacij IKT za e-upravo, e-učenje, </w:t>
            </w:r>
            <w:r w:rsidRPr="00420C06">
              <w:rPr>
                <w:noProof/>
                <w:sz w:val="18"/>
                <w:szCs w:val="18"/>
              </w:rPr>
              <w:t>e-vključenost, e-kulturo in e-zdravje</w:t>
            </w:r>
          </w:p>
        </w:tc>
      </w:tr>
      <w:tr w:rsidR="002A152E" w:rsidTr="0009430E">
        <w:trPr>
          <w:trHeight w:val="288"/>
        </w:trPr>
        <w:tc>
          <w:tcPr>
            <w:tcW w:w="15120" w:type="dxa"/>
            <w:gridSpan w:val="2"/>
            <w:shd w:val="clear" w:color="auto" w:fill="auto"/>
          </w:tcPr>
          <w:p w:rsidR="002A152E" w:rsidRDefault="00E85702">
            <w:pPr>
              <w:spacing w:before="0" w:after="240"/>
              <w:jc w:val="left"/>
            </w:pPr>
            <w:r>
              <w:t>Veliki projekti niso predvideni.</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544411" w:rsidRDefault="00E85702" w:rsidP="0009430E">
      <w:pPr>
        <w:pStyle w:val="ManualHeading3"/>
        <w:keepLines/>
        <w:rPr>
          <w:b/>
          <w:color w:val="000000"/>
        </w:rPr>
      </w:pPr>
      <w:r>
        <w:rPr>
          <w:b/>
          <w:noProof/>
          <w:color w:val="000000"/>
        </w:rPr>
        <w:t>2.A.6.5 Kazalniki učinka, razčlenjeni po prednostnih naložbah in, če je primerno, po kategorijah regij</w:t>
      </w:r>
    </w:p>
    <w:p w:rsidR="000A6D4D" w:rsidRPr="0015384C" w:rsidRDefault="000A6D4D" w:rsidP="0009430E">
      <w:pPr>
        <w:pStyle w:val="Text1"/>
        <w:keepNext/>
        <w:keepLines/>
        <w:ind w:left="0"/>
      </w:pPr>
    </w:p>
    <w:p w:rsidR="000A6D4D" w:rsidRPr="00082572" w:rsidRDefault="00E85702" w:rsidP="0009430E">
      <w:pPr>
        <w:keepNext/>
        <w:keepLines/>
        <w:rPr>
          <w:color w:val="000000"/>
        </w:rPr>
      </w:pPr>
      <w:r w:rsidRPr="003B65A5">
        <w:rPr>
          <w:b/>
          <w:noProof/>
          <w:color w:val="000000"/>
        </w:rPr>
        <w:t xml:space="preserve">Preglednica 5: Skupni kazalniki učinka in kazalniki učinka za posamezni </w:t>
      </w:r>
      <w:r w:rsidRPr="003B65A5">
        <w:rPr>
          <w:b/>
          <w:noProof/>
          <w:color w:val="000000"/>
        </w:rPr>
        <w:t>program</w:t>
      </w:r>
      <w:r>
        <w:rPr>
          <w:color w:val="000000"/>
        </w:rPr>
        <w:t xml:space="preserve"> </w:t>
      </w:r>
      <w:r>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2A152E" w:rsidTr="0009430E">
        <w:trPr>
          <w:cantSplit/>
          <w:trHeight w:val="288"/>
          <w:tblHeader/>
        </w:trPr>
        <w:tc>
          <w:tcPr>
            <w:tcW w:w="2268" w:type="dxa"/>
            <w:gridSpan w:val="2"/>
            <w:shd w:val="clear" w:color="auto" w:fill="auto"/>
          </w:tcPr>
          <w:p w:rsidR="000A6D4D" w:rsidRPr="00A15E2F" w:rsidRDefault="00E85702" w:rsidP="0009430E">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0A6D4D" w:rsidRPr="005D6B15" w:rsidRDefault="00E85702" w:rsidP="0009430E">
            <w:pPr>
              <w:pStyle w:val="Naslov3"/>
              <w:numPr>
                <w:ilvl w:val="0"/>
                <w:numId w:val="0"/>
              </w:numPr>
              <w:rPr>
                <w:b/>
                <w:i w:val="0"/>
                <w:color w:val="000000"/>
                <w:sz w:val="16"/>
                <w:szCs w:val="16"/>
              </w:rPr>
            </w:pPr>
            <w:r w:rsidRPr="005D6B15">
              <w:rPr>
                <w:b/>
                <w:i w:val="0"/>
                <w:noProof/>
                <w:color w:val="000000"/>
                <w:sz w:val="16"/>
                <w:szCs w:val="16"/>
              </w:rPr>
              <w:t>2c - Krepitev aplikacij IKT za e-upravo, e-učenje, e-vključenost, e-kulturo in e-zdravje</w:t>
            </w:r>
          </w:p>
        </w:tc>
      </w:tr>
      <w:tr w:rsidR="002A152E" w:rsidTr="0009430E">
        <w:trPr>
          <w:cantSplit/>
          <w:trHeight w:val="288"/>
          <w:tblHeader/>
        </w:trPr>
        <w:tc>
          <w:tcPr>
            <w:tcW w:w="90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0A6D4D" w:rsidRPr="00870D13" w:rsidRDefault="00E85702" w:rsidP="0009430E">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Sklad</w:t>
            </w:r>
          </w:p>
        </w:tc>
        <w:tc>
          <w:tcPr>
            <w:tcW w:w="2551"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0A6D4D" w:rsidRPr="00870D13" w:rsidRDefault="00E85702" w:rsidP="0009430E">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0A6D4D" w:rsidRPr="00870D13" w:rsidRDefault="00E85702" w:rsidP="0009430E">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Pogostost poročanja</w:t>
            </w:r>
          </w:p>
        </w:tc>
      </w:tr>
      <w:tr w:rsidR="002A152E" w:rsidTr="0009430E">
        <w:trPr>
          <w:cantSplit/>
          <w:trHeight w:val="288"/>
          <w:tblHeader/>
        </w:trPr>
        <w:tc>
          <w:tcPr>
            <w:tcW w:w="900" w:type="dxa"/>
            <w:vMerge/>
            <w:shd w:val="clear" w:color="auto" w:fill="auto"/>
          </w:tcPr>
          <w:p w:rsidR="000A6D4D" w:rsidRPr="00870D13" w:rsidRDefault="000A6D4D" w:rsidP="0009430E">
            <w:pPr>
              <w:jc w:val="center"/>
              <w:rPr>
                <w:b/>
                <w:color w:val="000000"/>
                <w:sz w:val="16"/>
                <w:szCs w:val="16"/>
              </w:rPr>
            </w:pPr>
          </w:p>
        </w:tc>
        <w:tc>
          <w:tcPr>
            <w:tcW w:w="1368" w:type="dxa"/>
            <w:vMerge/>
            <w:shd w:val="clear" w:color="auto" w:fill="auto"/>
          </w:tcPr>
          <w:p w:rsidR="000A6D4D" w:rsidRPr="00870D13" w:rsidRDefault="000A6D4D" w:rsidP="0009430E">
            <w:pPr>
              <w:jc w:val="center"/>
              <w:rPr>
                <w:b/>
                <w:color w:val="000000"/>
                <w:sz w:val="16"/>
                <w:szCs w:val="16"/>
              </w:rPr>
            </w:pPr>
          </w:p>
        </w:tc>
        <w:tc>
          <w:tcPr>
            <w:tcW w:w="1560" w:type="dxa"/>
            <w:vMerge/>
            <w:shd w:val="clear" w:color="auto" w:fill="auto"/>
          </w:tcPr>
          <w:p w:rsidR="000A6D4D" w:rsidRPr="00870D13" w:rsidRDefault="000A6D4D" w:rsidP="0009430E">
            <w:pPr>
              <w:jc w:val="center"/>
              <w:rPr>
                <w:b/>
                <w:color w:val="000000"/>
                <w:sz w:val="16"/>
                <w:szCs w:val="16"/>
              </w:rPr>
            </w:pPr>
          </w:p>
        </w:tc>
        <w:tc>
          <w:tcPr>
            <w:tcW w:w="1559" w:type="dxa"/>
            <w:vMerge/>
            <w:shd w:val="clear" w:color="auto" w:fill="auto"/>
          </w:tcPr>
          <w:p w:rsidR="000A6D4D" w:rsidRPr="00870D13" w:rsidRDefault="000A6D4D" w:rsidP="0009430E">
            <w:pPr>
              <w:jc w:val="center"/>
              <w:rPr>
                <w:b/>
                <w:color w:val="000000"/>
                <w:sz w:val="16"/>
                <w:szCs w:val="16"/>
              </w:rPr>
            </w:pPr>
          </w:p>
        </w:tc>
        <w:tc>
          <w:tcPr>
            <w:tcW w:w="2551" w:type="dxa"/>
            <w:vMerge/>
            <w:shd w:val="clear" w:color="auto" w:fill="auto"/>
          </w:tcPr>
          <w:p w:rsidR="000A6D4D" w:rsidRPr="00870D13" w:rsidRDefault="000A6D4D" w:rsidP="0009430E">
            <w:pPr>
              <w:jc w:val="center"/>
              <w:rPr>
                <w:b/>
                <w:color w:val="000000"/>
                <w:sz w:val="16"/>
                <w:szCs w:val="16"/>
              </w:rPr>
            </w:pPr>
          </w:p>
        </w:tc>
        <w:tc>
          <w:tcPr>
            <w:tcW w:w="1560" w:type="dxa"/>
            <w:shd w:val="clear" w:color="auto" w:fill="auto"/>
          </w:tcPr>
          <w:p w:rsidR="000A6D4D" w:rsidRPr="00870D13" w:rsidRDefault="00E85702" w:rsidP="0009430E">
            <w:pPr>
              <w:jc w:val="center"/>
              <w:rPr>
                <w:b/>
                <w:color w:val="000000"/>
                <w:sz w:val="16"/>
                <w:szCs w:val="16"/>
              </w:rPr>
            </w:pPr>
            <w:r>
              <w:rPr>
                <w:b/>
                <w:noProof/>
                <w:color w:val="000000"/>
                <w:sz w:val="16"/>
                <w:szCs w:val="16"/>
              </w:rPr>
              <w:t>M</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Ž</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Skupaj</w:t>
            </w:r>
          </w:p>
        </w:tc>
        <w:tc>
          <w:tcPr>
            <w:tcW w:w="1276" w:type="dxa"/>
            <w:vMerge/>
            <w:shd w:val="clear" w:color="auto" w:fill="auto"/>
          </w:tcPr>
          <w:p w:rsidR="000A6D4D" w:rsidRPr="00870D13" w:rsidRDefault="000A6D4D" w:rsidP="0009430E">
            <w:pPr>
              <w:jc w:val="center"/>
              <w:rPr>
                <w:b/>
                <w:color w:val="000000"/>
                <w:sz w:val="16"/>
                <w:szCs w:val="16"/>
              </w:rPr>
            </w:pPr>
          </w:p>
        </w:tc>
        <w:tc>
          <w:tcPr>
            <w:tcW w:w="1228" w:type="dxa"/>
            <w:vMerge/>
            <w:shd w:val="clear" w:color="auto" w:fill="auto"/>
          </w:tcPr>
          <w:p w:rsidR="000A6D4D" w:rsidRPr="00870D13" w:rsidRDefault="000A6D4D" w:rsidP="0009430E">
            <w:pPr>
              <w:jc w:val="center"/>
              <w:rPr>
                <w:b/>
                <w:color w:val="000000"/>
                <w:sz w:val="16"/>
                <w:szCs w:val="16"/>
              </w:rPr>
            </w:pP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2.4</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vključenih upravljavcev zbirk podatkov v program projektov eProstor</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 vključenih upravljavcev zbirk</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GURS, lokalne skupnosti, lastni podatki</w:t>
            </w:r>
          </w:p>
        </w:tc>
        <w:tc>
          <w:tcPr>
            <w:tcW w:w="1228" w:type="dxa"/>
            <w:shd w:val="clear" w:color="auto" w:fill="auto"/>
          </w:tcPr>
          <w:p w:rsidR="000A6D4D" w:rsidRPr="00013586" w:rsidRDefault="000A6D4D" w:rsidP="0009430E">
            <w:pPr>
              <w:pStyle w:val="Text2"/>
              <w:ind w:left="0"/>
              <w:rPr>
                <w:color w:val="000000"/>
                <w:sz w:val="16"/>
                <w:szCs w:val="16"/>
              </w:rPr>
            </w:pP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2.5</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e-storitev za občane, poslovne subjekte in javno upravo na področju prostorskega načrtovanja, graditve objektov in evidentiranja nepremičnin v okviru programa projektov eProstor</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 e-storitev</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13,00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GURS, lokalne skupnosti, MK, ZVKDS, lastni podatki</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2.6</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arhivskih elaboratov zemljiškega katastra v digitalni obliki</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9,00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GURS, lokalne skupnosti, lastni podatki</w:t>
            </w:r>
          </w:p>
        </w:tc>
        <w:tc>
          <w:tcPr>
            <w:tcW w:w="1228" w:type="dxa"/>
            <w:shd w:val="clear" w:color="auto" w:fill="auto"/>
          </w:tcPr>
          <w:p w:rsidR="000A6D4D" w:rsidRPr="00013586" w:rsidRDefault="000A6D4D" w:rsidP="0009430E">
            <w:pPr>
              <w:pStyle w:val="Text2"/>
              <w:ind w:left="0"/>
              <w:rPr>
                <w:color w:val="000000"/>
                <w:sz w:val="16"/>
                <w:szCs w:val="16"/>
              </w:rPr>
            </w:pP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2.7</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 xml:space="preserve">Povprečno število vseh sprejetih in </w:t>
            </w:r>
            <w:r w:rsidRPr="00870D13">
              <w:rPr>
                <w:noProof/>
                <w:color w:val="000000"/>
                <w:sz w:val="16"/>
                <w:szCs w:val="16"/>
              </w:rPr>
              <w:t>uvejavljenih občinskih prostorskih aktov na leto</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20,00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MOP, lokalne skupnosti</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bl>
    <w:p w:rsidR="000A6D4D" w:rsidRPr="00C23AD8" w:rsidRDefault="000A6D4D" w:rsidP="0009430E">
      <w:pPr>
        <w:rPr>
          <w:i/>
          <w:color w:val="000000"/>
          <w:sz w:val="16"/>
          <w:szCs w:val="16"/>
        </w:rPr>
      </w:pPr>
    </w:p>
    <w:p w:rsidR="000A6D4D" w:rsidRPr="003B65A5" w:rsidRDefault="00E85702" w:rsidP="0009430E">
      <w:pPr>
        <w:pStyle w:val="ManualHeading2"/>
      </w:pPr>
      <w:r>
        <w:rPr>
          <w:noProof/>
        </w:rPr>
        <w:t>2.A.7 Socialne inovacije, transnacionalno sodelovanje in prispevek k tematskim ciljem 1–7</w:t>
      </w:r>
      <w:r>
        <w:t xml:space="preserve"> </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CE07EF" w:rsidRDefault="00E85702" w:rsidP="0009430E">
            <w:pPr>
              <w:rPr>
                <w:b/>
                <w:sz w:val="18"/>
                <w:szCs w:val="18"/>
                <w:lang w:val="it-IT"/>
              </w:rPr>
            </w:pPr>
            <w:r w:rsidRPr="00CE07EF">
              <w:rPr>
                <w:b/>
                <w:noProof/>
                <w:sz w:val="16"/>
                <w:szCs w:val="16"/>
                <w:lang w:val="it-IT"/>
              </w:rPr>
              <w:t>Prednostna os</w:t>
            </w:r>
          </w:p>
        </w:tc>
        <w:tc>
          <w:tcPr>
            <w:tcW w:w="12780" w:type="dxa"/>
            <w:shd w:val="clear" w:color="auto" w:fill="auto"/>
          </w:tcPr>
          <w:p w:rsidR="000A6D4D" w:rsidRPr="00597F64" w:rsidRDefault="00E85702" w:rsidP="0009430E">
            <w:pPr>
              <w:rPr>
                <w:b/>
                <w:sz w:val="18"/>
                <w:szCs w:val="18"/>
              </w:rPr>
            </w:pPr>
            <w:r w:rsidRPr="00597F64">
              <w:rPr>
                <w:b/>
                <w:noProof/>
                <w:sz w:val="16"/>
                <w:szCs w:val="16"/>
              </w:rPr>
              <w:t>02</w:t>
            </w:r>
            <w:r w:rsidRPr="00597F64">
              <w:rPr>
                <w:b/>
                <w:sz w:val="16"/>
                <w:szCs w:val="16"/>
              </w:rPr>
              <w:t xml:space="preserve">  -  </w:t>
            </w:r>
            <w:r w:rsidRPr="00597F64">
              <w:rPr>
                <w:b/>
                <w:noProof/>
                <w:sz w:val="16"/>
                <w:szCs w:val="16"/>
              </w:rPr>
              <w:t xml:space="preserve">Povečanje dostopnosti do informacijsko </w:t>
            </w:r>
            <w:r w:rsidRPr="00597F64">
              <w:rPr>
                <w:b/>
                <w:noProof/>
                <w:sz w:val="16"/>
                <w:szCs w:val="16"/>
              </w:rPr>
              <w:t>komunikacijskih tehnologij ter njihove uporabe in kakovosti</w:t>
            </w:r>
          </w:p>
        </w:tc>
      </w:tr>
      <w:tr w:rsidR="002A152E" w:rsidTr="0009430E">
        <w:trPr>
          <w:trHeight w:val="288"/>
        </w:trPr>
        <w:tc>
          <w:tcPr>
            <w:tcW w:w="15120" w:type="dxa"/>
            <w:gridSpan w:val="2"/>
            <w:shd w:val="clear" w:color="auto" w:fill="auto"/>
          </w:tcPr>
          <w:p w:rsidR="002A152E" w:rsidRDefault="00E85702">
            <w:pPr>
              <w:spacing w:before="0" w:after="240"/>
              <w:jc w:val="left"/>
            </w:pPr>
            <w:r>
              <w:t>Ni relevantno.</w:t>
            </w:r>
          </w:p>
          <w:p w:rsidR="000A6D4D" w:rsidRPr="002B60AE" w:rsidRDefault="000A6D4D" w:rsidP="0009430E">
            <w:pPr>
              <w:rPr>
                <w:sz w:val="18"/>
                <w:szCs w:val="18"/>
              </w:rPr>
            </w:pPr>
          </w:p>
        </w:tc>
      </w:tr>
    </w:tbl>
    <w:p w:rsidR="000A6D4D" w:rsidRDefault="000A6D4D" w:rsidP="0009430E">
      <w:pPr>
        <w:pStyle w:val="Text1"/>
        <w:ind w:left="0"/>
      </w:pPr>
    </w:p>
    <w:p w:rsidR="000A6D4D" w:rsidRDefault="00E85702" w:rsidP="0009430E">
      <w:pPr>
        <w:pStyle w:val="ManualHeading2"/>
        <w:keepLines/>
      </w:pPr>
      <w:r>
        <w:rPr>
          <w:noProof/>
        </w:rPr>
        <w:t>2.A.8 Okvir uspešnosti</w:t>
      </w:r>
    </w:p>
    <w:p w:rsidR="000A6D4D" w:rsidRPr="00941B50" w:rsidRDefault="000A6D4D" w:rsidP="0009430E">
      <w:pPr>
        <w:pStyle w:val="Text1"/>
        <w:keepNext/>
        <w:keepLines/>
        <w:ind w:left="0"/>
      </w:pPr>
    </w:p>
    <w:p w:rsidR="000A6D4D" w:rsidRPr="008249AE" w:rsidRDefault="00E85702" w:rsidP="0009430E">
      <w:pPr>
        <w:keepNext/>
        <w:keepLines/>
        <w:suppressAutoHyphens/>
        <w:rPr>
          <w:noProof/>
        </w:rPr>
      </w:pPr>
      <w:r w:rsidRPr="003B65A5">
        <w:rPr>
          <w:b/>
          <w:noProof/>
        </w:rPr>
        <w:t>Preglednica 6: Okvir uspešnosti prednostne osi</w:t>
      </w:r>
      <w:r>
        <w:rPr>
          <w:noProof/>
        </w:rPr>
        <w:t xml:space="preserve"> (po skladih ter, za ESRR in ESS, po kategorijah regij)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660"/>
        <w:gridCol w:w="708"/>
        <w:gridCol w:w="852"/>
        <w:gridCol w:w="1680"/>
        <w:gridCol w:w="1200"/>
        <w:gridCol w:w="960"/>
        <w:gridCol w:w="1015"/>
        <w:gridCol w:w="1015"/>
        <w:gridCol w:w="1015"/>
        <w:gridCol w:w="1015"/>
        <w:gridCol w:w="1015"/>
        <w:gridCol w:w="1015"/>
        <w:gridCol w:w="900"/>
        <w:gridCol w:w="1170"/>
      </w:tblGrid>
      <w:tr w:rsidR="002A152E" w:rsidTr="0009430E">
        <w:trPr>
          <w:cantSplit/>
          <w:trHeight w:val="288"/>
          <w:tblHeader/>
        </w:trPr>
        <w:tc>
          <w:tcPr>
            <w:tcW w:w="2268" w:type="dxa"/>
            <w:gridSpan w:val="3"/>
            <w:shd w:val="clear" w:color="auto" w:fill="auto"/>
          </w:tcPr>
          <w:p w:rsidR="000A6D4D" w:rsidRPr="0012258C" w:rsidRDefault="00E85702" w:rsidP="0009430E">
            <w:pPr>
              <w:suppressAutoHyphens/>
              <w:rPr>
                <w:b/>
                <w:color w:val="000000"/>
                <w:sz w:val="10"/>
                <w:szCs w:val="10"/>
                <w:lang w:val="it-IT"/>
              </w:rPr>
            </w:pPr>
            <w:r w:rsidRPr="0012258C">
              <w:rPr>
                <w:b/>
                <w:noProof/>
                <w:color w:val="000000"/>
                <w:sz w:val="10"/>
                <w:szCs w:val="10"/>
                <w:lang w:val="it-IT"/>
              </w:rPr>
              <w:t>Prednostna os</w:t>
            </w:r>
          </w:p>
        </w:tc>
        <w:tc>
          <w:tcPr>
            <w:tcW w:w="12852" w:type="dxa"/>
            <w:gridSpan w:val="12"/>
            <w:shd w:val="clear" w:color="auto" w:fill="auto"/>
          </w:tcPr>
          <w:p w:rsidR="000A6D4D" w:rsidRPr="0012258C" w:rsidRDefault="00E85702" w:rsidP="0009430E">
            <w:pPr>
              <w:suppressAutoHyphens/>
              <w:rPr>
                <w:b/>
                <w:color w:val="000000"/>
                <w:sz w:val="10"/>
                <w:szCs w:val="10"/>
                <w:lang w:val="it-IT"/>
              </w:rPr>
            </w:pPr>
            <w:r w:rsidRPr="0012258C">
              <w:rPr>
                <w:b/>
                <w:noProof/>
                <w:color w:val="000000"/>
                <w:sz w:val="10"/>
                <w:szCs w:val="10"/>
                <w:lang w:val="it-IT"/>
              </w:rPr>
              <w:t xml:space="preserve">02 - </w:t>
            </w:r>
            <w:r w:rsidRPr="0012258C">
              <w:rPr>
                <w:b/>
                <w:color w:val="000000"/>
                <w:sz w:val="10"/>
                <w:szCs w:val="10"/>
                <w:lang w:val="it-IT"/>
              </w:rPr>
              <w:t xml:space="preserve"> </w:t>
            </w:r>
            <w:r w:rsidRPr="0012258C">
              <w:rPr>
                <w:b/>
                <w:noProof/>
                <w:color w:val="000000"/>
                <w:sz w:val="10"/>
                <w:szCs w:val="10"/>
                <w:lang w:val="it-IT"/>
              </w:rPr>
              <w:t xml:space="preserve">Povečanje dostopnosti do </w:t>
            </w:r>
            <w:r w:rsidRPr="0012258C">
              <w:rPr>
                <w:b/>
                <w:noProof/>
                <w:color w:val="000000"/>
                <w:sz w:val="10"/>
                <w:szCs w:val="10"/>
                <w:lang w:val="it-IT"/>
              </w:rPr>
              <w:t>informacijsko komunikacijskih tehnologij ter njihove uporabe in kakovosti</w:t>
            </w:r>
          </w:p>
        </w:tc>
      </w:tr>
      <w:tr w:rsidR="002A152E" w:rsidTr="0009430E">
        <w:trPr>
          <w:cantSplit/>
          <w:trHeight w:val="288"/>
          <w:tblHeader/>
        </w:trPr>
        <w:tc>
          <w:tcPr>
            <w:tcW w:w="900" w:type="dxa"/>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Identifikator</w:t>
            </w:r>
          </w:p>
        </w:tc>
        <w:tc>
          <w:tcPr>
            <w:tcW w:w="660" w:type="dxa"/>
            <w:vMerge w:val="restart"/>
            <w:shd w:val="clear" w:color="auto" w:fill="auto"/>
          </w:tcPr>
          <w:p w:rsidR="000A6D4D" w:rsidRPr="0012258C" w:rsidRDefault="00E85702" w:rsidP="0009430E">
            <w:pPr>
              <w:suppressAutoHyphens/>
              <w:rPr>
                <w:b/>
                <w:noProof/>
                <w:color w:val="000000"/>
                <w:sz w:val="10"/>
                <w:szCs w:val="10"/>
                <w:lang w:val="da-DK"/>
              </w:rPr>
            </w:pPr>
            <w:r w:rsidRPr="0012258C">
              <w:rPr>
                <w:b/>
                <w:noProof/>
                <w:color w:val="000000"/>
                <w:sz w:val="10"/>
                <w:szCs w:val="10"/>
                <w:lang w:val="da-DK"/>
              </w:rPr>
              <w:t>Vrsta kazalnika</w:t>
            </w:r>
          </w:p>
        </w:tc>
        <w:tc>
          <w:tcPr>
            <w:tcW w:w="1560" w:type="dxa"/>
            <w:gridSpan w:val="2"/>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Kazalnik ali ključna faza izvajanja</w:t>
            </w:r>
          </w:p>
        </w:tc>
        <w:tc>
          <w:tcPr>
            <w:tcW w:w="1680" w:type="dxa"/>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Merska enota, če je ustrezno</w:t>
            </w:r>
          </w:p>
        </w:tc>
        <w:tc>
          <w:tcPr>
            <w:tcW w:w="1200" w:type="dxa"/>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Sklad</w:t>
            </w:r>
          </w:p>
        </w:tc>
        <w:tc>
          <w:tcPr>
            <w:tcW w:w="960" w:type="dxa"/>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Kategorija regij</w:t>
            </w:r>
          </w:p>
        </w:tc>
        <w:tc>
          <w:tcPr>
            <w:tcW w:w="3045" w:type="dxa"/>
            <w:gridSpan w:val="3"/>
            <w:shd w:val="clear" w:color="auto" w:fill="auto"/>
          </w:tcPr>
          <w:p w:rsidR="000A6D4D" w:rsidRPr="0012258C" w:rsidRDefault="00E85702" w:rsidP="0009430E">
            <w:pPr>
              <w:suppressAutoHyphens/>
              <w:jc w:val="center"/>
              <w:rPr>
                <w:b/>
                <w:noProof/>
                <w:color w:val="000000"/>
                <w:sz w:val="10"/>
                <w:szCs w:val="10"/>
                <w:lang w:val="pt-PT"/>
              </w:rPr>
            </w:pPr>
            <w:r w:rsidRPr="0012258C">
              <w:rPr>
                <w:b/>
                <w:noProof/>
                <w:color w:val="000000"/>
                <w:sz w:val="10"/>
                <w:szCs w:val="10"/>
                <w:lang w:val="pt-PT"/>
              </w:rPr>
              <w:t>Mejnik za leto 2018</w:t>
            </w:r>
          </w:p>
        </w:tc>
        <w:tc>
          <w:tcPr>
            <w:tcW w:w="3045" w:type="dxa"/>
            <w:gridSpan w:val="3"/>
            <w:shd w:val="clear" w:color="auto" w:fill="auto"/>
          </w:tcPr>
          <w:p w:rsidR="000A6D4D" w:rsidRPr="0012258C" w:rsidRDefault="00E85702" w:rsidP="0009430E">
            <w:pPr>
              <w:suppressAutoHyphens/>
              <w:jc w:val="center"/>
              <w:rPr>
                <w:b/>
                <w:noProof/>
                <w:color w:val="000000"/>
                <w:sz w:val="10"/>
                <w:szCs w:val="10"/>
                <w:lang w:val="pt-PT"/>
              </w:rPr>
            </w:pPr>
            <w:r w:rsidRPr="0012258C">
              <w:rPr>
                <w:b/>
                <w:noProof/>
                <w:color w:val="000000"/>
                <w:sz w:val="10"/>
                <w:szCs w:val="10"/>
              </w:rPr>
              <w:t>Končni cilj (za leto 2023)</w:t>
            </w:r>
          </w:p>
        </w:tc>
        <w:tc>
          <w:tcPr>
            <w:tcW w:w="900" w:type="dxa"/>
            <w:vMerge w:val="restart"/>
            <w:shd w:val="clear" w:color="auto" w:fill="auto"/>
          </w:tcPr>
          <w:p w:rsidR="000A6D4D" w:rsidRPr="0012258C" w:rsidRDefault="00E85702" w:rsidP="0009430E">
            <w:pPr>
              <w:suppressAutoHyphens/>
              <w:rPr>
                <w:b/>
                <w:noProof/>
                <w:color w:val="000000"/>
                <w:sz w:val="10"/>
                <w:szCs w:val="10"/>
                <w:lang w:val="pt-PT"/>
              </w:rPr>
            </w:pPr>
            <w:r w:rsidRPr="0012258C">
              <w:rPr>
                <w:b/>
                <w:noProof/>
                <w:color w:val="000000"/>
                <w:sz w:val="10"/>
                <w:szCs w:val="10"/>
                <w:lang w:val="pt-PT"/>
              </w:rPr>
              <w:t>Vir podatkov</w:t>
            </w:r>
          </w:p>
        </w:tc>
        <w:tc>
          <w:tcPr>
            <w:tcW w:w="1170" w:type="dxa"/>
            <w:vMerge w:val="restart"/>
            <w:shd w:val="clear" w:color="auto" w:fill="auto"/>
          </w:tcPr>
          <w:p w:rsidR="000A6D4D" w:rsidRPr="003C5031" w:rsidRDefault="00E85702" w:rsidP="0009430E">
            <w:pPr>
              <w:suppressAutoHyphens/>
              <w:rPr>
                <w:b/>
                <w:color w:val="000000"/>
                <w:sz w:val="10"/>
                <w:szCs w:val="10"/>
              </w:rPr>
            </w:pPr>
            <w:r w:rsidRPr="0012258C">
              <w:rPr>
                <w:b/>
                <w:noProof/>
                <w:color w:val="000000"/>
                <w:sz w:val="10"/>
                <w:szCs w:val="10"/>
              </w:rPr>
              <w:t>Razlaga relevantnosti kazalnika, če je ustrezno</w:t>
            </w:r>
          </w:p>
        </w:tc>
      </w:tr>
      <w:tr w:rsidR="002A152E" w:rsidTr="0009430E">
        <w:trPr>
          <w:trHeight w:val="288"/>
        </w:trPr>
        <w:tc>
          <w:tcPr>
            <w:tcW w:w="900" w:type="dxa"/>
            <w:vMerge/>
            <w:shd w:val="clear" w:color="auto" w:fill="auto"/>
          </w:tcPr>
          <w:p w:rsidR="000A6D4D" w:rsidRPr="0012258C" w:rsidRDefault="000A6D4D" w:rsidP="0009430E">
            <w:pPr>
              <w:suppressAutoHyphens/>
              <w:rPr>
                <w:b/>
                <w:color w:val="000000"/>
                <w:sz w:val="10"/>
                <w:szCs w:val="10"/>
              </w:rPr>
            </w:pPr>
          </w:p>
        </w:tc>
        <w:tc>
          <w:tcPr>
            <w:tcW w:w="660" w:type="dxa"/>
            <w:vMerge/>
            <w:shd w:val="clear" w:color="auto" w:fill="auto"/>
          </w:tcPr>
          <w:p w:rsidR="000A6D4D" w:rsidRPr="0012258C" w:rsidRDefault="000A6D4D" w:rsidP="0009430E">
            <w:pPr>
              <w:suppressAutoHyphens/>
              <w:rPr>
                <w:b/>
                <w:color w:val="000000"/>
                <w:sz w:val="10"/>
                <w:szCs w:val="10"/>
              </w:rPr>
            </w:pPr>
          </w:p>
        </w:tc>
        <w:tc>
          <w:tcPr>
            <w:tcW w:w="1560" w:type="dxa"/>
            <w:gridSpan w:val="2"/>
            <w:vMerge/>
            <w:shd w:val="clear" w:color="auto" w:fill="auto"/>
          </w:tcPr>
          <w:p w:rsidR="000A6D4D" w:rsidRPr="0012258C" w:rsidRDefault="000A6D4D" w:rsidP="0009430E">
            <w:pPr>
              <w:suppressAutoHyphens/>
              <w:rPr>
                <w:b/>
                <w:color w:val="000000"/>
                <w:sz w:val="10"/>
                <w:szCs w:val="10"/>
              </w:rPr>
            </w:pPr>
          </w:p>
        </w:tc>
        <w:tc>
          <w:tcPr>
            <w:tcW w:w="1680" w:type="dxa"/>
            <w:vMerge/>
            <w:shd w:val="clear" w:color="auto" w:fill="auto"/>
          </w:tcPr>
          <w:p w:rsidR="000A6D4D" w:rsidRPr="0012258C" w:rsidRDefault="000A6D4D" w:rsidP="0009430E">
            <w:pPr>
              <w:suppressAutoHyphens/>
              <w:rPr>
                <w:b/>
                <w:color w:val="000000"/>
                <w:sz w:val="10"/>
                <w:szCs w:val="10"/>
              </w:rPr>
            </w:pPr>
          </w:p>
        </w:tc>
        <w:tc>
          <w:tcPr>
            <w:tcW w:w="1200" w:type="dxa"/>
            <w:vMerge/>
            <w:shd w:val="clear" w:color="auto" w:fill="auto"/>
          </w:tcPr>
          <w:p w:rsidR="000A6D4D" w:rsidRPr="0012258C" w:rsidRDefault="000A6D4D" w:rsidP="0009430E">
            <w:pPr>
              <w:suppressAutoHyphens/>
              <w:rPr>
                <w:b/>
                <w:color w:val="000000"/>
                <w:sz w:val="10"/>
                <w:szCs w:val="10"/>
              </w:rPr>
            </w:pPr>
          </w:p>
        </w:tc>
        <w:tc>
          <w:tcPr>
            <w:tcW w:w="960" w:type="dxa"/>
            <w:vMerge/>
            <w:shd w:val="clear" w:color="auto" w:fill="auto"/>
          </w:tcPr>
          <w:p w:rsidR="000A6D4D" w:rsidRPr="0012258C" w:rsidRDefault="000A6D4D" w:rsidP="0009430E">
            <w:pPr>
              <w:suppressAutoHyphens/>
              <w:rPr>
                <w:b/>
                <w:color w:val="000000"/>
                <w:sz w:val="10"/>
                <w:szCs w:val="10"/>
              </w:rPr>
            </w:pP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M</w:t>
            </w:r>
          </w:p>
        </w:tc>
        <w:tc>
          <w:tcPr>
            <w:tcW w:w="1015" w:type="dxa"/>
            <w:shd w:val="clear" w:color="auto" w:fill="auto"/>
          </w:tcPr>
          <w:p w:rsidR="000A6D4D" w:rsidRPr="0012258C" w:rsidRDefault="00E85702" w:rsidP="0009430E">
            <w:pPr>
              <w:suppressAutoHyphens/>
              <w:jc w:val="center"/>
              <w:rPr>
                <w:b/>
                <w:color w:val="000000"/>
                <w:sz w:val="10"/>
                <w:szCs w:val="10"/>
              </w:rPr>
            </w:pPr>
            <w:r>
              <w:rPr>
                <w:b/>
                <w:noProof/>
                <w:color w:val="000000"/>
                <w:sz w:val="10"/>
                <w:szCs w:val="10"/>
              </w:rPr>
              <w:t>Ž</w:t>
            </w: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Skupaj</w:t>
            </w: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M</w:t>
            </w: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Ž</w:t>
            </w: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Skupaj</w:t>
            </w:r>
          </w:p>
        </w:tc>
        <w:tc>
          <w:tcPr>
            <w:tcW w:w="900" w:type="dxa"/>
            <w:vMerge/>
            <w:shd w:val="clear" w:color="auto" w:fill="auto"/>
          </w:tcPr>
          <w:p w:rsidR="000A6D4D" w:rsidRPr="0012258C" w:rsidRDefault="000A6D4D" w:rsidP="0009430E">
            <w:pPr>
              <w:suppressAutoHyphens/>
              <w:rPr>
                <w:b/>
                <w:color w:val="000000"/>
                <w:sz w:val="10"/>
                <w:szCs w:val="10"/>
              </w:rPr>
            </w:pPr>
          </w:p>
        </w:tc>
        <w:tc>
          <w:tcPr>
            <w:tcW w:w="1170" w:type="dxa"/>
            <w:vMerge/>
            <w:shd w:val="clear" w:color="auto" w:fill="auto"/>
          </w:tcPr>
          <w:p w:rsidR="000A6D4D" w:rsidRPr="0012258C" w:rsidRDefault="000A6D4D" w:rsidP="0009430E">
            <w:pPr>
              <w:suppressAutoHyphens/>
              <w:rPr>
                <w:b/>
                <w:color w:val="000000"/>
                <w:sz w:val="10"/>
                <w:szCs w:val="10"/>
              </w:rPr>
            </w:pP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2.2</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Število novo priključenih gospodinjstev na novo zgrajenih širokopasovnih omrežjih z najmanj 100Mb/s</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3.744</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12.480,00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GURS/AKOS</w:t>
            </w:r>
          </w:p>
        </w:tc>
        <w:tc>
          <w:tcPr>
            <w:tcW w:w="117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 xml:space="preserve">72 % </w:t>
            </w:r>
            <w:r w:rsidRPr="0012258C">
              <w:rPr>
                <w:noProof/>
                <w:color w:val="000000"/>
                <w:sz w:val="10"/>
                <w:szCs w:val="10"/>
                <w:lang w:val="pt-PT"/>
              </w:rPr>
              <w:t>sredstev prednostne osi 2, skupaj za obe kohezijski regiji</w:t>
            </w: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F1</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EUR</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14,910,000.00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49.710.000,00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0A6D4D" w:rsidP="0009430E">
            <w:pPr>
              <w:suppressAutoHyphens/>
              <w:rPr>
                <w:noProof/>
                <w:color w:val="000000"/>
                <w:sz w:val="10"/>
                <w:szCs w:val="10"/>
                <w:lang w:val="pt-PT"/>
              </w:rPr>
            </w:pP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2.2</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 xml:space="preserve">Število novo priključenih gospodinjstev na novo zgrajenih širokopasovnih </w:t>
            </w:r>
            <w:r w:rsidRPr="0012258C">
              <w:rPr>
                <w:noProof/>
                <w:color w:val="000000"/>
                <w:sz w:val="10"/>
                <w:szCs w:val="10"/>
              </w:rPr>
              <w:t>omrežjih z najmanj 100Mb/s</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2.496</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8.320,00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GURS/AKOS</w:t>
            </w:r>
          </w:p>
        </w:tc>
        <w:tc>
          <w:tcPr>
            <w:tcW w:w="117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72 % sredstev prednostne osi 2, skupaj za obe kohezijski regiji</w:t>
            </w: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F1</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EUR</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10,780,000.00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35.937.847,00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0A6D4D" w:rsidP="0009430E">
            <w:pPr>
              <w:suppressAutoHyphens/>
              <w:rPr>
                <w:noProof/>
                <w:color w:val="000000"/>
                <w:sz w:val="10"/>
                <w:szCs w:val="10"/>
                <w:lang w:val="pt-PT"/>
              </w:rPr>
            </w:pPr>
          </w:p>
        </w:tc>
      </w:tr>
    </w:tbl>
    <w:p w:rsidR="000A6D4D" w:rsidRDefault="000A6D4D" w:rsidP="0009430E">
      <w:pPr>
        <w:keepNext/>
        <w:suppressAutoHyphens/>
        <w:rPr>
          <w:b/>
        </w:rPr>
      </w:pPr>
    </w:p>
    <w:p w:rsidR="000A6D4D" w:rsidRPr="00C25C27" w:rsidRDefault="00E85702" w:rsidP="0009430E">
      <w:pPr>
        <w:keepNext/>
        <w:suppressAutoHyphens/>
        <w:rPr>
          <w:b/>
        </w:rPr>
      </w:pPr>
      <w:r w:rsidRPr="00C25C27">
        <w:rPr>
          <w:b/>
          <w:noProof/>
        </w:rPr>
        <w:t>Dodatne opisne informacije o vzpostavitvi okvira uspešnosti</w:t>
      </w:r>
    </w:p>
    <w:p w:rsidR="000A6D4D" w:rsidRPr="000C7BCE" w:rsidRDefault="000A6D4D" w:rsidP="0009430E">
      <w:pPr>
        <w:suppressAutoHyphens/>
        <w:spacing w:before="0" w:after="0"/>
      </w:pPr>
    </w:p>
    <w:p w:rsidR="000A6D4D" w:rsidRDefault="00E85702" w:rsidP="0009430E">
      <w:pPr>
        <w:pStyle w:val="ManualHeading2"/>
        <w:ind w:left="851" w:hanging="851"/>
        <w:outlineLvl w:val="9"/>
        <w:rPr>
          <w:color w:val="000000"/>
        </w:rPr>
      </w:pPr>
      <w:r>
        <w:rPr>
          <w:noProof/>
          <w:color w:val="000000"/>
        </w:rPr>
        <w:t>2.A.9 Kategorije intervencij</w:t>
      </w:r>
    </w:p>
    <w:p w:rsidR="000A6D4D" w:rsidRPr="00AF73E7" w:rsidRDefault="00E85702" w:rsidP="0009430E">
      <w:r w:rsidRPr="00AF73E7">
        <w:rPr>
          <w:noProof/>
        </w:rPr>
        <w:t>Ustrezne kategorije intervencij glede na vsebino prednostne osi po nomenklaturi, ki jo sprejme Komisija, in okvirna razčlenitev podpore Unije.</w:t>
      </w:r>
    </w:p>
    <w:p w:rsidR="000A6D4D" w:rsidRPr="00DC028E" w:rsidRDefault="000A6D4D" w:rsidP="0009430E">
      <w:pPr>
        <w:suppressAutoHyphens/>
      </w:pPr>
    </w:p>
    <w:p w:rsidR="000A6D4D" w:rsidRPr="00C23AD8" w:rsidRDefault="00E85702" w:rsidP="0009430E">
      <w:pPr>
        <w:keepNext/>
        <w:keepLines/>
        <w:suppressAutoHyphens/>
        <w:spacing w:before="0" w:after="0"/>
        <w:rPr>
          <w:color w:val="000000"/>
          <w:sz w:val="18"/>
          <w:szCs w:val="18"/>
        </w:rPr>
      </w:pPr>
      <w:r>
        <w:rPr>
          <w:b/>
          <w:noProof/>
        </w:rPr>
        <w:t xml:space="preserve">Preglednice 7–11: </w:t>
      </w:r>
      <w:r>
        <w:rPr>
          <w:b/>
          <w:noProof/>
        </w:rPr>
        <w:t>Kategorije intervencij</w:t>
      </w:r>
    </w:p>
    <w:p w:rsidR="000A6D4D" w:rsidRDefault="000A6D4D" w:rsidP="0009430E">
      <w:pPr>
        <w:keepNext/>
        <w:keepLines/>
        <w:spacing w:before="0" w:after="0"/>
        <w:rPr>
          <w:lang w:eastAsia="en-GB"/>
        </w:rPr>
      </w:pPr>
    </w:p>
    <w:p w:rsidR="000A6D4D" w:rsidRPr="00BF44C1" w:rsidRDefault="00E85702" w:rsidP="0009430E">
      <w:pPr>
        <w:keepNext/>
        <w:keepLines/>
        <w:spacing w:before="0"/>
        <w:rPr>
          <w:b/>
          <w:color w:val="000000"/>
          <w:sz w:val="20"/>
          <w:szCs w:val="20"/>
        </w:rPr>
      </w:pPr>
      <w:r w:rsidRPr="00BF44C1">
        <w:rPr>
          <w:b/>
          <w:noProof/>
          <w:sz w:val="20"/>
          <w:szCs w:val="20"/>
          <w:lang w:eastAsia="en-GB"/>
        </w:rPr>
        <w:t>Preglednica 7: Razsežnost 1 – Področje intervencije</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2A152E" w:rsidTr="0009430E">
        <w:trPr>
          <w:trHeight w:val="288"/>
          <w:tblHeader/>
        </w:trPr>
        <w:tc>
          <w:tcPr>
            <w:tcW w:w="2174" w:type="dxa"/>
            <w:gridSpan w:val="2"/>
            <w:shd w:val="clear" w:color="auto" w:fill="auto"/>
          </w:tcPr>
          <w:p w:rsidR="000A6D4D" w:rsidRPr="00A15E2F" w:rsidRDefault="00E85702" w:rsidP="0009430E">
            <w:pPr>
              <w:rPr>
                <w:b/>
                <w:color w:val="000000"/>
                <w:sz w:val="18"/>
                <w:szCs w:val="18"/>
              </w:rPr>
            </w:pPr>
            <w:r>
              <w:rPr>
                <w:b/>
                <w:noProof/>
                <w:color w:val="000000"/>
                <w:sz w:val="16"/>
                <w:szCs w:val="16"/>
              </w:rPr>
              <w:t>Prednostna os</w:t>
            </w:r>
          </w:p>
        </w:tc>
        <w:tc>
          <w:tcPr>
            <w:tcW w:w="12946" w:type="dxa"/>
            <w:gridSpan w:val="3"/>
            <w:shd w:val="clear" w:color="auto" w:fill="auto"/>
          </w:tcPr>
          <w:p w:rsidR="000A6D4D" w:rsidRPr="00A15E2F" w:rsidRDefault="00E85702" w:rsidP="0009430E">
            <w:pPr>
              <w:rPr>
                <w:b/>
                <w:color w:val="000000"/>
                <w:sz w:val="18"/>
                <w:szCs w:val="18"/>
              </w:rPr>
            </w:pPr>
            <w:r>
              <w:rPr>
                <w:b/>
                <w:noProof/>
                <w:color w:val="000000"/>
                <w:sz w:val="16"/>
                <w:szCs w:val="16"/>
              </w:rPr>
              <w:t xml:space="preserve">02 - </w:t>
            </w:r>
            <w:r w:rsidRPr="00A15E2F">
              <w:rPr>
                <w:b/>
                <w:color w:val="000000"/>
                <w:sz w:val="16"/>
                <w:szCs w:val="16"/>
              </w:rPr>
              <w:t xml:space="preserve"> </w:t>
            </w:r>
            <w:r>
              <w:rPr>
                <w:b/>
                <w:noProof/>
                <w:color w:val="000000"/>
                <w:sz w:val="16"/>
                <w:szCs w:val="16"/>
              </w:rPr>
              <w:t>Povečanje dostopnosti do informacijsko komunikacijskih tehnologij ter njihove uporabe in kakovosti</w:t>
            </w:r>
          </w:p>
        </w:tc>
      </w:tr>
      <w:tr w:rsidR="002A152E" w:rsidTr="0009430E">
        <w:trPr>
          <w:trHeight w:val="288"/>
          <w:tblHeader/>
        </w:trPr>
        <w:tc>
          <w:tcPr>
            <w:tcW w:w="960" w:type="dxa"/>
            <w:shd w:val="clear" w:color="auto" w:fill="auto"/>
          </w:tcPr>
          <w:p w:rsidR="000A6D4D" w:rsidRPr="004D625B" w:rsidRDefault="00E85702" w:rsidP="0009430E">
            <w:pPr>
              <w:suppressAutoHyphens/>
              <w:jc w:val="center"/>
              <w:rPr>
                <w:b/>
                <w:sz w:val="16"/>
                <w:szCs w:val="16"/>
              </w:rPr>
            </w:pPr>
            <w:r w:rsidRPr="004D625B">
              <w:rPr>
                <w:b/>
                <w:bCs/>
                <w:noProof/>
                <w:sz w:val="16"/>
                <w:szCs w:val="16"/>
                <w:lang w:eastAsia="en-GB"/>
              </w:rPr>
              <w:t>Sklad</w:t>
            </w:r>
          </w:p>
        </w:tc>
        <w:tc>
          <w:tcPr>
            <w:tcW w:w="3000" w:type="dxa"/>
            <w:gridSpan w:val="2"/>
            <w:shd w:val="clear" w:color="auto" w:fill="auto"/>
          </w:tcPr>
          <w:p w:rsidR="000A6D4D" w:rsidRPr="004D625B" w:rsidRDefault="00E85702" w:rsidP="0009430E">
            <w:pPr>
              <w:suppressAutoHyphens/>
              <w:jc w:val="center"/>
              <w:rPr>
                <w:b/>
                <w:sz w:val="16"/>
                <w:szCs w:val="16"/>
              </w:rPr>
            </w:pPr>
            <w:r w:rsidRPr="004D625B">
              <w:rPr>
                <w:b/>
                <w:bCs/>
                <w:noProof/>
                <w:sz w:val="16"/>
                <w:szCs w:val="16"/>
                <w:lang w:eastAsia="en-GB"/>
              </w:rPr>
              <w:t>Kategorija regije</w:t>
            </w:r>
          </w:p>
        </w:tc>
        <w:tc>
          <w:tcPr>
            <w:tcW w:w="9180" w:type="dxa"/>
            <w:shd w:val="clear" w:color="auto" w:fill="auto"/>
          </w:tcPr>
          <w:p w:rsidR="000A6D4D" w:rsidRPr="004D625B" w:rsidRDefault="00E85702" w:rsidP="0009430E">
            <w:pPr>
              <w:jc w:val="center"/>
              <w:rPr>
                <w:b/>
                <w:sz w:val="16"/>
                <w:szCs w:val="16"/>
              </w:rPr>
            </w:pPr>
            <w:r w:rsidRPr="004D625B">
              <w:rPr>
                <w:b/>
                <w:noProof/>
                <w:sz w:val="16"/>
                <w:szCs w:val="16"/>
              </w:rPr>
              <w:t>Oznaka</w:t>
            </w:r>
          </w:p>
        </w:tc>
        <w:tc>
          <w:tcPr>
            <w:tcW w:w="1980" w:type="dxa"/>
            <w:shd w:val="clear" w:color="auto" w:fill="auto"/>
          </w:tcPr>
          <w:p w:rsidR="000A6D4D" w:rsidRPr="004D625B" w:rsidRDefault="00E85702" w:rsidP="0009430E">
            <w:pPr>
              <w:jc w:val="center"/>
              <w:rPr>
                <w:b/>
                <w:sz w:val="16"/>
                <w:szCs w:val="16"/>
              </w:rPr>
            </w:pPr>
            <w:r w:rsidRPr="004D625B">
              <w:rPr>
                <w:b/>
                <w:noProof/>
                <w:sz w:val="16"/>
                <w:szCs w:val="16"/>
              </w:rPr>
              <w:t>Znesek v EUR</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 xml:space="preserve">Manj </w:t>
            </w:r>
            <w:r w:rsidRPr="00727EAD">
              <w:rPr>
                <w:noProof/>
                <w:color w:val="000000"/>
                <w:sz w:val="16"/>
                <w:szCs w:val="16"/>
              </w:rPr>
              <w:t>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047</w:t>
            </w:r>
            <w:r w:rsidRPr="00727EAD">
              <w:rPr>
                <w:color w:val="000000"/>
                <w:sz w:val="16"/>
                <w:szCs w:val="16"/>
              </w:rPr>
              <w:t xml:space="preserve">. </w:t>
            </w:r>
            <w:r w:rsidRPr="00727EAD">
              <w:rPr>
                <w:noProof/>
                <w:color w:val="000000"/>
                <w:sz w:val="16"/>
                <w:szCs w:val="16"/>
              </w:rPr>
              <w:t>IKT: širokopasovno omrežje zelo visokih hitrosti (dostop/lokalna zanka; &gt;/= 100 Mbps)</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30.000.000,00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047</w:t>
            </w:r>
            <w:r w:rsidRPr="00727EAD">
              <w:rPr>
                <w:color w:val="000000"/>
                <w:sz w:val="16"/>
                <w:szCs w:val="16"/>
              </w:rPr>
              <w:t xml:space="preserve">. </w:t>
            </w:r>
            <w:r w:rsidRPr="00727EAD">
              <w:rPr>
                <w:noProof/>
                <w:color w:val="000000"/>
                <w:sz w:val="16"/>
                <w:szCs w:val="16"/>
              </w:rPr>
              <w:t>IKT: širokopasovno omrežje zelo visokih hitrosti (dostop/lokalna zanka; &gt;/= 100 Mbps)</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20.018.277,00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078</w:t>
            </w:r>
            <w:r w:rsidRPr="00727EAD">
              <w:rPr>
                <w:color w:val="000000"/>
                <w:sz w:val="16"/>
                <w:szCs w:val="16"/>
              </w:rPr>
              <w:t xml:space="preserve">. </w:t>
            </w:r>
            <w:r w:rsidRPr="00727EAD">
              <w:rPr>
                <w:noProof/>
                <w:color w:val="000000"/>
                <w:sz w:val="16"/>
                <w:szCs w:val="16"/>
              </w:rPr>
              <w:t>Storitve in aplikacije e-uprave (vključno z e-javnim naročanjem, ukrepi IKT v podporo reformi javne uprave, kibernetsko varnostjo, ukrepi za zagotavljanje zaupanja in varnosti, e-pravosodjem in e-demokracijo)</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9.768.000,00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078</w:t>
            </w:r>
            <w:r w:rsidRPr="00727EAD">
              <w:rPr>
                <w:color w:val="000000"/>
                <w:sz w:val="16"/>
                <w:szCs w:val="16"/>
              </w:rPr>
              <w:t xml:space="preserve">. </w:t>
            </w:r>
            <w:r w:rsidRPr="00727EAD">
              <w:rPr>
                <w:noProof/>
                <w:color w:val="000000"/>
                <w:sz w:val="16"/>
                <w:szCs w:val="16"/>
              </w:rPr>
              <w:t>Storitve in aplikacije e-uprave (vključno z e-javnim naročanjem, ukrepi IKT v podporo reformi javne uprave, kibernetsko varnostjo, ukrepi za zagotavljanje zaupanja in varnosti, e-pravosodjem in e-demokracijo)</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8.732.000,00</w:t>
            </w:r>
          </w:p>
        </w:tc>
      </w:tr>
    </w:tbl>
    <w:p w:rsidR="000A6D4D" w:rsidRDefault="000A6D4D" w:rsidP="0009430E">
      <w:pPr>
        <w:suppressAutoHyphens/>
        <w:rPr>
          <w:sz w:val="16"/>
          <w:szCs w:val="16"/>
        </w:rPr>
      </w:pPr>
    </w:p>
    <w:p w:rsidR="000A6D4D" w:rsidRPr="005701D6" w:rsidRDefault="00E85702" w:rsidP="0009430E">
      <w:pPr>
        <w:keepNext/>
        <w:autoSpaceDE w:val="0"/>
        <w:autoSpaceDN w:val="0"/>
        <w:adjustRightInd w:val="0"/>
        <w:rPr>
          <w:sz w:val="20"/>
          <w:szCs w:val="20"/>
        </w:rPr>
      </w:pPr>
      <w:r w:rsidRPr="005701D6">
        <w:rPr>
          <w:b/>
          <w:noProof/>
          <w:sz w:val="20"/>
          <w:szCs w:val="20"/>
          <w:lang w:eastAsia="en-GB"/>
        </w:rPr>
        <w:t xml:space="preserve">Preglednica 8: Razsežnost 2 – </w:t>
      </w:r>
      <w:r w:rsidRPr="005701D6">
        <w:rPr>
          <w:b/>
          <w:noProof/>
          <w:sz w:val="20"/>
          <w:szCs w:val="20"/>
          <w:lang w:eastAsia="en-GB"/>
        </w:rPr>
        <w:t>Oblika financiranja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2A152E" w:rsidTr="0009430E">
        <w:trPr>
          <w:trHeight w:val="288"/>
          <w:tblHeader/>
        </w:trPr>
        <w:tc>
          <w:tcPr>
            <w:tcW w:w="2174" w:type="dxa"/>
            <w:gridSpan w:val="2"/>
            <w:shd w:val="clear" w:color="auto" w:fill="auto"/>
          </w:tcPr>
          <w:p w:rsidR="000A6D4D" w:rsidRPr="005B69A1" w:rsidRDefault="00E85702" w:rsidP="0009430E">
            <w:pPr>
              <w:suppressAutoHyphens/>
              <w:rPr>
                <w:b/>
                <w:color w:val="000000"/>
                <w:sz w:val="18"/>
                <w:szCs w:val="18"/>
              </w:rPr>
            </w:pPr>
            <w:r>
              <w:rPr>
                <w:b/>
                <w:noProof/>
                <w:color w:val="000000"/>
                <w:sz w:val="16"/>
                <w:szCs w:val="16"/>
              </w:rPr>
              <w:t>Prednostna os</w:t>
            </w:r>
          </w:p>
        </w:tc>
        <w:tc>
          <w:tcPr>
            <w:tcW w:w="12946" w:type="dxa"/>
            <w:gridSpan w:val="3"/>
            <w:shd w:val="clear" w:color="auto" w:fill="auto"/>
          </w:tcPr>
          <w:p w:rsidR="000A6D4D" w:rsidRPr="005B69A1" w:rsidRDefault="00E85702" w:rsidP="0009430E">
            <w:pPr>
              <w:suppressAutoHyphens/>
              <w:rPr>
                <w:b/>
                <w:color w:val="000000"/>
                <w:sz w:val="18"/>
                <w:szCs w:val="18"/>
              </w:rPr>
            </w:pPr>
            <w:r>
              <w:rPr>
                <w:b/>
                <w:noProof/>
                <w:color w:val="000000"/>
                <w:sz w:val="16"/>
                <w:szCs w:val="16"/>
              </w:rPr>
              <w:t xml:space="preserve">02 - </w:t>
            </w:r>
            <w:r w:rsidRPr="00A15E2F">
              <w:rPr>
                <w:b/>
                <w:color w:val="000000"/>
                <w:sz w:val="16"/>
                <w:szCs w:val="16"/>
              </w:rPr>
              <w:t xml:space="preserve"> </w:t>
            </w:r>
            <w:r>
              <w:rPr>
                <w:b/>
                <w:noProof/>
                <w:color w:val="000000"/>
                <w:sz w:val="16"/>
                <w:szCs w:val="16"/>
              </w:rPr>
              <w:t>Povečanje dostopnosti do informacijsko komunikacijskih tehnologij ter njihove uporabe in kakovosti</w:t>
            </w:r>
          </w:p>
        </w:tc>
      </w:tr>
      <w:tr w:rsidR="002A152E" w:rsidTr="0009430E">
        <w:trPr>
          <w:trHeight w:val="288"/>
          <w:tblHeader/>
        </w:trPr>
        <w:tc>
          <w:tcPr>
            <w:tcW w:w="960" w:type="dxa"/>
            <w:shd w:val="clear" w:color="auto" w:fill="auto"/>
          </w:tcPr>
          <w:p w:rsidR="000A6D4D" w:rsidRPr="00376E50" w:rsidRDefault="00E85702" w:rsidP="0009430E">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0A6D4D" w:rsidRPr="00376E50" w:rsidRDefault="00E85702" w:rsidP="0009430E">
            <w:pPr>
              <w:suppressAutoHyphens/>
              <w:jc w:val="center"/>
              <w:rPr>
                <w:b/>
                <w:bCs/>
                <w:color w:val="000000"/>
                <w:sz w:val="16"/>
                <w:szCs w:val="16"/>
                <w:lang w:eastAsia="en-GB"/>
              </w:rPr>
            </w:pPr>
            <w:r>
              <w:rPr>
                <w:b/>
                <w:bCs/>
                <w:noProof/>
                <w:color w:val="000000"/>
                <w:sz w:val="16"/>
                <w:szCs w:val="16"/>
                <w:lang w:eastAsia="en-GB"/>
              </w:rPr>
              <w:t>Kategorija regije</w:t>
            </w:r>
          </w:p>
        </w:tc>
        <w:tc>
          <w:tcPr>
            <w:tcW w:w="9180" w:type="dxa"/>
            <w:shd w:val="clear" w:color="auto" w:fill="auto"/>
          </w:tcPr>
          <w:p w:rsidR="000A6D4D" w:rsidRPr="00376E50" w:rsidRDefault="00E85702" w:rsidP="0009430E">
            <w:pPr>
              <w:jc w:val="center"/>
              <w:rPr>
                <w:b/>
                <w:color w:val="000000"/>
                <w:sz w:val="16"/>
                <w:szCs w:val="16"/>
              </w:rPr>
            </w:pPr>
            <w:r w:rsidRPr="00376E50">
              <w:rPr>
                <w:b/>
                <w:noProof/>
                <w:color w:val="000000"/>
                <w:sz w:val="16"/>
                <w:szCs w:val="16"/>
              </w:rPr>
              <w:t>Oznaka</w:t>
            </w:r>
          </w:p>
        </w:tc>
        <w:tc>
          <w:tcPr>
            <w:tcW w:w="1980" w:type="dxa"/>
            <w:shd w:val="clear" w:color="auto" w:fill="auto"/>
          </w:tcPr>
          <w:p w:rsidR="000A6D4D" w:rsidRPr="00376E50" w:rsidRDefault="00E85702" w:rsidP="0009430E">
            <w:pPr>
              <w:suppressAutoHyphens/>
              <w:jc w:val="center"/>
              <w:rPr>
                <w:b/>
                <w:color w:val="000000"/>
                <w:sz w:val="16"/>
                <w:szCs w:val="16"/>
              </w:rPr>
            </w:pPr>
            <w:r w:rsidRPr="00376E50">
              <w:rPr>
                <w:b/>
                <w:noProof/>
                <w:color w:val="000000"/>
                <w:sz w:val="16"/>
                <w:szCs w:val="16"/>
              </w:rPr>
              <w:t>Znesek v EUR</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color w:val="000000"/>
                <w:sz w:val="16"/>
                <w:szCs w:val="16"/>
              </w:rPr>
              <w:t>39.768.000,00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 xml:space="preserve">Bolj </w:t>
            </w:r>
            <w:r w:rsidRPr="00727EAD">
              <w:rPr>
                <w:noProof/>
                <w:color w:val="000000"/>
                <w:sz w:val="16"/>
                <w:szCs w:val="16"/>
              </w:rPr>
              <w:t>razvite</w:t>
            </w:r>
          </w:p>
        </w:tc>
        <w:tc>
          <w:tcPr>
            <w:tcW w:w="9180" w:type="dxa"/>
            <w:shd w:val="clear" w:color="auto" w:fill="auto"/>
          </w:tcPr>
          <w:p w:rsidR="000A6D4D" w:rsidRPr="00727EAD" w:rsidRDefault="00E85702" w:rsidP="0009430E">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color w:val="000000"/>
                <w:sz w:val="16"/>
                <w:szCs w:val="16"/>
              </w:rPr>
              <w:t>28.750.277,00</w:t>
            </w:r>
          </w:p>
        </w:tc>
      </w:tr>
    </w:tbl>
    <w:p w:rsidR="000A6D4D" w:rsidRDefault="000A6D4D" w:rsidP="0009430E">
      <w:pPr>
        <w:suppressAutoHyphens/>
        <w:rPr>
          <w:color w:val="000000"/>
          <w:sz w:val="18"/>
          <w:szCs w:val="18"/>
        </w:rPr>
      </w:pPr>
    </w:p>
    <w:p w:rsidR="000A6D4D" w:rsidRPr="005701D6" w:rsidRDefault="00E85702" w:rsidP="0009430E">
      <w:pPr>
        <w:keepNext/>
        <w:autoSpaceDE w:val="0"/>
        <w:autoSpaceDN w:val="0"/>
        <w:adjustRightInd w:val="0"/>
        <w:rPr>
          <w:b/>
          <w:sz w:val="20"/>
          <w:szCs w:val="20"/>
          <w:lang w:eastAsia="en-GB"/>
        </w:rPr>
      </w:pPr>
      <w:r w:rsidRPr="005701D6">
        <w:rPr>
          <w:b/>
          <w:noProof/>
          <w:sz w:val="20"/>
          <w:szCs w:val="20"/>
          <w:lang w:eastAsia="en-GB"/>
        </w:rPr>
        <w:t>Preglednica 9: Razsežnost 3 – Vrsta ozemlja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2A152E" w:rsidTr="0009430E">
        <w:trPr>
          <w:trHeight w:val="288"/>
          <w:tblHeader/>
        </w:trPr>
        <w:tc>
          <w:tcPr>
            <w:tcW w:w="2174" w:type="dxa"/>
            <w:gridSpan w:val="2"/>
            <w:shd w:val="clear" w:color="auto" w:fill="auto"/>
          </w:tcPr>
          <w:p w:rsidR="000A6D4D" w:rsidRPr="005B69A1" w:rsidRDefault="00E85702" w:rsidP="0009430E">
            <w:pPr>
              <w:suppressAutoHyphens/>
              <w:rPr>
                <w:b/>
                <w:color w:val="000000"/>
                <w:sz w:val="18"/>
                <w:szCs w:val="18"/>
              </w:rPr>
            </w:pPr>
            <w:r>
              <w:rPr>
                <w:b/>
                <w:noProof/>
                <w:color w:val="000000"/>
                <w:sz w:val="16"/>
                <w:szCs w:val="16"/>
              </w:rPr>
              <w:t>Prednostna os</w:t>
            </w:r>
          </w:p>
        </w:tc>
        <w:tc>
          <w:tcPr>
            <w:tcW w:w="12946" w:type="dxa"/>
            <w:gridSpan w:val="3"/>
            <w:shd w:val="clear" w:color="auto" w:fill="auto"/>
          </w:tcPr>
          <w:p w:rsidR="000A6D4D" w:rsidRPr="005B69A1" w:rsidRDefault="00E85702" w:rsidP="0009430E">
            <w:pPr>
              <w:suppressAutoHyphens/>
              <w:rPr>
                <w:b/>
                <w:color w:val="000000"/>
                <w:sz w:val="18"/>
                <w:szCs w:val="18"/>
              </w:rPr>
            </w:pPr>
            <w:r>
              <w:rPr>
                <w:b/>
                <w:noProof/>
                <w:color w:val="000000"/>
                <w:sz w:val="16"/>
                <w:szCs w:val="16"/>
              </w:rPr>
              <w:t xml:space="preserve">02 - </w:t>
            </w:r>
            <w:r w:rsidRPr="00A15E2F">
              <w:rPr>
                <w:b/>
                <w:color w:val="000000"/>
                <w:sz w:val="16"/>
                <w:szCs w:val="16"/>
              </w:rPr>
              <w:t xml:space="preserve"> </w:t>
            </w:r>
            <w:r>
              <w:rPr>
                <w:b/>
                <w:noProof/>
                <w:color w:val="000000"/>
                <w:sz w:val="16"/>
                <w:szCs w:val="16"/>
              </w:rPr>
              <w:t>Povečanje dostopnosti do informacijsko komunikacijskih tehnologij ter njihove uporabe in kakovosti</w:t>
            </w:r>
          </w:p>
        </w:tc>
      </w:tr>
      <w:tr w:rsidR="002A152E" w:rsidTr="0009430E">
        <w:trPr>
          <w:trHeight w:val="288"/>
          <w:tblHeader/>
        </w:trPr>
        <w:tc>
          <w:tcPr>
            <w:tcW w:w="960" w:type="dxa"/>
            <w:shd w:val="clear" w:color="auto" w:fill="auto"/>
          </w:tcPr>
          <w:p w:rsidR="000A6D4D" w:rsidRPr="00376E50" w:rsidRDefault="00E85702" w:rsidP="0009430E">
            <w:pPr>
              <w:suppressAutoHyphens/>
              <w:jc w:val="center"/>
              <w:rPr>
                <w:b/>
                <w:color w:val="FF0000"/>
                <w:sz w:val="16"/>
                <w:szCs w:val="16"/>
              </w:rPr>
            </w:pPr>
            <w:r>
              <w:rPr>
                <w:b/>
                <w:bCs/>
                <w:noProof/>
                <w:color w:val="000000"/>
                <w:sz w:val="16"/>
                <w:szCs w:val="16"/>
                <w:lang w:eastAsia="en-GB"/>
              </w:rPr>
              <w:t>Sklad</w:t>
            </w:r>
          </w:p>
        </w:tc>
        <w:tc>
          <w:tcPr>
            <w:tcW w:w="3000" w:type="dxa"/>
            <w:gridSpan w:val="2"/>
            <w:shd w:val="clear" w:color="auto" w:fill="auto"/>
          </w:tcPr>
          <w:p w:rsidR="000A6D4D" w:rsidRPr="00376E50" w:rsidRDefault="00E85702" w:rsidP="0009430E">
            <w:pPr>
              <w:suppressAutoHyphens/>
              <w:jc w:val="center"/>
              <w:rPr>
                <w:b/>
                <w:color w:val="FF0000"/>
                <w:sz w:val="16"/>
                <w:szCs w:val="16"/>
              </w:rPr>
            </w:pPr>
            <w:r>
              <w:rPr>
                <w:b/>
                <w:bCs/>
                <w:noProof/>
                <w:color w:val="000000"/>
                <w:sz w:val="16"/>
                <w:szCs w:val="16"/>
                <w:lang w:eastAsia="en-GB"/>
              </w:rPr>
              <w:t>Kategorija regije</w:t>
            </w:r>
          </w:p>
        </w:tc>
        <w:tc>
          <w:tcPr>
            <w:tcW w:w="9180" w:type="dxa"/>
            <w:shd w:val="clear" w:color="auto" w:fill="auto"/>
          </w:tcPr>
          <w:p w:rsidR="000A6D4D" w:rsidRPr="00376E50" w:rsidRDefault="00E85702" w:rsidP="0009430E">
            <w:pPr>
              <w:jc w:val="center"/>
              <w:rPr>
                <w:b/>
                <w:color w:val="FF0000"/>
                <w:sz w:val="16"/>
                <w:szCs w:val="16"/>
              </w:rPr>
            </w:pPr>
            <w:r w:rsidRPr="00376E50">
              <w:rPr>
                <w:b/>
                <w:noProof/>
                <w:color w:val="000000"/>
                <w:sz w:val="16"/>
                <w:szCs w:val="16"/>
              </w:rPr>
              <w:t>Oznaka</w:t>
            </w:r>
          </w:p>
        </w:tc>
        <w:tc>
          <w:tcPr>
            <w:tcW w:w="1980" w:type="dxa"/>
            <w:shd w:val="clear" w:color="auto" w:fill="auto"/>
          </w:tcPr>
          <w:p w:rsidR="000A6D4D" w:rsidRPr="00376E50" w:rsidRDefault="00E85702" w:rsidP="0009430E">
            <w:pPr>
              <w:suppressAutoHyphens/>
              <w:jc w:val="center"/>
              <w:rPr>
                <w:b/>
                <w:color w:val="000000"/>
                <w:sz w:val="16"/>
                <w:szCs w:val="16"/>
              </w:rPr>
            </w:pPr>
            <w:r w:rsidRPr="00376E50">
              <w:rPr>
                <w:b/>
                <w:noProof/>
                <w:color w:val="000000"/>
                <w:sz w:val="16"/>
                <w:szCs w:val="16"/>
              </w:rPr>
              <w:t>Znesek v EUR</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03</w:t>
            </w:r>
            <w:r w:rsidRPr="00727EAD">
              <w:rPr>
                <w:color w:val="000000"/>
                <w:sz w:val="16"/>
                <w:szCs w:val="16"/>
              </w:rPr>
              <w:t xml:space="preserve">. </w:t>
            </w:r>
            <w:r w:rsidRPr="00727EAD">
              <w:rPr>
                <w:noProof/>
                <w:color w:val="000000"/>
                <w:sz w:val="16"/>
                <w:szCs w:val="16"/>
              </w:rPr>
              <w:t>Podeželska območja (redko naseljena)</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sz w:val="16"/>
                <w:szCs w:val="16"/>
              </w:rPr>
              <w:t>30.000.000,00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03</w:t>
            </w:r>
            <w:r w:rsidRPr="00727EAD">
              <w:rPr>
                <w:color w:val="000000"/>
                <w:sz w:val="16"/>
                <w:szCs w:val="16"/>
              </w:rPr>
              <w:t xml:space="preserve">. </w:t>
            </w:r>
            <w:r w:rsidRPr="00727EAD">
              <w:rPr>
                <w:noProof/>
                <w:color w:val="000000"/>
                <w:sz w:val="16"/>
                <w:szCs w:val="16"/>
              </w:rPr>
              <w:t>Podeželska območja (redko naseljena)</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sz w:val="16"/>
                <w:szCs w:val="16"/>
              </w:rPr>
              <w:t>20.018.277,00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Se ne uporablja</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sz w:val="16"/>
                <w:szCs w:val="16"/>
              </w:rPr>
              <w:t>9.768.000,00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Se ne uporablja</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sz w:val="16"/>
                <w:szCs w:val="16"/>
              </w:rPr>
              <w:t>8.732.000,00</w:t>
            </w:r>
          </w:p>
        </w:tc>
      </w:tr>
    </w:tbl>
    <w:p w:rsidR="000A6D4D" w:rsidRDefault="000A6D4D" w:rsidP="0009430E">
      <w:pPr>
        <w:suppressAutoHyphens/>
        <w:rPr>
          <w:color w:val="000000"/>
          <w:sz w:val="18"/>
          <w:szCs w:val="18"/>
        </w:rPr>
      </w:pPr>
    </w:p>
    <w:p w:rsidR="000A6D4D" w:rsidRPr="005701D6" w:rsidRDefault="00E85702" w:rsidP="0009430E">
      <w:pPr>
        <w:pStyle w:val="Text2"/>
        <w:ind w:left="0"/>
        <w:rPr>
          <w:color w:val="000000"/>
          <w:sz w:val="18"/>
          <w:szCs w:val="18"/>
        </w:rPr>
      </w:pPr>
      <w:r w:rsidRPr="005701D6">
        <w:rPr>
          <w:b/>
          <w:noProof/>
          <w:sz w:val="20"/>
          <w:lang w:eastAsia="en-GB"/>
        </w:rPr>
        <w:t>Preglednica 10: Razsežnost 4 – Teritorialni mehanizmi izvajanja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356"/>
        <w:gridCol w:w="1644"/>
        <w:gridCol w:w="9180"/>
        <w:gridCol w:w="1980"/>
      </w:tblGrid>
      <w:tr w:rsidR="002A152E" w:rsidTr="0009430E">
        <w:trPr>
          <w:trHeight w:val="288"/>
          <w:tblHeader/>
        </w:trPr>
        <w:tc>
          <w:tcPr>
            <w:tcW w:w="2316" w:type="dxa"/>
            <w:gridSpan w:val="2"/>
            <w:shd w:val="clear" w:color="auto" w:fill="auto"/>
          </w:tcPr>
          <w:p w:rsidR="000A6D4D" w:rsidRPr="00C23AD8" w:rsidRDefault="00E85702" w:rsidP="0009430E">
            <w:pPr>
              <w:suppressAutoHyphens/>
              <w:rPr>
                <w:b/>
                <w:color w:val="000000"/>
                <w:sz w:val="18"/>
                <w:szCs w:val="18"/>
              </w:rPr>
            </w:pPr>
            <w:r>
              <w:rPr>
                <w:b/>
                <w:noProof/>
                <w:sz w:val="16"/>
                <w:szCs w:val="16"/>
              </w:rPr>
              <w:t>Prednostna os</w:t>
            </w:r>
          </w:p>
        </w:tc>
        <w:tc>
          <w:tcPr>
            <w:tcW w:w="12804" w:type="dxa"/>
            <w:gridSpan w:val="3"/>
            <w:shd w:val="clear" w:color="auto" w:fill="auto"/>
          </w:tcPr>
          <w:p w:rsidR="000A6D4D" w:rsidRPr="00C23AD8" w:rsidRDefault="00E85702" w:rsidP="0009430E">
            <w:pPr>
              <w:suppressAutoHyphens/>
              <w:rPr>
                <w:b/>
                <w:color w:val="000000"/>
                <w:sz w:val="18"/>
                <w:szCs w:val="18"/>
              </w:rPr>
            </w:pPr>
            <w:r w:rsidRPr="00C23AD8">
              <w:rPr>
                <w:b/>
                <w:noProof/>
                <w:color w:val="000000"/>
                <w:sz w:val="18"/>
                <w:szCs w:val="18"/>
              </w:rPr>
              <w:t>02</w:t>
            </w:r>
            <w:r w:rsidRPr="00C23AD8">
              <w:rPr>
                <w:b/>
                <w:color w:val="000000"/>
                <w:sz w:val="18"/>
                <w:szCs w:val="18"/>
              </w:rPr>
              <w:t xml:space="preserve"> - </w:t>
            </w:r>
            <w:r w:rsidRPr="00C23AD8">
              <w:rPr>
                <w:b/>
                <w:noProof/>
                <w:color w:val="000000"/>
                <w:sz w:val="18"/>
                <w:szCs w:val="18"/>
              </w:rPr>
              <w:t>Povečanje dostopnosti do informacijsko komunikacijskih tehnologij ter njihove uporabe in kakovosti</w:t>
            </w:r>
          </w:p>
        </w:tc>
      </w:tr>
      <w:tr w:rsidR="002A152E" w:rsidTr="0009430E">
        <w:trPr>
          <w:trHeight w:val="288"/>
          <w:tblHeader/>
        </w:trPr>
        <w:tc>
          <w:tcPr>
            <w:tcW w:w="960" w:type="dxa"/>
            <w:shd w:val="clear" w:color="auto" w:fill="auto"/>
          </w:tcPr>
          <w:p w:rsidR="000A6D4D" w:rsidRPr="00376E50" w:rsidRDefault="00E85702" w:rsidP="0009430E">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0A6D4D" w:rsidRPr="00376E50" w:rsidRDefault="00E85702" w:rsidP="0009430E">
            <w:pPr>
              <w:suppressAutoHyphens/>
              <w:jc w:val="center"/>
              <w:rPr>
                <w:b/>
                <w:bCs/>
                <w:color w:val="000000"/>
                <w:sz w:val="16"/>
                <w:szCs w:val="16"/>
                <w:lang w:eastAsia="en-GB"/>
              </w:rPr>
            </w:pPr>
            <w:r>
              <w:rPr>
                <w:b/>
                <w:bCs/>
                <w:noProof/>
                <w:color w:val="000000"/>
                <w:sz w:val="16"/>
                <w:szCs w:val="16"/>
                <w:lang w:eastAsia="en-GB"/>
              </w:rPr>
              <w:t>Kategorija regije</w:t>
            </w:r>
          </w:p>
        </w:tc>
        <w:tc>
          <w:tcPr>
            <w:tcW w:w="9180" w:type="dxa"/>
            <w:shd w:val="clear" w:color="auto" w:fill="auto"/>
          </w:tcPr>
          <w:p w:rsidR="000A6D4D" w:rsidRPr="00376E50" w:rsidRDefault="00E85702" w:rsidP="0009430E">
            <w:pPr>
              <w:jc w:val="center"/>
              <w:rPr>
                <w:b/>
                <w:color w:val="000000"/>
                <w:sz w:val="16"/>
                <w:szCs w:val="16"/>
              </w:rPr>
            </w:pPr>
            <w:r w:rsidRPr="00376E50">
              <w:rPr>
                <w:b/>
                <w:noProof/>
                <w:color w:val="000000"/>
                <w:sz w:val="16"/>
                <w:szCs w:val="16"/>
              </w:rPr>
              <w:t>Oznaka</w:t>
            </w:r>
          </w:p>
        </w:tc>
        <w:tc>
          <w:tcPr>
            <w:tcW w:w="1980" w:type="dxa"/>
            <w:shd w:val="clear" w:color="auto" w:fill="auto"/>
          </w:tcPr>
          <w:p w:rsidR="000A6D4D" w:rsidRPr="00376E50" w:rsidRDefault="00E85702" w:rsidP="0009430E">
            <w:pPr>
              <w:suppressAutoHyphens/>
              <w:jc w:val="center"/>
              <w:rPr>
                <w:b/>
                <w:color w:val="000000"/>
                <w:sz w:val="16"/>
                <w:szCs w:val="16"/>
              </w:rPr>
            </w:pPr>
            <w:r w:rsidRPr="00376E50">
              <w:rPr>
                <w:b/>
                <w:noProof/>
                <w:color w:val="000000"/>
                <w:sz w:val="16"/>
                <w:szCs w:val="16"/>
              </w:rPr>
              <w:t>Znesek v EUR</w:t>
            </w:r>
          </w:p>
        </w:tc>
      </w:tr>
      <w:tr w:rsidR="002A152E" w:rsidTr="0009430E">
        <w:trPr>
          <w:trHeight w:val="288"/>
        </w:trPr>
        <w:tc>
          <w:tcPr>
            <w:tcW w:w="960" w:type="dxa"/>
            <w:shd w:val="clear" w:color="auto" w:fill="auto"/>
          </w:tcPr>
          <w:p w:rsidR="000A6D4D" w:rsidRPr="000C35FC" w:rsidRDefault="00E85702" w:rsidP="0009430E">
            <w:pPr>
              <w:suppressAutoHyphens/>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3000" w:type="dxa"/>
            <w:gridSpan w:val="2"/>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Manj razvite</w:t>
            </w:r>
          </w:p>
        </w:tc>
        <w:tc>
          <w:tcPr>
            <w:tcW w:w="9180" w:type="dxa"/>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 xml:space="preserve">Se </w:t>
            </w:r>
            <w:r w:rsidRPr="000C35FC">
              <w:rPr>
                <w:noProof/>
                <w:color w:val="000000"/>
                <w:sz w:val="16"/>
                <w:szCs w:val="16"/>
              </w:rPr>
              <w:t>ne uporablja</w:t>
            </w:r>
          </w:p>
        </w:tc>
        <w:tc>
          <w:tcPr>
            <w:tcW w:w="1980" w:type="dxa"/>
            <w:shd w:val="clear" w:color="auto" w:fill="auto"/>
          </w:tcPr>
          <w:p w:rsidR="000A6D4D" w:rsidRPr="00376E50" w:rsidRDefault="00E85702" w:rsidP="0009430E">
            <w:pPr>
              <w:suppressAutoHyphens/>
              <w:ind w:firstLine="720"/>
              <w:jc w:val="right"/>
              <w:rPr>
                <w:color w:val="000000"/>
                <w:sz w:val="16"/>
                <w:szCs w:val="16"/>
              </w:rPr>
            </w:pPr>
            <w:r w:rsidRPr="000C35FC">
              <w:rPr>
                <w:noProof/>
                <w:color w:val="000000"/>
                <w:sz w:val="16"/>
                <w:szCs w:val="16"/>
              </w:rPr>
              <w:t>39.768.000,00</w:t>
            </w:r>
          </w:p>
        </w:tc>
      </w:tr>
      <w:tr w:rsidR="002A152E" w:rsidTr="0009430E">
        <w:trPr>
          <w:trHeight w:val="288"/>
        </w:trPr>
        <w:tc>
          <w:tcPr>
            <w:tcW w:w="960" w:type="dxa"/>
            <w:shd w:val="clear" w:color="auto" w:fill="auto"/>
          </w:tcPr>
          <w:p w:rsidR="000A6D4D" w:rsidRPr="000C35FC" w:rsidRDefault="00E85702" w:rsidP="0009430E">
            <w:pPr>
              <w:suppressAutoHyphens/>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3000" w:type="dxa"/>
            <w:gridSpan w:val="2"/>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Bolj razvite</w:t>
            </w:r>
          </w:p>
        </w:tc>
        <w:tc>
          <w:tcPr>
            <w:tcW w:w="9180" w:type="dxa"/>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Se ne uporablja</w:t>
            </w:r>
          </w:p>
        </w:tc>
        <w:tc>
          <w:tcPr>
            <w:tcW w:w="1980" w:type="dxa"/>
            <w:shd w:val="clear" w:color="auto" w:fill="auto"/>
          </w:tcPr>
          <w:p w:rsidR="000A6D4D" w:rsidRPr="00376E50" w:rsidRDefault="00E85702" w:rsidP="0009430E">
            <w:pPr>
              <w:suppressAutoHyphens/>
              <w:ind w:firstLine="720"/>
              <w:jc w:val="right"/>
              <w:rPr>
                <w:color w:val="000000"/>
                <w:sz w:val="16"/>
                <w:szCs w:val="16"/>
              </w:rPr>
            </w:pPr>
            <w:r w:rsidRPr="000C35FC">
              <w:rPr>
                <w:noProof/>
                <w:color w:val="000000"/>
                <w:sz w:val="16"/>
                <w:szCs w:val="16"/>
              </w:rPr>
              <w:t>28.750.277,00</w:t>
            </w:r>
          </w:p>
        </w:tc>
      </w:tr>
    </w:tbl>
    <w:p w:rsidR="000A6D4D" w:rsidRPr="005701D6" w:rsidRDefault="000A6D4D" w:rsidP="0009430E">
      <w:pPr>
        <w:autoSpaceDE w:val="0"/>
        <w:autoSpaceDN w:val="0"/>
        <w:adjustRightInd w:val="0"/>
        <w:spacing w:after="0"/>
        <w:rPr>
          <w:b/>
          <w:color w:val="000000"/>
          <w:sz w:val="20"/>
          <w:lang w:eastAsia="en-GB"/>
        </w:rPr>
      </w:pPr>
    </w:p>
    <w:p w:rsidR="000A6D4D" w:rsidRPr="00275CF2" w:rsidRDefault="00E85702" w:rsidP="0009430E">
      <w:pPr>
        <w:pStyle w:val="Text2"/>
        <w:keepNext/>
        <w:ind w:left="0"/>
        <w:rPr>
          <w:color w:val="000000"/>
          <w:sz w:val="18"/>
          <w:szCs w:val="18"/>
        </w:rPr>
      </w:pPr>
      <w:r w:rsidRPr="005701D6">
        <w:rPr>
          <w:b/>
          <w:noProof/>
          <w:sz w:val="20"/>
          <w:lang w:eastAsia="en-GB"/>
        </w:rPr>
        <w:t>Preglednica 11: Razsežnost 6 – Sekundarna tema ESS</w:t>
      </w:r>
      <w:r>
        <w:rPr>
          <w:sz w:val="20"/>
          <w:lang w:eastAsia="en-GB"/>
        </w:rPr>
        <w:t xml:space="preserve"> </w:t>
      </w:r>
      <w:r>
        <w:rPr>
          <w:noProof/>
          <w:sz w:val="20"/>
          <w:lang w:eastAsia="en-GB"/>
        </w:rPr>
        <w:t>(samo ESS in pobuda za zaposlovanje mladih)</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2A152E" w:rsidTr="0009430E">
        <w:trPr>
          <w:trHeight w:val="288"/>
          <w:tblHeader/>
        </w:trPr>
        <w:tc>
          <w:tcPr>
            <w:tcW w:w="2174" w:type="dxa"/>
            <w:gridSpan w:val="2"/>
            <w:shd w:val="clear" w:color="auto" w:fill="auto"/>
          </w:tcPr>
          <w:p w:rsidR="000A6D4D" w:rsidRPr="00376E50" w:rsidRDefault="00E85702" w:rsidP="0009430E">
            <w:pPr>
              <w:suppressAutoHyphens/>
              <w:rPr>
                <w:b/>
                <w:color w:val="000000"/>
                <w:sz w:val="16"/>
                <w:szCs w:val="16"/>
              </w:rPr>
            </w:pPr>
            <w:r>
              <w:rPr>
                <w:b/>
                <w:noProof/>
                <w:sz w:val="16"/>
                <w:szCs w:val="16"/>
              </w:rPr>
              <w:t>Prednostna os</w:t>
            </w:r>
          </w:p>
        </w:tc>
        <w:tc>
          <w:tcPr>
            <w:tcW w:w="12946" w:type="dxa"/>
            <w:gridSpan w:val="3"/>
            <w:shd w:val="clear" w:color="auto" w:fill="auto"/>
          </w:tcPr>
          <w:p w:rsidR="000A6D4D" w:rsidRPr="00376E50" w:rsidRDefault="00E85702" w:rsidP="0009430E">
            <w:pPr>
              <w:suppressAutoHyphens/>
              <w:rPr>
                <w:b/>
                <w:color w:val="000000"/>
                <w:sz w:val="16"/>
                <w:szCs w:val="16"/>
              </w:rPr>
            </w:pPr>
            <w:r w:rsidRPr="00376E50">
              <w:rPr>
                <w:b/>
                <w:noProof/>
                <w:sz w:val="16"/>
                <w:szCs w:val="16"/>
              </w:rPr>
              <w:t>02</w:t>
            </w:r>
            <w:r w:rsidRPr="00376E50">
              <w:rPr>
                <w:b/>
                <w:sz w:val="16"/>
                <w:szCs w:val="16"/>
              </w:rPr>
              <w:t xml:space="preserve"> - </w:t>
            </w:r>
            <w:r w:rsidRPr="00376E50">
              <w:rPr>
                <w:b/>
                <w:noProof/>
                <w:sz w:val="16"/>
                <w:szCs w:val="16"/>
              </w:rPr>
              <w:t xml:space="preserve">Povečanje dostopnosti do informacijsko komunikacijskih </w:t>
            </w:r>
            <w:r w:rsidRPr="00376E50">
              <w:rPr>
                <w:b/>
                <w:noProof/>
                <w:sz w:val="16"/>
                <w:szCs w:val="16"/>
              </w:rPr>
              <w:t>tehnologij ter njihove uporabe in kakovosti</w:t>
            </w:r>
          </w:p>
        </w:tc>
      </w:tr>
      <w:tr w:rsidR="002A152E" w:rsidTr="0009430E">
        <w:trPr>
          <w:trHeight w:val="288"/>
          <w:tblHeader/>
        </w:trPr>
        <w:tc>
          <w:tcPr>
            <w:tcW w:w="960" w:type="dxa"/>
            <w:shd w:val="clear" w:color="auto" w:fill="auto"/>
          </w:tcPr>
          <w:p w:rsidR="000A6D4D" w:rsidRPr="00376E50" w:rsidRDefault="00E85702" w:rsidP="0009430E">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0A6D4D" w:rsidRPr="00376E50" w:rsidRDefault="00E85702" w:rsidP="0009430E">
            <w:pPr>
              <w:suppressAutoHyphens/>
              <w:jc w:val="center"/>
              <w:rPr>
                <w:b/>
                <w:color w:val="FF0000"/>
                <w:sz w:val="16"/>
                <w:szCs w:val="16"/>
              </w:rPr>
            </w:pPr>
            <w:r>
              <w:rPr>
                <w:b/>
                <w:bCs/>
                <w:noProof/>
                <w:color w:val="000000"/>
                <w:sz w:val="16"/>
                <w:szCs w:val="16"/>
                <w:lang w:eastAsia="en-GB"/>
              </w:rPr>
              <w:t>Kategorija regije</w:t>
            </w:r>
          </w:p>
        </w:tc>
        <w:tc>
          <w:tcPr>
            <w:tcW w:w="9180" w:type="dxa"/>
            <w:shd w:val="clear" w:color="auto" w:fill="auto"/>
          </w:tcPr>
          <w:p w:rsidR="000A6D4D" w:rsidRPr="00376E50" w:rsidRDefault="00E85702" w:rsidP="0009430E">
            <w:pPr>
              <w:jc w:val="center"/>
              <w:rPr>
                <w:b/>
                <w:color w:val="FF0000"/>
                <w:sz w:val="16"/>
                <w:szCs w:val="16"/>
              </w:rPr>
            </w:pPr>
            <w:r w:rsidRPr="00376E50">
              <w:rPr>
                <w:b/>
                <w:noProof/>
                <w:color w:val="000000"/>
                <w:sz w:val="16"/>
                <w:szCs w:val="16"/>
              </w:rPr>
              <w:t>Oznaka</w:t>
            </w:r>
          </w:p>
        </w:tc>
        <w:tc>
          <w:tcPr>
            <w:tcW w:w="1980" w:type="dxa"/>
            <w:shd w:val="clear" w:color="auto" w:fill="auto"/>
          </w:tcPr>
          <w:p w:rsidR="000A6D4D" w:rsidRPr="00376E50" w:rsidRDefault="00E85702" w:rsidP="0009430E">
            <w:pPr>
              <w:suppressAutoHyphens/>
              <w:jc w:val="center"/>
              <w:rPr>
                <w:b/>
                <w:color w:val="000000"/>
                <w:sz w:val="16"/>
                <w:szCs w:val="16"/>
              </w:rPr>
            </w:pPr>
            <w:r w:rsidRPr="00376E50">
              <w:rPr>
                <w:b/>
                <w:noProof/>
                <w:color w:val="000000"/>
                <w:sz w:val="16"/>
                <w:szCs w:val="16"/>
              </w:rPr>
              <w:t>Znesek v EUR</w:t>
            </w:r>
          </w:p>
        </w:tc>
      </w:tr>
    </w:tbl>
    <w:p w:rsidR="000A6D4D" w:rsidRPr="00D8076F" w:rsidRDefault="000A6D4D" w:rsidP="0009430E">
      <w:pPr>
        <w:rPr>
          <w:highlight w:val="yellow"/>
        </w:rPr>
      </w:pPr>
    </w:p>
    <w:p w:rsidR="000A6D4D" w:rsidRPr="00515D16" w:rsidRDefault="00E85702" w:rsidP="0009430E">
      <w:pPr>
        <w:pStyle w:val="ManualHeading2"/>
        <w:rPr>
          <w:b w:val="0"/>
        </w:rPr>
      </w:pPr>
      <w:r>
        <w:rPr>
          <w:noProof/>
        </w:rPr>
        <w:t xml:space="preserve">2.A.10 Povzetek načrtovane uporabe tehnične pomoči, vključno z ukrepi za krepitev administrativne usposobljenosti organov, ki sodelujejo pri upravljanju in </w:t>
      </w:r>
      <w:r>
        <w:rPr>
          <w:noProof/>
        </w:rPr>
        <w:t>nadzorovanju programov in upravičencev, kadar so takšni ukrepi potrebni</w:t>
      </w:r>
      <w:r>
        <w:rPr>
          <w:b w:val="0"/>
        </w:rPr>
        <w:t xml:space="preserve"> </w:t>
      </w:r>
      <w:r>
        <w:rPr>
          <w:b w:val="0"/>
          <w:noProof/>
        </w:rPr>
        <w:t>(če je primerno)</w:t>
      </w:r>
      <w:r>
        <w:rPr>
          <w:b w:val="0"/>
        </w:rPr>
        <w:t xml:space="preserve"> </w:t>
      </w:r>
      <w:r>
        <w:rPr>
          <w:b w:val="0"/>
          <w:noProof/>
        </w:rPr>
        <w:t>(po prednostnih oseh)</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2426"/>
      </w:tblGrid>
      <w:tr w:rsidR="002A152E" w:rsidTr="0009430E">
        <w:trPr>
          <w:trHeight w:val="288"/>
        </w:trPr>
        <w:tc>
          <w:tcPr>
            <w:tcW w:w="2694" w:type="dxa"/>
            <w:shd w:val="clear" w:color="auto" w:fill="auto"/>
          </w:tcPr>
          <w:p w:rsidR="000A6D4D" w:rsidRPr="00376E50" w:rsidRDefault="00E85702" w:rsidP="0009430E">
            <w:pPr>
              <w:rPr>
                <w:i/>
                <w:color w:val="000000"/>
                <w:sz w:val="16"/>
                <w:szCs w:val="16"/>
              </w:rPr>
            </w:pPr>
            <w:r>
              <w:rPr>
                <w:b/>
                <w:noProof/>
                <w:sz w:val="16"/>
                <w:szCs w:val="16"/>
              </w:rPr>
              <w:t>Prednostna os</w:t>
            </w:r>
            <w:r w:rsidRPr="00376E50">
              <w:rPr>
                <w:b/>
                <w:sz w:val="16"/>
                <w:szCs w:val="16"/>
              </w:rPr>
              <w:t xml:space="preserve">: </w:t>
            </w:r>
          </w:p>
        </w:tc>
        <w:tc>
          <w:tcPr>
            <w:tcW w:w="12426" w:type="dxa"/>
            <w:shd w:val="clear" w:color="auto" w:fill="auto"/>
          </w:tcPr>
          <w:p w:rsidR="000A6D4D" w:rsidRPr="00376E50" w:rsidRDefault="00E85702" w:rsidP="0009430E">
            <w:pPr>
              <w:rPr>
                <w:i/>
                <w:color w:val="8DB3E2"/>
                <w:sz w:val="16"/>
                <w:szCs w:val="16"/>
              </w:rPr>
            </w:pPr>
            <w:r w:rsidRPr="00376E50">
              <w:rPr>
                <w:b/>
                <w:noProof/>
                <w:sz w:val="16"/>
                <w:szCs w:val="16"/>
              </w:rPr>
              <w:t>02</w:t>
            </w:r>
            <w:r w:rsidRPr="00376E50">
              <w:rPr>
                <w:b/>
                <w:sz w:val="16"/>
                <w:szCs w:val="16"/>
              </w:rPr>
              <w:t xml:space="preserve"> - </w:t>
            </w:r>
            <w:r w:rsidRPr="00376E50">
              <w:rPr>
                <w:b/>
                <w:noProof/>
                <w:sz w:val="16"/>
                <w:szCs w:val="16"/>
              </w:rPr>
              <w:t>Povečanje dostopnosti do informacijsko komunikacijskih tehnologij ter njihove uporabe in kakovosti</w:t>
            </w:r>
          </w:p>
        </w:tc>
      </w:tr>
      <w:tr w:rsidR="002A152E" w:rsidTr="0009430E">
        <w:trPr>
          <w:trHeight w:val="288"/>
        </w:trPr>
        <w:tc>
          <w:tcPr>
            <w:tcW w:w="15120" w:type="dxa"/>
            <w:gridSpan w:val="2"/>
            <w:shd w:val="clear" w:color="auto" w:fill="auto"/>
          </w:tcPr>
          <w:p w:rsidR="002A152E" w:rsidRDefault="00E85702">
            <w:pPr>
              <w:spacing w:before="0" w:after="240"/>
              <w:jc w:val="left"/>
            </w:pPr>
            <w:r>
              <w:t>Ustrezna administrativna</w:t>
            </w:r>
            <w:r>
              <w:t xml:space="preserve"> usposobljenost kadrov za izvajanje te prednostne naložbe bo zagotovljena z izvajanjem usposabljanj na področjih, ki so opredeljena v oviru prednostne osi za tehnično pomoč.</w:t>
            </w:r>
          </w:p>
          <w:p w:rsidR="000A6D4D" w:rsidRPr="008025D7" w:rsidRDefault="000A6D4D" w:rsidP="0009430E">
            <w:pPr>
              <w:rPr>
                <w:color w:val="000000"/>
                <w:sz w:val="16"/>
                <w:szCs w:val="16"/>
              </w:rPr>
            </w:pPr>
          </w:p>
        </w:tc>
      </w:tr>
    </w:tbl>
    <w:p w:rsidR="000A6D4D" w:rsidRDefault="00E85702" w:rsidP="0009430E">
      <w:pPr>
        <w:rPr>
          <w:sz w:val="16"/>
          <w:szCs w:val="16"/>
        </w:rPr>
      </w:pPr>
      <w:r>
        <w:br w:type="page"/>
      </w:r>
      <w:r w:rsidRPr="005A79BD">
        <w:rPr>
          <w:color w:val="FFFFFF"/>
        </w:rPr>
        <w:t>.</w:t>
      </w:r>
    </w:p>
    <w:p w:rsidR="000A6D4D" w:rsidRPr="009F202D" w:rsidRDefault="00E85702" w:rsidP="0009430E">
      <w:pPr>
        <w:pStyle w:val="ManualHeading2"/>
        <w:rPr>
          <w:lang w:val="fr-BE"/>
        </w:rPr>
      </w:pPr>
      <w:r w:rsidRPr="009F202D">
        <w:rPr>
          <w:noProof/>
          <w:lang w:val="fr-BE"/>
        </w:rPr>
        <w:t>2.A.1 Prednostna os</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blHeader/>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prednostne osi</w:t>
            </w:r>
          </w:p>
        </w:tc>
        <w:tc>
          <w:tcPr>
            <w:tcW w:w="12426" w:type="dxa"/>
            <w:shd w:val="clear" w:color="auto" w:fill="auto"/>
            <w:vAlign w:val="center"/>
          </w:tcPr>
          <w:p w:rsidR="000A6D4D" w:rsidRPr="006D78B0" w:rsidRDefault="00E85702" w:rsidP="0009430E">
            <w:pPr>
              <w:pStyle w:val="Text1"/>
              <w:ind w:left="0"/>
              <w:rPr>
                <w:b/>
                <w:sz w:val="18"/>
                <w:szCs w:val="18"/>
              </w:rPr>
            </w:pPr>
            <w:r w:rsidRPr="006D78B0">
              <w:rPr>
                <w:noProof/>
                <w:sz w:val="18"/>
                <w:szCs w:val="18"/>
              </w:rPr>
              <w:t>03</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prednostne osi</w:t>
            </w:r>
          </w:p>
        </w:tc>
        <w:tc>
          <w:tcPr>
            <w:tcW w:w="12426" w:type="dxa"/>
            <w:shd w:val="clear" w:color="auto" w:fill="auto"/>
          </w:tcPr>
          <w:p w:rsidR="000A6D4D" w:rsidRPr="006D78B0" w:rsidRDefault="00E85702" w:rsidP="0009430E">
            <w:pPr>
              <w:pStyle w:val="Text1"/>
              <w:ind w:left="0"/>
              <w:rPr>
                <w:sz w:val="18"/>
                <w:szCs w:val="18"/>
              </w:rPr>
            </w:pPr>
            <w:r w:rsidRPr="006D78B0">
              <w:rPr>
                <w:noProof/>
                <w:sz w:val="18"/>
                <w:szCs w:val="18"/>
              </w:rPr>
              <w:t>Dinamično in konkurenčno podjetništvo za zeleno gospodarsko rast</w:t>
            </w:r>
          </w:p>
        </w:tc>
      </w:tr>
    </w:tbl>
    <w:p w:rsidR="000A6D4D" w:rsidRDefault="000A6D4D" w:rsidP="0009430E">
      <w:pPr>
        <w:autoSpaceDE w:val="0"/>
        <w:autoSpaceDN w:val="0"/>
        <w:adjustRightInd w:val="0"/>
        <w:spacing w:before="0" w:after="0"/>
      </w:pPr>
    </w:p>
    <w:p w:rsidR="000A6D4D" w:rsidRPr="0077228A" w:rsidRDefault="00E85702" w:rsidP="0009430E">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w:t>
      </w:r>
    </w:p>
    <w:p w:rsidR="000A6D4D" w:rsidRPr="0077228A" w:rsidRDefault="00E85702" w:rsidP="0009430E">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 vzpostavljenimi na ravni Unije</w:t>
      </w:r>
    </w:p>
    <w:p w:rsidR="000A6D4D" w:rsidRPr="0077228A" w:rsidRDefault="00E85702" w:rsidP="0009430E">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 xml:space="preserve">Celotna </w:t>
      </w:r>
      <w:r w:rsidRPr="0077228A">
        <w:rPr>
          <w:noProof/>
          <w:color w:val="000000"/>
        </w:rPr>
        <w:t>prednostna os se bo izvajala z ukrepi lokalnega razvoja, ki ga vodi skupnost</w:t>
      </w:r>
    </w:p>
    <w:p w:rsidR="000A6D4D" w:rsidRPr="0077228A" w:rsidRDefault="00E85702" w:rsidP="0009430E">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ESS: Celotna prednostna os je namenjena socialnim inovacijam ali transnacionalnemu sodelovanju ali obojemu</w:t>
      </w:r>
    </w:p>
    <w:p w:rsidR="000A6D4D" w:rsidRPr="00495FED" w:rsidRDefault="000A6D4D" w:rsidP="0009430E">
      <w:pPr>
        <w:pStyle w:val="Text1"/>
        <w:ind w:left="0"/>
      </w:pPr>
    </w:p>
    <w:p w:rsidR="000A6D4D" w:rsidRPr="009578F3" w:rsidRDefault="00E85702" w:rsidP="0009430E">
      <w:pPr>
        <w:pStyle w:val="ManualHeading2"/>
        <w:tabs>
          <w:tab w:val="clear" w:pos="850"/>
          <w:tab w:val="left" w:pos="0"/>
        </w:tabs>
        <w:ind w:left="0" w:firstLine="0"/>
        <w:rPr>
          <w:b w:val="0"/>
          <w:color w:val="000000"/>
        </w:rPr>
      </w:pPr>
      <w:r>
        <w:rPr>
          <w:noProof/>
          <w:color w:val="000000"/>
        </w:rPr>
        <w:t>2.A.2 Utemeljitev vzpostavitve prednostne osi, ki zajema več kot e</w:t>
      </w:r>
      <w:r>
        <w:rPr>
          <w:noProof/>
          <w:color w:val="000000"/>
        </w:rPr>
        <w:t>no kategorijo regij, več kot en tematski cilj ali več kot en sklad</w:t>
      </w:r>
      <w:r>
        <w:rPr>
          <w:b w:val="0"/>
          <w:color w:val="000000"/>
        </w:rPr>
        <w:t xml:space="preserve"> </w:t>
      </w:r>
      <w:r>
        <w:rPr>
          <w:b w:val="0"/>
          <w:noProof/>
          <w:color w:val="000000"/>
        </w:rPr>
        <w:t>(če je ustrezno)</w:t>
      </w:r>
    </w:p>
    <w:p w:rsidR="002A152E" w:rsidRDefault="00E85702">
      <w:pPr>
        <w:spacing w:before="0" w:after="240"/>
        <w:jc w:val="left"/>
      </w:pPr>
      <w:r>
        <w:t>Osrednji izziv ohranjanja gospodarske rasti in konkurenčnosti je razvijanje kompetenc in zmogljivosti podjetij in njihov odziv na družbene izzive. Z nadgradnjo obstoječih z</w:t>
      </w:r>
      <w:r>
        <w:t>mogljivosti in pridobljenega znanja je možno zagnati nov razvoj ter izboljšati konkurenčnost gospodarstva v domačem in mednarodnem okolju.</w:t>
      </w:r>
    </w:p>
    <w:p w:rsidR="002A152E" w:rsidRDefault="00E85702">
      <w:pPr>
        <w:spacing w:before="240" w:after="240"/>
        <w:jc w:val="left"/>
      </w:pPr>
      <w:r>
        <w:t>Dinamično in konkurenčno podjetništvo predstavlja temelj za gospodarski razvoj Slovenije in nova delovna mesta. V skl</w:t>
      </w:r>
      <w:r>
        <w:t>adu s Strategijo EU 2020 in strateškimi razvojnimi dokumenti  Slovenije bo gospodarska rast dosežena z izvajanjem ukrepov, ki bodo pozitivno vplivali tudi na družbo in okolje. Na ta način bodo upoštevani vsi trije elementi trajnostnega razvoja.</w:t>
      </w:r>
    </w:p>
    <w:p w:rsidR="002A152E" w:rsidRDefault="00E85702">
      <w:pPr>
        <w:spacing w:before="240" w:after="240"/>
        <w:jc w:val="left"/>
      </w:pPr>
      <w:r>
        <w:t>V Sloveniji</w:t>
      </w:r>
      <w:r>
        <w:t xml:space="preserve"> je število podjetij enakomerno porazdeljeno na vzhodu in zahodu. V obeh kohezijskih regijah je med ključnimi ovirami za rast in razvoj MSP v Sloveniji dostop podjetij do finančnih virov, prezadolženost podjetij ter nizka stopnja podjetniške aktivnosti. Iz</w:t>
      </w:r>
      <w:r>
        <w:t>ziv je tudi povečati stopnjo internacionalizacije podjetij in zagotoviti višjo stopnjo vključenosti v globalne verige vrednosti. Izboljšati je potrebno skupna vlaganja znanj, tehnologij in kapitala.</w:t>
      </w:r>
    </w:p>
    <w:p w:rsidR="002A152E" w:rsidRDefault="00E85702">
      <w:pPr>
        <w:spacing w:before="240" w:after="240"/>
        <w:jc w:val="left"/>
      </w:pPr>
      <w:r>
        <w:t>Cilj te prednostne osi je pospešiti rast in razvoj ter iz</w:t>
      </w:r>
      <w:r>
        <w:t>boljšati mednarodno konkurenčnost podjetij, posebej MSP. Za uspešno doseganje ciljev v okviru te prednostne osi je nujno sočasno izvajanje ukrepov na področju vlaganj v mednarodno in regionalno konkurenčnost raziskav, inovacij in tehnološkega razvoja, trga</w:t>
      </w:r>
      <w:r>
        <w:t xml:space="preserve"> dela in izobraževanja pa tudi na področju povečevanja učinkovitosti dela javne uprave in pravosodnih organov. Zato se bodo ukrepi smisleno dopolnjevali s tistimi, ki so predvideni v okviru poglavij 2.1, 2.8, 2.9, 2.10 in 2.11. S tem bo ustvarjena povezava</w:t>
      </w:r>
      <w:r>
        <w:t xml:space="preserve"> s procesom priprave Strategije pametne specializacije, izvajanjem načel Akta za mala podjetja in doseganjem ciljev EU 2020.</w:t>
      </w:r>
    </w:p>
    <w:p w:rsidR="000A6D4D" w:rsidRPr="00EB22D2" w:rsidRDefault="000A6D4D" w:rsidP="0009430E">
      <w:pPr>
        <w:pStyle w:val="Text1"/>
        <w:ind w:left="0"/>
        <w:rPr>
          <w:color w:val="000000"/>
        </w:rPr>
      </w:pPr>
    </w:p>
    <w:p w:rsidR="000A6D4D" w:rsidRDefault="000A6D4D" w:rsidP="0009430E"/>
    <w:p w:rsidR="000A6D4D" w:rsidRPr="001B0D0C" w:rsidRDefault="00E85702" w:rsidP="0009430E">
      <w:pPr>
        <w:pStyle w:val="ManualHeading2"/>
      </w:pPr>
      <w:r>
        <w:rPr>
          <w:noProof/>
        </w:rPr>
        <w:t>2.A.3 Sklad, kategorija regije in osnova za izračun podpore Unije</w:t>
      </w:r>
    </w:p>
    <w:tbl>
      <w:tblPr>
        <w:tblW w:w="15120" w:type="dxa"/>
        <w:tblInd w:w="108" w:type="dxa"/>
        <w:tblLayout w:type="fixed"/>
        <w:tblLook w:val="04A0" w:firstRow="1" w:lastRow="0" w:firstColumn="1" w:lastColumn="0" w:noHBand="0" w:noVBand="1"/>
      </w:tblPr>
      <w:tblGrid>
        <w:gridCol w:w="1170"/>
        <w:gridCol w:w="4650"/>
        <w:gridCol w:w="4650"/>
        <w:gridCol w:w="4650"/>
      </w:tblGrid>
      <w:tr w:rsidR="002A152E" w:rsidTr="0009430E">
        <w:trPr>
          <w:trHeight w:val="288"/>
          <w:tblHeader/>
        </w:trPr>
        <w:tc>
          <w:tcPr>
            <w:tcW w:w="1170" w:type="dxa"/>
            <w:tcBorders>
              <w:top w:val="single" w:sz="4" w:space="0" w:color="auto"/>
              <w:left w:val="single" w:sz="4" w:space="0" w:color="auto"/>
              <w:bottom w:val="single" w:sz="4" w:space="0" w:color="auto"/>
              <w:right w:val="single" w:sz="4" w:space="0" w:color="auto"/>
            </w:tcBorders>
            <w:shd w:val="clear" w:color="auto" w:fill="auto"/>
          </w:tcPr>
          <w:p w:rsidR="000A6D4D" w:rsidRPr="00D6078B" w:rsidRDefault="00E85702" w:rsidP="0009430E">
            <w:pPr>
              <w:pStyle w:val="Text1"/>
              <w:ind w:left="0"/>
              <w:jc w:val="center"/>
              <w:rPr>
                <w:b/>
                <w:color w:val="000000"/>
                <w:sz w:val="18"/>
                <w:szCs w:val="18"/>
              </w:rPr>
            </w:pPr>
            <w:r w:rsidRPr="00D6078B">
              <w:rPr>
                <w:b/>
                <w:noProof/>
                <w:color w:val="000000"/>
                <w:sz w:val="18"/>
                <w:szCs w:val="18"/>
              </w:rPr>
              <w:t>Sklad</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D6078B" w:rsidRDefault="00E85702" w:rsidP="0009430E">
            <w:pPr>
              <w:pStyle w:val="Text1"/>
              <w:ind w:left="0"/>
              <w:jc w:val="center"/>
              <w:rPr>
                <w:b/>
                <w:color w:val="000000"/>
                <w:sz w:val="18"/>
                <w:szCs w:val="18"/>
              </w:rPr>
            </w:pPr>
            <w:r w:rsidRPr="00D6078B">
              <w:rPr>
                <w:b/>
                <w:noProof/>
                <w:color w:val="000000"/>
                <w:sz w:val="18"/>
                <w:szCs w:val="18"/>
              </w:rPr>
              <w:t>Kategorija regij</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D6078B" w:rsidRDefault="00E85702" w:rsidP="0009430E">
            <w:pPr>
              <w:pStyle w:val="Text1"/>
              <w:ind w:left="0"/>
              <w:jc w:val="center"/>
              <w:rPr>
                <w:b/>
                <w:color w:val="000000"/>
                <w:sz w:val="18"/>
                <w:szCs w:val="18"/>
              </w:rPr>
            </w:pPr>
            <w:r w:rsidRPr="00D6078B">
              <w:rPr>
                <w:b/>
                <w:noProof/>
                <w:color w:val="000000"/>
                <w:sz w:val="18"/>
                <w:szCs w:val="18"/>
              </w:rPr>
              <w:t>Osnova za izračun (skupni upravičeni izd</w:t>
            </w:r>
            <w:r w:rsidRPr="00D6078B">
              <w:rPr>
                <w:b/>
                <w:noProof/>
                <w:color w:val="000000"/>
                <w:sz w:val="18"/>
                <w:szCs w:val="18"/>
              </w:rPr>
              <w:t>atki ali upravičeni javni izdatki)</w:t>
            </w:r>
          </w:p>
        </w:tc>
        <w:tc>
          <w:tcPr>
            <w:tcW w:w="4650" w:type="dxa"/>
            <w:tcBorders>
              <w:top w:val="single" w:sz="4" w:space="0" w:color="auto"/>
              <w:left w:val="single" w:sz="4" w:space="0" w:color="auto"/>
              <w:bottom w:val="single" w:sz="4" w:space="0" w:color="auto"/>
              <w:right w:val="single" w:sz="4" w:space="0" w:color="auto"/>
            </w:tcBorders>
          </w:tcPr>
          <w:p w:rsidR="000A6D4D" w:rsidRPr="00D6078B" w:rsidRDefault="00E85702" w:rsidP="0009430E">
            <w:pPr>
              <w:pStyle w:val="Text1"/>
              <w:ind w:left="0"/>
              <w:jc w:val="center"/>
              <w:rPr>
                <w:b/>
                <w:color w:val="000000"/>
                <w:sz w:val="18"/>
                <w:szCs w:val="18"/>
              </w:rPr>
            </w:pPr>
            <w:r>
              <w:rPr>
                <w:b/>
                <w:noProof/>
                <w:color w:val="000000"/>
                <w:sz w:val="18"/>
                <w:szCs w:val="18"/>
              </w:rPr>
              <w:t>Kategorija regije za najbolj oddaljene regije in severne redko poseljene regije (če je ustrezno)</w:t>
            </w:r>
          </w:p>
        </w:tc>
      </w:tr>
      <w:tr w:rsidR="002A152E" w:rsidTr="0009430E">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E85702" w:rsidP="0009430E">
            <w:pPr>
              <w:pStyle w:val="Text1"/>
              <w:ind w:left="0"/>
              <w:rPr>
                <w:color w:val="000000"/>
                <w:sz w:val="18"/>
                <w:szCs w:val="18"/>
              </w:rPr>
            </w:pPr>
            <w:r w:rsidRPr="004D0504">
              <w:rPr>
                <w:noProof/>
                <w:color w:val="000000"/>
                <w:sz w:val="18"/>
                <w:szCs w:val="18"/>
              </w:rPr>
              <w:t>ERDF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E85702" w:rsidP="0009430E">
            <w:pPr>
              <w:pStyle w:val="Text1"/>
              <w:ind w:left="0"/>
              <w:rPr>
                <w:color w:val="000000"/>
                <w:sz w:val="18"/>
                <w:szCs w:val="18"/>
              </w:rPr>
            </w:pPr>
            <w:r w:rsidRPr="004D0504">
              <w:rPr>
                <w:noProof/>
                <w:color w:val="000000"/>
                <w:sz w:val="18"/>
                <w:szCs w:val="18"/>
              </w:rPr>
              <w:t>Manj razvite</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25530C" w:rsidRDefault="0009430E" w:rsidP="0009430E">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0A6D4D" w:rsidRPr="004D0504" w:rsidRDefault="000A6D4D" w:rsidP="0009430E">
            <w:pPr>
              <w:pStyle w:val="Text1"/>
              <w:ind w:left="0"/>
              <w:rPr>
                <w:color w:val="000000"/>
                <w:sz w:val="18"/>
                <w:szCs w:val="18"/>
              </w:rPr>
            </w:pPr>
          </w:p>
        </w:tc>
      </w:tr>
      <w:tr w:rsidR="002A152E" w:rsidTr="0009430E">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E85702" w:rsidP="0009430E">
            <w:pPr>
              <w:pStyle w:val="Text1"/>
              <w:ind w:left="0"/>
              <w:rPr>
                <w:color w:val="000000"/>
                <w:sz w:val="18"/>
                <w:szCs w:val="18"/>
              </w:rPr>
            </w:pPr>
            <w:r w:rsidRPr="004D0504">
              <w:rPr>
                <w:noProof/>
                <w:color w:val="000000"/>
                <w:sz w:val="18"/>
                <w:szCs w:val="18"/>
              </w:rPr>
              <w:t>ERDF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E85702" w:rsidP="0009430E">
            <w:pPr>
              <w:pStyle w:val="Text1"/>
              <w:ind w:left="0"/>
              <w:rPr>
                <w:color w:val="000000"/>
                <w:sz w:val="18"/>
                <w:szCs w:val="18"/>
              </w:rPr>
            </w:pPr>
            <w:r w:rsidRPr="004D0504">
              <w:rPr>
                <w:noProof/>
                <w:color w:val="000000"/>
                <w:sz w:val="18"/>
                <w:szCs w:val="18"/>
              </w:rPr>
              <w:t>Bolj razvite</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25530C" w:rsidRDefault="0009430E" w:rsidP="0009430E">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0A6D4D" w:rsidRPr="004D0504" w:rsidRDefault="000A6D4D" w:rsidP="0009430E">
            <w:pPr>
              <w:pStyle w:val="Text1"/>
              <w:ind w:left="0"/>
              <w:rPr>
                <w:color w:val="000000"/>
                <w:sz w:val="18"/>
                <w:szCs w:val="18"/>
              </w:rPr>
            </w:pPr>
          </w:p>
        </w:tc>
      </w:tr>
    </w:tbl>
    <w:p w:rsidR="000A6D4D" w:rsidRDefault="000A6D4D" w:rsidP="0009430E">
      <w:pPr>
        <w:pStyle w:val="Text1"/>
        <w:rPr>
          <w:i/>
        </w:rPr>
      </w:pPr>
    </w:p>
    <w:p w:rsidR="000A6D4D" w:rsidRDefault="00E85702" w:rsidP="0009430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blHeader/>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prednostne naložbe</w:t>
            </w:r>
          </w:p>
        </w:tc>
        <w:tc>
          <w:tcPr>
            <w:tcW w:w="12426" w:type="dxa"/>
            <w:shd w:val="clear" w:color="auto" w:fill="auto"/>
            <w:vAlign w:val="center"/>
          </w:tcPr>
          <w:p w:rsidR="000A6D4D" w:rsidRPr="006D78B0" w:rsidRDefault="00E85702" w:rsidP="0009430E">
            <w:pPr>
              <w:pStyle w:val="Text1"/>
              <w:ind w:left="0"/>
              <w:rPr>
                <w:b/>
                <w:sz w:val="18"/>
                <w:szCs w:val="18"/>
              </w:rPr>
            </w:pPr>
            <w:r w:rsidRPr="006D78B0">
              <w:rPr>
                <w:noProof/>
                <w:sz w:val="18"/>
                <w:szCs w:val="18"/>
              </w:rPr>
              <w:t>3a</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w:t>
            </w:r>
            <w:r>
              <w:rPr>
                <w:b/>
                <w:noProof/>
                <w:sz w:val="18"/>
                <w:szCs w:val="18"/>
              </w:rPr>
              <w:t xml:space="preserve"> prednostne naložbe</w:t>
            </w:r>
          </w:p>
        </w:tc>
        <w:tc>
          <w:tcPr>
            <w:tcW w:w="12426" w:type="dxa"/>
            <w:shd w:val="clear" w:color="auto" w:fill="auto"/>
          </w:tcPr>
          <w:p w:rsidR="000A6D4D" w:rsidRPr="006D78B0" w:rsidRDefault="00E85702" w:rsidP="0009430E">
            <w:pPr>
              <w:pStyle w:val="Text1"/>
              <w:ind w:left="0"/>
              <w:rPr>
                <w:sz w:val="18"/>
                <w:szCs w:val="18"/>
              </w:rPr>
            </w:pPr>
            <w:r w:rsidRPr="006D78B0">
              <w:rPr>
                <w:noProof/>
                <w:sz w:val="18"/>
                <w:szCs w:val="18"/>
              </w:rPr>
              <w:t>Spodbujanje podjetništva, zlasti z enostavnejšim izkoriščanjem novih idej v gospodarstvu in pospeševanjem ustanavljanja novih podjetij, tudi prek podjetniških inkubatorjev</w:t>
            </w:r>
          </w:p>
        </w:tc>
      </w:tr>
    </w:tbl>
    <w:p w:rsidR="000A6D4D" w:rsidRDefault="000A6D4D" w:rsidP="0009430E">
      <w:pPr>
        <w:rPr>
          <w:sz w:val="22"/>
          <w:szCs w:val="22"/>
        </w:rPr>
      </w:pPr>
    </w:p>
    <w:p w:rsidR="000A6D4D" w:rsidRPr="00603402" w:rsidRDefault="00E85702" w:rsidP="0009430E">
      <w:pPr>
        <w:pStyle w:val="ManualHeading2"/>
        <w:keepLines/>
      </w:pPr>
      <w:r>
        <w:rPr>
          <w:noProof/>
        </w:rPr>
        <w:t xml:space="preserve">2.A.5 Posebni cilji, ki ustrezajo prednostni naložbi, in </w:t>
      </w:r>
      <w:r>
        <w:rPr>
          <w:noProof/>
        </w:rPr>
        <w:t>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posebnega cilja</w:t>
            </w:r>
          </w:p>
        </w:tc>
        <w:tc>
          <w:tcPr>
            <w:tcW w:w="12426" w:type="dxa"/>
            <w:shd w:val="clear" w:color="auto" w:fill="auto"/>
          </w:tcPr>
          <w:p w:rsidR="000A6D4D" w:rsidRPr="00D6078B" w:rsidRDefault="00E85702" w:rsidP="0009430E">
            <w:pPr>
              <w:pStyle w:val="Text1"/>
              <w:ind w:left="0"/>
              <w:rPr>
                <w:b/>
                <w:sz w:val="18"/>
                <w:szCs w:val="18"/>
              </w:rPr>
            </w:pPr>
            <w:r>
              <w:rPr>
                <w:noProof/>
                <w:sz w:val="18"/>
                <w:szCs w:val="18"/>
              </w:rPr>
              <w:t>1</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posebnega cilja</w:t>
            </w:r>
          </w:p>
        </w:tc>
        <w:tc>
          <w:tcPr>
            <w:tcW w:w="12426" w:type="dxa"/>
            <w:shd w:val="clear" w:color="auto" w:fill="auto"/>
          </w:tcPr>
          <w:p w:rsidR="000A6D4D" w:rsidRPr="00D6078B" w:rsidRDefault="00E85702" w:rsidP="0009430E">
            <w:pPr>
              <w:pStyle w:val="Text1"/>
              <w:ind w:left="0"/>
              <w:rPr>
                <w:sz w:val="18"/>
                <w:szCs w:val="18"/>
              </w:rPr>
            </w:pPr>
            <w:r w:rsidRPr="00D6078B">
              <w:rPr>
                <w:noProof/>
                <w:sz w:val="18"/>
                <w:szCs w:val="18"/>
              </w:rPr>
              <w:t>Spodbujanje nastajanja in delovanja podjetij, predvsem start-up podjetij</w:t>
            </w:r>
          </w:p>
        </w:tc>
      </w:tr>
      <w:tr w:rsidR="002A152E" w:rsidTr="0009430E">
        <w:trPr>
          <w:trHeight w:val="289"/>
        </w:trPr>
        <w:tc>
          <w:tcPr>
            <w:tcW w:w="2694" w:type="dxa"/>
            <w:shd w:val="clear" w:color="auto" w:fill="auto"/>
          </w:tcPr>
          <w:p w:rsidR="000A6D4D" w:rsidRPr="00D6078B" w:rsidRDefault="00E85702" w:rsidP="0009430E">
            <w:pPr>
              <w:rPr>
                <w:sz w:val="18"/>
                <w:szCs w:val="18"/>
              </w:rPr>
            </w:pPr>
            <w:r>
              <w:rPr>
                <w:b/>
                <w:noProof/>
                <w:sz w:val="18"/>
                <w:szCs w:val="18"/>
              </w:rPr>
              <w:t>Rezultati, ki naj bi jih države članice dosegle s podporo Unije</w:t>
            </w:r>
          </w:p>
        </w:tc>
        <w:tc>
          <w:tcPr>
            <w:tcW w:w="12426" w:type="dxa"/>
            <w:shd w:val="clear" w:color="auto" w:fill="auto"/>
          </w:tcPr>
          <w:p w:rsidR="002A152E" w:rsidRDefault="00E85702">
            <w:pPr>
              <w:spacing w:before="0" w:after="240"/>
              <w:jc w:val="left"/>
            </w:pPr>
            <w:r>
              <w:t xml:space="preserve">Ustvarjanje novih podjemov preko zagona </w:t>
            </w:r>
            <w:r>
              <w:t>in delovanja podjetij, predvsem start-up podjetij, je ključnega pomena za rast gospodarstva in nova delovna mesta. Po podatkih letnih študij GEM (Global Entrepreneurship Monitor) se Slovenija v zadnjih letih uvršča na sam rep preučevanih držav glede stanja</w:t>
            </w:r>
            <w:r>
              <w:t xml:space="preserve"> podjetništva in podjetniške dinamike.</w:t>
            </w:r>
          </w:p>
          <w:p w:rsidR="002A152E" w:rsidRDefault="00E85702">
            <w:pPr>
              <w:spacing w:before="240" w:after="240"/>
              <w:jc w:val="left"/>
            </w:pPr>
            <w:r>
              <w:t xml:space="preserve">Raziskava GEM Slovenija 2013 ugotavlja, da indeks zgodnje podjetniške aktivnost TEA, ki vključuje nastajajoče in nove podjetnike, kaže v zadnjih letih trend rasti (v letu 2008 je indeks TEA znašal 3,65%, v letu 2013 </w:t>
            </w:r>
            <w:r>
              <w:t>pa 6,45 %, kar pomeni 55. mesto od 63 držav), kar je zagotovo spodbudno. Žal pa se v Sloveniji še naprej nadaljuje trend upadanja zaznavanja poslovnih priložnosti v okolju.</w:t>
            </w:r>
          </w:p>
          <w:p w:rsidR="002A152E" w:rsidRDefault="00E85702">
            <w:pPr>
              <w:spacing w:before="240" w:after="240"/>
              <w:jc w:val="left"/>
            </w:pPr>
            <w:r>
              <w:t>Raziskava prav tako ugotavlja, da je v letu 2013 primanjkovalo finančnih mehanizmov</w:t>
            </w:r>
            <w:r>
              <w:t xml:space="preserve"> za zagon novih, rastočih ter inovativnih podjetij. Med slabosti za razvoj podjetništva v Sloveniji se šteje tudi pomanjkanje podjetniške kulture, predvsem pa negativna klima za podjetništvo, podcenjevanje, odnos do uspeha in podjetnih posameznikov, manjša</w:t>
            </w:r>
            <w:r>
              <w:t xml:space="preserve"> nagnjenost k tveganju, pa tudi pomanjkanje notranje podjetniške kulture obstoječih podjetij.</w:t>
            </w:r>
          </w:p>
          <w:p w:rsidR="002A152E" w:rsidRDefault="00E85702">
            <w:pPr>
              <w:spacing w:before="240" w:after="240"/>
              <w:jc w:val="left"/>
            </w:pPr>
            <w:r>
              <w:t>Iz navedene problematike sledi, da je potrebno:</w:t>
            </w:r>
          </w:p>
          <w:p w:rsidR="002A152E" w:rsidRDefault="00E85702">
            <w:pPr>
              <w:spacing w:before="240" w:after="240"/>
              <w:jc w:val="left"/>
            </w:pPr>
            <w:r>
              <w:t>- okrepiti finančne mehanizme za zagon novih, rastočih in inovativnih podjetij (semenski kapital, subvencije za za</w:t>
            </w:r>
            <w:r>
              <w:t>gon…),</w:t>
            </w:r>
          </w:p>
          <w:p w:rsidR="002A152E" w:rsidRDefault="00E85702">
            <w:pPr>
              <w:spacing w:before="240" w:after="240"/>
              <w:jc w:val="left"/>
            </w:pPr>
            <w:r>
              <w:t>- širiti zavedanje o novih poslovnih priložnostih,</w:t>
            </w:r>
          </w:p>
          <w:p w:rsidR="002A152E" w:rsidRDefault="00E85702">
            <w:pPr>
              <w:spacing w:before="240" w:after="240"/>
              <w:jc w:val="left"/>
            </w:pPr>
            <w:r>
              <w:t>- izboljšati klimo za podjetništvo preko promocije podjetništva in uspešnih zgodb,</w:t>
            </w:r>
          </w:p>
          <w:p w:rsidR="002A152E" w:rsidRDefault="00E85702">
            <w:pPr>
              <w:spacing w:before="240" w:after="240"/>
              <w:jc w:val="left"/>
            </w:pPr>
            <w:r>
              <w:t>- spremeniti dojemanje podjetnosti, inovativnosti in podjetništva, ki ne le spodbuja uspehe podjetij, ampak omogoča</w:t>
            </w:r>
            <w:r>
              <w:t xml:space="preserve"> nove (in tudi ponovne) začetke,</w:t>
            </w:r>
          </w:p>
          <w:p w:rsidR="002A152E" w:rsidRDefault="00E85702">
            <w:pPr>
              <w:spacing w:before="240" w:after="240"/>
              <w:jc w:val="left"/>
            </w:pPr>
            <w:r>
              <w:t>- okrepiti storitve podjetniškega podpornega okolja (npr. mentorstvo za mlada podjetja). </w:t>
            </w:r>
          </w:p>
          <w:p w:rsidR="002A152E" w:rsidRDefault="00E85702">
            <w:pPr>
              <w:spacing w:before="240" w:after="240"/>
              <w:jc w:val="left"/>
            </w:pPr>
            <w:r>
              <w:t xml:space="preserve">Cilj vsega tega je povečanje podjetniške dinamike, ki se izraža v večjem številu novonastalih podjetij, ki zaposlujejo in se uspešno </w:t>
            </w:r>
            <w:r>
              <w:t xml:space="preserve">odzivajo na potrebe trga. Še posebno pomembna so t.i. start-up podjetja. Start-up podjetja so novonastala podjetja, katerih namen je razvoj inovativnih proizvodov ali storitev, in ki imajo velik potencial za rast. Inovativna podjetja z visokim potencialom </w:t>
            </w:r>
            <w:r>
              <w:t>za rast namreč ustvarijo kar 3-krat več delovnih mest kot podjetja s srednjim potencialom rasti in kar 15-krat več kot podjetja z nizkim potencialom rasti.  Start-up (in spin-off) podjetja običajno nastajajo v inovacijskih središčih, kjer se koncentrira zn</w:t>
            </w:r>
            <w:r>
              <w:t>anje in kjer se lahko oblikujejo interdisciplinarne skupine, torej tam, kjer je vzpostavljena ustrezna podjetniška in ustvarjalna dinamika, oziroma kjer je na voljo ustrezno podporno okolje (npr. tehnološki parki, univerzitetni inkubatorji, podjetniški pos</w:t>
            </w:r>
            <w:r>
              <w:t>peševalniki…).</w:t>
            </w:r>
          </w:p>
          <w:p w:rsidR="002A152E" w:rsidRDefault="00E85702">
            <w:pPr>
              <w:spacing w:before="240" w:after="240"/>
              <w:jc w:val="left"/>
            </w:pPr>
            <w:r>
              <w:t>Za vsa novonastala podjetja je ključnega pomena ustrezno podporno okolje, ki zagotavlja podjetniško, inovativno in finančno podporo za uspešen razvoj podjetij v zgodnjih fazah rasti.</w:t>
            </w:r>
          </w:p>
          <w:p w:rsidR="002A152E" w:rsidRDefault="00E85702">
            <w:pPr>
              <w:spacing w:before="240" w:after="240"/>
              <w:jc w:val="left"/>
            </w:pPr>
            <w:r>
              <w:br/>
              <w:t>Pričakovani rezultati tega specifičnega cilja so:</w:t>
            </w:r>
          </w:p>
          <w:p w:rsidR="002A152E" w:rsidRDefault="00E85702">
            <w:pPr>
              <w:numPr>
                <w:ilvl w:val="0"/>
                <w:numId w:val="116"/>
              </w:numPr>
              <w:spacing w:before="240" w:after="240"/>
              <w:ind w:hanging="210"/>
              <w:jc w:val="left"/>
            </w:pPr>
            <w:r>
              <w:t>Povečan</w:t>
            </w:r>
            <w:r>
              <w:t>je podjetniške aktivnosti.</w:t>
            </w:r>
          </w:p>
          <w:p w:rsidR="000A6D4D" w:rsidRPr="00D6078B" w:rsidRDefault="000A6D4D" w:rsidP="0009430E">
            <w:pPr>
              <w:pStyle w:val="Text1"/>
              <w:ind w:left="0"/>
              <w:rPr>
                <w:sz w:val="18"/>
                <w:szCs w:val="18"/>
              </w:rPr>
            </w:pPr>
          </w:p>
        </w:tc>
      </w:tr>
      <w:tr w:rsidR="002A152E" w:rsidTr="0009430E">
        <w:trPr>
          <w:trHeight w:val="288"/>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posebnega cilja</w:t>
            </w:r>
          </w:p>
        </w:tc>
        <w:tc>
          <w:tcPr>
            <w:tcW w:w="12426" w:type="dxa"/>
            <w:shd w:val="clear" w:color="auto" w:fill="auto"/>
          </w:tcPr>
          <w:p w:rsidR="000A6D4D" w:rsidRPr="00D6078B" w:rsidRDefault="00E85702" w:rsidP="0009430E">
            <w:pPr>
              <w:pStyle w:val="Text1"/>
              <w:ind w:left="0"/>
              <w:rPr>
                <w:b/>
                <w:sz w:val="18"/>
                <w:szCs w:val="18"/>
              </w:rPr>
            </w:pPr>
            <w:r>
              <w:rPr>
                <w:noProof/>
                <w:sz w:val="18"/>
                <w:szCs w:val="18"/>
              </w:rPr>
              <w:t>2</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posebnega cilja</w:t>
            </w:r>
          </w:p>
        </w:tc>
        <w:tc>
          <w:tcPr>
            <w:tcW w:w="12426" w:type="dxa"/>
            <w:shd w:val="clear" w:color="auto" w:fill="auto"/>
          </w:tcPr>
          <w:p w:rsidR="000A6D4D" w:rsidRPr="00D6078B" w:rsidRDefault="00E85702" w:rsidP="0009430E">
            <w:pPr>
              <w:pStyle w:val="Text1"/>
              <w:ind w:left="0"/>
              <w:rPr>
                <w:sz w:val="18"/>
                <w:szCs w:val="18"/>
              </w:rPr>
            </w:pPr>
            <w:r w:rsidRPr="00D6078B">
              <w:rPr>
                <w:noProof/>
                <w:sz w:val="18"/>
                <w:szCs w:val="18"/>
              </w:rPr>
              <w:t>Povečanje dodane vrednosti MSP</w:t>
            </w:r>
          </w:p>
        </w:tc>
      </w:tr>
      <w:tr w:rsidR="002A152E" w:rsidTr="0009430E">
        <w:trPr>
          <w:trHeight w:val="289"/>
        </w:trPr>
        <w:tc>
          <w:tcPr>
            <w:tcW w:w="2694" w:type="dxa"/>
            <w:shd w:val="clear" w:color="auto" w:fill="auto"/>
          </w:tcPr>
          <w:p w:rsidR="000A6D4D" w:rsidRPr="00D6078B" w:rsidRDefault="00E85702" w:rsidP="0009430E">
            <w:pPr>
              <w:rPr>
                <w:sz w:val="18"/>
                <w:szCs w:val="18"/>
              </w:rPr>
            </w:pPr>
            <w:r>
              <w:rPr>
                <w:b/>
                <w:noProof/>
                <w:sz w:val="18"/>
                <w:szCs w:val="18"/>
              </w:rPr>
              <w:t>Rezultati, ki naj bi jih države članice dosegle s podporo Unije</w:t>
            </w:r>
          </w:p>
        </w:tc>
        <w:tc>
          <w:tcPr>
            <w:tcW w:w="12426" w:type="dxa"/>
            <w:shd w:val="clear" w:color="auto" w:fill="auto"/>
          </w:tcPr>
          <w:p w:rsidR="002A152E" w:rsidRDefault="00E85702">
            <w:pPr>
              <w:spacing w:before="0" w:after="240"/>
              <w:jc w:val="left"/>
            </w:pPr>
            <w:r>
              <w:t xml:space="preserve">V Sloveniji predstavljajo MSP večino vseh podjetij (99,8 %), od tega mikro </w:t>
            </w:r>
            <w:r>
              <w:t>podjetja 92,8 %. Predvsem na območjih s posebnimi razvojnimi potrebami prevladujejo mikro podjetja, ki zaradi pomanjkanja inovativnosti, ustreznega podpornega okolja in dostopa do virov financiranja ne zagotavljajo novih delovnih mest.</w:t>
            </w:r>
          </w:p>
          <w:p w:rsidR="002A152E" w:rsidRDefault="00E85702">
            <w:pPr>
              <w:spacing w:before="240" w:after="240"/>
              <w:jc w:val="left"/>
            </w:pPr>
            <w:r>
              <w:t>V letu 2013 so MSP p</w:t>
            </w:r>
            <w:r>
              <w:t xml:space="preserve">rispevala 63% k dodani vrednosti gospodarstva. Z vidika povečanja dodane vrednosti so še posebno pomembna hitro rastoča podjetja, ki so v Sloveniji velika neizkoriščena priložnost za rast gospodarstva. Delež hitro rastočih podjetij se je od nastanka krize </w:t>
            </w:r>
            <w:r>
              <w:t>več kot prepolovil, kar kaže, da je okrevanje gospodarstva predvsem v  tem segmentu MSP še najbolj dolgoročno izpostavljeno negativnim učinkom krize (v letu 2008 je bil ta delež 5,99 %, v letu 2011 pa 2,49 %, izražen s številom zaposlenih, Eurostat).</w:t>
            </w:r>
          </w:p>
          <w:p w:rsidR="002A152E" w:rsidRDefault="00E85702">
            <w:pPr>
              <w:spacing w:before="240" w:after="240"/>
              <w:jc w:val="left"/>
            </w:pPr>
            <w:r>
              <w:t>V pro</w:t>
            </w:r>
            <w:r>
              <w:t>gramskem obdobju 2007 – 2013 so se izvajale aktivnosti na področju spodbujanja podjetništva in konkurenčnosti, ki so bile usmerjene predvsem v tehnološko posodabljanje MSP in zagotavljanje finančnih virov. Tovrstne investicije so le ublažile zelo negativne</w:t>
            </w:r>
            <w:r>
              <w:t xml:space="preserve"> učinke krize, niso jih pa mogle povsem odpraviti. Investicije v tehnološko opremo so se izvajale v obeh regijah v sorazmernem obsegu, saj je razmerje med vzhodno in zahodno kohezijsko regijo v razmerju 56:44 v korist vzhodne kohezijske regije. Število pod</w:t>
            </w:r>
            <w:r>
              <w:t>prtih podjetij z garancijami za bančne kredite in subvencijo obrestne mere je  bilo v razmerju 54:46 v korist vzhodne kohezijske regije.</w:t>
            </w:r>
          </w:p>
          <w:p w:rsidR="002A152E" w:rsidRDefault="00E85702">
            <w:pPr>
              <w:spacing w:before="240" w:after="240"/>
              <w:jc w:val="left"/>
            </w:pPr>
            <w:r>
              <w:t> </w:t>
            </w:r>
          </w:p>
          <w:p w:rsidR="002A152E" w:rsidRDefault="00E85702">
            <w:pPr>
              <w:spacing w:before="240" w:after="240"/>
              <w:jc w:val="left"/>
            </w:pPr>
            <w:r>
              <w:t>V programskem obdobju 2014-2020 bodo aktivnosti usmerjenje v spodbujanje rasti MSP, predvsem hitro-rastočih podjetij,</w:t>
            </w:r>
            <w:r>
              <w:t xml:space="preserve"> kar se bo odražalo v povečanju dodane vrednosti MSP. S tega vidika so ključni izboljšanje dostopa do kapitala in virov financiranja, usposabljanje, mentorstvo, povezovanje in mreženje ter ostale podporne storitve. To bo pripomoglo h krepitvi veščin in kom</w:t>
            </w:r>
            <w:r>
              <w:t>petenc na ravni podjetij (npr. za upravljanje in vodenje podjetij, trženje…) in  tudi na ravni medpodjetniških povezav (grozdov, mrež, ipd. na lokalnem, regionalnem in v mednarodnem prostoru). Pomembni poudarki bodo namenjeni tudi odpravi ovir za uspešno d</w:t>
            </w:r>
            <w:r>
              <w:t>elovanje podjetij, boljšemu zakonodajnemu in institucionalnemu okviru ter novim pristopom pri spodbujanju podjetniške dejavnosti.</w:t>
            </w:r>
          </w:p>
          <w:p w:rsidR="002A152E" w:rsidRDefault="00E85702">
            <w:pPr>
              <w:spacing w:before="240" w:after="240"/>
              <w:jc w:val="left"/>
            </w:pPr>
            <w:r>
              <w:t>Boljša konkurenčnost gospodarstva bo dosežena tudi s spodbujanjem podjetij za večjo rabo obnovljivih virov, izboljšanje snovne</w:t>
            </w:r>
            <w:r>
              <w:t xml:space="preserve"> in energetske učinkovitosti ter za razvoj okoljsko manj obremenjujočih izdelkov in storitev. V Sloveniji se namreč okoli četrtina predelovalnih dejavnosti uvršča med energetsko intenzivno industrijo (papirna in kemična industrija ter proizvodnji kovin in </w:t>
            </w:r>
            <w:r>
              <w:t>nekovin), kar je bil leta 2011 peti najvišji delež med državami EU. Izboljševanje energetske in snovne učinkovitosti ter razvoj t.i. zelenih produktov bo imelo multiplikativne učinke na gopodarstvo, saj se bodo poleg prihrankov pri energiji in surovinah te</w:t>
            </w:r>
            <w:r>
              <w:t>r posledičnem zniževanju proizvodnih stroškov, zmanjšale tudi potrebe po uvozu energije ter povečala energetska neodvisnost. Poudarek bo dan tudi področju turistične dejavnosti, še posebej povezovanju posameznih iniciativ za razvoj in promocijo destinacij.</w:t>
            </w:r>
          </w:p>
          <w:p w:rsidR="002A152E" w:rsidRDefault="00E85702">
            <w:pPr>
              <w:spacing w:before="240" w:after="240"/>
              <w:jc w:val="left"/>
            </w:pPr>
            <w:r>
              <w:t>Pričakovani rezultati tega specifičnega cilja so:</w:t>
            </w:r>
          </w:p>
          <w:p w:rsidR="002A152E" w:rsidRDefault="00E85702">
            <w:pPr>
              <w:numPr>
                <w:ilvl w:val="0"/>
                <w:numId w:val="117"/>
              </w:numPr>
              <w:spacing w:before="240" w:after="0"/>
              <w:ind w:hanging="210"/>
              <w:jc w:val="left"/>
            </w:pPr>
            <w:r>
              <w:t>večje število hitrorastočih podjetij;</w:t>
            </w:r>
          </w:p>
          <w:p w:rsidR="002A152E" w:rsidRDefault="00E85702">
            <w:pPr>
              <w:numPr>
                <w:ilvl w:val="0"/>
                <w:numId w:val="117"/>
              </w:numPr>
              <w:spacing w:before="0" w:after="0"/>
              <w:ind w:hanging="210"/>
              <w:jc w:val="left"/>
            </w:pPr>
            <w:r>
              <w:t>večji delež čistih prihodkov v MSP, tudi iz naslova »zelenih produktov«;</w:t>
            </w:r>
          </w:p>
          <w:p w:rsidR="002A152E" w:rsidRDefault="00E85702">
            <w:pPr>
              <w:numPr>
                <w:ilvl w:val="0"/>
                <w:numId w:val="117"/>
              </w:numPr>
              <w:spacing w:before="0" w:after="0"/>
              <w:ind w:hanging="210"/>
              <w:jc w:val="left"/>
            </w:pPr>
            <w:r>
              <w:t>višja produktivnost (dodana vrednost na zaposlenega) v MSP;</w:t>
            </w:r>
          </w:p>
          <w:p w:rsidR="002A152E" w:rsidRDefault="00E85702">
            <w:pPr>
              <w:numPr>
                <w:ilvl w:val="0"/>
                <w:numId w:val="117"/>
              </w:numPr>
              <w:spacing w:before="0" w:after="240"/>
              <w:ind w:hanging="210"/>
              <w:jc w:val="left"/>
            </w:pPr>
            <w:r>
              <w:t xml:space="preserve">povečanje energetske in snovne </w:t>
            </w:r>
            <w:r>
              <w:t>učinkovitosti.</w:t>
            </w:r>
          </w:p>
          <w:p w:rsidR="000A6D4D" w:rsidRPr="00D6078B" w:rsidRDefault="000A6D4D" w:rsidP="0009430E">
            <w:pPr>
              <w:pStyle w:val="Text1"/>
              <w:ind w:left="0"/>
              <w:rPr>
                <w:sz w:val="18"/>
                <w:szCs w:val="18"/>
              </w:rPr>
            </w:pPr>
          </w:p>
        </w:tc>
      </w:tr>
    </w:tbl>
    <w:p w:rsidR="000A6D4D" w:rsidRPr="00837F13" w:rsidRDefault="00E85702" w:rsidP="0009430E">
      <w:pPr>
        <w:rPr>
          <w:color w:val="000000"/>
          <w:sz w:val="16"/>
          <w:szCs w:val="16"/>
        </w:rPr>
      </w:pPr>
      <w:r w:rsidRPr="001E50F1">
        <w:rPr>
          <w:b/>
        </w:rPr>
        <w:br w:type="page"/>
      </w:r>
      <w:r>
        <w:rPr>
          <w:b/>
          <w:noProof/>
          <w:color w:val="000000"/>
        </w:rPr>
        <w:t>Preglednica 3: Kazalniki rezultatov za posamezni program po posebnih ciljih</w:t>
      </w:r>
      <w:r>
        <w:rPr>
          <w:color w:val="000000"/>
        </w:rPr>
        <w:t xml:space="preserve"> </w:t>
      </w:r>
      <w:r>
        <w:rPr>
          <w:noProof/>
          <w:color w:val="000000"/>
        </w:rPr>
        <w:t>(za ESRR in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2A152E" w:rsidTr="0009430E">
        <w:trPr>
          <w:trHeight w:val="288"/>
          <w:tblHeader/>
        </w:trPr>
        <w:tc>
          <w:tcPr>
            <w:tcW w:w="3544" w:type="dxa"/>
            <w:gridSpan w:val="2"/>
            <w:shd w:val="clear" w:color="auto" w:fill="auto"/>
          </w:tcPr>
          <w:p w:rsidR="000A6D4D" w:rsidRPr="00D6078B" w:rsidRDefault="00E85702" w:rsidP="0009430E">
            <w:pPr>
              <w:rPr>
                <w:b/>
                <w:sz w:val="18"/>
                <w:szCs w:val="18"/>
              </w:rPr>
            </w:pPr>
            <w:r>
              <w:rPr>
                <w:b/>
                <w:noProof/>
                <w:sz w:val="18"/>
                <w:szCs w:val="18"/>
              </w:rPr>
              <w:t>Posebni cilj</w:t>
            </w:r>
          </w:p>
        </w:tc>
        <w:tc>
          <w:tcPr>
            <w:tcW w:w="11576" w:type="dxa"/>
            <w:gridSpan w:val="7"/>
            <w:shd w:val="clear" w:color="auto" w:fill="auto"/>
          </w:tcPr>
          <w:p w:rsidR="000A6D4D" w:rsidRPr="00D6078B" w:rsidRDefault="00E85702" w:rsidP="0009430E">
            <w:pPr>
              <w:rPr>
                <w:b/>
                <w:sz w:val="18"/>
                <w:szCs w:val="18"/>
              </w:rPr>
            </w:pPr>
            <w:r>
              <w:rPr>
                <w:b/>
                <w:noProof/>
                <w:sz w:val="18"/>
                <w:szCs w:val="18"/>
              </w:rPr>
              <w:t>1 - Spodbujanje nastajanja in delovanja podjetij, predvsem start-up podjetij</w:t>
            </w:r>
          </w:p>
        </w:tc>
      </w:tr>
      <w:tr w:rsidR="002A152E" w:rsidTr="0009430E">
        <w:trPr>
          <w:trHeight w:val="288"/>
        </w:trPr>
        <w:tc>
          <w:tcPr>
            <w:tcW w:w="990" w:type="dxa"/>
            <w:shd w:val="clear" w:color="auto" w:fill="auto"/>
          </w:tcPr>
          <w:p w:rsidR="000A6D4D" w:rsidRPr="007B722E" w:rsidRDefault="00E85702" w:rsidP="0009430E">
            <w:pPr>
              <w:jc w:val="center"/>
              <w:rPr>
                <w:b/>
                <w:sz w:val="16"/>
                <w:szCs w:val="16"/>
              </w:rPr>
            </w:pPr>
            <w:r>
              <w:rPr>
                <w:b/>
                <w:noProof/>
                <w:color w:val="000000"/>
                <w:sz w:val="16"/>
                <w:szCs w:val="16"/>
              </w:rPr>
              <w:t>Identifikator</w:t>
            </w:r>
          </w:p>
        </w:tc>
        <w:tc>
          <w:tcPr>
            <w:tcW w:w="2554" w:type="dxa"/>
            <w:shd w:val="clear" w:color="auto" w:fill="auto"/>
          </w:tcPr>
          <w:p w:rsidR="000A6D4D" w:rsidRPr="00530EF1" w:rsidRDefault="00E85702" w:rsidP="0009430E">
            <w:pPr>
              <w:jc w:val="center"/>
              <w:rPr>
                <w:b/>
                <w:sz w:val="16"/>
                <w:szCs w:val="16"/>
              </w:rPr>
            </w:pPr>
            <w:r>
              <w:rPr>
                <w:b/>
                <w:noProof/>
                <w:color w:val="000000"/>
                <w:sz w:val="16"/>
                <w:szCs w:val="16"/>
              </w:rPr>
              <w:t>Kazalnik</w:t>
            </w:r>
          </w:p>
        </w:tc>
        <w:tc>
          <w:tcPr>
            <w:tcW w:w="1701" w:type="dxa"/>
            <w:shd w:val="clear" w:color="auto" w:fill="auto"/>
          </w:tcPr>
          <w:p w:rsidR="000A6D4D" w:rsidRPr="00913A1A" w:rsidRDefault="00E85702" w:rsidP="0009430E">
            <w:pPr>
              <w:jc w:val="center"/>
              <w:rPr>
                <w:b/>
                <w:sz w:val="16"/>
                <w:szCs w:val="16"/>
              </w:rPr>
            </w:pPr>
            <w:r>
              <w:rPr>
                <w:b/>
                <w:noProof/>
                <w:color w:val="000000"/>
                <w:sz w:val="16"/>
                <w:szCs w:val="16"/>
              </w:rPr>
              <w:t>Merska enota</w:t>
            </w:r>
          </w:p>
        </w:tc>
        <w:tc>
          <w:tcPr>
            <w:tcW w:w="2268" w:type="dxa"/>
          </w:tcPr>
          <w:p w:rsidR="000A6D4D" w:rsidRPr="007B722E" w:rsidRDefault="00E85702" w:rsidP="0009430E">
            <w:pPr>
              <w:jc w:val="center"/>
              <w:rPr>
                <w:b/>
                <w:color w:val="000000"/>
                <w:sz w:val="16"/>
                <w:szCs w:val="16"/>
              </w:rPr>
            </w:pPr>
            <w:r>
              <w:rPr>
                <w:b/>
                <w:noProof/>
                <w:color w:val="000000"/>
                <w:sz w:val="16"/>
                <w:szCs w:val="16"/>
              </w:rPr>
              <w:t>Kategorija regij (če je relevantno)</w:t>
            </w:r>
          </w:p>
        </w:tc>
        <w:tc>
          <w:tcPr>
            <w:tcW w:w="1985" w:type="dxa"/>
            <w:shd w:val="clear" w:color="auto" w:fill="auto"/>
          </w:tcPr>
          <w:p w:rsidR="000A6D4D" w:rsidRPr="007B722E" w:rsidRDefault="00E85702" w:rsidP="0009430E">
            <w:pPr>
              <w:jc w:val="center"/>
              <w:rPr>
                <w:b/>
                <w:sz w:val="16"/>
                <w:szCs w:val="16"/>
              </w:rPr>
            </w:pPr>
            <w:r>
              <w:rPr>
                <w:b/>
                <w:noProof/>
                <w:color w:val="000000"/>
                <w:sz w:val="16"/>
                <w:szCs w:val="16"/>
              </w:rPr>
              <w:t>Izhodiščna vrednost</w:t>
            </w:r>
          </w:p>
        </w:tc>
        <w:tc>
          <w:tcPr>
            <w:tcW w:w="992" w:type="dxa"/>
            <w:shd w:val="clear" w:color="auto" w:fill="auto"/>
          </w:tcPr>
          <w:p w:rsidR="000A6D4D" w:rsidRPr="001D1F31" w:rsidRDefault="00E85702" w:rsidP="0009430E">
            <w:pPr>
              <w:jc w:val="center"/>
              <w:rPr>
                <w:b/>
                <w:sz w:val="16"/>
                <w:szCs w:val="16"/>
              </w:rPr>
            </w:pPr>
            <w:r w:rsidRPr="00530EF1">
              <w:rPr>
                <w:b/>
                <w:noProof/>
                <w:color w:val="000000"/>
                <w:sz w:val="16"/>
                <w:szCs w:val="16"/>
              </w:rPr>
              <w:t>Izhodiščno leto</w:t>
            </w:r>
          </w:p>
        </w:tc>
        <w:tc>
          <w:tcPr>
            <w:tcW w:w="2110" w:type="dxa"/>
            <w:shd w:val="clear" w:color="auto" w:fill="auto"/>
          </w:tcPr>
          <w:p w:rsidR="000A6D4D" w:rsidRPr="007B722E" w:rsidRDefault="00E85702" w:rsidP="0009430E">
            <w:pPr>
              <w:jc w:val="center"/>
              <w:rPr>
                <w:b/>
                <w:sz w:val="16"/>
                <w:szCs w:val="16"/>
              </w:rPr>
            </w:pPr>
            <w:r w:rsidRPr="00530EF1">
              <w:rPr>
                <w:b/>
                <w:noProof/>
                <w:color w:val="000000"/>
                <w:sz w:val="16"/>
                <w:szCs w:val="16"/>
              </w:rPr>
              <w:t>Ciljna vrednost (za leto 2023)</w:t>
            </w:r>
          </w:p>
        </w:tc>
        <w:tc>
          <w:tcPr>
            <w:tcW w:w="1260" w:type="dxa"/>
            <w:shd w:val="clear" w:color="auto" w:fill="auto"/>
          </w:tcPr>
          <w:p w:rsidR="000A6D4D" w:rsidRPr="00530EF1" w:rsidRDefault="00E85702" w:rsidP="0009430E">
            <w:pPr>
              <w:jc w:val="center"/>
              <w:rPr>
                <w:b/>
                <w:sz w:val="16"/>
                <w:szCs w:val="16"/>
              </w:rPr>
            </w:pPr>
            <w:r w:rsidRPr="00530EF1">
              <w:rPr>
                <w:b/>
                <w:noProof/>
                <w:color w:val="000000"/>
                <w:sz w:val="16"/>
                <w:szCs w:val="16"/>
              </w:rPr>
              <w:t>Vir podatkov</w:t>
            </w:r>
          </w:p>
        </w:tc>
        <w:tc>
          <w:tcPr>
            <w:tcW w:w="1260" w:type="dxa"/>
            <w:shd w:val="clear" w:color="auto" w:fill="auto"/>
          </w:tcPr>
          <w:p w:rsidR="000A6D4D" w:rsidRPr="007B722E" w:rsidRDefault="00E85702" w:rsidP="0009430E">
            <w:pPr>
              <w:jc w:val="center"/>
              <w:rPr>
                <w:b/>
                <w:sz w:val="16"/>
                <w:szCs w:val="16"/>
              </w:rPr>
            </w:pPr>
            <w:r w:rsidRPr="00530EF1">
              <w:rPr>
                <w:b/>
                <w:noProof/>
                <w:color w:val="000000"/>
                <w:sz w:val="16"/>
                <w:szCs w:val="16"/>
              </w:rPr>
              <w:t>Pogostost poročanja</w:t>
            </w:r>
          </w:p>
        </w:tc>
      </w:tr>
      <w:tr w:rsidR="002A152E" w:rsidTr="0009430E">
        <w:trPr>
          <w:trHeight w:val="288"/>
        </w:trPr>
        <w:tc>
          <w:tcPr>
            <w:tcW w:w="990" w:type="dxa"/>
            <w:shd w:val="clear" w:color="auto" w:fill="auto"/>
            <w:tcMar>
              <w:left w:w="57" w:type="dxa"/>
              <w:right w:w="57" w:type="dxa"/>
            </w:tcMar>
          </w:tcPr>
          <w:p w:rsidR="000A6D4D" w:rsidRPr="0087147F" w:rsidRDefault="00E85702" w:rsidP="0009430E">
            <w:pPr>
              <w:ind w:firstLine="1"/>
              <w:rPr>
                <w:sz w:val="16"/>
                <w:szCs w:val="16"/>
              </w:rPr>
            </w:pPr>
            <w:r w:rsidRPr="0087147F">
              <w:rPr>
                <w:noProof/>
                <w:sz w:val="16"/>
                <w:szCs w:val="16"/>
              </w:rPr>
              <w:t>3.1</w:t>
            </w:r>
          </w:p>
        </w:tc>
        <w:tc>
          <w:tcPr>
            <w:tcW w:w="2554"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Povečanje indeksa podjetniške aktivnosti (TEA indeks)</w:t>
            </w:r>
          </w:p>
        </w:tc>
        <w:tc>
          <w:tcPr>
            <w:tcW w:w="1701" w:type="dxa"/>
            <w:shd w:val="clear" w:color="auto" w:fill="auto"/>
            <w:tcMar>
              <w:left w:w="57" w:type="dxa"/>
              <w:right w:w="57" w:type="dxa"/>
            </w:tcMar>
          </w:tcPr>
          <w:p w:rsidR="000A6D4D" w:rsidRPr="0087147F" w:rsidRDefault="00E85702" w:rsidP="0009430E">
            <w:pPr>
              <w:rPr>
                <w:sz w:val="16"/>
                <w:szCs w:val="16"/>
              </w:rPr>
            </w:pPr>
            <w:r w:rsidRPr="0087147F">
              <w:rPr>
                <w:noProof/>
                <w:sz w:val="16"/>
                <w:szCs w:val="16"/>
              </w:rPr>
              <w:t>indeks</w:t>
            </w:r>
          </w:p>
        </w:tc>
        <w:tc>
          <w:tcPr>
            <w:tcW w:w="2268" w:type="dxa"/>
            <w:tcMar>
              <w:left w:w="57" w:type="dxa"/>
              <w:right w:w="57" w:type="dxa"/>
            </w:tcMar>
          </w:tcPr>
          <w:p w:rsidR="000A6D4D" w:rsidRPr="0087147F" w:rsidRDefault="000A6D4D" w:rsidP="0009430E">
            <w:pPr>
              <w:rPr>
                <w:color w:val="000000"/>
                <w:sz w:val="16"/>
                <w:szCs w:val="16"/>
                <w:lang w:val="da-DK"/>
              </w:rPr>
            </w:pPr>
          </w:p>
        </w:tc>
        <w:tc>
          <w:tcPr>
            <w:tcW w:w="1985"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6,45</w:t>
            </w:r>
          </w:p>
        </w:tc>
        <w:tc>
          <w:tcPr>
            <w:tcW w:w="992" w:type="dxa"/>
            <w:shd w:val="clear" w:color="auto" w:fill="auto"/>
            <w:tcMar>
              <w:left w:w="57" w:type="dxa"/>
              <w:right w:w="57" w:type="dxa"/>
            </w:tcMar>
          </w:tcPr>
          <w:p w:rsidR="000A6D4D" w:rsidRPr="0087147F" w:rsidRDefault="00E85702" w:rsidP="0009430E">
            <w:pPr>
              <w:jc w:val="center"/>
              <w:rPr>
                <w:sz w:val="16"/>
                <w:szCs w:val="16"/>
              </w:rPr>
            </w:pPr>
            <w:r w:rsidRPr="0087147F">
              <w:rPr>
                <w:noProof/>
                <w:color w:val="000000"/>
                <w:sz w:val="16"/>
                <w:szCs w:val="16"/>
                <w:lang w:val="da-DK"/>
              </w:rPr>
              <w:t>2013</w:t>
            </w:r>
          </w:p>
        </w:tc>
        <w:tc>
          <w:tcPr>
            <w:tcW w:w="211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7,00</w:t>
            </w:r>
          </w:p>
        </w:tc>
        <w:tc>
          <w:tcPr>
            <w:tcW w:w="126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GEM</w:t>
            </w:r>
          </w:p>
        </w:tc>
        <w:tc>
          <w:tcPr>
            <w:tcW w:w="1260" w:type="dxa"/>
            <w:shd w:val="clear" w:color="auto" w:fill="auto"/>
            <w:tcMar>
              <w:left w:w="57" w:type="dxa"/>
              <w:right w:w="57" w:type="dxa"/>
            </w:tcMar>
          </w:tcPr>
          <w:p w:rsidR="000A6D4D" w:rsidRPr="0087147F" w:rsidRDefault="00E85702" w:rsidP="0009430E">
            <w:pPr>
              <w:pStyle w:val="Text2"/>
              <w:ind w:left="0"/>
              <w:rPr>
                <w:sz w:val="16"/>
                <w:szCs w:val="16"/>
              </w:rPr>
            </w:pPr>
            <w:r w:rsidRPr="0087147F">
              <w:rPr>
                <w:noProof/>
                <w:sz w:val="16"/>
                <w:szCs w:val="16"/>
              </w:rPr>
              <w:t>letno</w:t>
            </w:r>
          </w:p>
        </w:tc>
      </w:tr>
    </w:tbl>
    <w:p w:rsidR="000A6D4D" w:rsidRDefault="000A6D4D" w:rsidP="0009430E">
      <w:pPr>
        <w:rPr>
          <w:b/>
          <w:lang w:val="pt-PT"/>
        </w:rPr>
      </w:pP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2A152E" w:rsidTr="0009430E">
        <w:trPr>
          <w:trHeight w:val="288"/>
          <w:tblHeader/>
        </w:trPr>
        <w:tc>
          <w:tcPr>
            <w:tcW w:w="3544" w:type="dxa"/>
            <w:gridSpan w:val="2"/>
            <w:shd w:val="clear" w:color="auto" w:fill="auto"/>
          </w:tcPr>
          <w:p w:rsidR="000A6D4D" w:rsidRPr="00D6078B" w:rsidRDefault="00E85702" w:rsidP="0009430E">
            <w:pPr>
              <w:rPr>
                <w:b/>
                <w:sz w:val="18"/>
                <w:szCs w:val="18"/>
              </w:rPr>
            </w:pPr>
            <w:r>
              <w:rPr>
                <w:b/>
                <w:noProof/>
                <w:sz w:val="18"/>
                <w:szCs w:val="18"/>
              </w:rPr>
              <w:t>Posebni cilj</w:t>
            </w:r>
          </w:p>
        </w:tc>
        <w:tc>
          <w:tcPr>
            <w:tcW w:w="11576" w:type="dxa"/>
            <w:gridSpan w:val="7"/>
            <w:shd w:val="clear" w:color="auto" w:fill="auto"/>
          </w:tcPr>
          <w:p w:rsidR="000A6D4D" w:rsidRPr="00D6078B" w:rsidRDefault="00E85702" w:rsidP="0009430E">
            <w:pPr>
              <w:rPr>
                <w:b/>
                <w:sz w:val="18"/>
                <w:szCs w:val="18"/>
              </w:rPr>
            </w:pPr>
            <w:r>
              <w:rPr>
                <w:b/>
                <w:noProof/>
                <w:sz w:val="18"/>
                <w:szCs w:val="18"/>
              </w:rPr>
              <w:t>2 - Povečanje</w:t>
            </w:r>
            <w:r>
              <w:rPr>
                <w:b/>
                <w:noProof/>
                <w:sz w:val="18"/>
                <w:szCs w:val="18"/>
              </w:rPr>
              <w:t xml:space="preserve"> dodane vrednosti MSP</w:t>
            </w:r>
          </w:p>
        </w:tc>
      </w:tr>
      <w:tr w:rsidR="002A152E" w:rsidTr="0009430E">
        <w:trPr>
          <w:trHeight w:val="288"/>
        </w:trPr>
        <w:tc>
          <w:tcPr>
            <w:tcW w:w="990" w:type="dxa"/>
            <w:shd w:val="clear" w:color="auto" w:fill="auto"/>
          </w:tcPr>
          <w:p w:rsidR="000A6D4D" w:rsidRPr="007B722E" w:rsidRDefault="00E85702" w:rsidP="0009430E">
            <w:pPr>
              <w:jc w:val="center"/>
              <w:rPr>
                <w:b/>
                <w:sz w:val="16"/>
                <w:szCs w:val="16"/>
              </w:rPr>
            </w:pPr>
            <w:r>
              <w:rPr>
                <w:b/>
                <w:noProof/>
                <w:color w:val="000000"/>
                <w:sz w:val="16"/>
                <w:szCs w:val="16"/>
              </w:rPr>
              <w:t>Identifikator</w:t>
            </w:r>
          </w:p>
        </w:tc>
        <w:tc>
          <w:tcPr>
            <w:tcW w:w="2554" w:type="dxa"/>
            <w:shd w:val="clear" w:color="auto" w:fill="auto"/>
          </w:tcPr>
          <w:p w:rsidR="000A6D4D" w:rsidRPr="00530EF1" w:rsidRDefault="00E85702" w:rsidP="0009430E">
            <w:pPr>
              <w:jc w:val="center"/>
              <w:rPr>
                <w:b/>
                <w:sz w:val="16"/>
                <w:szCs w:val="16"/>
              </w:rPr>
            </w:pPr>
            <w:r>
              <w:rPr>
                <w:b/>
                <w:noProof/>
                <w:color w:val="000000"/>
                <w:sz w:val="16"/>
                <w:szCs w:val="16"/>
              </w:rPr>
              <w:t>Kazalnik</w:t>
            </w:r>
          </w:p>
        </w:tc>
        <w:tc>
          <w:tcPr>
            <w:tcW w:w="1701" w:type="dxa"/>
            <w:shd w:val="clear" w:color="auto" w:fill="auto"/>
          </w:tcPr>
          <w:p w:rsidR="000A6D4D" w:rsidRPr="00913A1A" w:rsidRDefault="00E85702" w:rsidP="0009430E">
            <w:pPr>
              <w:jc w:val="center"/>
              <w:rPr>
                <w:b/>
                <w:sz w:val="16"/>
                <w:szCs w:val="16"/>
              </w:rPr>
            </w:pPr>
            <w:r>
              <w:rPr>
                <w:b/>
                <w:noProof/>
                <w:color w:val="000000"/>
                <w:sz w:val="16"/>
                <w:szCs w:val="16"/>
              </w:rPr>
              <w:t>Merska enota</w:t>
            </w:r>
          </w:p>
        </w:tc>
        <w:tc>
          <w:tcPr>
            <w:tcW w:w="2268" w:type="dxa"/>
          </w:tcPr>
          <w:p w:rsidR="000A6D4D" w:rsidRPr="007B722E" w:rsidRDefault="00E85702" w:rsidP="0009430E">
            <w:pPr>
              <w:jc w:val="center"/>
              <w:rPr>
                <w:b/>
                <w:color w:val="000000"/>
                <w:sz w:val="16"/>
                <w:szCs w:val="16"/>
              </w:rPr>
            </w:pPr>
            <w:r>
              <w:rPr>
                <w:b/>
                <w:noProof/>
                <w:color w:val="000000"/>
                <w:sz w:val="16"/>
                <w:szCs w:val="16"/>
              </w:rPr>
              <w:t>Kategorija regij (če je relevantno)</w:t>
            </w:r>
          </w:p>
        </w:tc>
        <w:tc>
          <w:tcPr>
            <w:tcW w:w="1985" w:type="dxa"/>
            <w:shd w:val="clear" w:color="auto" w:fill="auto"/>
          </w:tcPr>
          <w:p w:rsidR="000A6D4D" w:rsidRPr="007B722E" w:rsidRDefault="00E85702" w:rsidP="0009430E">
            <w:pPr>
              <w:jc w:val="center"/>
              <w:rPr>
                <w:b/>
                <w:sz w:val="16"/>
                <w:szCs w:val="16"/>
              </w:rPr>
            </w:pPr>
            <w:r>
              <w:rPr>
                <w:b/>
                <w:noProof/>
                <w:color w:val="000000"/>
                <w:sz w:val="16"/>
                <w:szCs w:val="16"/>
              </w:rPr>
              <w:t>Izhodiščna vrednost</w:t>
            </w:r>
          </w:p>
        </w:tc>
        <w:tc>
          <w:tcPr>
            <w:tcW w:w="992" w:type="dxa"/>
            <w:shd w:val="clear" w:color="auto" w:fill="auto"/>
          </w:tcPr>
          <w:p w:rsidR="000A6D4D" w:rsidRPr="001D1F31" w:rsidRDefault="00E85702" w:rsidP="0009430E">
            <w:pPr>
              <w:jc w:val="center"/>
              <w:rPr>
                <w:b/>
                <w:sz w:val="16"/>
                <w:szCs w:val="16"/>
              </w:rPr>
            </w:pPr>
            <w:r w:rsidRPr="00530EF1">
              <w:rPr>
                <w:b/>
                <w:noProof/>
                <w:color w:val="000000"/>
                <w:sz w:val="16"/>
                <w:szCs w:val="16"/>
              </w:rPr>
              <w:t>Izhodiščno leto</w:t>
            </w:r>
          </w:p>
        </w:tc>
        <w:tc>
          <w:tcPr>
            <w:tcW w:w="2110" w:type="dxa"/>
            <w:shd w:val="clear" w:color="auto" w:fill="auto"/>
          </w:tcPr>
          <w:p w:rsidR="000A6D4D" w:rsidRPr="007B722E" w:rsidRDefault="00E85702" w:rsidP="0009430E">
            <w:pPr>
              <w:jc w:val="center"/>
              <w:rPr>
                <w:b/>
                <w:sz w:val="16"/>
                <w:szCs w:val="16"/>
              </w:rPr>
            </w:pPr>
            <w:r w:rsidRPr="00530EF1">
              <w:rPr>
                <w:b/>
                <w:noProof/>
                <w:color w:val="000000"/>
                <w:sz w:val="16"/>
                <w:szCs w:val="16"/>
              </w:rPr>
              <w:t>Ciljna vrednost (za leto 2023)</w:t>
            </w:r>
          </w:p>
        </w:tc>
        <w:tc>
          <w:tcPr>
            <w:tcW w:w="1260" w:type="dxa"/>
            <w:shd w:val="clear" w:color="auto" w:fill="auto"/>
          </w:tcPr>
          <w:p w:rsidR="000A6D4D" w:rsidRPr="00530EF1" w:rsidRDefault="00E85702" w:rsidP="0009430E">
            <w:pPr>
              <w:jc w:val="center"/>
              <w:rPr>
                <w:b/>
                <w:sz w:val="16"/>
                <w:szCs w:val="16"/>
              </w:rPr>
            </w:pPr>
            <w:r w:rsidRPr="00530EF1">
              <w:rPr>
                <w:b/>
                <w:noProof/>
                <w:color w:val="000000"/>
                <w:sz w:val="16"/>
                <w:szCs w:val="16"/>
              </w:rPr>
              <w:t>Vir podatkov</w:t>
            </w:r>
          </w:p>
        </w:tc>
        <w:tc>
          <w:tcPr>
            <w:tcW w:w="1260" w:type="dxa"/>
            <w:shd w:val="clear" w:color="auto" w:fill="auto"/>
          </w:tcPr>
          <w:p w:rsidR="000A6D4D" w:rsidRPr="007B722E" w:rsidRDefault="00E85702" w:rsidP="0009430E">
            <w:pPr>
              <w:jc w:val="center"/>
              <w:rPr>
                <w:b/>
                <w:sz w:val="16"/>
                <w:szCs w:val="16"/>
              </w:rPr>
            </w:pPr>
            <w:r w:rsidRPr="00530EF1">
              <w:rPr>
                <w:b/>
                <w:noProof/>
                <w:color w:val="000000"/>
                <w:sz w:val="16"/>
                <w:szCs w:val="16"/>
              </w:rPr>
              <w:t>Pogostost poročanja</w:t>
            </w:r>
          </w:p>
        </w:tc>
      </w:tr>
      <w:tr w:rsidR="002A152E" w:rsidTr="0009430E">
        <w:trPr>
          <w:trHeight w:val="288"/>
        </w:trPr>
        <w:tc>
          <w:tcPr>
            <w:tcW w:w="990" w:type="dxa"/>
            <w:shd w:val="clear" w:color="auto" w:fill="auto"/>
            <w:tcMar>
              <w:left w:w="57" w:type="dxa"/>
              <w:right w:w="57" w:type="dxa"/>
            </w:tcMar>
          </w:tcPr>
          <w:p w:rsidR="000A6D4D" w:rsidRPr="0087147F" w:rsidRDefault="00E85702" w:rsidP="0009430E">
            <w:pPr>
              <w:ind w:firstLine="1"/>
              <w:rPr>
                <w:sz w:val="16"/>
                <w:szCs w:val="16"/>
              </w:rPr>
            </w:pPr>
            <w:r w:rsidRPr="0087147F">
              <w:rPr>
                <w:noProof/>
                <w:sz w:val="16"/>
                <w:szCs w:val="16"/>
              </w:rPr>
              <w:t>3.2</w:t>
            </w:r>
          </w:p>
        </w:tc>
        <w:tc>
          <w:tcPr>
            <w:tcW w:w="2554"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Število hitrorastočih podjetij</w:t>
            </w:r>
          </w:p>
        </w:tc>
        <w:tc>
          <w:tcPr>
            <w:tcW w:w="1701" w:type="dxa"/>
            <w:shd w:val="clear" w:color="auto" w:fill="auto"/>
            <w:tcMar>
              <w:left w:w="57" w:type="dxa"/>
              <w:right w:w="57" w:type="dxa"/>
            </w:tcMar>
          </w:tcPr>
          <w:p w:rsidR="000A6D4D" w:rsidRPr="0087147F" w:rsidRDefault="00E85702" w:rsidP="0009430E">
            <w:pPr>
              <w:rPr>
                <w:sz w:val="16"/>
                <w:szCs w:val="16"/>
              </w:rPr>
            </w:pPr>
            <w:r w:rsidRPr="0087147F">
              <w:rPr>
                <w:noProof/>
                <w:sz w:val="16"/>
                <w:szCs w:val="16"/>
              </w:rPr>
              <w:t>število</w:t>
            </w:r>
          </w:p>
        </w:tc>
        <w:tc>
          <w:tcPr>
            <w:tcW w:w="2268" w:type="dxa"/>
            <w:tcMar>
              <w:left w:w="57" w:type="dxa"/>
              <w:right w:w="57" w:type="dxa"/>
            </w:tcMar>
          </w:tcPr>
          <w:p w:rsidR="000A6D4D" w:rsidRPr="0087147F" w:rsidRDefault="000A6D4D" w:rsidP="0009430E">
            <w:pPr>
              <w:rPr>
                <w:color w:val="000000"/>
                <w:sz w:val="16"/>
                <w:szCs w:val="16"/>
                <w:lang w:val="da-DK"/>
              </w:rPr>
            </w:pPr>
          </w:p>
        </w:tc>
        <w:tc>
          <w:tcPr>
            <w:tcW w:w="1985"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3.725,00</w:t>
            </w:r>
          </w:p>
        </w:tc>
        <w:tc>
          <w:tcPr>
            <w:tcW w:w="992" w:type="dxa"/>
            <w:shd w:val="clear" w:color="auto" w:fill="auto"/>
            <w:tcMar>
              <w:left w:w="57" w:type="dxa"/>
              <w:right w:w="57" w:type="dxa"/>
            </w:tcMar>
          </w:tcPr>
          <w:p w:rsidR="000A6D4D" w:rsidRPr="0087147F" w:rsidRDefault="00E85702" w:rsidP="0009430E">
            <w:pPr>
              <w:jc w:val="center"/>
              <w:rPr>
                <w:sz w:val="16"/>
                <w:szCs w:val="16"/>
              </w:rPr>
            </w:pPr>
            <w:r w:rsidRPr="0087147F">
              <w:rPr>
                <w:noProof/>
                <w:color w:val="000000"/>
                <w:sz w:val="16"/>
                <w:szCs w:val="16"/>
                <w:lang w:val="da-DK"/>
              </w:rPr>
              <w:t>2012</w:t>
            </w:r>
          </w:p>
        </w:tc>
        <w:tc>
          <w:tcPr>
            <w:tcW w:w="211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5.000,00</w:t>
            </w:r>
          </w:p>
        </w:tc>
        <w:tc>
          <w:tcPr>
            <w:tcW w:w="126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AJPES (metodologija MGRT)</w:t>
            </w:r>
          </w:p>
        </w:tc>
        <w:tc>
          <w:tcPr>
            <w:tcW w:w="1260" w:type="dxa"/>
            <w:shd w:val="clear" w:color="auto" w:fill="auto"/>
            <w:tcMar>
              <w:left w:w="57" w:type="dxa"/>
              <w:right w:w="57" w:type="dxa"/>
            </w:tcMar>
          </w:tcPr>
          <w:p w:rsidR="000A6D4D" w:rsidRPr="0087147F" w:rsidRDefault="00E85702" w:rsidP="0009430E">
            <w:pPr>
              <w:pStyle w:val="Text2"/>
              <w:ind w:left="0"/>
              <w:rPr>
                <w:sz w:val="16"/>
                <w:szCs w:val="16"/>
              </w:rPr>
            </w:pPr>
            <w:r w:rsidRPr="0087147F">
              <w:rPr>
                <w:noProof/>
                <w:sz w:val="16"/>
                <w:szCs w:val="16"/>
              </w:rPr>
              <w:t>letno</w:t>
            </w:r>
          </w:p>
        </w:tc>
      </w:tr>
      <w:tr w:rsidR="002A152E" w:rsidTr="0009430E">
        <w:trPr>
          <w:trHeight w:val="288"/>
        </w:trPr>
        <w:tc>
          <w:tcPr>
            <w:tcW w:w="990" w:type="dxa"/>
            <w:shd w:val="clear" w:color="auto" w:fill="auto"/>
            <w:tcMar>
              <w:left w:w="57" w:type="dxa"/>
              <w:right w:w="57" w:type="dxa"/>
            </w:tcMar>
          </w:tcPr>
          <w:p w:rsidR="000A6D4D" w:rsidRPr="0087147F" w:rsidRDefault="00E85702" w:rsidP="0009430E">
            <w:pPr>
              <w:ind w:firstLine="1"/>
              <w:rPr>
                <w:sz w:val="16"/>
                <w:szCs w:val="16"/>
              </w:rPr>
            </w:pPr>
            <w:r w:rsidRPr="0087147F">
              <w:rPr>
                <w:noProof/>
                <w:sz w:val="16"/>
                <w:szCs w:val="16"/>
              </w:rPr>
              <w:t>3.3</w:t>
            </w:r>
          </w:p>
        </w:tc>
        <w:tc>
          <w:tcPr>
            <w:tcW w:w="2554"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Delež čistih prihodkov MSP v čistih prihodkih vseh podjetij</w:t>
            </w:r>
          </w:p>
        </w:tc>
        <w:tc>
          <w:tcPr>
            <w:tcW w:w="1701" w:type="dxa"/>
            <w:shd w:val="clear" w:color="auto" w:fill="auto"/>
            <w:tcMar>
              <w:left w:w="57" w:type="dxa"/>
              <w:right w:w="57" w:type="dxa"/>
            </w:tcMar>
          </w:tcPr>
          <w:p w:rsidR="000A6D4D" w:rsidRPr="0087147F" w:rsidRDefault="00E85702" w:rsidP="0009430E">
            <w:pPr>
              <w:rPr>
                <w:sz w:val="16"/>
                <w:szCs w:val="16"/>
              </w:rPr>
            </w:pPr>
            <w:r w:rsidRPr="0087147F">
              <w:rPr>
                <w:noProof/>
                <w:sz w:val="16"/>
                <w:szCs w:val="16"/>
              </w:rPr>
              <w:t>delež</w:t>
            </w:r>
          </w:p>
        </w:tc>
        <w:tc>
          <w:tcPr>
            <w:tcW w:w="2268" w:type="dxa"/>
            <w:tcMar>
              <w:left w:w="57" w:type="dxa"/>
              <w:right w:w="57" w:type="dxa"/>
            </w:tcMar>
          </w:tcPr>
          <w:p w:rsidR="000A6D4D" w:rsidRPr="0087147F" w:rsidRDefault="000A6D4D" w:rsidP="0009430E">
            <w:pPr>
              <w:rPr>
                <w:color w:val="000000"/>
                <w:sz w:val="16"/>
                <w:szCs w:val="16"/>
                <w:lang w:val="da-DK"/>
              </w:rPr>
            </w:pPr>
          </w:p>
        </w:tc>
        <w:tc>
          <w:tcPr>
            <w:tcW w:w="1985"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47,38</w:t>
            </w:r>
          </w:p>
        </w:tc>
        <w:tc>
          <w:tcPr>
            <w:tcW w:w="992" w:type="dxa"/>
            <w:shd w:val="clear" w:color="auto" w:fill="auto"/>
            <w:tcMar>
              <w:left w:w="57" w:type="dxa"/>
              <w:right w:w="57" w:type="dxa"/>
            </w:tcMar>
          </w:tcPr>
          <w:p w:rsidR="000A6D4D" w:rsidRPr="0087147F" w:rsidRDefault="00E85702" w:rsidP="0009430E">
            <w:pPr>
              <w:jc w:val="center"/>
              <w:rPr>
                <w:sz w:val="16"/>
                <w:szCs w:val="16"/>
              </w:rPr>
            </w:pPr>
            <w:r w:rsidRPr="0087147F">
              <w:rPr>
                <w:noProof/>
                <w:color w:val="000000"/>
                <w:sz w:val="16"/>
                <w:szCs w:val="16"/>
                <w:lang w:val="da-DK"/>
              </w:rPr>
              <w:t>2012</w:t>
            </w:r>
          </w:p>
        </w:tc>
        <w:tc>
          <w:tcPr>
            <w:tcW w:w="211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49,50</w:t>
            </w:r>
          </w:p>
        </w:tc>
        <w:tc>
          <w:tcPr>
            <w:tcW w:w="126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AJPES</w:t>
            </w:r>
          </w:p>
        </w:tc>
        <w:tc>
          <w:tcPr>
            <w:tcW w:w="1260" w:type="dxa"/>
            <w:shd w:val="clear" w:color="auto" w:fill="auto"/>
            <w:tcMar>
              <w:left w:w="57" w:type="dxa"/>
              <w:right w:w="57" w:type="dxa"/>
            </w:tcMar>
          </w:tcPr>
          <w:p w:rsidR="000A6D4D" w:rsidRPr="0087147F" w:rsidRDefault="00E85702" w:rsidP="0009430E">
            <w:pPr>
              <w:pStyle w:val="Text2"/>
              <w:ind w:left="0"/>
              <w:rPr>
                <w:sz w:val="16"/>
                <w:szCs w:val="16"/>
              </w:rPr>
            </w:pPr>
            <w:r w:rsidRPr="0087147F">
              <w:rPr>
                <w:noProof/>
                <w:sz w:val="16"/>
                <w:szCs w:val="16"/>
              </w:rPr>
              <w:t>letno</w:t>
            </w:r>
          </w:p>
        </w:tc>
      </w:tr>
      <w:tr w:rsidR="002A152E" w:rsidTr="0009430E">
        <w:trPr>
          <w:trHeight w:val="288"/>
        </w:trPr>
        <w:tc>
          <w:tcPr>
            <w:tcW w:w="990" w:type="dxa"/>
            <w:shd w:val="clear" w:color="auto" w:fill="auto"/>
            <w:tcMar>
              <w:left w:w="57" w:type="dxa"/>
              <w:right w:w="57" w:type="dxa"/>
            </w:tcMar>
          </w:tcPr>
          <w:p w:rsidR="000A6D4D" w:rsidRPr="0087147F" w:rsidRDefault="00E85702" w:rsidP="0009430E">
            <w:pPr>
              <w:ind w:firstLine="1"/>
              <w:rPr>
                <w:sz w:val="16"/>
                <w:szCs w:val="16"/>
              </w:rPr>
            </w:pPr>
            <w:r w:rsidRPr="0087147F">
              <w:rPr>
                <w:noProof/>
                <w:sz w:val="16"/>
                <w:szCs w:val="16"/>
              </w:rPr>
              <w:t>3.4</w:t>
            </w:r>
          </w:p>
        </w:tc>
        <w:tc>
          <w:tcPr>
            <w:tcW w:w="2554"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Dodana vrednost na zaposlenega v MSP</w:t>
            </w:r>
          </w:p>
        </w:tc>
        <w:tc>
          <w:tcPr>
            <w:tcW w:w="1701" w:type="dxa"/>
            <w:shd w:val="clear" w:color="auto" w:fill="auto"/>
            <w:tcMar>
              <w:left w:w="57" w:type="dxa"/>
              <w:right w:w="57" w:type="dxa"/>
            </w:tcMar>
          </w:tcPr>
          <w:p w:rsidR="000A6D4D" w:rsidRPr="0087147F" w:rsidRDefault="00E85702" w:rsidP="0009430E">
            <w:pPr>
              <w:rPr>
                <w:sz w:val="16"/>
                <w:szCs w:val="16"/>
              </w:rPr>
            </w:pPr>
            <w:r w:rsidRPr="0087147F">
              <w:rPr>
                <w:noProof/>
                <w:sz w:val="16"/>
                <w:szCs w:val="16"/>
              </w:rPr>
              <w:t>EUR</w:t>
            </w:r>
          </w:p>
        </w:tc>
        <w:tc>
          <w:tcPr>
            <w:tcW w:w="2268" w:type="dxa"/>
            <w:tcMar>
              <w:left w:w="57" w:type="dxa"/>
              <w:right w:w="57" w:type="dxa"/>
            </w:tcMar>
          </w:tcPr>
          <w:p w:rsidR="000A6D4D" w:rsidRPr="0087147F" w:rsidRDefault="000A6D4D" w:rsidP="0009430E">
            <w:pPr>
              <w:rPr>
                <w:color w:val="000000"/>
                <w:sz w:val="16"/>
                <w:szCs w:val="16"/>
                <w:lang w:val="da-DK"/>
              </w:rPr>
            </w:pPr>
          </w:p>
        </w:tc>
        <w:tc>
          <w:tcPr>
            <w:tcW w:w="1985"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31.175,00</w:t>
            </w:r>
          </w:p>
        </w:tc>
        <w:tc>
          <w:tcPr>
            <w:tcW w:w="992" w:type="dxa"/>
            <w:shd w:val="clear" w:color="auto" w:fill="auto"/>
            <w:tcMar>
              <w:left w:w="57" w:type="dxa"/>
              <w:right w:w="57" w:type="dxa"/>
            </w:tcMar>
          </w:tcPr>
          <w:p w:rsidR="000A6D4D" w:rsidRPr="0087147F" w:rsidRDefault="00E85702" w:rsidP="0009430E">
            <w:pPr>
              <w:jc w:val="center"/>
              <w:rPr>
                <w:sz w:val="16"/>
                <w:szCs w:val="16"/>
              </w:rPr>
            </w:pPr>
            <w:r w:rsidRPr="0087147F">
              <w:rPr>
                <w:noProof/>
                <w:color w:val="000000"/>
                <w:sz w:val="16"/>
                <w:szCs w:val="16"/>
                <w:lang w:val="da-DK"/>
              </w:rPr>
              <w:t>2012</w:t>
            </w:r>
          </w:p>
        </w:tc>
        <w:tc>
          <w:tcPr>
            <w:tcW w:w="211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38.000,00</w:t>
            </w:r>
          </w:p>
        </w:tc>
        <w:tc>
          <w:tcPr>
            <w:tcW w:w="126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AJPES</w:t>
            </w:r>
          </w:p>
        </w:tc>
        <w:tc>
          <w:tcPr>
            <w:tcW w:w="1260" w:type="dxa"/>
            <w:shd w:val="clear" w:color="auto" w:fill="auto"/>
            <w:tcMar>
              <w:left w:w="57" w:type="dxa"/>
              <w:right w:w="57" w:type="dxa"/>
            </w:tcMar>
          </w:tcPr>
          <w:p w:rsidR="000A6D4D" w:rsidRPr="0087147F" w:rsidRDefault="00E85702" w:rsidP="0009430E">
            <w:pPr>
              <w:pStyle w:val="Text2"/>
              <w:ind w:left="0"/>
              <w:rPr>
                <w:sz w:val="16"/>
                <w:szCs w:val="16"/>
              </w:rPr>
            </w:pPr>
            <w:r w:rsidRPr="0087147F">
              <w:rPr>
                <w:noProof/>
                <w:sz w:val="16"/>
                <w:szCs w:val="16"/>
              </w:rPr>
              <w:t>letno</w:t>
            </w:r>
          </w:p>
        </w:tc>
      </w:tr>
      <w:tr w:rsidR="002A152E" w:rsidTr="0009430E">
        <w:trPr>
          <w:trHeight w:val="288"/>
        </w:trPr>
        <w:tc>
          <w:tcPr>
            <w:tcW w:w="990" w:type="dxa"/>
            <w:shd w:val="clear" w:color="auto" w:fill="auto"/>
            <w:tcMar>
              <w:left w:w="57" w:type="dxa"/>
              <w:right w:w="57" w:type="dxa"/>
            </w:tcMar>
          </w:tcPr>
          <w:p w:rsidR="000A6D4D" w:rsidRPr="0087147F" w:rsidRDefault="00E85702" w:rsidP="0009430E">
            <w:pPr>
              <w:ind w:firstLine="1"/>
              <w:rPr>
                <w:sz w:val="16"/>
                <w:szCs w:val="16"/>
              </w:rPr>
            </w:pPr>
            <w:r w:rsidRPr="0087147F">
              <w:rPr>
                <w:noProof/>
                <w:sz w:val="16"/>
                <w:szCs w:val="16"/>
              </w:rPr>
              <w:t>3.5</w:t>
            </w:r>
          </w:p>
        </w:tc>
        <w:tc>
          <w:tcPr>
            <w:tcW w:w="2554"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 xml:space="preserve">Višja snovna </w:t>
            </w:r>
            <w:r w:rsidRPr="0087147F">
              <w:rPr>
                <w:noProof/>
                <w:color w:val="000000"/>
                <w:sz w:val="16"/>
                <w:szCs w:val="16"/>
                <w:lang w:val="da-DK"/>
              </w:rPr>
              <w:t>produktivnost</w:t>
            </w:r>
          </w:p>
        </w:tc>
        <w:tc>
          <w:tcPr>
            <w:tcW w:w="1701" w:type="dxa"/>
            <w:shd w:val="clear" w:color="auto" w:fill="auto"/>
            <w:tcMar>
              <w:left w:w="57" w:type="dxa"/>
              <w:right w:w="57" w:type="dxa"/>
            </w:tcMar>
          </w:tcPr>
          <w:p w:rsidR="000A6D4D" w:rsidRPr="0087147F" w:rsidRDefault="00E85702" w:rsidP="0009430E">
            <w:pPr>
              <w:rPr>
                <w:sz w:val="16"/>
                <w:szCs w:val="16"/>
              </w:rPr>
            </w:pPr>
            <w:r w:rsidRPr="0087147F">
              <w:rPr>
                <w:noProof/>
                <w:sz w:val="16"/>
                <w:szCs w:val="16"/>
              </w:rPr>
              <w:t>DMC/BDP</w:t>
            </w:r>
          </w:p>
        </w:tc>
        <w:tc>
          <w:tcPr>
            <w:tcW w:w="2268" w:type="dxa"/>
            <w:tcMar>
              <w:left w:w="57" w:type="dxa"/>
              <w:right w:w="57" w:type="dxa"/>
            </w:tcMar>
          </w:tcPr>
          <w:p w:rsidR="000A6D4D" w:rsidRPr="0087147F" w:rsidRDefault="000A6D4D" w:rsidP="0009430E">
            <w:pPr>
              <w:rPr>
                <w:color w:val="000000"/>
                <w:sz w:val="16"/>
                <w:szCs w:val="16"/>
                <w:lang w:val="da-DK"/>
              </w:rPr>
            </w:pPr>
          </w:p>
        </w:tc>
        <w:tc>
          <w:tcPr>
            <w:tcW w:w="1985"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1,07</w:t>
            </w:r>
          </w:p>
        </w:tc>
        <w:tc>
          <w:tcPr>
            <w:tcW w:w="992" w:type="dxa"/>
            <w:shd w:val="clear" w:color="auto" w:fill="auto"/>
            <w:tcMar>
              <w:left w:w="57" w:type="dxa"/>
              <w:right w:w="57" w:type="dxa"/>
            </w:tcMar>
          </w:tcPr>
          <w:p w:rsidR="000A6D4D" w:rsidRPr="0087147F" w:rsidRDefault="00E85702" w:rsidP="0009430E">
            <w:pPr>
              <w:jc w:val="center"/>
              <w:rPr>
                <w:sz w:val="16"/>
                <w:szCs w:val="16"/>
              </w:rPr>
            </w:pPr>
            <w:r w:rsidRPr="0087147F">
              <w:rPr>
                <w:noProof/>
                <w:color w:val="000000"/>
                <w:sz w:val="16"/>
                <w:szCs w:val="16"/>
                <w:lang w:val="da-DK"/>
              </w:rPr>
              <w:t>2011</w:t>
            </w:r>
          </w:p>
        </w:tc>
        <w:tc>
          <w:tcPr>
            <w:tcW w:w="211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1,50</w:t>
            </w:r>
          </w:p>
        </w:tc>
        <w:tc>
          <w:tcPr>
            <w:tcW w:w="126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EUROSTAT / SURS</w:t>
            </w:r>
          </w:p>
        </w:tc>
        <w:tc>
          <w:tcPr>
            <w:tcW w:w="1260" w:type="dxa"/>
            <w:shd w:val="clear" w:color="auto" w:fill="auto"/>
            <w:tcMar>
              <w:left w:w="57" w:type="dxa"/>
              <w:right w:w="57" w:type="dxa"/>
            </w:tcMar>
          </w:tcPr>
          <w:p w:rsidR="000A6D4D" w:rsidRPr="0087147F" w:rsidRDefault="00E85702" w:rsidP="0009430E">
            <w:pPr>
              <w:pStyle w:val="Text2"/>
              <w:ind w:left="0"/>
              <w:rPr>
                <w:sz w:val="16"/>
                <w:szCs w:val="16"/>
              </w:rPr>
            </w:pPr>
            <w:r w:rsidRPr="0087147F">
              <w:rPr>
                <w:noProof/>
                <w:sz w:val="16"/>
                <w:szCs w:val="16"/>
              </w:rPr>
              <w:t>letno</w:t>
            </w:r>
          </w:p>
        </w:tc>
      </w:tr>
    </w:tbl>
    <w:p w:rsidR="000A6D4D" w:rsidRDefault="000A6D4D" w:rsidP="0009430E">
      <w:pPr>
        <w:rPr>
          <w:b/>
          <w:lang w:val="pt-PT"/>
        </w:rPr>
      </w:pPr>
    </w:p>
    <w:p w:rsidR="000A6D4D" w:rsidRDefault="00E85702" w:rsidP="0009430E">
      <w:pPr>
        <w:rPr>
          <w:b/>
        </w:rPr>
      </w:pPr>
      <w:r>
        <w:rPr>
          <w:b/>
          <w:lang w:val="pt-PT"/>
        </w:rPr>
        <w:br w:type="page"/>
      </w:r>
    </w:p>
    <w:p w:rsidR="000A6D4D" w:rsidRPr="00BE7245" w:rsidRDefault="00E85702" w:rsidP="0009430E">
      <w:pPr>
        <w:pStyle w:val="ManualHeading2"/>
        <w:keepLines/>
        <w:rPr>
          <w:b w:val="0"/>
        </w:rPr>
      </w:pPr>
      <w:r>
        <w:rPr>
          <w:noProof/>
        </w:rPr>
        <w:t>2.A.6 Ukrepi, ki jim je namenjena podpora v okviru prednostne naložbe</w:t>
      </w:r>
      <w:r>
        <w:rPr>
          <w:b w:val="0"/>
        </w:rPr>
        <w:t xml:space="preserve"> </w:t>
      </w:r>
      <w:r>
        <w:rPr>
          <w:b w:val="0"/>
          <w:noProof/>
        </w:rPr>
        <w:t>(po prednostnih naložbah)</w:t>
      </w:r>
    </w:p>
    <w:p w:rsidR="000A6D4D" w:rsidRPr="00941B50" w:rsidRDefault="000A6D4D" w:rsidP="0009430E">
      <w:pPr>
        <w:pStyle w:val="Text1"/>
        <w:keepNext/>
        <w:keepLines/>
        <w:ind w:left="0"/>
      </w:pPr>
    </w:p>
    <w:p w:rsidR="000A6D4D" w:rsidRPr="0076169B" w:rsidRDefault="00E85702" w:rsidP="0009430E">
      <w:pPr>
        <w:pStyle w:val="ManualHeading3"/>
        <w:keepLines/>
        <w:ind w:left="0" w:firstLine="0"/>
        <w:rPr>
          <w:b/>
        </w:rPr>
      </w:pPr>
      <w:r w:rsidRPr="0076169B">
        <w:rPr>
          <w:b/>
        </w:rPr>
        <w:t xml:space="preserve"> </w:t>
      </w:r>
      <w:r w:rsidRPr="0076169B">
        <w:rPr>
          <w:b/>
          <w:noProof/>
        </w:rPr>
        <w:t xml:space="preserve">2.A.6.1 Opis vrste in primerov ukrepov, ki jim je namenjena podpora, in njihovega </w:t>
      </w:r>
      <w:r w:rsidRPr="0076169B">
        <w:rPr>
          <w:b/>
          <w:noProof/>
        </w:rPr>
        <w:t>pričakovanega prispevka k posebnim ciljem, po 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9347F8"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9347F8" w:rsidRDefault="00E85702" w:rsidP="0009430E">
            <w:pPr>
              <w:pStyle w:val="Text1"/>
              <w:ind w:left="0"/>
              <w:rPr>
                <w:b/>
                <w:color w:val="000000"/>
                <w:sz w:val="18"/>
                <w:szCs w:val="18"/>
              </w:rPr>
            </w:pPr>
            <w:r w:rsidRPr="0012385C">
              <w:rPr>
                <w:noProof/>
                <w:sz w:val="18"/>
                <w:szCs w:val="18"/>
              </w:rPr>
              <w:t xml:space="preserve">3a - Spodbujanje podjetništva, zlasti z enostavnejšim izkoriščanjem </w:t>
            </w:r>
            <w:r w:rsidRPr="0012385C">
              <w:rPr>
                <w:noProof/>
                <w:sz w:val="18"/>
                <w:szCs w:val="18"/>
              </w:rPr>
              <w:t>novih idej v gospodarstvu in pospeševanjem ustanavljanja novih podjetij, tudi prek podjetniških inkubatorjev</w:t>
            </w:r>
          </w:p>
        </w:tc>
      </w:tr>
      <w:tr w:rsidR="002A152E" w:rsidTr="0009430E">
        <w:trPr>
          <w:trHeight w:val="288"/>
        </w:trPr>
        <w:tc>
          <w:tcPr>
            <w:tcW w:w="15120" w:type="dxa"/>
            <w:gridSpan w:val="2"/>
            <w:shd w:val="clear" w:color="auto" w:fill="auto"/>
          </w:tcPr>
          <w:p w:rsidR="002A152E" w:rsidRDefault="00E85702">
            <w:pPr>
              <w:spacing w:before="0" w:after="240"/>
              <w:jc w:val="left"/>
            </w:pPr>
            <w:r>
              <w:t xml:space="preserve">V okviru specifičnega cilja 1 </w:t>
            </w:r>
            <w:r>
              <w:rPr>
                <w:b/>
                <w:bCs/>
              </w:rPr>
              <w:t>Spodbujanje nastajanja in delovanja podjetij, predvsem start-up podjetij</w:t>
            </w:r>
            <w:r>
              <w:t xml:space="preserve"> bodo spodbude namenjene:</w:t>
            </w:r>
          </w:p>
          <w:p w:rsidR="002A152E" w:rsidRDefault="00E85702">
            <w:pPr>
              <w:numPr>
                <w:ilvl w:val="0"/>
                <w:numId w:val="111"/>
              </w:numPr>
              <w:spacing w:before="240" w:after="0"/>
              <w:ind w:hanging="210"/>
              <w:jc w:val="left"/>
            </w:pPr>
            <w:r>
              <w:rPr>
                <w:b/>
                <w:bCs/>
              </w:rPr>
              <w:t>MLADIM PODJETJEM I</w:t>
            </w:r>
            <w:r>
              <w:rPr>
                <w:b/>
                <w:bCs/>
              </w:rPr>
              <w:t>N NOVIM PODJETNIŠKIM PODJEMOM</w:t>
            </w:r>
            <w:r>
              <w:t xml:space="preserve">, kjer bo poseben poudarek na (1) inovativnih start-up podjetjih s potencialom globalne rasti, (2) podjetjih s področja družbenih inovacij in podjetjih, ki uvajajo nove načine ustvarjanja dodane vrednosti (npr. design, nabavne </w:t>
            </w:r>
            <w:r>
              <w:t xml:space="preserve">poti, tržni pristopi, poprodajne storitve, nadgradnja in uporaba tradicionalnih znanj in veščin, itd.) ter (3) podjetjih z geografskih območij, ki se soočajo s posebnimi razvojnimi izzivi, vendar imajo potencial rasti in razvoja vsaj na regionalnem nivoju </w:t>
            </w:r>
            <w:r>
              <w:t>in (4) podjetjem, ki uvajajo nove načine izvajanja socialnih vsebin v sodelovanju z institucionalnim sektorjem in z lokalnim okoljem.</w:t>
            </w:r>
          </w:p>
          <w:p w:rsidR="002A152E" w:rsidRDefault="00E85702">
            <w:pPr>
              <w:numPr>
                <w:ilvl w:val="0"/>
                <w:numId w:val="111"/>
              </w:numPr>
              <w:spacing w:before="0" w:after="240"/>
              <w:ind w:hanging="210"/>
              <w:jc w:val="left"/>
            </w:pPr>
            <w:r>
              <w:rPr>
                <w:b/>
                <w:bCs/>
              </w:rPr>
              <w:t xml:space="preserve">NADGRADNJI OBSTOJEČEGA PODPORNEGA OKOLJA </w:t>
            </w:r>
            <w:r>
              <w:t>z razvojem in spodbujanjem sodobnih oblik podpornih storitev, povezovanja ter upr</w:t>
            </w:r>
            <w:r>
              <w:t>avljanja RDO na regionalni ravni (npr. mentorstvo, usposabljanje, promocija, spodbujanje povezovanja podjetij in kulturnih in kreativnih industrij, svetovanje, vključno za internacionalizacijo podjetij) v okviru podjetniško inovacijskega ekosistema, skladn</w:t>
            </w:r>
            <w:r>
              <w:t>o s Strategijo  pametne specializacije. V izkazanih primerih institucionalnega primanjkljaja tako na nacionalni kot na regionalni ravni to lahko predstavlja nadgradnjo ter izgradnjo dodatne regionalne infrastrukture tudi z izvedbo investicij manjšega obseg</w:t>
            </w:r>
            <w:r>
              <w:t>a v ekonomsko poslovno infrastrukturo z razvojem pripadajočih storitev in pripadajočo dostopno infrastrukturo.</w:t>
            </w:r>
          </w:p>
          <w:p w:rsidR="002A152E" w:rsidRDefault="00E85702">
            <w:pPr>
              <w:spacing w:before="240" w:after="240"/>
              <w:jc w:val="left"/>
            </w:pPr>
            <w:r>
              <w:t xml:space="preserve">V okviru specifičnega cilja 2 </w:t>
            </w:r>
            <w:r>
              <w:rPr>
                <w:b/>
                <w:bCs/>
              </w:rPr>
              <w:t xml:space="preserve">Povečanje dodane vrednosti MSP </w:t>
            </w:r>
            <w:r>
              <w:t>bodo spodbude namenjene:</w:t>
            </w:r>
          </w:p>
          <w:p w:rsidR="002A152E" w:rsidRDefault="00E85702">
            <w:pPr>
              <w:numPr>
                <w:ilvl w:val="0"/>
                <w:numId w:val="112"/>
              </w:numPr>
              <w:spacing w:before="240" w:after="0"/>
              <w:ind w:hanging="210"/>
              <w:jc w:val="left"/>
            </w:pPr>
            <w:r>
              <w:rPr>
                <w:b/>
                <w:bCs/>
              </w:rPr>
              <w:t xml:space="preserve">RASTI IN RAZVOJU MSP, </w:t>
            </w:r>
            <w:r>
              <w:t xml:space="preserve">z namenom spodbujanja sodobnih </w:t>
            </w:r>
            <w:r>
              <w:t>elementov doseganja dodane vrednosti in so zasnovane na (1) ustvarjalnosti in inovativnosti (npr. povezovanju s kreativnimi industrijami, mrežno povezovanje MSPjev med seboj in z drugimi javnimi institucijami za razvoj novih in inovativnih produktov in sto</w:t>
            </w:r>
            <w:r>
              <w:t>ritev. (2) tehnološkem in netehnološkem razvoju ter (3) investicijskih in razvojnih vlaganjih podjetij. Posebna pozornost bo namenjena hitrorastočim podjetjem in podjetjem s potencialom (globalne) rasti za nove organizacijske in poslovne rešitve.</w:t>
            </w:r>
          </w:p>
          <w:p w:rsidR="002A152E" w:rsidRDefault="00E85702">
            <w:pPr>
              <w:numPr>
                <w:ilvl w:val="0"/>
                <w:numId w:val="112"/>
              </w:numPr>
              <w:spacing w:before="0" w:after="0"/>
              <w:ind w:hanging="210"/>
              <w:jc w:val="left"/>
            </w:pPr>
            <w:r>
              <w:rPr>
                <w:b/>
                <w:bCs/>
              </w:rPr>
              <w:t>NADGRADNJ</w:t>
            </w:r>
            <w:r>
              <w:rPr>
                <w:b/>
                <w:bCs/>
              </w:rPr>
              <w:t>I OBSTOJEČEGA PODPORNEGA OKOLJA</w:t>
            </w:r>
            <w:r>
              <w:t xml:space="preserve"> v povezavi s specifičnim ciljem 1 te prednostne naložbe.</w:t>
            </w:r>
          </w:p>
          <w:p w:rsidR="002A152E" w:rsidRDefault="00E85702">
            <w:pPr>
              <w:numPr>
                <w:ilvl w:val="0"/>
                <w:numId w:val="112"/>
              </w:numPr>
              <w:spacing w:before="0" w:after="0"/>
              <w:ind w:hanging="210"/>
              <w:jc w:val="left"/>
            </w:pPr>
            <w:r>
              <w:rPr>
                <w:b/>
                <w:bCs/>
              </w:rPr>
              <w:t>VZPOSTAVITVI ENOTNE POSLOVNE TOČKE</w:t>
            </w:r>
            <w:r>
              <w:t xml:space="preserve"> (nadgradnja Enotne kontaktne točke) za potrebe informiranja podjetij, izvajanja e-postopkov, e-poročanja podjetij, kar bo zmanjšalo </w:t>
            </w:r>
            <w:r>
              <w:t xml:space="preserve">število in obseg posredovanja podatkov podjetij državnim organom in hkrati zagotavljalo vpogled, uporabo in izmenjavo podatkov na enem mestu. Ukrep je povezan s poglavjem 2.11.1, v okviru katerega bodo razvite centralne horizontalne funkcije elektronskega </w:t>
            </w:r>
            <w:r>
              <w:t>poslovanja javne uprave.</w:t>
            </w:r>
          </w:p>
          <w:p w:rsidR="002A152E" w:rsidRDefault="00E85702">
            <w:pPr>
              <w:numPr>
                <w:ilvl w:val="0"/>
                <w:numId w:val="112"/>
              </w:numPr>
              <w:spacing w:before="0" w:after="240"/>
              <w:ind w:hanging="210"/>
              <w:jc w:val="left"/>
            </w:pPr>
            <w:r>
              <w:rPr>
                <w:b/>
                <w:bCs/>
              </w:rPr>
              <w:t>IZBOLJŠANJU ENERGETSKE IN SNOVNE UČINKOVITOSTI PODJETIJ.</w:t>
            </w:r>
            <w:r>
              <w:t xml:space="preserve"> Izvajali bomo ukrepe za spodbujanje učinkovite rabe energije in obnovljivih virov energije, kot so npr. spodbujanje energetsko učinkovitih procesov v podjetjih, predstavitven</w:t>
            </w:r>
            <w:r>
              <w:t>i projekti ter podporni ukrepi vezani na energetsko učinkovitost, podpora rabi lokalnih virov obnovljive energije, kot so biomasa, sonce, geotermalna energija...  Prav tako se bodo izvajali ukrepi za izboljšanje učinkovite rabe virov npr. spodbujanje in ra</w:t>
            </w:r>
            <w:r>
              <w:t>zvoj zamenjave primarnih s sekundarnimi viri, zapiranje snovnih tokov znotraj podjetij in v mrežah (kot npr. industrijska simbioza), uvedba učinkovitejših proizvodnih procesov, preprečevanje odpadkov in bolj učinkovito ravnanje z odpadki, bolj učinkovita r</w:t>
            </w:r>
            <w:r>
              <w:t>aba drugih virov itd.), ki bodo prispevali k prehodu Slovenije v krožno gospodarstvo.</w:t>
            </w:r>
          </w:p>
          <w:p w:rsidR="002A152E" w:rsidRDefault="00E85702">
            <w:pPr>
              <w:spacing w:before="240" w:after="240"/>
              <w:jc w:val="left"/>
            </w:pPr>
            <w:r>
              <w:t xml:space="preserve">V podporo izvajanju zgoraj navedenih ukrepov pri </w:t>
            </w:r>
            <w:r>
              <w:rPr>
                <w:b/>
                <w:bCs/>
              </w:rPr>
              <w:t>obeh specifičnih ciljih</w:t>
            </w:r>
            <w:r>
              <w:t xml:space="preserve"> se bodo uporabljali instrumenti za lajšanje dostopa do virov financiranja, ki bodo namenjeni podj</w:t>
            </w:r>
            <w:r>
              <w:t>etjem v vseh fazah razvoja za odpravljanje vrzeli v financiranju:</w:t>
            </w:r>
          </w:p>
          <w:p w:rsidR="002A152E" w:rsidRDefault="00E85702">
            <w:pPr>
              <w:numPr>
                <w:ilvl w:val="0"/>
                <w:numId w:val="113"/>
              </w:numPr>
              <w:spacing w:before="240" w:after="0"/>
              <w:ind w:hanging="210"/>
              <w:jc w:val="left"/>
            </w:pPr>
            <w:r>
              <w:t>instrumenti dolžniških in lastniških virov financiranja (tvegani kapital, garancije za bančne kredite s subvencioniranjem obrestnih mer, mikrokrediti, mikrogarancije, krediti in mezzanine kr</w:t>
            </w:r>
            <w:r>
              <w:t>editi…);</w:t>
            </w:r>
          </w:p>
          <w:p w:rsidR="002A152E" w:rsidRDefault="00E85702">
            <w:pPr>
              <w:numPr>
                <w:ilvl w:val="0"/>
                <w:numId w:val="113"/>
              </w:numPr>
              <w:spacing w:before="0" w:after="0"/>
              <w:ind w:hanging="210"/>
              <w:jc w:val="left"/>
            </w:pPr>
            <w:r>
              <w:t>prilagojeni finančni instrumenti za posamezne faze razvoja podjetij (kot npr. semenski in predsemenski viri financiranja za mlada podjetja) ter druge sodobne oblike financiranja;</w:t>
            </w:r>
          </w:p>
          <w:p w:rsidR="002A152E" w:rsidRDefault="00E85702">
            <w:pPr>
              <w:numPr>
                <w:ilvl w:val="0"/>
                <w:numId w:val="113"/>
              </w:numPr>
              <w:spacing w:before="0" w:after="0"/>
              <w:ind w:hanging="210"/>
              <w:jc w:val="left"/>
            </w:pPr>
            <w:r>
              <w:t>nepovratni viri, tudi v kombinaciji z drugimi finančimi instrumenti,</w:t>
            </w:r>
            <w:r>
              <w:t xml:space="preserve"> za specifične namene in ciljne skupine (npr. učinovita raba virov, mlada podjetja);</w:t>
            </w:r>
          </w:p>
          <w:p w:rsidR="002A152E" w:rsidRDefault="00E85702">
            <w:pPr>
              <w:numPr>
                <w:ilvl w:val="0"/>
                <w:numId w:val="113"/>
              </w:numPr>
              <w:spacing w:before="0" w:after="240"/>
              <w:ind w:hanging="210"/>
              <w:jc w:val="left"/>
            </w:pPr>
            <w:r>
              <w:t>dopolnilni ukrepi finančnim instrumentom, kot na primer mentorstvo, poslovno svetovanje, ipd.</w:t>
            </w:r>
          </w:p>
          <w:p w:rsidR="002A152E" w:rsidRDefault="00E85702">
            <w:pPr>
              <w:spacing w:before="240" w:after="240"/>
              <w:jc w:val="left"/>
            </w:pPr>
            <w:r>
              <w:t xml:space="preserve">Kjer bo upravičeno, relevantno in potrebno, bodo pripravljeni ukrepi </w:t>
            </w:r>
            <w:r>
              <w:t>prilagojeni za  nacionalno in regionalno raven ter usklajeni na ravni resorjev, saj se ukrepi dopolnjujejo z ukrepi na področju raziskav, razvoja in inovacij, zaposlovanja, socialne vključenosti, usposabljanja, izobraževanja in učinkovite javne uprave. Vse</w:t>
            </w:r>
            <w:r>
              <w:t>bina, načrtovanje in izvedba ukrepov bodo medsebojno usklajeni in komplementarni, tako da bomo zagotovili največje možne sinergične učinke in preprečili morebitna podvajanja pri izvajanju ukrepov. V sklopu podpor bo, v primerih, ko bo to upravičeno in rele</w:t>
            </w:r>
            <w:r>
              <w:t>vantno, v manjšem deležu možno podpreti tudi vlaganja v izgradnjo javne infrastrukture, ki je nujna za izvedbo poslovnih investicij.</w:t>
            </w:r>
          </w:p>
          <w:p w:rsidR="002A152E" w:rsidRDefault="00E85702">
            <w:pPr>
              <w:spacing w:before="240" w:after="240"/>
              <w:jc w:val="left"/>
            </w:pPr>
            <w:r>
              <w:t>Pri podpori projektom bo upoštevana različna stopnja sofinanciranja za vzhodno in zahodno regijo. V obeh primerih bo zaradi</w:t>
            </w:r>
            <w:r>
              <w:t xml:space="preserve"> državnih pomoči uporabljena nižja stopnja sofinanciranja, pri čemer bo v KRVS ta višja, kar izhaja iz višjih stopenj sofinanciranja glede na določbe Uredbe EU 651/2014 (GBER). Na ravni dodeljevanja povratnih sredstev se bo zasledovalo načelo, da so razpol</w:t>
            </w:r>
            <w:r>
              <w:t>ožljiva sredstva namenjena najboljšim projektom z ustreznim zasebnim finančnim vzvodom. Pri podpori MSP bomo upoštevali določila državnih pomoči, vključno s prepovedjo podporo podjetjem v težavah.</w:t>
            </w:r>
          </w:p>
          <w:p w:rsidR="002A152E" w:rsidRDefault="00E85702">
            <w:pPr>
              <w:spacing w:before="240" w:after="240"/>
              <w:jc w:val="left"/>
            </w:pPr>
            <w:r>
              <w:t>Ciljne skupine: MSP v vseh fazah razvoja, potencialni podje</w:t>
            </w:r>
            <w:r>
              <w:t>tniki.</w:t>
            </w:r>
          </w:p>
          <w:p w:rsidR="002A152E" w:rsidRDefault="00E85702">
            <w:pPr>
              <w:spacing w:before="240" w:after="240"/>
              <w:jc w:val="left"/>
            </w:pPr>
            <w:r>
              <w:t>Upravičenci: MSP v vseh fazah razvoja, potencialni podjetniki, podjetniško inovacijsko podporno okolje, javni skladi (npr. Slovenski podjetniški sklad, Slovenski regionalni razvojni sklad, itd.) in javne agencije (npr. SPIRIT, itd.) in drugi finančn</w:t>
            </w:r>
            <w:r>
              <w:t>i posredniki (npr. SID banka, regijske garancijske sheme, itd.), državna in javna uprava, pravosodni organi, občine, institucije regionalnega razvoja. </w:t>
            </w:r>
          </w:p>
          <w:p w:rsidR="000A6D4D" w:rsidRPr="0012385C" w:rsidRDefault="000A6D4D" w:rsidP="0009430E">
            <w:pPr>
              <w:pStyle w:val="Text1"/>
              <w:ind w:left="0"/>
              <w:rPr>
                <w:color w:val="000000"/>
                <w:sz w:val="18"/>
                <w:szCs w:val="18"/>
              </w:rPr>
            </w:pPr>
          </w:p>
        </w:tc>
      </w:tr>
    </w:tbl>
    <w:p w:rsidR="000A6D4D" w:rsidRPr="00C23AD8" w:rsidRDefault="000A6D4D" w:rsidP="0009430E">
      <w:pPr>
        <w:rPr>
          <w:color w:val="000000"/>
        </w:rPr>
      </w:pPr>
    </w:p>
    <w:p w:rsidR="000A6D4D" w:rsidRPr="00C23AD8" w:rsidRDefault="00E85702" w:rsidP="0009430E">
      <w:pPr>
        <w:pStyle w:val="ManualHeading3"/>
        <w:rPr>
          <w:b/>
          <w:color w:val="000000"/>
        </w:rPr>
      </w:pPr>
      <w:r w:rsidRPr="00C23AD8">
        <w:rPr>
          <w:b/>
          <w:color w:val="000000"/>
        </w:rPr>
        <w:t xml:space="preserve"> </w:t>
      </w:r>
      <w:r>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C23AD8" w:rsidRDefault="00E85702" w:rsidP="0009430E">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0A6D4D" w:rsidRPr="00C23AD8" w:rsidRDefault="00E85702" w:rsidP="0009430E">
            <w:pPr>
              <w:pStyle w:val="Text1"/>
              <w:ind w:left="0"/>
              <w:rPr>
                <w:b/>
                <w:color w:val="000000"/>
                <w:sz w:val="18"/>
                <w:szCs w:val="18"/>
              </w:rPr>
            </w:pPr>
            <w:r w:rsidRPr="00C23AD8">
              <w:rPr>
                <w:noProof/>
                <w:color w:val="000000"/>
                <w:sz w:val="18"/>
                <w:szCs w:val="18"/>
              </w:rPr>
              <w:t>3a - Spodbujanje podjetništva, zlasti z</w:t>
            </w:r>
            <w:r w:rsidRPr="00C23AD8">
              <w:rPr>
                <w:noProof/>
                <w:color w:val="000000"/>
                <w:sz w:val="18"/>
                <w:szCs w:val="18"/>
              </w:rPr>
              <w:t xml:space="preserve"> enostavnejšim izkoriščanjem novih idej v gospodarstvu in pospeševanjem ustanavljanja novih podjetij, tudi prek podjetniških inkubatorjev</w:t>
            </w:r>
          </w:p>
        </w:tc>
      </w:tr>
      <w:tr w:rsidR="002A152E" w:rsidTr="0009430E">
        <w:trPr>
          <w:trHeight w:val="288"/>
        </w:trPr>
        <w:tc>
          <w:tcPr>
            <w:tcW w:w="15120" w:type="dxa"/>
            <w:gridSpan w:val="2"/>
            <w:shd w:val="clear" w:color="auto" w:fill="auto"/>
          </w:tcPr>
          <w:p w:rsidR="002A152E" w:rsidRDefault="00E85702">
            <w:pPr>
              <w:spacing w:before="0" w:after="240"/>
              <w:jc w:val="left"/>
            </w:pPr>
            <w:r>
              <w:t xml:space="preserve">Poleg horizontalnih načel, bomov okviru te prednostne naložbe pri izboru projektov upoštevali še naslednja načela za </w:t>
            </w:r>
            <w:r>
              <w:t>izbor, npr.:</w:t>
            </w:r>
          </w:p>
          <w:p w:rsidR="002A152E" w:rsidRDefault="00E85702">
            <w:pPr>
              <w:numPr>
                <w:ilvl w:val="0"/>
                <w:numId w:val="114"/>
              </w:numPr>
              <w:spacing w:before="240" w:after="0"/>
              <w:ind w:hanging="210"/>
              <w:jc w:val="left"/>
            </w:pPr>
            <w:r>
              <w:t>načelo transparentnosti in partnerstva bo zagotovljeno preko meril za izbor posamezih operacij.</w:t>
            </w:r>
          </w:p>
          <w:p w:rsidR="002A152E" w:rsidRDefault="00E85702">
            <w:pPr>
              <w:numPr>
                <w:ilvl w:val="0"/>
                <w:numId w:val="114"/>
              </w:numPr>
              <w:spacing w:before="0" w:after="240"/>
              <w:ind w:hanging="210"/>
              <w:jc w:val="left"/>
            </w:pPr>
            <w:r>
              <w:t>prispevek k doseganju ciljev, opredeljenih v strateških razvojnih dokumentih Slovenije, prispevek k doseganju ciljev EU 2020 in relevantnih tematsk</w:t>
            </w:r>
            <w:r>
              <w:t>ih ciljev in prednostnih naložb.</w:t>
            </w:r>
          </w:p>
          <w:p w:rsidR="002A152E" w:rsidRDefault="00E85702">
            <w:pPr>
              <w:spacing w:before="240" w:after="240"/>
              <w:jc w:val="left"/>
            </w:pPr>
            <w:r>
              <w:t>Poleg horizontalnih načel se bodo pri izboru projektov upoštevala tudi identificirana področja v Strategiji pametne specializacije. Pri izboru bodo imeli prednost projekti, ki bodo izpolnjevali osnovna merila za dodeljevanj</w:t>
            </w:r>
            <w:r>
              <w:t>e razvojnih spodbud podjetjem, kot npr.:</w:t>
            </w:r>
          </w:p>
          <w:p w:rsidR="002A152E" w:rsidRDefault="00E85702">
            <w:pPr>
              <w:numPr>
                <w:ilvl w:val="0"/>
                <w:numId w:val="115"/>
              </w:numPr>
              <w:spacing w:before="240" w:after="0"/>
              <w:ind w:hanging="210"/>
              <w:jc w:val="left"/>
            </w:pPr>
            <w:r>
              <w:t>ocena kakovosti in izvedljivosti projekta (sposobnost nosilcev za izvedbo projekta – človeški, materialni in finančni viri);</w:t>
            </w:r>
          </w:p>
          <w:p w:rsidR="002A152E" w:rsidRDefault="00E85702">
            <w:pPr>
              <w:numPr>
                <w:ilvl w:val="0"/>
                <w:numId w:val="115"/>
              </w:numPr>
              <w:spacing w:before="0" w:after="0"/>
              <w:ind w:hanging="210"/>
              <w:jc w:val="left"/>
            </w:pPr>
            <w:r>
              <w:t>tržni potencial projekta;</w:t>
            </w:r>
          </w:p>
          <w:p w:rsidR="002A152E" w:rsidRDefault="00E85702">
            <w:pPr>
              <w:numPr>
                <w:ilvl w:val="0"/>
                <w:numId w:val="115"/>
              </w:numPr>
              <w:spacing w:before="0" w:after="0"/>
              <w:ind w:hanging="210"/>
              <w:jc w:val="left"/>
            </w:pPr>
            <w:r>
              <w:t>širši družbeni vpliv oziroma odgovor na družbene izzive, itd;</w:t>
            </w:r>
          </w:p>
          <w:p w:rsidR="002A152E" w:rsidRDefault="00E85702">
            <w:pPr>
              <w:numPr>
                <w:ilvl w:val="0"/>
                <w:numId w:val="115"/>
              </w:numPr>
              <w:spacing w:before="0" w:after="240"/>
              <w:ind w:hanging="210"/>
              <w:jc w:val="left"/>
            </w:pPr>
            <w:r>
              <w:t>prispevek k premagovanju razvojnih razlik med kohezijskima regijama;</w:t>
            </w:r>
          </w:p>
          <w:p w:rsidR="002A152E" w:rsidRDefault="00E85702">
            <w:pPr>
              <w:spacing w:before="240" w:after="240"/>
              <w:jc w:val="left"/>
            </w:pPr>
            <w:r>
              <w:t>Pri podpori projektom se upoštevajo pravila državnih pomoči. V kolikor bo smiselno in možno se bodo uporabili tako imenovani »of the shelf« instrumenti Evropske komisije.</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9D030B" w:rsidRDefault="00E85702" w:rsidP="0009430E">
      <w:pPr>
        <w:pStyle w:val="ManualHeading3"/>
        <w:rPr>
          <w:i w:val="0"/>
        </w:rPr>
      </w:pPr>
      <w:r>
        <w:rPr>
          <w:b/>
          <w:noProof/>
        </w:rPr>
        <w:t>2.A.6.3 Načrt</w:t>
      </w:r>
      <w:r>
        <w:rPr>
          <w:b/>
          <w:noProof/>
        </w:rPr>
        <w:t>ovana uporaba finančnih instrumentov</w:t>
      </w:r>
      <w:r>
        <w:rPr>
          <w:b/>
        </w:rPr>
        <w:t xml:space="preserve"> </w:t>
      </w:r>
      <w:r>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E927A9"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E927A9" w:rsidRDefault="00E85702" w:rsidP="0009430E">
            <w:pPr>
              <w:pStyle w:val="Text1"/>
              <w:ind w:left="0"/>
              <w:rPr>
                <w:b/>
                <w:color w:val="000000"/>
                <w:sz w:val="18"/>
                <w:szCs w:val="18"/>
              </w:rPr>
            </w:pPr>
            <w:r w:rsidRPr="00420C06">
              <w:rPr>
                <w:noProof/>
                <w:sz w:val="18"/>
                <w:szCs w:val="18"/>
              </w:rPr>
              <w:t>3a - Spodbujanje podjetništva, zlasti z enostavnejšim izkoriščanjem novih idej v gospodarstvu in pospeševanjem ustanavljanja novih podjetij, tudi prek podjetniških inkubatorjev</w:t>
            </w:r>
          </w:p>
        </w:tc>
      </w:tr>
      <w:tr w:rsidR="002A152E" w:rsidTr="0009430E">
        <w:trPr>
          <w:trHeight w:val="288"/>
        </w:trPr>
        <w:tc>
          <w:tcPr>
            <w:tcW w:w="15120" w:type="dxa"/>
            <w:gridSpan w:val="2"/>
            <w:shd w:val="clear" w:color="auto" w:fill="auto"/>
          </w:tcPr>
          <w:p w:rsidR="002A152E" w:rsidRDefault="00E85702">
            <w:pPr>
              <w:spacing w:before="0" w:after="240"/>
              <w:jc w:val="left"/>
            </w:pPr>
            <w:r>
              <w:t xml:space="preserve">V </w:t>
            </w:r>
            <w:r>
              <w:t>obdobju 2007-2013 je bil iz kohezijskih sredstev v okviru Slovenskega podjetniškega sklada vzpostavljen holdinški sklad za financiranje MSP. Izvajali so se naslednji finančni instrumenti: garancije za kredite s subvencijo obrestne mere, razvoj skladov tveg</w:t>
            </w:r>
            <w:r>
              <w:t>anega kapitala, mikrokrediti. Iz naslova nacionalnih sredstev je bila v letu 2014 vzpostavljena tudi linija semenskega in zagonskega kapitala. Linijo financiranja dopolnjuje tudi posojilni sklad SID banke. Sredstva za financiranje so iz vseh teh linij na r</w:t>
            </w:r>
            <w:r>
              <w:t>azpolago podjetjem tudi v letu 2015.</w:t>
            </w:r>
          </w:p>
          <w:p w:rsidR="002A152E" w:rsidRDefault="00E85702">
            <w:pPr>
              <w:spacing w:before="240" w:after="240"/>
              <w:jc w:val="left"/>
            </w:pPr>
            <w:r>
              <w:t>V programskem obdobju 2014–2020 je predvideno tudi izvajanje finančnih instrumentov za vse faze razvoja podjetij, in sicer samostojno ali v povezavi z nepovratnimi sredstvi. Glede na izkušnje iz programskega obdobja 200</w:t>
            </w:r>
            <w:r>
              <w:t>7–2013 bomo tudi v obdobju 2014-2020 nadaljevali in nadgradili izvajanje finančnih instrumentov, kot so garancije za bančne kredite s subvencijo obrestne mere, mikrokrediti, lastniško financiranje (semenski in tvegani kapital, mezzanine financiranje) ter k</w:t>
            </w:r>
            <w:r>
              <w:t>ombiniranje različnih instrumentov, tudi s subvencijami. Slovenija bo za obdobje 2014–2020 izdelala tudi predhodno oceno potreb trga in vrzeli financiranja na trgu ter ocene višine in obsega potrebnih javnih sredstev za finančne instrumente, vključno z vrs</w:t>
            </w:r>
            <w:r>
              <w:t>tami finančnih instrumentov za področja. Za izdelavo ocene je v teku javno naročilo za izbor ponudb.</w:t>
            </w:r>
          </w:p>
          <w:p w:rsidR="000A6D4D" w:rsidRPr="00E927A9" w:rsidRDefault="000A6D4D" w:rsidP="0009430E">
            <w:pPr>
              <w:pStyle w:val="Text1"/>
              <w:ind w:left="0"/>
              <w:rPr>
                <w:sz w:val="20"/>
                <w:szCs w:val="20"/>
                <w:lang w:val="fr-BE"/>
              </w:rPr>
            </w:pPr>
          </w:p>
        </w:tc>
      </w:tr>
    </w:tbl>
    <w:p w:rsidR="000A6D4D" w:rsidRPr="00E927A9" w:rsidRDefault="000A6D4D" w:rsidP="0009430E">
      <w:pPr>
        <w:rPr>
          <w:lang w:val="fr-BE"/>
        </w:rPr>
      </w:pPr>
    </w:p>
    <w:p w:rsidR="000A6D4D" w:rsidRDefault="00E85702" w:rsidP="0009430E">
      <w:pPr>
        <w:pStyle w:val="ManualHeading3"/>
        <w:rPr>
          <w:i w:val="0"/>
          <w:lang w:val="fr-BE"/>
        </w:rPr>
      </w:pPr>
      <w:r w:rsidRPr="00164AE6">
        <w:rPr>
          <w:b/>
          <w:noProof/>
          <w:lang w:val="fr-BE"/>
        </w:rPr>
        <w:t>2.A.6.4 Načrtovana uporaba velikih projektov</w:t>
      </w:r>
      <w:r w:rsidRPr="00164AE6">
        <w:rPr>
          <w:i w:val="0"/>
          <w:lang w:val="fr-BE"/>
        </w:rPr>
        <w:t xml:space="preserve"> </w:t>
      </w:r>
      <w:r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2B60AE" w:rsidRDefault="00E85702" w:rsidP="0009430E">
            <w:pPr>
              <w:pStyle w:val="Text1"/>
              <w:ind w:left="0"/>
              <w:rPr>
                <w:b/>
                <w:sz w:val="18"/>
                <w:szCs w:val="18"/>
              </w:rPr>
            </w:pPr>
            <w:r>
              <w:rPr>
                <w:b/>
                <w:noProof/>
                <w:sz w:val="18"/>
                <w:szCs w:val="18"/>
              </w:rPr>
              <w:t>Prednostna naložba</w:t>
            </w:r>
          </w:p>
        </w:tc>
        <w:tc>
          <w:tcPr>
            <w:tcW w:w="12780" w:type="dxa"/>
            <w:shd w:val="clear" w:color="auto" w:fill="auto"/>
          </w:tcPr>
          <w:p w:rsidR="000A6D4D" w:rsidRPr="002B60AE" w:rsidRDefault="00E85702" w:rsidP="0009430E">
            <w:pPr>
              <w:pStyle w:val="Text1"/>
              <w:ind w:left="0"/>
              <w:rPr>
                <w:b/>
                <w:sz w:val="18"/>
                <w:szCs w:val="18"/>
              </w:rPr>
            </w:pPr>
            <w:r w:rsidRPr="00420C06">
              <w:rPr>
                <w:noProof/>
                <w:sz w:val="18"/>
                <w:szCs w:val="18"/>
              </w:rPr>
              <w:t xml:space="preserve">3a - Spodbujanje podjetništva, zlasti z enostavnejšim izkoriščanjem </w:t>
            </w:r>
            <w:r w:rsidRPr="00420C06">
              <w:rPr>
                <w:noProof/>
                <w:sz w:val="18"/>
                <w:szCs w:val="18"/>
              </w:rPr>
              <w:t>novih idej v gospodarstvu in pospeševanjem ustanavljanja novih podjetij, tudi prek podjetniških inkubatorjev</w:t>
            </w:r>
          </w:p>
        </w:tc>
      </w:tr>
      <w:tr w:rsidR="002A152E" w:rsidTr="0009430E">
        <w:trPr>
          <w:trHeight w:val="288"/>
        </w:trPr>
        <w:tc>
          <w:tcPr>
            <w:tcW w:w="15120" w:type="dxa"/>
            <w:gridSpan w:val="2"/>
            <w:shd w:val="clear" w:color="auto" w:fill="auto"/>
          </w:tcPr>
          <w:p w:rsidR="002A152E" w:rsidRDefault="00E85702">
            <w:pPr>
              <w:spacing w:before="0" w:after="240"/>
              <w:jc w:val="left"/>
            </w:pPr>
            <w:r>
              <w:t>Ni načrtovana.</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544411" w:rsidRDefault="00E85702" w:rsidP="0009430E">
      <w:pPr>
        <w:pStyle w:val="ManualHeading3"/>
        <w:keepLines/>
        <w:rPr>
          <w:b/>
          <w:color w:val="000000"/>
        </w:rPr>
      </w:pPr>
      <w:r>
        <w:rPr>
          <w:b/>
          <w:noProof/>
          <w:color w:val="000000"/>
        </w:rPr>
        <w:t>2.A.6.5 Kazalniki učinka, razčlenjeni po prednostnih naložbah in, če je primerno, po kategorijah regij</w:t>
      </w:r>
    </w:p>
    <w:p w:rsidR="000A6D4D" w:rsidRPr="0015384C" w:rsidRDefault="000A6D4D" w:rsidP="0009430E">
      <w:pPr>
        <w:pStyle w:val="Text1"/>
        <w:keepNext/>
        <w:keepLines/>
        <w:ind w:left="0"/>
      </w:pPr>
    </w:p>
    <w:p w:rsidR="000A6D4D" w:rsidRPr="00082572" w:rsidRDefault="00E85702" w:rsidP="0009430E">
      <w:pPr>
        <w:keepNext/>
        <w:keepLines/>
        <w:rPr>
          <w:color w:val="000000"/>
        </w:rPr>
      </w:pPr>
      <w:r w:rsidRPr="003B65A5">
        <w:rPr>
          <w:b/>
          <w:noProof/>
          <w:color w:val="000000"/>
        </w:rPr>
        <w:t xml:space="preserve">Preglednica 5: Skupni </w:t>
      </w:r>
      <w:r w:rsidRPr="003B65A5">
        <w:rPr>
          <w:b/>
          <w:noProof/>
          <w:color w:val="000000"/>
        </w:rPr>
        <w:t>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2A152E" w:rsidTr="0009430E">
        <w:trPr>
          <w:cantSplit/>
          <w:trHeight w:val="288"/>
          <w:tblHeader/>
        </w:trPr>
        <w:tc>
          <w:tcPr>
            <w:tcW w:w="2268" w:type="dxa"/>
            <w:gridSpan w:val="2"/>
            <w:shd w:val="clear" w:color="auto" w:fill="auto"/>
          </w:tcPr>
          <w:p w:rsidR="000A6D4D" w:rsidRPr="00A15E2F" w:rsidRDefault="00E85702" w:rsidP="0009430E">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0A6D4D" w:rsidRPr="005D6B15" w:rsidRDefault="00E85702" w:rsidP="0009430E">
            <w:pPr>
              <w:pStyle w:val="Naslov3"/>
              <w:numPr>
                <w:ilvl w:val="0"/>
                <w:numId w:val="0"/>
              </w:numPr>
              <w:rPr>
                <w:b/>
                <w:i w:val="0"/>
                <w:color w:val="000000"/>
                <w:sz w:val="16"/>
                <w:szCs w:val="16"/>
              </w:rPr>
            </w:pPr>
            <w:r w:rsidRPr="005D6B15">
              <w:rPr>
                <w:b/>
                <w:i w:val="0"/>
                <w:noProof/>
                <w:color w:val="000000"/>
                <w:sz w:val="16"/>
                <w:szCs w:val="16"/>
              </w:rPr>
              <w:t xml:space="preserve">3a - Spodbujanje podjetništva, zlasti z enostavnejšim izkoriščanjem novih idej v </w:t>
            </w:r>
            <w:r w:rsidRPr="005D6B15">
              <w:rPr>
                <w:b/>
                <w:i w:val="0"/>
                <w:noProof/>
                <w:color w:val="000000"/>
                <w:sz w:val="16"/>
                <w:szCs w:val="16"/>
              </w:rPr>
              <w:t>gospodarstvu in pospeševanjem ustanavljanja novih podjetij, tudi prek podjetniških inkubatorjev</w:t>
            </w:r>
          </w:p>
        </w:tc>
      </w:tr>
      <w:tr w:rsidR="002A152E" w:rsidTr="0009430E">
        <w:trPr>
          <w:cantSplit/>
          <w:trHeight w:val="288"/>
          <w:tblHeader/>
        </w:trPr>
        <w:tc>
          <w:tcPr>
            <w:tcW w:w="90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0A6D4D" w:rsidRPr="00870D13" w:rsidRDefault="00E85702" w:rsidP="0009430E">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Sklad</w:t>
            </w:r>
          </w:p>
        </w:tc>
        <w:tc>
          <w:tcPr>
            <w:tcW w:w="2551"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0A6D4D" w:rsidRPr="00870D13" w:rsidRDefault="00E85702" w:rsidP="0009430E">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0A6D4D" w:rsidRPr="00870D13" w:rsidRDefault="00E85702" w:rsidP="0009430E">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Pogostost poročanja</w:t>
            </w:r>
          </w:p>
        </w:tc>
      </w:tr>
      <w:tr w:rsidR="002A152E" w:rsidTr="0009430E">
        <w:trPr>
          <w:cantSplit/>
          <w:trHeight w:val="288"/>
          <w:tblHeader/>
        </w:trPr>
        <w:tc>
          <w:tcPr>
            <w:tcW w:w="900" w:type="dxa"/>
            <w:vMerge/>
            <w:shd w:val="clear" w:color="auto" w:fill="auto"/>
          </w:tcPr>
          <w:p w:rsidR="000A6D4D" w:rsidRPr="00870D13" w:rsidRDefault="000A6D4D" w:rsidP="0009430E">
            <w:pPr>
              <w:jc w:val="center"/>
              <w:rPr>
                <w:b/>
                <w:color w:val="000000"/>
                <w:sz w:val="16"/>
                <w:szCs w:val="16"/>
              </w:rPr>
            </w:pPr>
          </w:p>
        </w:tc>
        <w:tc>
          <w:tcPr>
            <w:tcW w:w="1368" w:type="dxa"/>
            <w:vMerge/>
            <w:shd w:val="clear" w:color="auto" w:fill="auto"/>
          </w:tcPr>
          <w:p w:rsidR="000A6D4D" w:rsidRPr="00870D13" w:rsidRDefault="000A6D4D" w:rsidP="0009430E">
            <w:pPr>
              <w:jc w:val="center"/>
              <w:rPr>
                <w:b/>
                <w:color w:val="000000"/>
                <w:sz w:val="16"/>
                <w:szCs w:val="16"/>
              </w:rPr>
            </w:pPr>
          </w:p>
        </w:tc>
        <w:tc>
          <w:tcPr>
            <w:tcW w:w="1560" w:type="dxa"/>
            <w:vMerge/>
            <w:shd w:val="clear" w:color="auto" w:fill="auto"/>
          </w:tcPr>
          <w:p w:rsidR="000A6D4D" w:rsidRPr="00870D13" w:rsidRDefault="000A6D4D" w:rsidP="0009430E">
            <w:pPr>
              <w:jc w:val="center"/>
              <w:rPr>
                <w:b/>
                <w:color w:val="000000"/>
                <w:sz w:val="16"/>
                <w:szCs w:val="16"/>
              </w:rPr>
            </w:pPr>
          </w:p>
        </w:tc>
        <w:tc>
          <w:tcPr>
            <w:tcW w:w="1559" w:type="dxa"/>
            <w:vMerge/>
            <w:shd w:val="clear" w:color="auto" w:fill="auto"/>
          </w:tcPr>
          <w:p w:rsidR="000A6D4D" w:rsidRPr="00870D13" w:rsidRDefault="000A6D4D" w:rsidP="0009430E">
            <w:pPr>
              <w:jc w:val="center"/>
              <w:rPr>
                <w:b/>
                <w:color w:val="000000"/>
                <w:sz w:val="16"/>
                <w:szCs w:val="16"/>
              </w:rPr>
            </w:pPr>
          </w:p>
        </w:tc>
        <w:tc>
          <w:tcPr>
            <w:tcW w:w="2551" w:type="dxa"/>
            <w:vMerge/>
            <w:shd w:val="clear" w:color="auto" w:fill="auto"/>
          </w:tcPr>
          <w:p w:rsidR="000A6D4D" w:rsidRPr="00870D13" w:rsidRDefault="000A6D4D" w:rsidP="0009430E">
            <w:pPr>
              <w:jc w:val="center"/>
              <w:rPr>
                <w:b/>
                <w:color w:val="000000"/>
                <w:sz w:val="16"/>
                <w:szCs w:val="16"/>
              </w:rPr>
            </w:pPr>
          </w:p>
        </w:tc>
        <w:tc>
          <w:tcPr>
            <w:tcW w:w="1560" w:type="dxa"/>
            <w:shd w:val="clear" w:color="auto" w:fill="auto"/>
          </w:tcPr>
          <w:p w:rsidR="000A6D4D" w:rsidRPr="00870D13" w:rsidRDefault="00E85702" w:rsidP="0009430E">
            <w:pPr>
              <w:jc w:val="center"/>
              <w:rPr>
                <w:b/>
                <w:color w:val="000000"/>
                <w:sz w:val="16"/>
                <w:szCs w:val="16"/>
              </w:rPr>
            </w:pPr>
            <w:r>
              <w:rPr>
                <w:b/>
                <w:noProof/>
                <w:color w:val="000000"/>
                <w:sz w:val="16"/>
                <w:szCs w:val="16"/>
              </w:rPr>
              <w:t>M</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Ž</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Skupaj</w:t>
            </w:r>
          </w:p>
        </w:tc>
        <w:tc>
          <w:tcPr>
            <w:tcW w:w="1276" w:type="dxa"/>
            <w:vMerge/>
            <w:shd w:val="clear" w:color="auto" w:fill="auto"/>
          </w:tcPr>
          <w:p w:rsidR="000A6D4D" w:rsidRPr="00870D13" w:rsidRDefault="000A6D4D" w:rsidP="0009430E">
            <w:pPr>
              <w:jc w:val="center"/>
              <w:rPr>
                <w:b/>
                <w:color w:val="000000"/>
                <w:sz w:val="16"/>
                <w:szCs w:val="16"/>
              </w:rPr>
            </w:pPr>
          </w:p>
        </w:tc>
        <w:tc>
          <w:tcPr>
            <w:tcW w:w="1228" w:type="dxa"/>
            <w:vMerge/>
            <w:shd w:val="clear" w:color="auto" w:fill="auto"/>
          </w:tcPr>
          <w:p w:rsidR="000A6D4D" w:rsidRPr="00870D13" w:rsidRDefault="000A6D4D" w:rsidP="0009430E">
            <w:pPr>
              <w:jc w:val="center"/>
              <w:rPr>
                <w:b/>
                <w:color w:val="000000"/>
                <w:sz w:val="16"/>
                <w:szCs w:val="16"/>
              </w:rPr>
            </w:pP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CO01</w:t>
            </w:r>
          </w:p>
        </w:tc>
        <w:tc>
          <w:tcPr>
            <w:tcW w:w="1368" w:type="dxa"/>
            <w:shd w:val="clear" w:color="auto" w:fill="auto"/>
          </w:tcPr>
          <w:p w:rsidR="000A6D4D" w:rsidRPr="00870D13" w:rsidRDefault="00E85702" w:rsidP="0009430E">
            <w:pPr>
              <w:rPr>
                <w:color w:val="000000"/>
                <w:sz w:val="16"/>
                <w:szCs w:val="16"/>
              </w:rPr>
            </w:pPr>
            <w:r>
              <w:rPr>
                <w:noProof/>
                <w:color w:val="000000"/>
                <w:sz w:val="16"/>
                <w:szCs w:val="16"/>
              </w:rPr>
              <w:t>Produktivne naložbe: Število podjetij, ki prejmejo podporo</w:t>
            </w:r>
          </w:p>
        </w:tc>
        <w:tc>
          <w:tcPr>
            <w:tcW w:w="1560" w:type="dxa"/>
            <w:shd w:val="clear" w:color="auto" w:fill="auto"/>
          </w:tcPr>
          <w:p w:rsidR="000A6D4D" w:rsidRPr="00870D13" w:rsidRDefault="00E85702" w:rsidP="0009430E">
            <w:pPr>
              <w:rPr>
                <w:color w:val="000000"/>
                <w:sz w:val="16"/>
                <w:szCs w:val="16"/>
              </w:rPr>
            </w:pPr>
            <w:r>
              <w:rPr>
                <w:noProof/>
                <w:color w:val="000000"/>
                <w:sz w:val="16"/>
                <w:szCs w:val="16"/>
              </w:rPr>
              <w:t>Podjetja</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5.000,00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 (MGRT, MK, MIZŠ)</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CO02</w:t>
            </w:r>
          </w:p>
        </w:tc>
        <w:tc>
          <w:tcPr>
            <w:tcW w:w="1368" w:type="dxa"/>
            <w:shd w:val="clear" w:color="auto" w:fill="auto"/>
          </w:tcPr>
          <w:p w:rsidR="000A6D4D" w:rsidRPr="00870D13" w:rsidRDefault="00E85702" w:rsidP="0009430E">
            <w:pPr>
              <w:rPr>
                <w:color w:val="000000"/>
                <w:sz w:val="16"/>
                <w:szCs w:val="16"/>
              </w:rPr>
            </w:pPr>
            <w:r>
              <w:rPr>
                <w:noProof/>
                <w:color w:val="000000"/>
                <w:sz w:val="16"/>
                <w:szCs w:val="16"/>
              </w:rPr>
              <w:t>Produktivne naložbe: Število podjetij, ki prejmejo nepovratna sredstva</w:t>
            </w:r>
          </w:p>
        </w:tc>
        <w:tc>
          <w:tcPr>
            <w:tcW w:w="1560" w:type="dxa"/>
            <w:shd w:val="clear" w:color="auto" w:fill="auto"/>
          </w:tcPr>
          <w:p w:rsidR="000A6D4D" w:rsidRPr="00870D13" w:rsidRDefault="00E85702" w:rsidP="0009430E">
            <w:pPr>
              <w:rPr>
                <w:color w:val="000000"/>
                <w:sz w:val="16"/>
                <w:szCs w:val="16"/>
              </w:rPr>
            </w:pPr>
            <w:r>
              <w:rPr>
                <w:noProof/>
                <w:color w:val="000000"/>
                <w:sz w:val="16"/>
                <w:szCs w:val="16"/>
              </w:rPr>
              <w:t>Podjetja</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1.400,00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 (MGRT, MK,</w:t>
            </w:r>
            <w:r w:rsidRPr="00870D13">
              <w:rPr>
                <w:noProof/>
                <w:sz w:val="16"/>
                <w:szCs w:val="16"/>
              </w:rPr>
              <w:t xml:space="preserve"> MIZŠ)</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CO03</w:t>
            </w:r>
          </w:p>
        </w:tc>
        <w:tc>
          <w:tcPr>
            <w:tcW w:w="1368" w:type="dxa"/>
            <w:shd w:val="clear" w:color="auto" w:fill="auto"/>
          </w:tcPr>
          <w:p w:rsidR="000A6D4D" w:rsidRPr="00870D13" w:rsidRDefault="00E85702" w:rsidP="0009430E">
            <w:pPr>
              <w:rPr>
                <w:color w:val="000000"/>
                <w:sz w:val="16"/>
                <w:szCs w:val="16"/>
              </w:rPr>
            </w:pPr>
            <w:r>
              <w:rPr>
                <w:noProof/>
                <w:color w:val="000000"/>
                <w:sz w:val="16"/>
                <w:szCs w:val="16"/>
              </w:rPr>
              <w:t>Produktivne naložbe: Število podjetij, ki prejmejo finančno podporo, ki niso nepovratna sredstva</w:t>
            </w:r>
          </w:p>
        </w:tc>
        <w:tc>
          <w:tcPr>
            <w:tcW w:w="1560" w:type="dxa"/>
            <w:shd w:val="clear" w:color="auto" w:fill="auto"/>
          </w:tcPr>
          <w:p w:rsidR="000A6D4D" w:rsidRPr="00870D13" w:rsidRDefault="00E85702" w:rsidP="0009430E">
            <w:pPr>
              <w:rPr>
                <w:color w:val="000000"/>
                <w:sz w:val="16"/>
                <w:szCs w:val="16"/>
              </w:rPr>
            </w:pPr>
            <w:r>
              <w:rPr>
                <w:noProof/>
                <w:color w:val="000000"/>
                <w:sz w:val="16"/>
                <w:szCs w:val="16"/>
              </w:rPr>
              <w:t>Podjetja</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3.600,00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CO04</w:t>
            </w:r>
          </w:p>
        </w:tc>
        <w:tc>
          <w:tcPr>
            <w:tcW w:w="1368" w:type="dxa"/>
            <w:shd w:val="clear" w:color="auto" w:fill="auto"/>
          </w:tcPr>
          <w:p w:rsidR="000A6D4D" w:rsidRPr="00870D13" w:rsidRDefault="00E85702" w:rsidP="0009430E">
            <w:pPr>
              <w:rPr>
                <w:color w:val="000000"/>
                <w:sz w:val="16"/>
                <w:szCs w:val="16"/>
              </w:rPr>
            </w:pPr>
            <w:r>
              <w:rPr>
                <w:noProof/>
                <w:color w:val="000000"/>
                <w:sz w:val="16"/>
                <w:szCs w:val="16"/>
              </w:rPr>
              <w:t>Produktivne naložbe: Število podjetij, ki prejmejo nefinančno podporo</w:t>
            </w:r>
          </w:p>
        </w:tc>
        <w:tc>
          <w:tcPr>
            <w:tcW w:w="1560" w:type="dxa"/>
            <w:shd w:val="clear" w:color="auto" w:fill="auto"/>
          </w:tcPr>
          <w:p w:rsidR="000A6D4D" w:rsidRPr="00870D13" w:rsidRDefault="00E85702" w:rsidP="0009430E">
            <w:pPr>
              <w:rPr>
                <w:color w:val="000000"/>
                <w:sz w:val="16"/>
                <w:szCs w:val="16"/>
              </w:rPr>
            </w:pPr>
            <w:r>
              <w:rPr>
                <w:noProof/>
                <w:color w:val="000000"/>
                <w:sz w:val="16"/>
                <w:szCs w:val="16"/>
              </w:rPr>
              <w:t>Podjetja</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2.000,00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CO05</w:t>
            </w:r>
          </w:p>
        </w:tc>
        <w:tc>
          <w:tcPr>
            <w:tcW w:w="1368" w:type="dxa"/>
            <w:shd w:val="clear" w:color="auto" w:fill="auto"/>
          </w:tcPr>
          <w:p w:rsidR="000A6D4D" w:rsidRPr="00870D13" w:rsidRDefault="00E85702" w:rsidP="0009430E">
            <w:pPr>
              <w:rPr>
                <w:color w:val="000000"/>
                <w:sz w:val="16"/>
                <w:szCs w:val="16"/>
              </w:rPr>
            </w:pPr>
            <w:r>
              <w:rPr>
                <w:noProof/>
                <w:color w:val="000000"/>
                <w:sz w:val="16"/>
                <w:szCs w:val="16"/>
              </w:rPr>
              <w:t>Produktivne naložbe: Število podprtih novih podjetij</w:t>
            </w:r>
          </w:p>
        </w:tc>
        <w:tc>
          <w:tcPr>
            <w:tcW w:w="1560" w:type="dxa"/>
            <w:shd w:val="clear" w:color="auto" w:fill="auto"/>
          </w:tcPr>
          <w:p w:rsidR="000A6D4D" w:rsidRPr="00870D13" w:rsidRDefault="00E85702" w:rsidP="0009430E">
            <w:pPr>
              <w:rPr>
                <w:color w:val="000000"/>
                <w:sz w:val="16"/>
                <w:szCs w:val="16"/>
              </w:rPr>
            </w:pPr>
            <w:r>
              <w:rPr>
                <w:noProof/>
                <w:color w:val="000000"/>
                <w:sz w:val="16"/>
                <w:szCs w:val="16"/>
              </w:rPr>
              <w:t>Podjetja</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400,00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 (MGRT, MIZŠ)</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CO06</w:t>
            </w:r>
          </w:p>
        </w:tc>
        <w:tc>
          <w:tcPr>
            <w:tcW w:w="1368" w:type="dxa"/>
            <w:shd w:val="clear" w:color="auto" w:fill="auto"/>
          </w:tcPr>
          <w:p w:rsidR="000A6D4D" w:rsidRPr="00870D13" w:rsidRDefault="00E85702" w:rsidP="0009430E">
            <w:pPr>
              <w:rPr>
                <w:color w:val="000000"/>
                <w:sz w:val="16"/>
                <w:szCs w:val="16"/>
              </w:rPr>
            </w:pPr>
            <w:r>
              <w:rPr>
                <w:noProof/>
                <w:color w:val="000000"/>
                <w:sz w:val="16"/>
                <w:szCs w:val="16"/>
              </w:rPr>
              <w:t>Produktivne naložbe: Zasebne naložbe, ki dopolnjujejo javno podporo podjetjem (nepovratna sredstva)</w:t>
            </w:r>
          </w:p>
        </w:tc>
        <w:tc>
          <w:tcPr>
            <w:tcW w:w="1560" w:type="dxa"/>
            <w:shd w:val="clear" w:color="auto" w:fill="auto"/>
          </w:tcPr>
          <w:p w:rsidR="000A6D4D" w:rsidRPr="00870D13" w:rsidRDefault="00E85702" w:rsidP="0009430E">
            <w:pPr>
              <w:rPr>
                <w:color w:val="000000"/>
                <w:sz w:val="16"/>
                <w:szCs w:val="16"/>
              </w:rPr>
            </w:pPr>
            <w:r>
              <w:rPr>
                <w:noProof/>
                <w:color w:val="000000"/>
                <w:sz w:val="16"/>
                <w:szCs w:val="16"/>
              </w:rPr>
              <w:t>EUR</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150.000.000,00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CO07</w:t>
            </w:r>
          </w:p>
        </w:tc>
        <w:tc>
          <w:tcPr>
            <w:tcW w:w="1368" w:type="dxa"/>
            <w:shd w:val="clear" w:color="auto" w:fill="auto"/>
          </w:tcPr>
          <w:p w:rsidR="000A6D4D" w:rsidRPr="00870D13" w:rsidRDefault="00E85702" w:rsidP="0009430E">
            <w:pPr>
              <w:rPr>
                <w:color w:val="000000"/>
                <w:sz w:val="16"/>
                <w:szCs w:val="16"/>
              </w:rPr>
            </w:pPr>
            <w:r>
              <w:rPr>
                <w:noProof/>
                <w:color w:val="000000"/>
                <w:sz w:val="16"/>
                <w:szCs w:val="16"/>
              </w:rPr>
              <w:t>Produktivne naložbe: Zasebne naložbe, ki dopolnjujejo javno podporo podjetjem (povratna sredstva)</w:t>
            </w:r>
          </w:p>
        </w:tc>
        <w:tc>
          <w:tcPr>
            <w:tcW w:w="1560" w:type="dxa"/>
            <w:shd w:val="clear" w:color="auto" w:fill="auto"/>
          </w:tcPr>
          <w:p w:rsidR="000A6D4D" w:rsidRPr="00870D13" w:rsidRDefault="00E85702" w:rsidP="0009430E">
            <w:pPr>
              <w:rPr>
                <w:color w:val="000000"/>
                <w:sz w:val="16"/>
                <w:szCs w:val="16"/>
              </w:rPr>
            </w:pPr>
            <w:r>
              <w:rPr>
                <w:noProof/>
                <w:color w:val="000000"/>
                <w:sz w:val="16"/>
                <w:szCs w:val="16"/>
              </w:rPr>
              <w:t>EUR</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750.000.000,00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CO08</w:t>
            </w:r>
          </w:p>
        </w:tc>
        <w:tc>
          <w:tcPr>
            <w:tcW w:w="1368" w:type="dxa"/>
            <w:shd w:val="clear" w:color="auto" w:fill="auto"/>
          </w:tcPr>
          <w:p w:rsidR="000A6D4D" w:rsidRPr="00870D13" w:rsidRDefault="00E85702" w:rsidP="0009430E">
            <w:pPr>
              <w:rPr>
                <w:color w:val="000000"/>
                <w:sz w:val="16"/>
                <w:szCs w:val="16"/>
              </w:rPr>
            </w:pPr>
            <w:r>
              <w:rPr>
                <w:noProof/>
                <w:color w:val="000000"/>
                <w:sz w:val="16"/>
                <w:szCs w:val="16"/>
              </w:rPr>
              <w:t xml:space="preserve">Produktivne naložbe: Povečanje zaposlenosti v podprtih </w:t>
            </w:r>
            <w:r>
              <w:rPr>
                <w:noProof/>
                <w:color w:val="000000"/>
                <w:sz w:val="16"/>
                <w:szCs w:val="16"/>
              </w:rPr>
              <w:t>podjetjih</w:t>
            </w:r>
          </w:p>
        </w:tc>
        <w:tc>
          <w:tcPr>
            <w:tcW w:w="1560" w:type="dxa"/>
            <w:shd w:val="clear" w:color="auto" w:fill="auto"/>
          </w:tcPr>
          <w:p w:rsidR="000A6D4D" w:rsidRPr="00870D13" w:rsidRDefault="00E85702" w:rsidP="0009430E">
            <w:pPr>
              <w:rPr>
                <w:color w:val="000000"/>
                <w:sz w:val="16"/>
                <w:szCs w:val="16"/>
              </w:rPr>
            </w:pPr>
            <w:r>
              <w:rPr>
                <w:noProof/>
                <w:color w:val="000000"/>
                <w:sz w:val="16"/>
                <w:szCs w:val="16"/>
              </w:rPr>
              <w:t>Ekvivalent polnega delovnega časa</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1.000,00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3.6</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podprtih investicijskih projektov za fizično/poslovno infrastrukturo</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12,00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3.7</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 xml:space="preserve">Število podjetij, ki so uvedla ukrepe za </w:t>
            </w:r>
            <w:r w:rsidRPr="00870D13">
              <w:rPr>
                <w:noProof/>
                <w:color w:val="000000"/>
                <w:sz w:val="16"/>
                <w:szCs w:val="16"/>
              </w:rPr>
              <w:t>učinkovito ravnanje z viri (vključuje ukrepe za povečanje energetske in snovne učinkovitosti)</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1.000,00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 (MzI, MOP, MGRT)</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3.8</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uporabnikov Enotne poslovne točke</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50.000,00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 MJU</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3.9</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novo podprtih e-storitev za podjetja</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68,00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 MJU</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bl>
    <w:p w:rsidR="000A6D4D" w:rsidRDefault="000A6D4D" w:rsidP="0009430E">
      <w:pPr>
        <w:pStyle w:val="Text1"/>
        <w:rPr>
          <w:i/>
        </w:rPr>
      </w:pPr>
    </w:p>
    <w:p w:rsidR="000A6D4D" w:rsidRDefault="00E85702" w:rsidP="0009430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blHeader/>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prednostne naložbe</w:t>
            </w:r>
          </w:p>
        </w:tc>
        <w:tc>
          <w:tcPr>
            <w:tcW w:w="12426" w:type="dxa"/>
            <w:shd w:val="clear" w:color="auto" w:fill="auto"/>
            <w:vAlign w:val="center"/>
          </w:tcPr>
          <w:p w:rsidR="000A6D4D" w:rsidRPr="006D78B0" w:rsidRDefault="00E85702" w:rsidP="0009430E">
            <w:pPr>
              <w:pStyle w:val="Text1"/>
              <w:ind w:left="0"/>
              <w:rPr>
                <w:b/>
                <w:sz w:val="18"/>
                <w:szCs w:val="18"/>
              </w:rPr>
            </w:pPr>
            <w:r w:rsidRPr="006D78B0">
              <w:rPr>
                <w:noProof/>
                <w:sz w:val="18"/>
                <w:szCs w:val="18"/>
              </w:rPr>
              <w:t>3b</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prednostne naložbe</w:t>
            </w:r>
          </w:p>
        </w:tc>
        <w:tc>
          <w:tcPr>
            <w:tcW w:w="12426" w:type="dxa"/>
            <w:shd w:val="clear" w:color="auto" w:fill="auto"/>
          </w:tcPr>
          <w:p w:rsidR="000A6D4D" w:rsidRPr="006D78B0" w:rsidRDefault="00E85702" w:rsidP="0009430E">
            <w:pPr>
              <w:pStyle w:val="Text1"/>
              <w:ind w:left="0"/>
              <w:rPr>
                <w:sz w:val="18"/>
                <w:szCs w:val="18"/>
              </w:rPr>
            </w:pPr>
            <w:r w:rsidRPr="006D78B0">
              <w:rPr>
                <w:noProof/>
                <w:sz w:val="18"/>
                <w:szCs w:val="18"/>
              </w:rPr>
              <w:t xml:space="preserve">Razvoj in izvajanje novih poslovnih modelov za MSP, zlasti v zvezi z </w:t>
            </w:r>
            <w:r w:rsidRPr="006D78B0">
              <w:rPr>
                <w:noProof/>
                <w:sz w:val="18"/>
                <w:szCs w:val="18"/>
              </w:rPr>
              <w:t>internacionalizacijo</w:t>
            </w:r>
          </w:p>
        </w:tc>
      </w:tr>
    </w:tbl>
    <w:p w:rsidR="000A6D4D" w:rsidRDefault="000A6D4D" w:rsidP="0009430E">
      <w:pPr>
        <w:rPr>
          <w:sz w:val="22"/>
          <w:szCs w:val="22"/>
        </w:rPr>
      </w:pPr>
    </w:p>
    <w:p w:rsidR="000A6D4D" w:rsidRPr="00603402" w:rsidRDefault="00E85702" w:rsidP="0009430E">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posebnega cilja</w:t>
            </w:r>
          </w:p>
        </w:tc>
        <w:tc>
          <w:tcPr>
            <w:tcW w:w="12426" w:type="dxa"/>
            <w:shd w:val="clear" w:color="auto" w:fill="auto"/>
          </w:tcPr>
          <w:p w:rsidR="000A6D4D" w:rsidRPr="00D6078B" w:rsidRDefault="00E85702" w:rsidP="0009430E">
            <w:pPr>
              <w:pStyle w:val="Text1"/>
              <w:ind w:left="0"/>
              <w:rPr>
                <w:b/>
                <w:sz w:val="18"/>
                <w:szCs w:val="18"/>
              </w:rPr>
            </w:pPr>
            <w:r>
              <w:rPr>
                <w:noProof/>
                <w:sz w:val="18"/>
                <w:szCs w:val="18"/>
              </w:rPr>
              <w:t>1</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posebnega cilja</w:t>
            </w:r>
          </w:p>
        </w:tc>
        <w:tc>
          <w:tcPr>
            <w:tcW w:w="12426" w:type="dxa"/>
            <w:shd w:val="clear" w:color="auto" w:fill="auto"/>
          </w:tcPr>
          <w:p w:rsidR="000A6D4D" w:rsidRPr="00D6078B" w:rsidRDefault="00E85702" w:rsidP="0009430E">
            <w:pPr>
              <w:pStyle w:val="Text1"/>
              <w:ind w:left="0"/>
              <w:rPr>
                <w:sz w:val="18"/>
                <w:szCs w:val="18"/>
              </w:rPr>
            </w:pPr>
            <w:r w:rsidRPr="00D6078B">
              <w:rPr>
                <w:noProof/>
                <w:sz w:val="18"/>
                <w:szCs w:val="18"/>
              </w:rPr>
              <w:t>Povečevanje mednarodne konkurenčnosti MSP</w:t>
            </w:r>
          </w:p>
        </w:tc>
      </w:tr>
      <w:tr w:rsidR="002A152E" w:rsidTr="0009430E">
        <w:trPr>
          <w:trHeight w:val="289"/>
        </w:trPr>
        <w:tc>
          <w:tcPr>
            <w:tcW w:w="2694" w:type="dxa"/>
            <w:shd w:val="clear" w:color="auto" w:fill="auto"/>
          </w:tcPr>
          <w:p w:rsidR="000A6D4D" w:rsidRPr="00D6078B" w:rsidRDefault="00E85702" w:rsidP="0009430E">
            <w:pPr>
              <w:rPr>
                <w:sz w:val="18"/>
                <w:szCs w:val="18"/>
              </w:rPr>
            </w:pPr>
            <w:r>
              <w:rPr>
                <w:b/>
                <w:noProof/>
                <w:sz w:val="18"/>
                <w:szCs w:val="18"/>
              </w:rPr>
              <w:t xml:space="preserve">Rezultati, ki naj bi jih države članice dosegle s </w:t>
            </w:r>
            <w:r>
              <w:rPr>
                <w:b/>
                <w:noProof/>
                <w:sz w:val="18"/>
                <w:szCs w:val="18"/>
              </w:rPr>
              <w:t>podporo Unije</w:t>
            </w:r>
          </w:p>
        </w:tc>
        <w:tc>
          <w:tcPr>
            <w:tcW w:w="12426" w:type="dxa"/>
            <w:shd w:val="clear" w:color="auto" w:fill="auto"/>
          </w:tcPr>
          <w:p w:rsidR="002A152E" w:rsidRDefault="00E85702">
            <w:pPr>
              <w:spacing w:before="0" w:after="240"/>
              <w:jc w:val="left"/>
            </w:pPr>
            <w:r>
              <w:t>Slovenski izvozniki so trenutno stroškovno in organizacijsko manj konkurenčni, sprememba strukture izvoza v smeri ustvarjanja višje dodane vrednosti proizvodov in storitev pa je prepočasna.[78] Slovenska podjetja pri vstopu na tuje trge večin</w:t>
            </w:r>
            <w:r>
              <w:t xml:space="preserve">oma ne uporabljajo najnaprednejših poslovnih modelov, procesov in pristopov, se ne povezujejo med seboj in z različnimi institucijami, ter so premalo aktivna pri uporabi demonstracijskih in pilotnih projektov. Kazalnik povezanosti podjetij namreč kaže, da </w:t>
            </w:r>
            <w:r>
              <w:t>je zgolj 7 % podjetij povezanih v skupine, ter, da je rezidenčnih zgolj 20 % (SURS), zato je potrebno spodbujanje podjetij k povezovanju z namenom krepitve kompetenc in znanj. Tudi podporno in poslovno okolje nista razvita do te mere, da bi pripomogla k vk</w:t>
            </w:r>
            <w:r>
              <w:t>ljučevanju slovenskih podjetij v mednarodne gospodarske tokove in nudila dovolj podpore izvozno usmerjenim podjetjem. Kazalnik KOF (SURS) namreč kaže, da indeks globalizacije pada, še posebej ekonomska globalizacija (2007 = 78,8 in 2010 = 76,9 vrednost ind</w:t>
            </w:r>
            <w:r>
              <w:t xml:space="preserve">eksa), kar nas uvršča na rep EU držav. Zato je potrebno   izboljšati pogoje za mreženje in povezovanje podjetij z namenom uspešnega vstopa na zahtevne tuje trge in vključitev v globalne verige vrednosti.  Kazalnik čistih prihodkov od prodaje na tujem trgu </w:t>
            </w:r>
            <w:r>
              <w:t xml:space="preserve">tudi kaže na manjšanje deleža MSP v zadnjih letih (2009 = 33,3 %, 2012 = 31,1 %, AJPES), v tej luči je zato pomembno spodbujanje mednarodnega poslovanja.  Preko ukrepov v okviru tega cilja se bo spodbujalo podjetja, vključno s podjetji s področja turizma, </w:t>
            </w:r>
            <w:r>
              <w:t>ki želijo svoje poslovanje razširiti na mednarodne trge, oziroma želijo diverzificirati svojo prisotnost na novih tujih trgih.</w:t>
            </w:r>
          </w:p>
          <w:p w:rsidR="002A152E" w:rsidRDefault="00E85702">
            <w:pPr>
              <w:spacing w:before="240" w:after="240"/>
              <w:jc w:val="left"/>
            </w:pPr>
            <w:r>
              <w:t>Pričakovani rezultati te prednostne naložbe so:</w:t>
            </w:r>
          </w:p>
          <w:p w:rsidR="002A152E" w:rsidRDefault="00E85702">
            <w:pPr>
              <w:numPr>
                <w:ilvl w:val="0"/>
                <w:numId w:val="121"/>
              </w:numPr>
              <w:spacing w:before="240" w:after="0"/>
              <w:ind w:hanging="210"/>
              <w:jc w:val="left"/>
            </w:pPr>
            <w:r>
              <w:t>večja sposobnost podjetij za vključevanje v globalne verige vrednosti;</w:t>
            </w:r>
          </w:p>
          <w:p w:rsidR="002A152E" w:rsidRDefault="00E85702">
            <w:pPr>
              <w:numPr>
                <w:ilvl w:val="0"/>
                <w:numId w:val="121"/>
              </w:numPr>
              <w:spacing w:before="0" w:after="240"/>
              <w:ind w:hanging="210"/>
              <w:jc w:val="left"/>
            </w:pPr>
            <w:r>
              <w:t xml:space="preserve">večja </w:t>
            </w:r>
            <w:r>
              <w:t>izvozna intenzivnost podjetij;</w:t>
            </w:r>
          </w:p>
          <w:p w:rsidR="002A152E" w:rsidRDefault="00E85702">
            <w:pPr>
              <w:numPr>
                <w:ilvl w:val="0"/>
                <w:numId w:val="122"/>
              </w:numPr>
              <w:spacing w:before="240" w:after="240"/>
              <w:ind w:hanging="210"/>
              <w:jc w:val="left"/>
            </w:pPr>
            <w:r>
              <w:t>večji izvoz iz naslova storitev.</w:t>
            </w:r>
          </w:p>
          <w:p w:rsidR="000A6D4D" w:rsidRPr="00D6078B" w:rsidRDefault="000A6D4D" w:rsidP="0009430E">
            <w:pPr>
              <w:pStyle w:val="Text1"/>
              <w:ind w:left="0"/>
              <w:rPr>
                <w:sz w:val="18"/>
                <w:szCs w:val="18"/>
              </w:rPr>
            </w:pPr>
          </w:p>
        </w:tc>
      </w:tr>
    </w:tbl>
    <w:p w:rsidR="000A6D4D" w:rsidRPr="00837F13" w:rsidRDefault="00E85702" w:rsidP="0009430E">
      <w:pPr>
        <w:rPr>
          <w:color w:val="000000"/>
          <w:sz w:val="16"/>
          <w:szCs w:val="16"/>
        </w:rPr>
      </w:pPr>
      <w:r w:rsidRPr="001E50F1">
        <w:rPr>
          <w:b/>
        </w:rPr>
        <w:br w:type="page"/>
      </w:r>
      <w:r>
        <w:rPr>
          <w:b/>
          <w:noProof/>
          <w:color w:val="000000"/>
        </w:rPr>
        <w:t>Preglednica 3: Kazalniki rezultatov za posamezni program po posebnih ciljih</w:t>
      </w:r>
      <w:r>
        <w:rPr>
          <w:color w:val="000000"/>
        </w:rPr>
        <w:t xml:space="preserve"> </w:t>
      </w:r>
      <w:r>
        <w:rPr>
          <w:noProof/>
          <w:color w:val="000000"/>
        </w:rPr>
        <w:t>(za ESRR in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2A152E" w:rsidTr="0009430E">
        <w:trPr>
          <w:trHeight w:val="288"/>
          <w:tblHeader/>
        </w:trPr>
        <w:tc>
          <w:tcPr>
            <w:tcW w:w="3544" w:type="dxa"/>
            <w:gridSpan w:val="2"/>
            <w:shd w:val="clear" w:color="auto" w:fill="auto"/>
          </w:tcPr>
          <w:p w:rsidR="000A6D4D" w:rsidRPr="00D6078B" w:rsidRDefault="00E85702" w:rsidP="0009430E">
            <w:pPr>
              <w:rPr>
                <w:b/>
                <w:sz w:val="18"/>
                <w:szCs w:val="18"/>
              </w:rPr>
            </w:pPr>
            <w:r>
              <w:rPr>
                <w:b/>
                <w:noProof/>
                <w:sz w:val="18"/>
                <w:szCs w:val="18"/>
              </w:rPr>
              <w:t>Posebni cilj</w:t>
            </w:r>
          </w:p>
        </w:tc>
        <w:tc>
          <w:tcPr>
            <w:tcW w:w="11576" w:type="dxa"/>
            <w:gridSpan w:val="7"/>
            <w:shd w:val="clear" w:color="auto" w:fill="auto"/>
          </w:tcPr>
          <w:p w:rsidR="000A6D4D" w:rsidRPr="00D6078B" w:rsidRDefault="00E85702" w:rsidP="0009430E">
            <w:pPr>
              <w:rPr>
                <w:b/>
                <w:sz w:val="18"/>
                <w:szCs w:val="18"/>
              </w:rPr>
            </w:pPr>
            <w:r>
              <w:rPr>
                <w:b/>
                <w:noProof/>
                <w:sz w:val="18"/>
                <w:szCs w:val="18"/>
              </w:rPr>
              <w:t>1 - Povečevanje mednarodne konkurenčnosti MSP</w:t>
            </w:r>
          </w:p>
        </w:tc>
      </w:tr>
      <w:tr w:rsidR="002A152E" w:rsidTr="0009430E">
        <w:trPr>
          <w:trHeight w:val="288"/>
        </w:trPr>
        <w:tc>
          <w:tcPr>
            <w:tcW w:w="990" w:type="dxa"/>
            <w:shd w:val="clear" w:color="auto" w:fill="auto"/>
          </w:tcPr>
          <w:p w:rsidR="000A6D4D" w:rsidRPr="007B722E" w:rsidRDefault="00E85702" w:rsidP="0009430E">
            <w:pPr>
              <w:jc w:val="center"/>
              <w:rPr>
                <w:b/>
                <w:sz w:val="16"/>
                <w:szCs w:val="16"/>
              </w:rPr>
            </w:pPr>
            <w:r>
              <w:rPr>
                <w:b/>
                <w:noProof/>
                <w:color w:val="000000"/>
                <w:sz w:val="16"/>
                <w:szCs w:val="16"/>
              </w:rPr>
              <w:t>Identifikator</w:t>
            </w:r>
          </w:p>
        </w:tc>
        <w:tc>
          <w:tcPr>
            <w:tcW w:w="2554" w:type="dxa"/>
            <w:shd w:val="clear" w:color="auto" w:fill="auto"/>
          </w:tcPr>
          <w:p w:rsidR="000A6D4D" w:rsidRPr="00530EF1" w:rsidRDefault="00E85702" w:rsidP="0009430E">
            <w:pPr>
              <w:jc w:val="center"/>
              <w:rPr>
                <w:b/>
                <w:sz w:val="16"/>
                <w:szCs w:val="16"/>
              </w:rPr>
            </w:pPr>
            <w:r>
              <w:rPr>
                <w:b/>
                <w:noProof/>
                <w:color w:val="000000"/>
                <w:sz w:val="16"/>
                <w:szCs w:val="16"/>
              </w:rPr>
              <w:t>Kazalnik</w:t>
            </w:r>
          </w:p>
        </w:tc>
        <w:tc>
          <w:tcPr>
            <w:tcW w:w="1701" w:type="dxa"/>
            <w:shd w:val="clear" w:color="auto" w:fill="auto"/>
          </w:tcPr>
          <w:p w:rsidR="000A6D4D" w:rsidRPr="00913A1A" w:rsidRDefault="00E85702" w:rsidP="0009430E">
            <w:pPr>
              <w:jc w:val="center"/>
              <w:rPr>
                <w:b/>
                <w:sz w:val="16"/>
                <w:szCs w:val="16"/>
              </w:rPr>
            </w:pPr>
            <w:r>
              <w:rPr>
                <w:b/>
                <w:noProof/>
                <w:color w:val="000000"/>
                <w:sz w:val="16"/>
                <w:szCs w:val="16"/>
              </w:rPr>
              <w:t>Merska enota</w:t>
            </w:r>
          </w:p>
        </w:tc>
        <w:tc>
          <w:tcPr>
            <w:tcW w:w="2268" w:type="dxa"/>
          </w:tcPr>
          <w:p w:rsidR="000A6D4D" w:rsidRPr="007B722E" w:rsidRDefault="00E85702" w:rsidP="0009430E">
            <w:pPr>
              <w:jc w:val="center"/>
              <w:rPr>
                <w:b/>
                <w:color w:val="000000"/>
                <w:sz w:val="16"/>
                <w:szCs w:val="16"/>
              </w:rPr>
            </w:pPr>
            <w:r>
              <w:rPr>
                <w:b/>
                <w:noProof/>
                <w:color w:val="000000"/>
                <w:sz w:val="16"/>
                <w:szCs w:val="16"/>
              </w:rPr>
              <w:t>Kategorija regij (če je relevantno)</w:t>
            </w:r>
          </w:p>
        </w:tc>
        <w:tc>
          <w:tcPr>
            <w:tcW w:w="1985" w:type="dxa"/>
            <w:shd w:val="clear" w:color="auto" w:fill="auto"/>
          </w:tcPr>
          <w:p w:rsidR="000A6D4D" w:rsidRPr="007B722E" w:rsidRDefault="00E85702" w:rsidP="0009430E">
            <w:pPr>
              <w:jc w:val="center"/>
              <w:rPr>
                <w:b/>
                <w:sz w:val="16"/>
                <w:szCs w:val="16"/>
              </w:rPr>
            </w:pPr>
            <w:r>
              <w:rPr>
                <w:b/>
                <w:noProof/>
                <w:color w:val="000000"/>
                <w:sz w:val="16"/>
                <w:szCs w:val="16"/>
              </w:rPr>
              <w:t>Izhodiščna vrednost</w:t>
            </w:r>
          </w:p>
        </w:tc>
        <w:tc>
          <w:tcPr>
            <w:tcW w:w="992" w:type="dxa"/>
            <w:shd w:val="clear" w:color="auto" w:fill="auto"/>
          </w:tcPr>
          <w:p w:rsidR="000A6D4D" w:rsidRPr="001D1F31" w:rsidRDefault="00E85702" w:rsidP="0009430E">
            <w:pPr>
              <w:jc w:val="center"/>
              <w:rPr>
                <w:b/>
                <w:sz w:val="16"/>
                <w:szCs w:val="16"/>
              </w:rPr>
            </w:pPr>
            <w:r w:rsidRPr="00530EF1">
              <w:rPr>
                <w:b/>
                <w:noProof/>
                <w:color w:val="000000"/>
                <w:sz w:val="16"/>
                <w:szCs w:val="16"/>
              </w:rPr>
              <w:t>Izhodiščno leto</w:t>
            </w:r>
          </w:p>
        </w:tc>
        <w:tc>
          <w:tcPr>
            <w:tcW w:w="2110" w:type="dxa"/>
            <w:shd w:val="clear" w:color="auto" w:fill="auto"/>
          </w:tcPr>
          <w:p w:rsidR="000A6D4D" w:rsidRPr="007B722E" w:rsidRDefault="00E85702" w:rsidP="0009430E">
            <w:pPr>
              <w:jc w:val="center"/>
              <w:rPr>
                <w:b/>
                <w:sz w:val="16"/>
                <w:szCs w:val="16"/>
              </w:rPr>
            </w:pPr>
            <w:r w:rsidRPr="00530EF1">
              <w:rPr>
                <w:b/>
                <w:noProof/>
                <w:color w:val="000000"/>
                <w:sz w:val="16"/>
                <w:szCs w:val="16"/>
              </w:rPr>
              <w:t>Ciljna vrednost (za leto 2023)</w:t>
            </w:r>
          </w:p>
        </w:tc>
        <w:tc>
          <w:tcPr>
            <w:tcW w:w="1260" w:type="dxa"/>
            <w:shd w:val="clear" w:color="auto" w:fill="auto"/>
          </w:tcPr>
          <w:p w:rsidR="000A6D4D" w:rsidRPr="00530EF1" w:rsidRDefault="00E85702" w:rsidP="0009430E">
            <w:pPr>
              <w:jc w:val="center"/>
              <w:rPr>
                <w:b/>
                <w:sz w:val="16"/>
                <w:szCs w:val="16"/>
              </w:rPr>
            </w:pPr>
            <w:r w:rsidRPr="00530EF1">
              <w:rPr>
                <w:b/>
                <w:noProof/>
                <w:color w:val="000000"/>
                <w:sz w:val="16"/>
                <w:szCs w:val="16"/>
              </w:rPr>
              <w:t>Vir podatkov</w:t>
            </w:r>
          </w:p>
        </w:tc>
        <w:tc>
          <w:tcPr>
            <w:tcW w:w="1260" w:type="dxa"/>
            <w:shd w:val="clear" w:color="auto" w:fill="auto"/>
          </w:tcPr>
          <w:p w:rsidR="000A6D4D" w:rsidRPr="007B722E" w:rsidRDefault="00E85702" w:rsidP="0009430E">
            <w:pPr>
              <w:jc w:val="center"/>
              <w:rPr>
                <w:b/>
                <w:sz w:val="16"/>
                <w:szCs w:val="16"/>
              </w:rPr>
            </w:pPr>
            <w:r w:rsidRPr="00530EF1">
              <w:rPr>
                <w:b/>
                <w:noProof/>
                <w:color w:val="000000"/>
                <w:sz w:val="16"/>
                <w:szCs w:val="16"/>
              </w:rPr>
              <w:t>Pogostost poročanja</w:t>
            </w:r>
          </w:p>
        </w:tc>
      </w:tr>
      <w:tr w:rsidR="002A152E" w:rsidTr="0009430E">
        <w:trPr>
          <w:trHeight w:val="288"/>
        </w:trPr>
        <w:tc>
          <w:tcPr>
            <w:tcW w:w="990" w:type="dxa"/>
            <w:shd w:val="clear" w:color="auto" w:fill="auto"/>
            <w:tcMar>
              <w:left w:w="57" w:type="dxa"/>
              <w:right w:w="57" w:type="dxa"/>
            </w:tcMar>
          </w:tcPr>
          <w:p w:rsidR="000A6D4D" w:rsidRPr="0087147F" w:rsidRDefault="00E85702" w:rsidP="0009430E">
            <w:pPr>
              <w:ind w:firstLine="1"/>
              <w:rPr>
                <w:sz w:val="16"/>
                <w:szCs w:val="16"/>
              </w:rPr>
            </w:pPr>
            <w:r w:rsidRPr="0087147F">
              <w:rPr>
                <w:noProof/>
                <w:sz w:val="16"/>
                <w:szCs w:val="16"/>
              </w:rPr>
              <w:t>3.10</w:t>
            </w:r>
          </w:p>
        </w:tc>
        <w:tc>
          <w:tcPr>
            <w:tcW w:w="2554"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Čisti prihodki MSP od prodaje na tujem trgu</w:t>
            </w:r>
          </w:p>
        </w:tc>
        <w:tc>
          <w:tcPr>
            <w:tcW w:w="1701" w:type="dxa"/>
            <w:shd w:val="clear" w:color="auto" w:fill="auto"/>
            <w:tcMar>
              <w:left w:w="57" w:type="dxa"/>
              <w:right w:w="57" w:type="dxa"/>
            </w:tcMar>
          </w:tcPr>
          <w:p w:rsidR="000A6D4D" w:rsidRPr="0087147F" w:rsidRDefault="00E85702" w:rsidP="0009430E">
            <w:pPr>
              <w:rPr>
                <w:sz w:val="16"/>
                <w:szCs w:val="16"/>
              </w:rPr>
            </w:pPr>
            <w:r w:rsidRPr="0087147F">
              <w:rPr>
                <w:noProof/>
                <w:sz w:val="16"/>
                <w:szCs w:val="16"/>
              </w:rPr>
              <w:t>delež</w:t>
            </w:r>
          </w:p>
        </w:tc>
        <w:tc>
          <w:tcPr>
            <w:tcW w:w="2268" w:type="dxa"/>
            <w:tcMar>
              <w:left w:w="57" w:type="dxa"/>
              <w:right w:w="57" w:type="dxa"/>
            </w:tcMar>
          </w:tcPr>
          <w:p w:rsidR="000A6D4D" w:rsidRPr="0087147F" w:rsidRDefault="000A6D4D" w:rsidP="0009430E">
            <w:pPr>
              <w:rPr>
                <w:color w:val="000000"/>
                <w:sz w:val="16"/>
                <w:szCs w:val="16"/>
                <w:lang w:val="da-DK"/>
              </w:rPr>
            </w:pPr>
          </w:p>
        </w:tc>
        <w:tc>
          <w:tcPr>
            <w:tcW w:w="1985"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34,40</w:t>
            </w:r>
          </w:p>
        </w:tc>
        <w:tc>
          <w:tcPr>
            <w:tcW w:w="992" w:type="dxa"/>
            <w:shd w:val="clear" w:color="auto" w:fill="auto"/>
            <w:tcMar>
              <w:left w:w="57" w:type="dxa"/>
              <w:right w:w="57" w:type="dxa"/>
            </w:tcMar>
          </w:tcPr>
          <w:p w:rsidR="000A6D4D" w:rsidRPr="0087147F" w:rsidRDefault="00E85702" w:rsidP="0009430E">
            <w:pPr>
              <w:jc w:val="center"/>
              <w:rPr>
                <w:sz w:val="16"/>
                <w:szCs w:val="16"/>
              </w:rPr>
            </w:pPr>
            <w:r w:rsidRPr="0087147F">
              <w:rPr>
                <w:noProof/>
                <w:color w:val="000000"/>
                <w:sz w:val="16"/>
                <w:szCs w:val="16"/>
                <w:lang w:val="da-DK"/>
              </w:rPr>
              <w:t>2013</w:t>
            </w:r>
          </w:p>
        </w:tc>
        <w:tc>
          <w:tcPr>
            <w:tcW w:w="211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38,40</w:t>
            </w:r>
          </w:p>
        </w:tc>
        <w:tc>
          <w:tcPr>
            <w:tcW w:w="126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SURS, UMAR, AJPES</w:t>
            </w:r>
          </w:p>
        </w:tc>
        <w:tc>
          <w:tcPr>
            <w:tcW w:w="1260" w:type="dxa"/>
            <w:shd w:val="clear" w:color="auto" w:fill="auto"/>
            <w:tcMar>
              <w:left w:w="57" w:type="dxa"/>
              <w:right w:w="57" w:type="dxa"/>
            </w:tcMar>
          </w:tcPr>
          <w:p w:rsidR="000A6D4D" w:rsidRPr="0087147F" w:rsidRDefault="00E85702" w:rsidP="0009430E">
            <w:pPr>
              <w:pStyle w:val="Text2"/>
              <w:ind w:left="0"/>
              <w:rPr>
                <w:sz w:val="16"/>
                <w:szCs w:val="16"/>
              </w:rPr>
            </w:pPr>
            <w:r w:rsidRPr="0087147F">
              <w:rPr>
                <w:noProof/>
                <w:sz w:val="16"/>
                <w:szCs w:val="16"/>
              </w:rPr>
              <w:t>letno</w:t>
            </w:r>
          </w:p>
        </w:tc>
      </w:tr>
    </w:tbl>
    <w:p w:rsidR="000A6D4D" w:rsidRDefault="000A6D4D" w:rsidP="0009430E">
      <w:pPr>
        <w:rPr>
          <w:b/>
          <w:lang w:val="pt-PT"/>
        </w:rPr>
      </w:pPr>
    </w:p>
    <w:p w:rsidR="000A6D4D" w:rsidRDefault="00E85702" w:rsidP="0009430E">
      <w:pPr>
        <w:rPr>
          <w:b/>
        </w:rPr>
      </w:pPr>
      <w:r>
        <w:rPr>
          <w:b/>
          <w:lang w:val="pt-PT"/>
        </w:rPr>
        <w:br w:type="page"/>
      </w:r>
    </w:p>
    <w:p w:rsidR="000A6D4D" w:rsidRPr="00BE7245" w:rsidRDefault="00E85702" w:rsidP="0009430E">
      <w:pPr>
        <w:pStyle w:val="ManualHeading2"/>
        <w:keepLines/>
        <w:rPr>
          <w:b w:val="0"/>
        </w:rPr>
      </w:pPr>
      <w:r>
        <w:rPr>
          <w:noProof/>
        </w:rPr>
        <w:t>2.A.6</w:t>
      </w:r>
      <w:r>
        <w:rPr>
          <w:noProof/>
        </w:rPr>
        <w:t xml:space="preserve"> Ukrepi, ki jim je namenjena podpora v okviru prednostne naložbe</w:t>
      </w:r>
      <w:r>
        <w:rPr>
          <w:b w:val="0"/>
        </w:rPr>
        <w:t xml:space="preserve"> </w:t>
      </w:r>
      <w:r>
        <w:rPr>
          <w:b w:val="0"/>
          <w:noProof/>
        </w:rPr>
        <w:t>(po prednostnih naložbah)</w:t>
      </w:r>
    </w:p>
    <w:p w:rsidR="000A6D4D" w:rsidRPr="00941B50" w:rsidRDefault="000A6D4D" w:rsidP="0009430E">
      <w:pPr>
        <w:pStyle w:val="Text1"/>
        <w:keepNext/>
        <w:keepLines/>
        <w:ind w:left="0"/>
      </w:pPr>
    </w:p>
    <w:p w:rsidR="000A6D4D" w:rsidRPr="0076169B" w:rsidRDefault="00E85702" w:rsidP="0009430E">
      <w:pPr>
        <w:pStyle w:val="ManualHeading3"/>
        <w:keepLines/>
        <w:ind w:left="0" w:firstLine="0"/>
        <w:rPr>
          <w:b/>
        </w:rPr>
      </w:pPr>
      <w:r w:rsidRPr="0076169B">
        <w:rPr>
          <w:b/>
        </w:rPr>
        <w:t xml:space="preserve"> </w:t>
      </w:r>
      <w:r w:rsidRPr="0076169B">
        <w:rPr>
          <w:b/>
          <w:noProof/>
        </w:rPr>
        <w:t>2.A.6.1 Opis vrste in primerov ukrepov, ki jim je namenjena podpora, in njihovega pričakovanega prispevka k posebnim ciljem, po potrebi vključno z opredelitvijo gl</w:t>
      </w:r>
      <w:r w:rsidRPr="0076169B">
        <w:rPr>
          <w:b/>
          <w:noProof/>
        </w:rPr>
        <w:t>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9347F8"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9347F8" w:rsidRDefault="00E85702" w:rsidP="0009430E">
            <w:pPr>
              <w:pStyle w:val="Text1"/>
              <w:ind w:left="0"/>
              <w:rPr>
                <w:b/>
                <w:color w:val="000000"/>
                <w:sz w:val="18"/>
                <w:szCs w:val="18"/>
              </w:rPr>
            </w:pPr>
            <w:r w:rsidRPr="0012385C">
              <w:rPr>
                <w:noProof/>
                <w:sz w:val="18"/>
                <w:szCs w:val="18"/>
              </w:rPr>
              <w:t>3b - Razvoj in izvajanje novih poslovnih modelov za MSP, zlasti v zvezi z internacionalizacijo</w:t>
            </w:r>
          </w:p>
        </w:tc>
      </w:tr>
      <w:tr w:rsidR="002A152E" w:rsidTr="0009430E">
        <w:trPr>
          <w:trHeight w:val="288"/>
        </w:trPr>
        <w:tc>
          <w:tcPr>
            <w:tcW w:w="15120" w:type="dxa"/>
            <w:gridSpan w:val="2"/>
            <w:shd w:val="clear" w:color="auto" w:fill="auto"/>
          </w:tcPr>
          <w:p w:rsidR="002A152E" w:rsidRDefault="00E85702">
            <w:pPr>
              <w:spacing w:before="0" w:after="240"/>
              <w:jc w:val="left"/>
            </w:pPr>
            <w:r>
              <w:t xml:space="preserve">Z ozirom na izzive slovenskega gospodarstva je </w:t>
            </w:r>
            <w:r>
              <w:t>spodbujanje mednarodne vključenosti ključnega pomena. Za naslavljanje tega izziva bomo z ukrepi spodbujali razvoj in prenovo poslovnih modelov s posebnim poudarkom na internacionalizaciji. Za povečanje deleža izvoza izdelkov in storitev z visoko dodano vre</w:t>
            </w:r>
            <w:r>
              <w:t>dnostjo bo pri oblikovanju in izvajanju ukrepov velik poudarek namenjen iskanju sinergij z ukrepi v okviru drugih prednostnih naložb.</w:t>
            </w:r>
          </w:p>
          <w:p w:rsidR="002A152E" w:rsidRDefault="00E85702">
            <w:pPr>
              <w:spacing w:before="240" w:after="240"/>
              <w:jc w:val="left"/>
            </w:pPr>
            <w:r>
              <w:t> </w:t>
            </w:r>
          </w:p>
          <w:p w:rsidR="002A152E" w:rsidRDefault="00E85702">
            <w:pPr>
              <w:spacing w:before="240" w:after="240"/>
              <w:jc w:val="left"/>
            </w:pPr>
            <w:r>
              <w:t>V okviru te prednostne naložbe so oblikovani naslednji ključni ukrepi namenjeni povečanju mednarodne konkurenčnosti MSP:</w:t>
            </w:r>
          </w:p>
          <w:p w:rsidR="002A152E" w:rsidRDefault="00E85702">
            <w:pPr>
              <w:spacing w:before="240" w:after="240"/>
              <w:jc w:val="left"/>
            </w:pPr>
            <w:r>
              <w:t> </w:t>
            </w:r>
          </w:p>
          <w:p w:rsidR="002A152E" w:rsidRDefault="00E85702">
            <w:pPr>
              <w:numPr>
                <w:ilvl w:val="0"/>
                <w:numId w:val="118"/>
              </w:numPr>
              <w:spacing w:before="240" w:after="0"/>
              <w:ind w:hanging="210"/>
              <w:jc w:val="left"/>
            </w:pPr>
            <w:r>
              <w:rPr>
                <w:b/>
                <w:bCs/>
              </w:rPr>
              <w:t>RAZVOJ, IZVAJANJE IN PRENOVA POSLOVNIH MODELOV</w:t>
            </w:r>
            <w:r>
              <w:t xml:space="preserve"> in spodbujanje doseganja odličnosti v podjetjih z namenom izboljšanja učinkovitosti pristopov do tujih trgov ter vzpostavljanje poslovnih in razvojnih partnerstev. V okviru tega bomo spodbujali tudi pilotne</w:t>
            </w:r>
            <w:r>
              <w:t xml:space="preserve"> in demonstracijske projekte, namenjene preizkušanju novih konceptov izvedbe projektov, kateri bodo ob uspešnem zagonu širše uporabljeni (npr. komercializacija proizvodov in storitev, predvsem za tuje trge). Spodbujali bomo izboljševanje in razvoj poslovni</w:t>
            </w:r>
            <w:r>
              <w:t xml:space="preserve">h procesov preko pridobivanja in doseganja najnaprednejših standardov in pravic intelektualne lastnine (npr. certifikatov, patentov, blagovnih znamk), ter uvajanja integriranih sistemov organiziranosti poslovnih procesov. V območjih z razvojnim zaostankom </w:t>
            </w:r>
            <w:r>
              <w:t>bodo podprta inovativna MSP, delujoča na nišnih trgih, ki prispevajo k procesu pametne specializacije. Podpirali bomo vključevanje podjetij v verige vrednosti, komercializacijo razvitega znanja in optimizacijo uporabe inovacijskega potenciala podjetij.</w:t>
            </w:r>
          </w:p>
          <w:p w:rsidR="002A152E" w:rsidRDefault="00E85702">
            <w:pPr>
              <w:numPr>
                <w:ilvl w:val="0"/>
                <w:numId w:val="118"/>
              </w:numPr>
              <w:spacing w:before="0" w:after="0"/>
              <w:ind w:hanging="210"/>
              <w:jc w:val="left"/>
            </w:pPr>
            <w:r>
              <w:rPr>
                <w:b/>
                <w:bCs/>
              </w:rPr>
              <w:t>PODPORA POSLOVNIM IN RAZVOJNIM PARTNERSTVOM ZA KREPITEV SODELOVANJA V GLOBALNIH VERIGAH VREDNOSTI</w:t>
            </w:r>
            <w:r>
              <w:t xml:space="preserve"> z vključevanjem v mednarodne  procese ter oblikovanjem kritične mase na regionalni ravni za globalni preboj na osnovi povezovanja kompetenc in potencialov del</w:t>
            </w:r>
            <w:r>
              <w:t>ežnikov (implementacija sodobnih poslovnih modelov, vstop na mednarodne trge, nišni preboji, ipd.). Podprta bodo razvojna partnerstva na vsaj regionalni ravni na področjih, opredeljenih v SPS.</w:t>
            </w:r>
          </w:p>
          <w:p w:rsidR="002A152E" w:rsidRDefault="00E85702">
            <w:pPr>
              <w:numPr>
                <w:ilvl w:val="0"/>
                <w:numId w:val="118"/>
              </w:numPr>
              <w:spacing w:before="0" w:after="0"/>
              <w:ind w:hanging="210"/>
              <w:jc w:val="left"/>
            </w:pPr>
            <w:r>
              <w:rPr>
                <w:b/>
                <w:bCs/>
              </w:rPr>
              <w:t>VZPOSTAVITEV IN DELOVANJE SISTEMA VSE-NA-ENEM-MESTU (ONE-STOP-S</w:t>
            </w:r>
            <w:r>
              <w:rPr>
                <w:b/>
                <w:bCs/>
              </w:rPr>
              <w:t>HOP) ZA DOMAČE IZVOZNIKE IN TUJE INVESTITORJE,</w:t>
            </w:r>
            <w:r>
              <w:t xml:space="preserve"> ki bo nudil podporo pri mednarodnem poslovanju. Podpora bo zajemala npr. informacije, predstavitve, svetovanje, pisarne v tujini, prilagojene programe mentorstva in usposabljanj s področja mednarodnega poslova</w:t>
            </w:r>
            <w:r>
              <w:t>nja, z namenom krepitve potencialov v podjetjih (v povezavi z ukrepi v okviru 2.3.1).</w:t>
            </w:r>
          </w:p>
          <w:p w:rsidR="002A152E" w:rsidRDefault="00E85702">
            <w:pPr>
              <w:numPr>
                <w:ilvl w:val="0"/>
                <w:numId w:val="118"/>
              </w:numPr>
              <w:spacing w:before="0" w:after="0"/>
              <w:ind w:hanging="210"/>
              <w:jc w:val="left"/>
            </w:pPr>
            <w:r>
              <w:rPr>
                <w:b/>
                <w:bCs/>
              </w:rPr>
              <w:t>PRIPRAVA ŠTUDIJ IZVEDLJIVOSTI, TRŽNIH RAZISKAV IN IZVOZNIH NAČRTOV</w:t>
            </w:r>
            <w:r>
              <w:t>, s čimer bomo podpirali podjetja pri nadaljnjem razvoju poslovanja v mednarodnem okolju.   </w:t>
            </w:r>
          </w:p>
          <w:p w:rsidR="002A152E" w:rsidRDefault="00E85702">
            <w:pPr>
              <w:numPr>
                <w:ilvl w:val="0"/>
                <w:numId w:val="118"/>
              </w:numPr>
              <w:spacing w:before="0" w:after="0"/>
              <w:ind w:hanging="210"/>
              <w:jc w:val="left"/>
            </w:pPr>
            <w:r>
              <w:rPr>
                <w:b/>
                <w:bCs/>
              </w:rPr>
              <w:t xml:space="preserve">PODPORA ISKANJU NOVIH MEDNARODNIH TRŽNIH PRILOŽNOSTI. </w:t>
            </w:r>
            <w:r>
              <w:t xml:space="preserve">Za uspešno uveljavljanje podjetij na trgu bomo podprli  organizirane aktivnosti na specializiranih mednarodnih sejmih in drugih pomembnejših dogodkih doma in v tujini. Hkrati bomo podprli prenos dobrih </w:t>
            </w:r>
            <w:r>
              <w:t>mednarodnih podjetniških praks in inovativne načine iskanja tujih poslovnih partnerjev. Aktivnosti bodo namenjene tudi krepitvi prepoznavnosti Slovenije in slovenskega gospodarstva.</w:t>
            </w:r>
          </w:p>
          <w:p w:rsidR="002A152E" w:rsidRDefault="00E85702">
            <w:pPr>
              <w:numPr>
                <w:ilvl w:val="0"/>
                <w:numId w:val="118"/>
              </w:numPr>
              <w:spacing w:before="0" w:after="240"/>
              <w:ind w:hanging="210"/>
              <w:jc w:val="left"/>
            </w:pPr>
            <w:r>
              <w:rPr>
                <w:b/>
                <w:bCs/>
              </w:rPr>
              <w:t>RAZVOJ NOVIH IN INOVATIVNIH TURISTIČNIH PRODUKTOV IN STORITEV</w:t>
            </w:r>
            <w:r>
              <w:t xml:space="preserve"> (vključno s </w:t>
            </w:r>
            <w:r>
              <w:t>kulturnim turizmom), povečanje njihove kakovosti ter razvoj turističnih destinacij. </w:t>
            </w:r>
          </w:p>
          <w:p w:rsidR="002A152E" w:rsidRDefault="00E85702">
            <w:pPr>
              <w:spacing w:before="240" w:after="240"/>
              <w:jc w:val="left"/>
            </w:pPr>
            <w:r>
              <w:t>Pri podpori projektom bo upoštevana različna stopnja sofinanciranja za vzhodno in zahodno regijo. V obeh primerih bo zaradi državnih pomoči uporabljena nižja stopnja sofin</w:t>
            </w:r>
            <w:r>
              <w:t xml:space="preserve">anciranja, pri čemer bo v KRVS ta višja, kar izhaja iz višjih stopenj sofinanciranja glede na določbe Uredbe EU 651/2014 (GBER). Na ravni dodeljevanja povratnih sredstev se bo zasledovalo načelo, da so razpoložljiva sredstva namenjena najboljšim projektom </w:t>
            </w:r>
            <w:r>
              <w:t>z ustreznim zasebnim finančnim vzvodom. Pri podpori MSP bomo upoštevali določila državnih pomoči, vključno s prepovedjo podporo podjetjem v težavah.</w:t>
            </w:r>
          </w:p>
          <w:p w:rsidR="002A152E" w:rsidRDefault="00E85702">
            <w:pPr>
              <w:spacing w:before="240" w:after="240"/>
              <w:jc w:val="left"/>
            </w:pPr>
            <w:r>
              <w:t>Ciljne skupine: MSP, posebno tista, ki šele želijo pričeti z mednarodnih poslovanjem in tista, katera želij</w:t>
            </w:r>
            <w:r>
              <w:t>o svoje poslovanje diverzificirati na nove proizvode in/ali nove tuje trge oziroma širiti obstoječe aktivnosti na tujih trgih.</w:t>
            </w:r>
          </w:p>
          <w:p w:rsidR="002A152E" w:rsidRDefault="00E85702">
            <w:pPr>
              <w:spacing w:before="240" w:after="240"/>
              <w:jc w:val="left"/>
            </w:pPr>
            <w:r>
              <w:t>Upravičenci: MSP, institucije, zbornice, združenja, neprofitne organizacije, mreže, institucije regionalnega razvoja, javni zavod</w:t>
            </w:r>
            <w:r>
              <w:t>i.</w:t>
            </w:r>
          </w:p>
          <w:p w:rsidR="002A152E" w:rsidRDefault="00E85702">
            <w:pPr>
              <w:spacing w:before="240" w:after="240"/>
              <w:jc w:val="left"/>
            </w:pPr>
            <w:r>
              <w:t> </w:t>
            </w:r>
          </w:p>
          <w:p w:rsidR="000A6D4D" w:rsidRPr="0012385C" w:rsidRDefault="000A6D4D" w:rsidP="0009430E">
            <w:pPr>
              <w:pStyle w:val="Text1"/>
              <w:ind w:left="0"/>
              <w:rPr>
                <w:color w:val="000000"/>
                <w:sz w:val="18"/>
                <w:szCs w:val="18"/>
              </w:rPr>
            </w:pPr>
          </w:p>
        </w:tc>
      </w:tr>
    </w:tbl>
    <w:p w:rsidR="000A6D4D" w:rsidRPr="00C23AD8" w:rsidRDefault="000A6D4D" w:rsidP="0009430E">
      <w:pPr>
        <w:rPr>
          <w:color w:val="000000"/>
        </w:rPr>
      </w:pPr>
    </w:p>
    <w:p w:rsidR="000A6D4D" w:rsidRPr="00C23AD8" w:rsidRDefault="00E85702" w:rsidP="0009430E">
      <w:pPr>
        <w:pStyle w:val="ManualHeading3"/>
        <w:rPr>
          <w:b/>
          <w:color w:val="000000"/>
        </w:rPr>
      </w:pPr>
      <w:r w:rsidRPr="00C23AD8">
        <w:rPr>
          <w:b/>
          <w:color w:val="000000"/>
        </w:rPr>
        <w:t xml:space="preserve"> </w:t>
      </w:r>
      <w:r>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C23AD8" w:rsidRDefault="00E85702" w:rsidP="0009430E">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0A6D4D" w:rsidRPr="00C23AD8" w:rsidRDefault="00E85702" w:rsidP="0009430E">
            <w:pPr>
              <w:pStyle w:val="Text1"/>
              <w:ind w:left="0"/>
              <w:rPr>
                <w:b/>
                <w:color w:val="000000"/>
                <w:sz w:val="18"/>
                <w:szCs w:val="18"/>
              </w:rPr>
            </w:pPr>
            <w:r w:rsidRPr="00C23AD8">
              <w:rPr>
                <w:noProof/>
                <w:color w:val="000000"/>
                <w:sz w:val="18"/>
                <w:szCs w:val="18"/>
              </w:rPr>
              <w:t>3b - Razvoj in izvajanje novih poslovnih modelov za MSP, zlasti v zvezi z internacionalizacijo</w:t>
            </w:r>
          </w:p>
        </w:tc>
      </w:tr>
      <w:tr w:rsidR="002A152E" w:rsidTr="0009430E">
        <w:trPr>
          <w:trHeight w:val="288"/>
        </w:trPr>
        <w:tc>
          <w:tcPr>
            <w:tcW w:w="15120" w:type="dxa"/>
            <w:gridSpan w:val="2"/>
            <w:shd w:val="clear" w:color="auto" w:fill="auto"/>
          </w:tcPr>
          <w:p w:rsidR="002A152E" w:rsidRDefault="00E85702">
            <w:pPr>
              <w:spacing w:before="0" w:after="240"/>
              <w:jc w:val="left"/>
            </w:pPr>
            <w:r>
              <w:t xml:space="preserve">Poleg horizontalnih načel, bomov okviru te prednostne naložbe pri izboru projektov </w:t>
            </w:r>
            <w:r>
              <w:t>upoštevali še naslednja načela za izbor, npr.:</w:t>
            </w:r>
          </w:p>
          <w:p w:rsidR="002A152E" w:rsidRDefault="00E85702">
            <w:pPr>
              <w:numPr>
                <w:ilvl w:val="0"/>
                <w:numId w:val="119"/>
              </w:numPr>
              <w:spacing w:before="240" w:after="0"/>
              <w:ind w:hanging="210"/>
              <w:jc w:val="left"/>
            </w:pPr>
            <w:r>
              <w:t>načelo transparentnosti in partnerstva bo zagotovljeno preko meril za izbor posamezih operacij.</w:t>
            </w:r>
          </w:p>
          <w:p w:rsidR="002A152E" w:rsidRDefault="00E85702">
            <w:pPr>
              <w:numPr>
                <w:ilvl w:val="0"/>
                <w:numId w:val="119"/>
              </w:numPr>
              <w:spacing w:before="0" w:after="240"/>
              <w:ind w:hanging="210"/>
              <w:jc w:val="left"/>
            </w:pPr>
            <w:r>
              <w:t>prispevek k doseganju ciljev, opredeljenih v strateških razvojnih dokumentih Slovenije, prispevek k doseganju cil</w:t>
            </w:r>
            <w:r>
              <w:t>jev EU 2020 in relevantnih tematskih ciljev in prednostnih naložb.</w:t>
            </w:r>
          </w:p>
          <w:p w:rsidR="002A152E" w:rsidRDefault="00E85702">
            <w:pPr>
              <w:spacing w:before="240" w:after="240"/>
              <w:jc w:val="left"/>
            </w:pPr>
            <w:r>
              <w:t xml:space="preserve">Poleg horizontalnih načel se bodo pri izboru projektov upoštevala tudi identificirana področja v Strategiji pametne specializacije. Pri izboru bodo imeli prednost projekti, ki bodo </w:t>
            </w:r>
            <w:r>
              <w:t>izpolnjevali osnovna merila za dodeljevanje razvojnih spodbud podjetjem, kot npr.:</w:t>
            </w:r>
          </w:p>
          <w:p w:rsidR="002A152E" w:rsidRDefault="00E85702">
            <w:pPr>
              <w:numPr>
                <w:ilvl w:val="0"/>
                <w:numId w:val="120"/>
              </w:numPr>
              <w:spacing w:before="240" w:after="0"/>
              <w:ind w:hanging="210"/>
              <w:jc w:val="left"/>
            </w:pPr>
            <w:r>
              <w:t>stabilnost podjetja;</w:t>
            </w:r>
          </w:p>
          <w:p w:rsidR="002A152E" w:rsidRDefault="00E85702">
            <w:pPr>
              <w:numPr>
                <w:ilvl w:val="0"/>
                <w:numId w:val="120"/>
              </w:numPr>
              <w:spacing w:before="0" w:after="0"/>
              <w:ind w:hanging="210"/>
              <w:jc w:val="left"/>
            </w:pPr>
            <w:r>
              <w:t>pridobljeni mednarodni certifikati/patenti/ipd.;</w:t>
            </w:r>
          </w:p>
          <w:p w:rsidR="002A152E" w:rsidRDefault="00E85702">
            <w:pPr>
              <w:numPr>
                <w:ilvl w:val="0"/>
                <w:numId w:val="120"/>
              </w:numPr>
              <w:spacing w:before="0" w:after="0"/>
              <w:ind w:hanging="210"/>
              <w:jc w:val="left"/>
            </w:pPr>
            <w:r>
              <w:t>poslovni načrt;</w:t>
            </w:r>
          </w:p>
          <w:p w:rsidR="002A152E" w:rsidRDefault="00E85702">
            <w:pPr>
              <w:numPr>
                <w:ilvl w:val="0"/>
                <w:numId w:val="120"/>
              </w:numPr>
              <w:spacing w:before="0" w:after="0"/>
              <w:ind w:hanging="210"/>
              <w:jc w:val="left"/>
            </w:pPr>
            <w:r>
              <w:t>kakovost projekta, širši družbeni vpliv oziroma odgovor na družbene izzive, inovativnos</w:t>
            </w:r>
            <w:r>
              <w:t>t, tržni potencial;</w:t>
            </w:r>
          </w:p>
          <w:p w:rsidR="002A152E" w:rsidRDefault="00E85702">
            <w:pPr>
              <w:numPr>
                <w:ilvl w:val="0"/>
                <w:numId w:val="120"/>
              </w:numPr>
              <w:spacing w:before="0" w:after="0"/>
              <w:ind w:hanging="210"/>
              <w:jc w:val="left"/>
            </w:pPr>
            <w:r>
              <w:t>integracija vidika dizajna/oblikovanja in trženja;</w:t>
            </w:r>
          </w:p>
          <w:p w:rsidR="002A152E" w:rsidRDefault="00E85702">
            <w:pPr>
              <w:numPr>
                <w:ilvl w:val="0"/>
                <w:numId w:val="120"/>
              </w:numPr>
              <w:spacing w:before="0" w:after="0"/>
              <w:ind w:hanging="210"/>
              <w:jc w:val="left"/>
            </w:pPr>
            <w:r>
              <w:t>ekonomski kriteriji (dodana vrednost, dodana vrednost na zaposlenega, delež mednarodne menjave, delež izvoza, rast števila zaposlenih…);</w:t>
            </w:r>
          </w:p>
          <w:p w:rsidR="002A152E" w:rsidRDefault="00E85702">
            <w:pPr>
              <w:numPr>
                <w:ilvl w:val="0"/>
                <w:numId w:val="120"/>
              </w:numPr>
              <w:spacing w:before="0" w:after="0"/>
              <w:ind w:hanging="210"/>
              <w:jc w:val="left"/>
            </w:pPr>
            <w:r>
              <w:t>finančna konstrukcija projekta;</w:t>
            </w:r>
          </w:p>
          <w:p w:rsidR="002A152E" w:rsidRDefault="00E85702">
            <w:pPr>
              <w:numPr>
                <w:ilvl w:val="0"/>
                <w:numId w:val="120"/>
              </w:numPr>
              <w:spacing w:before="0" w:after="0"/>
              <w:ind w:hanging="210"/>
              <w:jc w:val="left"/>
            </w:pPr>
            <w:r>
              <w:t>prispevek k prem</w:t>
            </w:r>
            <w:r>
              <w:t>agovanju razvojnih razlik med kohezijskima regijama;</w:t>
            </w:r>
          </w:p>
          <w:p w:rsidR="002A152E" w:rsidRDefault="00E85702">
            <w:pPr>
              <w:numPr>
                <w:ilvl w:val="0"/>
                <w:numId w:val="120"/>
              </w:numPr>
              <w:spacing w:before="0" w:after="240"/>
              <w:ind w:hanging="210"/>
              <w:jc w:val="left"/>
            </w:pPr>
            <w:r>
              <w:t>zmanjšanje vplivov na okolje.</w:t>
            </w:r>
          </w:p>
          <w:p w:rsidR="002A152E" w:rsidRDefault="00E85702">
            <w:pPr>
              <w:spacing w:before="240" w:after="240"/>
              <w:jc w:val="left"/>
            </w:pPr>
            <w:r>
              <w:t>Pri podpori projektom se upoštevajo pravila državnih pomoči. V kolikor bo smiselno in možno se bodo uporabili tako imenovani »of the shelf« instrumenti Evropske komisije.</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9D030B" w:rsidRDefault="00E85702" w:rsidP="0009430E">
      <w:pPr>
        <w:pStyle w:val="ManualHeading3"/>
        <w:rPr>
          <w:i w:val="0"/>
        </w:rPr>
      </w:pPr>
      <w:r>
        <w:rPr>
          <w:b/>
          <w:noProof/>
        </w:rPr>
        <w:t>2.A.6.3 Načrtovana uporaba finančnih instrumentov</w:t>
      </w:r>
      <w:r>
        <w:rPr>
          <w:b/>
        </w:rPr>
        <w:t xml:space="preserve"> </w:t>
      </w:r>
      <w:r>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E927A9"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E927A9" w:rsidRDefault="00E85702" w:rsidP="0009430E">
            <w:pPr>
              <w:pStyle w:val="Text1"/>
              <w:ind w:left="0"/>
              <w:rPr>
                <w:b/>
                <w:color w:val="000000"/>
                <w:sz w:val="18"/>
                <w:szCs w:val="18"/>
              </w:rPr>
            </w:pPr>
            <w:r w:rsidRPr="00420C06">
              <w:rPr>
                <w:noProof/>
                <w:sz w:val="18"/>
                <w:szCs w:val="18"/>
              </w:rPr>
              <w:t>3b - Razvoj in izvajanje novih poslovnih modelov za MSP, zlasti v zvezi z internacionalizacijo</w:t>
            </w:r>
          </w:p>
        </w:tc>
      </w:tr>
      <w:tr w:rsidR="002A152E" w:rsidTr="0009430E">
        <w:trPr>
          <w:trHeight w:val="288"/>
        </w:trPr>
        <w:tc>
          <w:tcPr>
            <w:tcW w:w="15120" w:type="dxa"/>
            <w:gridSpan w:val="2"/>
            <w:shd w:val="clear" w:color="auto" w:fill="auto"/>
          </w:tcPr>
          <w:p w:rsidR="002A152E" w:rsidRDefault="00E85702">
            <w:pPr>
              <w:spacing w:before="0" w:after="240"/>
              <w:jc w:val="left"/>
            </w:pPr>
            <w:r>
              <w:t xml:space="preserve">Ukrepi izvajani preko finančnega inženiringa se bodo prilagodili </w:t>
            </w:r>
            <w:r>
              <w:t xml:space="preserve">izsledkom analize finančnih vrzeli, ki jih bomo dopolnili, tudi z uporabo standardnih oblik financiranja, ki jih opredeljuje Evropska komisija, ter preko nepovratnih oblik financiranja. Na podlagi opravljene analize finančne vrzeli bodo sredstva usmerjena </w:t>
            </w:r>
            <w:r>
              <w:t>v področja, kjer obstaja največja vrzel med potrebami MSP in ponudbo finančnih institucij.  </w:t>
            </w:r>
          </w:p>
          <w:p w:rsidR="000A6D4D" w:rsidRPr="00E927A9" w:rsidRDefault="000A6D4D" w:rsidP="0009430E">
            <w:pPr>
              <w:pStyle w:val="Text1"/>
              <w:ind w:left="0"/>
              <w:rPr>
                <w:sz w:val="20"/>
                <w:szCs w:val="20"/>
                <w:lang w:val="fr-BE"/>
              </w:rPr>
            </w:pPr>
          </w:p>
        </w:tc>
      </w:tr>
    </w:tbl>
    <w:p w:rsidR="000A6D4D" w:rsidRPr="00E927A9" w:rsidRDefault="000A6D4D" w:rsidP="0009430E">
      <w:pPr>
        <w:rPr>
          <w:lang w:val="fr-BE"/>
        </w:rPr>
      </w:pPr>
    </w:p>
    <w:p w:rsidR="000A6D4D" w:rsidRDefault="00E85702" w:rsidP="0009430E">
      <w:pPr>
        <w:pStyle w:val="ManualHeading3"/>
        <w:rPr>
          <w:i w:val="0"/>
          <w:lang w:val="fr-BE"/>
        </w:rPr>
      </w:pPr>
      <w:r w:rsidRPr="00164AE6">
        <w:rPr>
          <w:b/>
          <w:noProof/>
          <w:lang w:val="fr-BE"/>
        </w:rPr>
        <w:t>2.A.6.4 Načrtovana uporaba velikih projektov</w:t>
      </w:r>
      <w:r w:rsidRPr="00164AE6">
        <w:rPr>
          <w:i w:val="0"/>
          <w:lang w:val="fr-BE"/>
        </w:rPr>
        <w:t xml:space="preserve"> </w:t>
      </w:r>
      <w:r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2B60AE" w:rsidRDefault="00E85702" w:rsidP="0009430E">
            <w:pPr>
              <w:pStyle w:val="Text1"/>
              <w:ind w:left="0"/>
              <w:rPr>
                <w:b/>
                <w:sz w:val="18"/>
                <w:szCs w:val="18"/>
              </w:rPr>
            </w:pPr>
            <w:r>
              <w:rPr>
                <w:b/>
                <w:noProof/>
                <w:sz w:val="18"/>
                <w:szCs w:val="18"/>
              </w:rPr>
              <w:t>Prednostna naložba</w:t>
            </w:r>
          </w:p>
        </w:tc>
        <w:tc>
          <w:tcPr>
            <w:tcW w:w="12780" w:type="dxa"/>
            <w:shd w:val="clear" w:color="auto" w:fill="auto"/>
          </w:tcPr>
          <w:p w:rsidR="000A6D4D" w:rsidRPr="002B60AE" w:rsidRDefault="00E85702" w:rsidP="0009430E">
            <w:pPr>
              <w:pStyle w:val="Text1"/>
              <w:ind w:left="0"/>
              <w:rPr>
                <w:b/>
                <w:sz w:val="18"/>
                <w:szCs w:val="18"/>
              </w:rPr>
            </w:pPr>
            <w:r w:rsidRPr="00420C06">
              <w:rPr>
                <w:noProof/>
                <w:sz w:val="18"/>
                <w:szCs w:val="18"/>
              </w:rPr>
              <w:t>3b - Razvoj in izvajanje novih poslovnih modelov za MSP, zlasti v zvezi z inter</w:t>
            </w:r>
            <w:r w:rsidRPr="00420C06">
              <w:rPr>
                <w:noProof/>
                <w:sz w:val="18"/>
                <w:szCs w:val="18"/>
              </w:rPr>
              <w:t>nacionalizacijo</w:t>
            </w:r>
          </w:p>
        </w:tc>
      </w:tr>
      <w:tr w:rsidR="002A152E" w:rsidTr="0009430E">
        <w:trPr>
          <w:trHeight w:val="288"/>
        </w:trPr>
        <w:tc>
          <w:tcPr>
            <w:tcW w:w="15120" w:type="dxa"/>
            <w:gridSpan w:val="2"/>
            <w:shd w:val="clear" w:color="auto" w:fill="auto"/>
          </w:tcPr>
          <w:p w:rsidR="002A152E" w:rsidRDefault="00E85702">
            <w:pPr>
              <w:spacing w:before="0" w:after="240"/>
              <w:jc w:val="left"/>
            </w:pPr>
            <w:r>
              <w:t>Niso predvideni.</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544411" w:rsidRDefault="00E85702" w:rsidP="0009430E">
      <w:pPr>
        <w:pStyle w:val="ManualHeading3"/>
        <w:keepLines/>
        <w:rPr>
          <w:b/>
          <w:color w:val="000000"/>
        </w:rPr>
      </w:pPr>
      <w:r>
        <w:rPr>
          <w:b/>
          <w:noProof/>
          <w:color w:val="000000"/>
        </w:rPr>
        <w:t>2.A.6.5 Kazalniki učinka, razčlenjeni po prednostnih naložbah in, če je primerno, po kategorijah regij</w:t>
      </w:r>
    </w:p>
    <w:p w:rsidR="000A6D4D" w:rsidRPr="0015384C" w:rsidRDefault="000A6D4D" w:rsidP="0009430E">
      <w:pPr>
        <w:pStyle w:val="Text1"/>
        <w:keepNext/>
        <w:keepLines/>
        <w:ind w:left="0"/>
      </w:pPr>
    </w:p>
    <w:p w:rsidR="000A6D4D" w:rsidRPr="00082572" w:rsidRDefault="00E85702" w:rsidP="0009430E">
      <w:pPr>
        <w:keepNext/>
        <w:keepLines/>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 xml:space="preserve">(po prednostnih naložbah, </w:t>
      </w:r>
      <w:r>
        <w:rPr>
          <w:noProof/>
          <w:color w:val="000000"/>
        </w:rPr>
        <w:t>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2A152E" w:rsidTr="0009430E">
        <w:trPr>
          <w:cantSplit/>
          <w:trHeight w:val="288"/>
          <w:tblHeader/>
        </w:trPr>
        <w:tc>
          <w:tcPr>
            <w:tcW w:w="2268" w:type="dxa"/>
            <w:gridSpan w:val="2"/>
            <w:shd w:val="clear" w:color="auto" w:fill="auto"/>
          </w:tcPr>
          <w:p w:rsidR="000A6D4D" w:rsidRPr="00A15E2F" w:rsidRDefault="00E85702" w:rsidP="0009430E">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0A6D4D" w:rsidRPr="005D6B15" w:rsidRDefault="00E85702" w:rsidP="0009430E">
            <w:pPr>
              <w:pStyle w:val="Naslov3"/>
              <w:numPr>
                <w:ilvl w:val="0"/>
                <w:numId w:val="0"/>
              </w:numPr>
              <w:rPr>
                <w:b/>
                <w:i w:val="0"/>
                <w:color w:val="000000"/>
                <w:sz w:val="16"/>
                <w:szCs w:val="16"/>
              </w:rPr>
            </w:pPr>
            <w:r w:rsidRPr="005D6B15">
              <w:rPr>
                <w:b/>
                <w:i w:val="0"/>
                <w:noProof/>
                <w:color w:val="000000"/>
                <w:sz w:val="16"/>
                <w:szCs w:val="16"/>
              </w:rPr>
              <w:t>3b - Razvoj in izvajanje novih poslovnih modelov za MSP, zlasti v zvezi z internacionalizacijo</w:t>
            </w:r>
          </w:p>
        </w:tc>
      </w:tr>
      <w:tr w:rsidR="002A152E" w:rsidTr="0009430E">
        <w:trPr>
          <w:cantSplit/>
          <w:trHeight w:val="288"/>
          <w:tblHeader/>
        </w:trPr>
        <w:tc>
          <w:tcPr>
            <w:tcW w:w="90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0A6D4D" w:rsidRPr="00870D13" w:rsidRDefault="00E85702" w:rsidP="0009430E">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Sklad</w:t>
            </w:r>
          </w:p>
        </w:tc>
        <w:tc>
          <w:tcPr>
            <w:tcW w:w="2551"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 xml:space="preserve">Kategorija regije (če je </w:t>
            </w:r>
            <w:r>
              <w:rPr>
                <w:b/>
                <w:noProof/>
                <w:color w:val="000000"/>
                <w:sz w:val="16"/>
                <w:szCs w:val="16"/>
              </w:rPr>
              <w:t>relevantno)</w:t>
            </w:r>
          </w:p>
        </w:tc>
        <w:tc>
          <w:tcPr>
            <w:tcW w:w="4678" w:type="dxa"/>
            <w:gridSpan w:val="3"/>
            <w:shd w:val="clear" w:color="auto" w:fill="auto"/>
          </w:tcPr>
          <w:p w:rsidR="000A6D4D" w:rsidRPr="00870D13" w:rsidRDefault="00E85702" w:rsidP="0009430E">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0A6D4D" w:rsidRPr="00870D13" w:rsidRDefault="00E85702" w:rsidP="0009430E">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Pogostost poročanja</w:t>
            </w:r>
          </w:p>
        </w:tc>
      </w:tr>
      <w:tr w:rsidR="002A152E" w:rsidTr="0009430E">
        <w:trPr>
          <w:cantSplit/>
          <w:trHeight w:val="288"/>
          <w:tblHeader/>
        </w:trPr>
        <w:tc>
          <w:tcPr>
            <w:tcW w:w="900" w:type="dxa"/>
            <w:vMerge/>
            <w:shd w:val="clear" w:color="auto" w:fill="auto"/>
          </w:tcPr>
          <w:p w:rsidR="000A6D4D" w:rsidRPr="00870D13" w:rsidRDefault="000A6D4D" w:rsidP="0009430E">
            <w:pPr>
              <w:jc w:val="center"/>
              <w:rPr>
                <w:b/>
                <w:color w:val="000000"/>
                <w:sz w:val="16"/>
                <w:szCs w:val="16"/>
              </w:rPr>
            </w:pPr>
          </w:p>
        </w:tc>
        <w:tc>
          <w:tcPr>
            <w:tcW w:w="1368" w:type="dxa"/>
            <w:vMerge/>
            <w:shd w:val="clear" w:color="auto" w:fill="auto"/>
          </w:tcPr>
          <w:p w:rsidR="000A6D4D" w:rsidRPr="00870D13" w:rsidRDefault="000A6D4D" w:rsidP="0009430E">
            <w:pPr>
              <w:jc w:val="center"/>
              <w:rPr>
                <w:b/>
                <w:color w:val="000000"/>
                <w:sz w:val="16"/>
                <w:szCs w:val="16"/>
              </w:rPr>
            </w:pPr>
          </w:p>
        </w:tc>
        <w:tc>
          <w:tcPr>
            <w:tcW w:w="1560" w:type="dxa"/>
            <w:vMerge/>
            <w:shd w:val="clear" w:color="auto" w:fill="auto"/>
          </w:tcPr>
          <w:p w:rsidR="000A6D4D" w:rsidRPr="00870D13" w:rsidRDefault="000A6D4D" w:rsidP="0009430E">
            <w:pPr>
              <w:jc w:val="center"/>
              <w:rPr>
                <w:b/>
                <w:color w:val="000000"/>
                <w:sz w:val="16"/>
                <w:szCs w:val="16"/>
              </w:rPr>
            </w:pPr>
          </w:p>
        </w:tc>
        <w:tc>
          <w:tcPr>
            <w:tcW w:w="1559" w:type="dxa"/>
            <w:vMerge/>
            <w:shd w:val="clear" w:color="auto" w:fill="auto"/>
          </w:tcPr>
          <w:p w:rsidR="000A6D4D" w:rsidRPr="00870D13" w:rsidRDefault="000A6D4D" w:rsidP="0009430E">
            <w:pPr>
              <w:jc w:val="center"/>
              <w:rPr>
                <w:b/>
                <w:color w:val="000000"/>
                <w:sz w:val="16"/>
                <w:szCs w:val="16"/>
              </w:rPr>
            </w:pPr>
          </w:p>
        </w:tc>
        <w:tc>
          <w:tcPr>
            <w:tcW w:w="2551" w:type="dxa"/>
            <w:vMerge/>
            <w:shd w:val="clear" w:color="auto" w:fill="auto"/>
          </w:tcPr>
          <w:p w:rsidR="000A6D4D" w:rsidRPr="00870D13" w:rsidRDefault="000A6D4D" w:rsidP="0009430E">
            <w:pPr>
              <w:jc w:val="center"/>
              <w:rPr>
                <w:b/>
                <w:color w:val="000000"/>
                <w:sz w:val="16"/>
                <w:szCs w:val="16"/>
              </w:rPr>
            </w:pPr>
          </w:p>
        </w:tc>
        <w:tc>
          <w:tcPr>
            <w:tcW w:w="1560" w:type="dxa"/>
            <w:shd w:val="clear" w:color="auto" w:fill="auto"/>
          </w:tcPr>
          <w:p w:rsidR="000A6D4D" w:rsidRPr="00870D13" w:rsidRDefault="00E85702" w:rsidP="0009430E">
            <w:pPr>
              <w:jc w:val="center"/>
              <w:rPr>
                <w:b/>
                <w:color w:val="000000"/>
                <w:sz w:val="16"/>
                <w:szCs w:val="16"/>
              </w:rPr>
            </w:pPr>
            <w:r>
              <w:rPr>
                <w:b/>
                <w:noProof/>
                <w:color w:val="000000"/>
                <w:sz w:val="16"/>
                <w:szCs w:val="16"/>
              </w:rPr>
              <w:t>M</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Ž</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Skupaj</w:t>
            </w:r>
          </w:p>
        </w:tc>
        <w:tc>
          <w:tcPr>
            <w:tcW w:w="1276" w:type="dxa"/>
            <w:vMerge/>
            <w:shd w:val="clear" w:color="auto" w:fill="auto"/>
          </w:tcPr>
          <w:p w:rsidR="000A6D4D" w:rsidRPr="00870D13" w:rsidRDefault="000A6D4D" w:rsidP="0009430E">
            <w:pPr>
              <w:jc w:val="center"/>
              <w:rPr>
                <w:b/>
                <w:color w:val="000000"/>
                <w:sz w:val="16"/>
                <w:szCs w:val="16"/>
              </w:rPr>
            </w:pPr>
          </w:p>
        </w:tc>
        <w:tc>
          <w:tcPr>
            <w:tcW w:w="1228" w:type="dxa"/>
            <w:vMerge/>
            <w:shd w:val="clear" w:color="auto" w:fill="auto"/>
          </w:tcPr>
          <w:p w:rsidR="000A6D4D" w:rsidRPr="00870D13" w:rsidRDefault="000A6D4D" w:rsidP="0009430E">
            <w:pPr>
              <w:jc w:val="center"/>
              <w:rPr>
                <w:b/>
                <w:color w:val="000000"/>
                <w:sz w:val="16"/>
                <w:szCs w:val="16"/>
              </w:rPr>
            </w:pP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CO01</w:t>
            </w:r>
          </w:p>
        </w:tc>
        <w:tc>
          <w:tcPr>
            <w:tcW w:w="1368" w:type="dxa"/>
            <w:shd w:val="clear" w:color="auto" w:fill="auto"/>
          </w:tcPr>
          <w:p w:rsidR="000A6D4D" w:rsidRPr="00870D13" w:rsidRDefault="00E85702" w:rsidP="0009430E">
            <w:pPr>
              <w:rPr>
                <w:color w:val="000000"/>
                <w:sz w:val="16"/>
                <w:szCs w:val="16"/>
              </w:rPr>
            </w:pPr>
            <w:r>
              <w:rPr>
                <w:noProof/>
                <w:color w:val="000000"/>
                <w:sz w:val="16"/>
                <w:szCs w:val="16"/>
              </w:rPr>
              <w:t>Produktivne naložbe: Število podjetij, ki prejmejo podporo</w:t>
            </w:r>
          </w:p>
        </w:tc>
        <w:tc>
          <w:tcPr>
            <w:tcW w:w="1560" w:type="dxa"/>
            <w:shd w:val="clear" w:color="auto" w:fill="auto"/>
          </w:tcPr>
          <w:p w:rsidR="000A6D4D" w:rsidRPr="00870D13" w:rsidRDefault="00E85702" w:rsidP="0009430E">
            <w:pPr>
              <w:rPr>
                <w:color w:val="000000"/>
                <w:sz w:val="16"/>
                <w:szCs w:val="16"/>
              </w:rPr>
            </w:pPr>
            <w:r>
              <w:rPr>
                <w:noProof/>
                <w:color w:val="000000"/>
                <w:sz w:val="16"/>
                <w:szCs w:val="16"/>
              </w:rPr>
              <w:t>Podjetja</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2.500,00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CO02</w:t>
            </w:r>
          </w:p>
        </w:tc>
        <w:tc>
          <w:tcPr>
            <w:tcW w:w="1368" w:type="dxa"/>
            <w:shd w:val="clear" w:color="auto" w:fill="auto"/>
          </w:tcPr>
          <w:p w:rsidR="000A6D4D" w:rsidRPr="00870D13" w:rsidRDefault="00E85702" w:rsidP="0009430E">
            <w:pPr>
              <w:rPr>
                <w:color w:val="000000"/>
                <w:sz w:val="16"/>
                <w:szCs w:val="16"/>
              </w:rPr>
            </w:pPr>
            <w:r>
              <w:rPr>
                <w:noProof/>
                <w:color w:val="000000"/>
                <w:sz w:val="16"/>
                <w:szCs w:val="16"/>
              </w:rPr>
              <w:t xml:space="preserve">Produktivne naložbe: Število podjetij, ki </w:t>
            </w:r>
            <w:r>
              <w:rPr>
                <w:noProof/>
                <w:color w:val="000000"/>
                <w:sz w:val="16"/>
                <w:szCs w:val="16"/>
              </w:rPr>
              <w:t>prejmejo nepovratna sredstva</w:t>
            </w:r>
          </w:p>
        </w:tc>
        <w:tc>
          <w:tcPr>
            <w:tcW w:w="1560" w:type="dxa"/>
            <w:shd w:val="clear" w:color="auto" w:fill="auto"/>
          </w:tcPr>
          <w:p w:rsidR="000A6D4D" w:rsidRPr="00870D13" w:rsidRDefault="00E85702" w:rsidP="0009430E">
            <w:pPr>
              <w:rPr>
                <w:color w:val="000000"/>
                <w:sz w:val="16"/>
                <w:szCs w:val="16"/>
              </w:rPr>
            </w:pPr>
            <w:r>
              <w:rPr>
                <w:noProof/>
                <w:color w:val="000000"/>
                <w:sz w:val="16"/>
                <w:szCs w:val="16"/>
              </w:rPr>
              <w:t>Podjetja</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1.000,00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CO04</w:t>
            </w:r>
          </w:p>
        </w:tc>
        <w:tc>
          <w:tcPr>
            <w:tcW w:w="1368" w:type="dxa"/>
            <w:shd w:val="clear" w:color="auto" w:fill="auto"/>
          </w:tcPr>
          <w:p w:rsidR="000A6D4D" w:rsidRPr="00870D13" w:rsidRDefault="00E85702" w:rsidP="0009430E">
            <w:pPr>
              <w:rPr>
                <w:color w:val="000000"/>
                <w:sz w:val="16"/>
                <w:szCs w:val="16"/>
              </w:rPr>
            </w:pPr>
            <w:r>
              <w:rPr>
                <w:noProof/>
                <w:color w:val="000000"/>
                <w:sz w:val="16"/>
                <w:szCs w:val="16"/>
              </w:rPr>
              <w:t>Produktivne naložbe: Število podjetij, ki prejmejo nefinančno podporo</w:t>
            </w:r>
          </w:p>
        </w:tc>
        <w:tc>
          <w:tcPr>
            <w:tcW w:w="1560" w:type="dxa"/>
            <w:shd w:val="clear" w:color="auto" w:fill="auto"/>
          </w:tcPr>
          <w:p w:rsidR="000A6D4D" w:rsidRPr="00870D13" w:rsidRDefault="00E85702" w:rsidP="0009430E">
            <w:pPr>
              <w:rPr>
                <w:color w:val="000000"/>
                <w:sz w:val="16"/>
                <w:szCs w:val="16"/>
              </w:rPr>
            </w:pPr>
            <w:r>
              <w:rPr>
                <w:noProof/>
                <w:color w:val="000000"/>
                <w:sz w:val="16"/>
                <w:szCs w:val="16"/>
              </w:rPr>
              <w:t>Podjetja</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5.000,00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3.14</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 xml:space="preserve">Število podprtih novih izvoznikov (lahko tudi nov trg, </w:t>
            </w:r>
            <w:r w:rsidRPr="00870D13">
              <w:rPr>
                <w:noProof/>
                <w:color w:val="000000"/>
                <w:sz w:val="16"/>
                <w:szCs w:val="16"/>
              </w:rPr>
              <w:t>nov produkt)</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280,00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bl>
    <w:p w:rsidR="000A6D4D" w:rsidRPr="00C23AD8" w:rsidRDefault="000A6D4D" w:rsidP="0009430E">
      <w:pPr>
        <w:rPr>
          <w:i/>
          <w:color w:val="000000"/>
          <w:sz w:val="16"/>
          <w:szCs w:val="16"/>
        </w:rPr>
      </w:pPr>
    </w:p>
    <w:p w:rsidR="000A6D4D" w:rsidRPr="003B65A5" w:rsidRDefault="00E85702" w:rsidP="0009430E">
      <w:pPr>
        <w:pStyle w:val="ManualHeading2"/>
      </w:pPr>
      <w:r>
        <w:rPr>
          <w:noProof/>
        </w:rPr>
        <w:t>2.A.7 Socialne inovacije, transnacionalno sodelovanje in prispevek k tematskim ciljem 1–7</w:t>
      </w:r>
      <w:r>
        <w:t xml:space="preserve"> </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CE07EF" w:rsidRDefault="00E85702" w:rsidP="0009430E">
            <w:pPr>
              <w:rPr>
                <w:b/>
                <w:sz w:val="18"/>
                <w:szCs w:val="18"/>
                <w:lang w:val="it-IT"/>
              </w:rPr>
            </w:pPr>
            <w:r w:rsidRPr="00CE07EF">
              <w:rPr>
                <w:b/>
                <w:noProof/>
                <w:sz w:val="16"/>
                <w:szCs w:val="16"/>
                <w:lang w:val="it-IT"/>
              </w:rPr>
              <w:t>Prednostna os</w:t>
            </w:r>
          </w:p>
        </w:tc>
        <w:tc>
          <w:tcPr>
            <w:tcW w:w="12780" w:type="dxa"/>
            <w:shd w:val="clear" w:color="auto" w:fill="auto"/>
          </w:tcPr>
          <w:p w:rsidR="000A6D4D" w:rsidRPr="00597F64" w:rsidRDefault="00E85702" w:rsidP="0009430E">
            <w:pPr>
              <w:rPr>
                <w:b/>
                <w:sz w:val="18"/>
                <w:szCs w:val="18"/>
              </w:rPr>
            </w:pPr>
            <w:r w:rsidRPr="00597F64">
              <w:rPr>
                <w:b/>
                <w:noProof/>
                <w:sz w:val="16"/>
                <w:szCs w:val="16"/>
              </w:rPr>
              <w:t>03</w:t>
            </w:r>
            <w:r w:rsidRPr="00597F64">
              <w:rPr>
                <w:b/>
                <w:sz w:val="16"/>
                <w:szCs w:val="16"/>
              </w:rPr>
              <w:t xml:space="preserve">  -  </w:t>
            </w:r>
            <w:r w:rsidRPr="00597F64">
              <w:rPr>
                <w:b/>
                <w:noProof/>
                <w:sz w:val="16"/>
                <w:szCs w:val="16"/>
              </w:rPr>
              <w:t>Dinamično in konkurenčno podjetništvo za zeleno gospodarsko rast</w:t>
            </w:r>
          </w:p>
        </w:tc>
      </w:tr>
      <w:tr w:rsidR="002A152E" w:rsidTr="0009430E">
        <w:trPr>
          <w:trHeight w:val="288"/>
        </w:trPr>
        <w:tc>
          <w:tcPr>
            <w:tcW w:w="15120" w:type="dxa"/>
            <w:gridSpan w:val="2"/>
            <w:shd w:val="clear" w:color="auto" w:fill="auto"/>
          </w:tcPr>
          <w:p w:rsidR="002A152E" w:rsidRDefault="00E85702">
            <w:pPr>
              <w:spacing w:before="0" w:after="240"/>
              <w:jc w:val="left"/>
            </w:pPr>
            <w:r>
              <w:t xml:space="preserve">Podprti projekti v </w:t>
            </w:r>
            <w:r>
              <w:t>okviru tega tematskega cilja morajo izkazovati prispevek k širšim družbenim ciljem (vključno s socialnimi inovacijami), oziroma k trajnostnemu razvoju (družbeni, gospodarski in okoljski vidik). Naložbe v okviru tega cilja se bodo smiselno dopolnjevale z na</w:t>
            </w:r>
            <w:r>
              <w:t>ložbami v okviru tematskih ciljev 1 in 6.</w:t>
            </w:r>
          </w:p>
          <w:p w:rsidR="000A6D4D" w:rsidRPr="002B60AE" w:rsidRDefault="000A6D4D" w:rsidP="0009430E">
            <w:pPr>
              <w:rPr>
                <w:sz w:val="18"/>
                <w:szCs w:val="18"/>
              </w:rPr>
            </w:pPr>
          </w:p>
        </w:tc>
      </w:tr>
    </w:tbl>
    <w:p w:rsidR="000A6D4D" w:rsidRDefault="000A6D4D" w:rsidP="0009430E">
      <w:pPr>
        <w:pStyle w:val="Text1"/>
        <w:ind w:left="0"/>
      </w:pPr>
    </w:p>
    <w:p w:rsidR="000A6D4D" w:rsidRDefault="00E85702" w:rsidP="0009430E">
      <w:pPr>
        <w:pStyle w:val="ManualHeading2"/>
        <w:keepLines/>
      </w:pPr>
      <w:r>
        <w:rPr>
          <w:noProof/>
        </w:rPr>
        <w:t>2.A.8 Okvir uspešnosti</w:t>
      </w:r>
    </w:p>
    <w:p w:rsidR="000A6D4D" w:rsidRPr="00941B50" w:rsidRDefault="000A6D4D" w:rsidP="0009430E">
      <w:pPr>
        <w:pStyle w:val="Text1"/>
        <w:keepNext/>
        <w:keepLines/>
        <w:ind w:left="0"/>
      </w:pPr>
    </w:p>
    <w:p w:rsidR="000A6D4D" w:rsidRPr="008249AE" w:rsidRDefault="00E85702" w:rsidP="0009430E">
      <w:pPr>
        <w:keepNext/>
        <w:keepLines/>
        <w:suppressAutoHyphens/>
        <w:rPr>
          <w:noProof/>
        </w:rPr>
      </w:pPr>
      <w:r w:rsidRPr="003B65A5">
        <w:rPr>
          <w:b/>
          <w:noProof/>
        </w:rPr>
        <w:t>Preglednica 6: Okvir uspešnosti prednostne osi</w:t>
      </w:r>
      <w:r>
        <w:rPr>
          <w:noProof/>
        </w:rPr>
        <w:t xml:space="preserve"> (po skladih ter, za ESRR in ESS, po kategorijah regij)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660"/>
        <w:gridCol w:w="708"/>
        <w:gridCol w:w="852"/>
        <w:gridCol w:w="1680"/>
        <w:gridCol w:w="1200"/>
        <w:gridCol w:w="960"/>
        <w:gridCol w:w="1015"/>
        <w:gridCol w:w="1015"/>
        <w:gridCol w:w="1015"/>
        <w:gridCol w:w="1015"/>
        <w:gridCol w:w="1015"/>
        <w:gridCol w:w="1015"/>
        <w:gridCol w:w="900"/>
        <w:gridCol w:w="1170"/>
      </w:tblGrid>
      <w:tr w:rsidR="002A152E" w:rsidTr="0009430E">
        <w:trPr>
          <w:cantSplit/>
          <w:trHeight w:val="288"/>
          <w:tblHeader/>
        </w:trPr>
        <w:tc>
          <w:tcPr>
            <w:tcW w:w="2268" w:type="dxa"/>
            <w:gridSpan w:val="3"/>
            <w:shd w:val="clear" w:color="auto" w:fill="auto"/>
          </w:tcPr>
          <w:p w:rsidR="000A6D4D" w:rsidRPr="0012258C" w:rsidRDefault="00E85702" w:rsidP="0009430E">
            <w:pPr>
              <w:suppressAutoHyphens/>
              <w:rPr>
                <w:b/>
                <w:color w:val="000000"/>
                <w:sz w:val="10"/>
                <w:szCs w:val="10"/>
                <w:lang w:val="it-IT"/>
              </w:rPr>
            </w:pPr>
            <w:r w:rsidRPr="0012258C">
              <w:rPr>
                <w:b/>
                <w:noProof/>
                <w:color w:val="000000"/>
                <w:sz w:val="10"/>
                <w:szCs w:val="10"/>
                <w:lang w:val="it-IT"/>
              </w:rPr>
              <w:t>Prednostna os</w:t>
            </w:r>
          </w:p>
        </w:tc>
        <w:tc>
          <w:tcPr>
            <w:tcW w:w="12852" w:type="dxa"/>
            <w:gridSpan w:val="12"/>
            <w:shd w:val="clear" w:color="auto" w:fill="auto"/>
          </w:tcPr>
          <w:p w:rsidR="000A6D4D" w:rsidRPr="0012258C" w:rsidRDefault="00E85702" w:rsidP="0009430E">
            <w:pPr>
              <w:suppressAutoHyphens/>
              <w:rPr>
                <w:b/>
                <w:color w:val="000000"/>
                <w:sz w:val="10"/>
                <w:szCs w:val="10"/>
                <w:lang w:val="it-IT"/>
              </w:rPr>
            </w:pPr>
            <w:r w:rsidRPr="0012258C">
              <w:rPr>
                <w:b/>
                <w:noProof/>
                <w:color w:val="000000"/>
                <w:sz w:val="10"/>
                <w:szCs w:val="10"/>
                <w:lang w:val="it-IT"/>
              </w:rPr>
              <w:t xml:space="preserve">03 - </w:t>
            </w:r>
            <w:r w:rsidRPr="0012258C">
              <w:rPr>
                <w:b/>
                <w:color w:val="000000"/>
                <w:sz w:val="10"/>
                <w:szCs w:val="10"/>
                <w:lang w:val="it-IT"/>
              </w:rPr>
              <w:t xml:space="preserve"> </w:t>
            </w:r>
            <w:r w:rsidRPr="0012258C">
              <w:rPr>
                <w:b/>
                <w:noProof/>
                <w:color w:val="000000"/>
                <w:sz w:val="10"/>
                <w:szCs w:val="10"/>
                <w:lang w:val="it-IT"/>
              </w:rPr>
              <w:t>Dinamično in konkurenčno podjetništvo za zeleno gospodarsko rast</w:t>
            </w:r>
          </w:p>
        </w:tc>
      </w:tr>
      <w:tr w:rsidR="002A152E" w:rsidTr="0009430E">
        <w:trPr>
          <w:cantSplit/>
          <w:trHeight w:val="288"/>
          <w:tblHeader/>
        </w:trPr>
        <w:tc>
          <w:tcPr>
            <w:tcW w:w="900" w:type="dxa"/>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Identifikator</w:t>
            </w:r>
          </w:p>
        </w:tc>
        <w:tc>
          <w:tcPr>
            <w:tcW w:w="660" w:type="dxa"/>
            <w:vMerge w:val="restart"/>
            <w:shd w:val="clear" w:color="auto" w:fill="auto"/>
          </w:tcPr>
          <w:p w:rsidR="000A6D4D" w:rsidRPr="0012258C" w:rsidRDefault="00E85702" w:rsidP="0009430E">
            <w:pPr>
              <w:suppressAutoHyphens/>
              <w:rPr>
                <w:b/>
                <w:noProof/>
                <w:color w:val="000000"/>
                <w:sz w:val="10"/>
                <w:szCs w:val="10"/>
                <w:lang w:val="da-DK"/>
              </w:rPr>
            </w:pPr>
            <w:r w:rsidRPr="0012258C">
              <w:rPr>
                <w:b/>
                <w:noProof/>
                <w:color w:val="000000"/>
                <w:sz w:val="10"/>
                <w:szCs w:val="10"/>
                <w:lang w:val="da-DK"/>
              </w:rPr>
              <w:t>Vrsta kazalnika</w:t>
            </w:r>
          </w:p>
        </w:tc>
        <w:tc>
          <w:tcPr>
            <w:tcW w:w="1560" w:type="dxa"/>
            <w:gridSpan w:val="2"/>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Kazalnik ali ključna faza izvajanja</w:t>
            </w:r>
          </w:p>
        </w:tc>
        <w:tc>
          <w:tcPr>
            <w:tcW w:w="1680" w:type="dxa"/>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Merska enota, če je ustrezno</w:t>
            </w:r>
          </w:p>
        </w:tc>
        <w:tc>
          <w:tcPr>
            <w:tcW w:w="1200" w:type="dxa"/>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Sklad</w:t>
            </w:r>
          </w:p>
        </w:tc>
        <w:tc>
          <w:tcPr>
            <w:tcW w:w="960" w:type="dxa"/>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Kategorija regij</w:t>
            </w:r>
          </w:p>
        </w:tc>
        <w:tc>
          <w:tcPr>
            <w:tcW w:w="3045" w:type="dxa"/>
            <w:gridSpan w:val="3"/>
            <w:shd w:val="clear" w:color="auto" w:fill="auto"/>
          </w:tcPr>
          <w:p w:rsidR="000A6D4D" w:rsidRPr="0012258C" w:rsidRDefault="00E85702" w:rsidP="0009430E">
            <w:pPr>
              <w:suppressAutoHyphens/>
              <w:jc w:val="center"/>
              <w:rPr>
                <w:b/>
                <w:noProof/>
                <w:color w:val="000000"/>
                <w:sz w:val="10"/>
                <w:szCs w:val="10"/>
                <w:lang w:val="pt-PT"/>
              </w:rPr>
            </w:pPr>
            <w:r w:rsidRPr="0012258C">
              <w:rPr>
                <w:b/>
                <w:noProof/>
                <w:color w:val="000000"/>
                <w:sz w:val="10"/>
                <w:szCs w:val="10"/>
                <w:lang w:val="pt-PT"/>
              </w:rPr>
              <w:t>Mejnik za leto 2018</w:t>
            </w:r>
          </w:p>
        </w:tc>
        <w:tc>
          <w:tcPr>
            <w:tcW w:w="3045" w:type="dxa"/>
            <w:gridSpan w:val="3"/>
            <w:shd w:val="clear" w:color="auto" w:fill="auto"/>
          </w:tcPr>
          <w:p w:rsidR="000A6D4D" w:rsidRPr="0012258C" w:rsidRDefault="00E85702" w:rsidP="0009430E">
            <w:pPr>
              <w:suppressAutoHyphens/>
              <w:jc w:val="center"/>
              <w:rPr>
                <w:b/>
                <w:noProof/>
                <w:color w:val="000000"/>
                <w:sz w:val="10"/>
                <w:szCs w:val="10"/>
                <w:lang w:val="pt-PT"/>
              </w:rPr>
            </w:pPr>
            <w:r w:rsidRPr="0012258C">
              <w:rPr>
                <w:b/>
                <w:noProof/>
                <w:color w:val="000000"/>
                <w:sz w:val="10"/>
                <w:szCs w:val="10"/>
              </w:rPr>
              <w:t>Končni cilj (za leto 2023)</w:t>
            </w:r>
          </w:p>
        </w:tc>
        <w:tc>
          <w:tcPr>
            <w:tcW w:w="900" w:type="dxa"/>
            <w:vMerge w:val="restart"/>
            <w:shd w:val="clear" w:color="auto" w:fill="auto"/>
          </w:tcPr>
          <w:p w:rsidR="000A6D4D" w:rsidRPr="0012258C" w:rsidRDefault="00E85702" w:rsidP="0009430E">
            <w:pPr>
              <w:suppressAutoHyphens/>
              <w:rPr>
                <w:b/>
                <w:noProof/>
                <w:color w:val="000000"/>
                <w:sz w:val="10"/>
                <w:szCs w:val="10"/>
                <w:lang w:val="pt-PT"/>
              </w:rPr>
            </w:pPr>
            <w:r w:rsidRPr="0012258C">
              <w:rPr>
                <w:b/>
                <w:noProof/>
                <w:color w:val="000000"/>
                <w:sz w:val="10"/>
                <w:szCs w:val="10"/>
                <w:lang w:val="pt-PT"/>
              </w:rPr>
              <w:t>Vir podatkov</w:t>
            </w:r>
          </w:p>
        </w:tc>
        <w:tc>
          <w:tcPr>
            <w:tcW w:w="1170" w:type="dxa"/>
            <w:vMerge w:val="restart"/>
            <w:shd w:val="clear" w:color="auto" w:fill="auto"/>
          </w:tcPr>
          <w:p w:rsidR="000A6D4D" w:rsidRPr="003C5031" w:rsidRDefault="00E85702" w:rsidP="0009430E">
            <w:pPr>
              <w:suppressAutoHyphens/>
              <w:rPr>
                <w:b/>
                <w:color w:val="000000"/>
                <w:sz w:val="10"/>
                <w:szCs w:val="10"/>
              </w:rPr>
            </w:pPr>
            <w:r w:rsidRPr="0012258C">
              <w:rPr>
                <w:b/>
                <w:noProof/>
                <w:color w:val="000000"/>
                <w:sz w:val="10"/>
                <w:szCs w:val="10"/>
              </w:rPr>
              <w:t>Razlaga relevantnosti kazalnika, če je ustrezno</w:t>
            </w:r>
          </w:p>
        </w:tc>
      </w:tr>
      <w:tr w:rsidR="002A152E" w:rsidTr="0009430E">
        <w:trPr>
          <w:trHeight w:val="288"/>
        </w:trPr>
        <w:tc>
          <w:tcPr>
            <w:tcW w:w="900" w:type="dxa"/>
            <w:vMerge/>
            <w:shd w:val="clear" w:color="auto" w:fill="auto"/>
          </w:tcPr>
          <w:p w:rsidR="000A6D4D" w:rsidRPr="0012258C" w:rsidRDefault="000A6D4D" w:rsidP="0009430E">
            <w:pPr>
              <w:suppressAutoHyphens/>
              <w:rPr>
                <w:b/>
                <w:color w:val="000000"/>
                <w:sz w:val="10"/>
                <w:szCs w:val="10"/>
              </w:rPr>
            </w:pPr>
          </w:p>
        </w:tc>
        <w:tc>
          <w:tcPr>
            <w:tcW w:w="660" w:type="dxa"/>
            <w:vMerge/>
            <w:shd w:val="clear" w:color="auto" w:fill="auto"/>
          </w:tcPr>
          <w:p w:rsidR="000A6D4D" w:rsidRPr="0012258C" w:rsidRDefault="000A6D4D" w:rsidP="0009430E">
            <w:pPr>
              <w:suppressAutoHyphens/>
              <w:rPr>
                <w:b/>
                <w:color w:val="000000"/>
                <w:sz w:val="10"/>
                <w:szCs w:val="10"/>
              </w:rPr>
            </w:pPr>
          </w:p>
        </w:tc>
        <w:tc>
          <w:tcPr>
            <w:tcW w:w="1560" w:type="dxa"/>
            <w:gridSpan w:val="2"/>
            <w:vMerge/>
            <w:shd w:val="clear" w:color="auto" w:fill="auto"/>
          </w:tcPr>
          <w:p w:rsidR="000A6D4D" w:rsidRPr="0012258C" w:rsidRDefault="000A6D4D" w:rsidP="0009430E">
            <w:pPr>
              <w:suppressAutoHyphens/>
              <w:rPr>
                <w:b/>
                <w:color w:val="000000"/>
                <w:sz w:val="10"/>
                <w:szCs w:val="10"/>
              </w:rPr>
            </w:pPr>
          </w:p>
        </w:tc>
        <w:tc>
          <w:tcPr>
            <w:tcW w:w="1680" w:type="dxa"/>
            <w:vMerge/>
            <w:shd w:val="clear" w:color="auto" w:fill="auto"/>
          </w:tcPr>
          <w:p w:rsidR="000A6D4D" w:rsidRPr="0012258C" w:rsidRDefault="000A6D4D" w:rsidP="0009430E">
            <w:pPr>
              <w:suppressAutoHyphens/>
              <w:rPr>
                <w:b/>
                <w:color w:val="000000"/>
                <w:sz w:val="10"/>
                <w:szCs w:val="10"/>
              </w:rPr>
            </w:pPr>
          </w:p>
        </w:tc>
        <w:tc>
          <w:tcPr>
            <w:tcW w:w="1200" w:type="dxa"/>
            <w:vMerge/>
            <w:shd w:val="clear" w:color="auto" w:fill="auto"/>
          </w:tcPr>
          <w:p w:rsidR="000A6D4D" w:rsidRPr="0012258C" w:rsidRDefault="000A6D4D" w:rsidP="0009430E">
            <w:pPr>
              <w:suppressAutoHyphens/>
              <w:rPr>
                <w:b/>
                <w:color w:val="000000"/>
                <w:sz w:val="10"/>
                <w:szCs w:val="10"/>
              </w:rPr>
            </w:pPr>
          </w:p>
        </w:tc>
        <w:tc>
          <w:tcPr>
            <w:tcW w:w="960" w:type="dxa"/>
            <w:vMerge/>
            <w:shd w:val="clear" w:color="auto" w:fill="auto"/>
          </w:tcPr>
          <w:p w:rsidR="000A6D4D" w:rsidRPr="0012258C" w:rsidRDefault="000A6D4D" w:rsidP="0009430E">
            <w:pPr>
              <w:suppressAutoHyphens/>
              <w:rPr>
                <w:b/>
                <w:color w:val="000000"/>
                <w:sz w:val="10"/>
                <w:szCs w:val="10"/>
              </w:rPr>
            </w:pP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M</w:t>
            </w:r>
          </w:p>
        </w:tc>
        <w:tc>
          <w:tcPr>
            <w:tcW w:w="1015" w:type="dxa"/>
            <w:shd w:val="clear" w:color="auto" w:fill="auto"/>
          </w:tcPr>
          <w:p w:rsidR="000A6D4D" w:rsidRPr="0012258C" w:rsidRDefault="00E85702" w:rsidP="0009430E">
            <w:pPr>
              <w:suppressAutoHyphens/>
              <w:jc w:val="center"/>
              <w:rPr>
                <w:b/>
                <w:color w:val="000000"/>
                <w:sz w:val="10"/>
                <w:szCs w:val="10"/>
              </w:rPr>
            </w:pPr>
            <w:r>
              <w:rPr>
                <w:b/>
                <w:noProof/>
                <w:color w:val="000000"/>
                <w:sz w:val="10"/>
                <w:szCs w:val="10"/>
              </w:rPr>
              <w:t>Ž</w:t>
            </w: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Skupaj</w:t>
            </w: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M</w:t>
            </w: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Ž</w:t>
            </w: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Skupaj</w:t>
            </w:r>
          </w:p>
        </w:tc>
        <w:tc>
          <w:tcPr>
            <w:tcW w:w="900" w:type="dxa"/>
            <w:vMerge/>
            <w:shd w:val="clear" w:color="auto" w:fill="auto"/>
          </w:tcPr>
          <w:p w:rsidR="000A6D4D" w:rsidRPr="0012258C" w:rsidRDefault="000A6D4D" w:rsidP="0009430E">
            <w:pPr>
              <w:suppressAutoHyphens/>
              <w:rPr>
                <w:b/>
                <w:color w:val="000000"/>
                <w:sz w:val="10"/>
                <w:szCs w:val="10"/>
              </w:rPr>
            </w:pPr>
          </w:p>
        </w:tc>
        <w:tc>
          <w:tcPr>
            <w:tcW w:w="1170" w:type="dxa"/>
            <w:vMerge/>
            <w:shd w:val="clear" w:color="auto" w:fill="auto"/>
          </w:tcPr>
          <w:p w:rsidR="000A6D4D" w:rsidRPr="0012258C" w:rsidRDefault="000A6D4D" w:rsidP="0009430E">
            <w:pPr>
              <w:suppressAutoHyphens/>
              <w:rPr>
                <w:b/>
                <w:color w:val="000000"/>
                <w:sz w:val="10"/>
                <w:szCs w:val="10"/>
              </w:rPr>
            </w:pP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CO01</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rPr>
              <w:t>Produktivne naložbe: Število podjetij, ki prejmejo podporo</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Podjetja</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1.125</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4.875,00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83 % sredstev prednostne osi 3, skupaj za obe kohezijski regiji</w:t>
            </w: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F1</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EUR</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120,640,000.00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482.561.745,00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0A6D4D" w:rsidP="0009430E">
            <w:pPr>
              <w:suppressAutoHyphens/>
              <w:rPr>
                <w:noProof/>
                <w:color w:val="000000"/>
                <w:sz w:val="10"/>
                <w:szCs w:val="10"/>
                <w:lang w:val="pt-PT"/>
              </w:rPr>
            </w:pP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CO01</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rPr>
              <w:t>Produktivne naložbe: Število podjetij, ki prejmejo podporo</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Podjetja</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750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2.625,00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83 % sredstev prednostne osi 3, skupaj za obe kohezijski regiji</w:t>
            </w: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F1</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EUR</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58,630,000.00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234.510.162,00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0A6D4D" w:rsidP="0009430E">
            <w:pPr>
              <w:suppressAutoHyphens/>
              <w:rPr>
                <w:noProof/>
                <w:color w:val="000000"/>
                <w:sz w:val="10"/>
                <w:szCs w:val="10"/>
                <w:lang w:val="pt-PT"/>
              </w:rPr>
            </w:pPr>
          </w:p>
        </w:tc>
      </w:tr>
    </w:tbl>
    <w:p w:rsidR="000A6D4D" w:rsidRDefault="000A6D4D" w:rsidP="0009430E">
      <w:pPr>
        <w:keepNext/>
        <w:suppressAutoHyphens/>
        <w:rPr>
          <w:b/>
        </w:rPr>
      </w:pPr>
    </w:p>
    <w:p w:rsidR="000A6D4D" w:rsidRPr="00C25C27" w:rsidRDefault="00E85702" w:rsidP="0009430E">
      <w:pPr>
        <w:keepNext/>
        <w:suppressAutoHyphens/>
        <w:rPr>
          <w:b/>
        </w:rPr>
      </w:pPr>
      <w:r w:rsidRPr="00C25C27">
        <w:rPr>
          <w:b/>
          <w:noProof/>
        </w:rPr>
        <w:t>Dodatne opisne informacije o vzpostavitvi okvira uspešnosti</w:t>
      </w:r>
    </w:p>
    <w:p w:rsidR="000A6D4D" w:rsidRPr="000C7BCE" w:rsidRDefault="000A6D4D" w:rsidP="0009430E">
      <w:pPr>
        <w:suppressAutoHyphens/>
        <w:spacing w:before="0" w:after="0"/>
      </w:pPr>
    </w:p>
    <w:p w:rsidR="000A6D4D" w:rsidRDefault="00E85702" w:rsidP="0009430E">
      <w:pPr>
        <w:pStyle w:val="ManualHeading2"/>
        <w:ind w:left="851" w:hanging="851"/>
        <w:outlineLvl w:val="9"/>
        <w:rPr>
          <w:color w:val="000000"/>
        </w:rPr>
      </w:pPr>
      <w:r>
        <w:rPr>
          <w:noProof/>
          <w:color w:val="000000"/>
        </w:rPr>
        <w:t>2.A.9 Kategorije intervencij</w:t>
      </w:r>
    </w:p>
    <w:p w:rsidR="000A6D4D" w:rsidRPr="00AF73E7" w:rsidRDefault="00E85702" w:rsidP="0009430E">
      <w:r w:rsidRPr="00AF73E7">
        <w:rPr>
          <w:noProof/>
        </w:rPr>
        <w:t xml:space="preserve">Ustrezne kategorije intervencij glede na vsebino prednostne osi po </w:t>
      </w:r>
      <w:r w:rsidRPr="00AF73E7">
        <w:rPr>
          <w:noProof/>
        </w:rPr>
        <w:t>nomenklaturi, ki jo sprejme Komisija, in okvirna razčlenitev podpore Unije.</w:t>
      </w:r>
    </w:p>
    <w:p w:rsidR="000A6D4D" w:rsidRPr="00DC028E" w:rsidRDefault="000A6D4D" w:rsidP="0009430E">
      <w:pPr>
        <w:suppressAutoHyphens/>
      </w:pPr>
    </w:p>
    <w:p w:rsidR="000A6D4D" w:rsidRPr="00C23AD8" w:rsidRDefault="00E85702" w:rsidP="0009430E">
      <w:pPr>
        <w:keepNext/>
        <w:keepLines/>
        <w:suppressAutoHyphens/>
        <w:spacing w:before="0" w:after="0"/>
        <w:rPr>
          <w:color w:val="000000"/>
          <w:sz w:val="18"/>
          <w:szCs w:val="18"/>
        </w:rPr>
      </w:pPr>
      <w:r>
        <w:rPr>
          <w:b/>
          <w:noProof/>
        </w:rPr>
        <w:t>Preglednice 7–11: Kategorije intervencij</w:t>
      </w:r>
    </w:p>
    <w:p w:rsidR="000A6D4D" w:rsidRDefault="000A6D4D" w:rsidP="0009430E">
      <w:pPr>
        <w:keepNext/>
        <w:keepLines/>
        <w:spacing w:before="0" w:after="0"/>
        <w:rPr>
          <w:lang w:eastAsia="en-GB"/>
        </w:rPr>
      </w:pPr>
    </w:p>
    <w:p w:rsidR="000A6D4D" w:rsidRPr="00BF44C1" w:rsidRDefault="00E85702" w:rsidP="0009430E">
      <w:pPr>
        <w:keepNext/>
        <w:keepLines/>
        <w:spacing w:before="0"/>
        <w:rPr>
          <w:b/>
          <w:color w:val="000000"/>
          <w:sz w:val="20"/>
          <w:szCs w:val="20"/>
        </w:rPr>
      </w:pPr>
      <w:r w:rsidRPr="00BF44C1">
        <w:rPr>
          <w:b/>
          <w:noProof/>
          <w:sz w:val="20"/>
          <w:szCs w:val="20"/>
          <w:lang w:eastAsia="en-GB"/>
        </w:rPr>
        <w:t>Preglednica 7: Razsežnost 1 – Področje intervencije</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2A152E" w:rsidTr="0009430E">
        <w:trPr>
          <w:trHeight w:val="288"/>
          <w:tblHeader/>
        </w:trPr>
        <w:tc>
          <w:tcPr>
            <w:tcW w:w="2174" w:type="dxa"/>
            <w:gridSpan w:val="2"/>
            <w:shd w:val="clear" w:color="auto" w:fill="auto"/>
          </w:tcPr>
          <w:p w:rsidR="000A6D4D" w:rsidRPr="00A15E2F" w:rsidRDefault="00E85702" w:rsidP="0009430E">
            <w:pPr>
              <w:rPr>
                <w:b/>
                <w:color w:val="000000"/>
                <w:sz w:val="18"/>
                <w:szCs w:val="18"/>
              </w:rPr>
            </w:pPr>
            <w:r>
              <w:rPr>
                <w:b/>
                <w:noProof/>
                <w:color w:val="000000"/>
                <w:sz w:val="16"/>
                <w:szCs w:val="16"/>
              </w:rPr>
              <w:t>Prednostna os</w:t>
            </w:r>
          </w:p>
        </w:tc>
        <w:tc>
          <w:tcPr>
            <w:tcW w:w="12946" w:type="dxa"/>
            <w:gridSpan w:val="3"/>
            <w:shd w:val="clear" w:color="auto" w:fill="auto"/>
          </w:tcPr>
          <w:p w:rsidR="000A6D4D" w:rsidRPr="00A15E2F" w:rsidRDefault="00E85702" w:rsidP="0009430E">
            <w:pPr>
              <w:rPr>
                <w:b/>
                <w:color w:val="000000"/>
                <w:sz w:val="18"/>
                <w:szCs w:val="18"/>
              </w:rPr>
            </w:pPr>
            <w:r>
              <w:rPr>
                <w:b/>
                <w:noProof/>
                <w:color w:val="000000"/>
                <w:sz w:val="16"/>
                <w:szCs w:val="16"/>
              </w:rPr>
              <w:t xml:space="preserve">03 - </w:t>
            </w:r>
            <w:r w:rsidRPr="00A15E2F">
              <w:rPr>
                <w:b/>
                <w:color w:val="000000"/>
                <w:sz w:val="16"/>
                <w:szCs w:val="16"/>
              </w:rPr>
              <w:t xml:space="preserve"> </w:t>
            </w:r>
            <w:r>
              <w:rPr>
                <w:b/>
                <w:noProof/>
                <w:color w:val="000000"/>
                <w:sz w:val="16"/>
                <w:szCs w:val="16"/>
              </w:rPr>
              <w:t>Dinamično in konkurenčno podjetništvo za zeleno gospodarsko rast</w:t>
            </w:r>
          </w:p>
        </w:tc>
      </w:tr>
      <w:tr w:rsidR="002A152E" w:rsidTr="0009430E">
        <w:trPr>
          <w:trHeight w:val="288"/>
          <w:tblHeader/>
        </w:trPr>
        <w:tc>
          <w:tcPr>
            <w:tcW w:w="960" w:type="dxa"/>
            <w:shd w:val="clear" w:color="auto" w:fill="auto"/>
          </w:tcPr>
          <w:p w:rsidR="000A6D4D" w:rsidRPr="004D625B" w:rsidRDefault="00E85702" w:rsidP="0009430E">
            <w:pPr>
              <w:suppressAutoHyphens/>
              <w:jc w:val="center"/>
              <w:rPr>
                <w:b/>
                <w:sz w:val="16"/>
                <w:szCs w:val="16"/>
              </w:rPr>
            </w:pPr>
            <w:r w:rsidRPr="004D625B">
              <w:rPr>
                <w:b/>
                <w:bCs/>
                <w:noProof/>
                <w:sz w:val="16"/>
                <w:szCs w:val="16"/>
                <w:lang w:eastAsia="en-GB"/>
              </w:rPr>
              <w:t>Sklad</w:t>
            </w:r>
          </w:p>
        </w:tc>
        <w:tc>
          <w:tcPr>
            <w:tcW w:w="3000" w:type="dxa"/>
            <w:gridSpan w:val="2"/>
            <w:shd w:val="clear" w:color="auto" w:fill="auto"/>
          </w:tcPr>
          <w:p w:rsidR="000A6D4D" w:rsidRPr="004D625B" w:rsidRDefault="00E85702" w:rsidP="0009430E">
            <w:pPr>
              <w:suppressAutoHyphens/>
              <w:jc w:val="center"/>
              <w:rPr>
                <w:b/>
                <w:sz w:val="16"/>
                <w:szCs w:val="16"/>
              </w:rPr>
            </w:pPr>
            <w:r w:rsidRPr="004D625B">
              <w:rPr>
                <w:b/>
                <w:bCs/>
                <w:noProof/>
                <w:sz w:val="16"/>
                <w:szCs w:val="16"/>
                <w:lang w:eastAsia="en-GB"/>
              </w:rPr>
              <w:t>Kategorija regije</w:t>
            </w:r>
          </w:p>
        </w:tc>
        <w:tc>
          <w:tcPr>
            <w:tcW w:w="9180" w:type="dxa"/>
            <w:shd w:val="clear" w:color="auto" w:fill="auto"/>
          </w:tcPr>
          <w:p w:rsidR="000A6D4D" w:rsidRPr="004D625B" w:rsidRDefault="00E85702" w:rsidP="0009430E">
            <w:pPr>
              <w:jc w:val="center"/>
              <w:rPr>
                <w:b/>
                <w:sz w:val="16"/>
                <w:szCs w:val="16"/>
              </w:rPr>
            </w:pPr>
            <w:r w:rsidRPr="004D625B">
              <w:rPr>
                <w:b/>
                <w:noProof/>
                <w:sz w:val="16"/>
                <w:szCs w:val="16"/>
              </w:rPr>
              <w:t>Oznaka</w:t>
            </w:r>
          </w:p>
        </w:tc>
        <w:tc>
          <w:tcPr>
            <w:tcW w:w="1980" w:type="dxa"/>
            <w:shd w:val="clear" w:color="auto" w:fill="auto"/>
          </w:tcPr>
          <w:p w:rsidR="000A6D4D" w:rsidRPr="004D625B" w:rsidRDefault="00E85702" w:rsidP="0009430E">
            <w:pPr>
              <w:jc w:val="center"/>
              <w:rPr>
                <w:b/>
                <w:sz w:val="16"/>
                <w:szCs w:val="16"/>
              </w:rPr>
            </w:pPr>
            <w:r w:rsidRPr="004D625B">
              <w:rPr>
                <w:b/>
                <w:noProof/>
                <w:sz w:val="16"/>
                <w:szCs w:val="16"/>
              </w:rPr>
              <w:t>Znesek v EUR</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001</w:t>
            </w:r>
            <w:r w:rsidRPr="00727EAD">
              <w:rPr>
                <w:color w:val="000000"/>
                <w:sz w:val="16"/>
                <w:szCs w:val="16"/>
              </w:rPr>
              <w:t xml:space="preserve">. </w:t>
            </w:r>
            <w:r w:rsidRPr="00727EAD">
              <w:rPr>
                <w:noProof/>
                <w:color w:val="000000"/>
                <w:sz w:val="16"/>
                <w:szCs w:val="16"/>
              </w:rPr>
              <w:t>Generične produktivne naložbe v mala in srednja podjetja (MSP)</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53.495.200,00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001</w:t>
            </w:r>
            <w:r w:rsidRPr="00727EAD">
              <w:rPr>
                <w:color w:val="000000"/>
                <w:sz w:val="16"/>
                <w:szCs w:val="16"/>
              </w:rPr>
              <w:t xml:space="preserve">. </w:t>
            </w:r>
            <w:r w:rsidRPr="00727EAD">
              <w:rPr>
                <w:noProof/>
                <w:color w:val="000000"/>
                <w:sz w:val="16"/>
                <w:szCs w:val="16"/>
              </w:rPr>
              <w:t>Generične produktivne naložbe v mala in srednja podjetja (MSP)</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24.298.691,00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063</w:t>
            </w:r>
            <w:r w:rsidRPr="00727EAD">
              <w:rPr>
                <w:color w:val="000000"/>
                <w:sz w:val="16"/>
                <w:szCs w:val="16"/>
              </w:rPr>
              <w:t xml:space="preserve">. </w:t>
            </w:r>
            <w:r w:rsidRPr="00727EAD">
              <w:rPr>
                <w:noProof/>
                <w:color w:val="000000"/>
                <w:sz w:val="16"/>
                <w:szCs w:val="16"/>
              </w:rPr>
              <w:t>Podpora grozdom in poslovne mreže, predvsem v korist MSP</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4.837.052,00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063</w:t>
            </w:r>
            <w:r w:rsidRPr="00727EAD">
              <w:rPr>
                <w:color w:val="000000"/>
                <w:sz w:val="16"/>
                <w:szCs w:val="16"/>
              </w:rPr>
              <w:t xml:space="preserve">. </w:t>
            </w:r>
            <w:r w:rsidRPr="00727EAD">
              <w:rPr>
                <w:noProof/>
                <w:color w:val="000000"/>
                <w:sz w:val="16"/>
                <w:szCs w:val="16"/>
              </w:rPr>
              <w:t>Podpora grozdom in poslovne mreže, predvsem v korist MSP</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2.193.947,00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066</w:t>
            </w:r>
            <w:r w:rsidRPr="00727EAD">
              <w:rPr>
                <w:color w:val="000000"/>
                <w:sz w:val="16"/>
                <w:szCs w:val="16"/>
              </w:rPr>
              <w:t xml:space="preserve">. </w:t>
            </w:r>
            <w:r w:rsidRPr="00727EAD">
              <w:rPr>
                <w:noProof/>
                <w:color w:val="000000"/>
                <w:sz w:val="16"/>
                <w:szCs w:val="16"/>
              </w:rPr>
              <w:t xml:space="preserve">Napredne pomožne storitve za MSP in skupine MSP </w:t>
            </w:r>
            <w:r w:rsidRPr="00727EAD">
              <w:rPr>
                <w:noProof/>
                <w:color w:val="000000"/>
                <w:sz w:val="16"/>
                <w:szCs w:val="16"/>
              </w:rPr>
              <w:t>(vključno z upravljavskimi, trženjskimi in oblikovalskimi storitvami)</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55.036.860,00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066</w:t>
            </w:r>
            <w:r w:rsidRPr="00727EAD">
              <w:rPr>
                <w:color w:val="000000"/>
                <w:sz w:val="16"/>
                <w:szCs w:val="16"/>
              </w:rPr>
              <w:t xml:space="preserve">. </w:t>
            </w:r>
            <w:r w:rsidRPr="00727EAD">
              <w:rPr>
                <w:noProof/>
                <w:color w:val="000000"/>
                <w:sz w:val="16"/>
                <w:szCs w:val="16"/>
              </w:rPr>
              <w:t>Napredne pomožne storitve za MSP in skupine MSP (vključno z upravljavskimi, trženjskimi in oblikovalskimi storitvami)</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24.963.139,00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 xml:space="preserve">Manj </w:t>
            </w:r>
            <w:r w:rsidRPr="00727EAD">
              <w:rPr>
                <w:noProof/>
                <w:color w:val="000000"/>
                <w:sz w:val="16"/>
                <w:szCs w:val="16"/>
              </w:rPr>
              <w:t>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067</w:t>
            </w:r>
            <w:r w:rsidRPr="00727EAD">
              <w:rPr>
                <w:color w:val="000000"/>
                <w:sz w:val="16"/>
                <w:szCs w:val="16"/>
              </w:rPr>
              <w:t xml:space="preserve">. </w:t>
            </w:r>
            <w:r w:rsidRPr="00727EAD">
              <w:rPr>
                <w:noProof/>
                <w:color w:val="000000"/>
                <w:sz w:val="16"/>
                <w:szCs w:val="16"/>
              </w:rPr>
              <w:t>Razvoj MSP, podpora podjetništvu in inkubatorjem (vključno s podporo „spin off“ in „spin out“ podjetjem)</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149.975.452,00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067</w:t>
            </w:r>
            <w:r w:rsidRPr="00727EAD">
              <w:rPr>
                <w:color w:val="000000"/>
                <w:sz w:val="16"/>
                <w:szCs w:val="16"/>
              </w:rPr>
              <w:t xml:space="preserve">. </w:t>
            </w:r>
            <w:r w:rsidRPr="00727EAD">
              <w:rPr>
                <w:noProof/>
                <w:color w:val="000000"/>
                <w:sz w:val="16"/>
                <w:szCs w:val="16"/>
              </w:rPr>
              <w:t xml:space="preserve">Razvoj MSP, podpora podjetništvu in inkubatorjem (vključno s podporo „spin off“ in „spin out“ </w:t>
            </w:r>
            <w:r w:rsidRPr="00727EAD">
              <w:rPr>
                <w:noProof/>
                <w:color w:val="000000"/>
                <w:sz w:val="16"/>
                <w:szCs w:val="16"/>
              </w:rPr>
              <w:t>podjetjem)</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68.024.555,00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068</w:t>
            </w:r>
            <w:r w:rsidRPr="00727EAD">
              <w:rPr>
                <w:color w:val="000000"/>
                <w:sz w:val="16"/>
                <w:szCs w:val="16"/>
              </w:rPr>
              <w:t xml:space="preserve">. </w:t>
            </w:r>
            <w:r w:rsidRPr="00727EAD">
              <w:rPr>
                <w:noProof/>
                <w:color w:val="000000"/>
                <w:sz w:val="16"/>
                <w:szCs w:val="16"/>
              </w:rPr>
              <w:t>Energetska učinkovitost in predstavitveni projekti v MSP ter podporni ukrepi</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55.923.182,00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068</w:t>
            </w:r>
            <w:r w:rsidRPr="00727EAD">
              <w:rPr>
                <w:color w:val="000000"/>
                <w:sz w:val="16"/>
                <w:szCs w:val="16"/>
              </w:rPr>
              <w:t xml:space="preserve">. </w:t>
            </w:r>
            <w:r w:rsidRPr="00727EAD">
              <w:rPr>
                <w:noProof/>
                <w:color w:val="000000"/>
                <w:sz w:val="16"/>
                <w:szCs w:val="16"/>
              </w:rPr>
              <w:t>Energetska učinkovitost in predstavitveni projekti v MSP ter podporni ukrepi</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25.330.345,00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069</w:t>
            </w:r>
            <w:r w:rsidRPr="00727EAD">
              <w:rPr>
                <w:color w:val="000000"/>
                <w:sz w:val="16"/>
                <w:szCs w:val="16"/>
              </w:rPr>
              <w:t xml:space="preserve">. </w:t>
            </w:r>
            <w:r w:rsidRPr="00727EAD">
              <w:rPr>
                <w:noProof/>
                <w:color w:val="000000"/>
                <w:sz w:val="16"/>
                <w:szCs w:val="16"/>
              </w:rPr>
              <w:t>Podpora okolju prijaznim proizvodnim procesom in učinkoviti rabi virov v MSP</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5.503.686,00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069</w:t>
            </w:r>
            <w:r w:rsidRPr="00727EAD">
              <w:rPr>
                <w:color w:val="000000"/>
                <w:sz w:val="16"/>
                <w:szCs w:val="16"/>
              </w:rPr>
              <w:t xml:space="preserve">. </w:t>
            </w:r>
            <w:r w:rsidRPr="00727EAD">
              <w:rPr>
                <w:noProof/>
                <w:color w:val="000000"/>
                <w:sz w:val="16"/>
                <w:szCs w:val="16"/>
              </w:rPr>
              <w:t>Podpora okolju prijaznim proizvodnim procesom in učinkoviti rabi virov v MSP</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2.496.313,00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071</w:t>
            </w:r>
            <w:r w:rsidRPr="00727EAD">
              <w:rPr>
                <w:color w:val="000000"/>
                <w:sz w:val="16"/>
                <w:szCs w:val="16"/>
              </w:rPr>
              <w:t xml:space="preserve">. </w:t>
            </w:r>
            <w:r w:rsidRPr="00727EAD">
              <w:rPr>
                <w:noProof/>
                <w:color w:val="000000"/>
                <w:sz w:val="16"/>
                <w:szCs w:val="16"/>
              </w:rPr>
              <w:t>Razvoj in spodbujanje podjetij, specializiranih za storitve, ki prispevajo k nizkoogljičnemu gospodarstvu in odpornosti na podnebne spremembe (vključno s podporo takim storitvam)</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1.375.921,00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071</w:t>
            </w:r>
            <w:r w:rsidRPr="00727EAD">
              <w:rPr>
                <w:color w:val="000000"/>
                <w:sz w:val="16"/>
                <w:szCs w:val="16"/>
              </w:rPr>
              <w:t xml:space="preserve">. </w:t>
            </w:r>
            <w:r w:rsidRPr="00727EAD">
              <w:rPr>
                <w:noProof/>
                <w:color w:val="000000"/>
                <w:sz w:val="16"/>
                <w:szCs w:val="16"/>
              </w:rPr>
              <w:t xml:space="preserve">Razvoj in spodbujanje podjetij, </w:t>
            </w:r>
            <w:r w:rsidRPr="00727EAD">
              <w:rPr>
                <w:noProof/>
                <w:color w:val="000000"/>
                <w:sz w:val="16"/>
                <w:szCs w:val="16"/>
              </w:rPr>
              <w:t>specializiranih za storitve, ki prispevajo k nizkoogljičnemu gospodarstvu in odpornosti na podnebne spremembe (vključno s podporo takim storitvam)</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624.078,00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072</w:t>
            </w:r>
            <w:r w:rsidRPr="00727EAD">
              <w:rPr>
                <w:color w:val="000000"/>
                <w:sz w:val="16"/>
                <w:szCs w:val="16"/>
              </w:rPr>
              <w:t xml:space="preserve">. </w:t>
            </w:r>
            <w:r w:rsidRPr="00727EAD">
              <w:rPr>
                <w:noProof/>
                <w:color w:val="000000"/>
                <w:sz w:val="16"/>
                <w:szCs w:val="16"/>
              </w:rPr>
              <w:t>Poslovna infrastruktura za MSP (vključno z industrijskimi parki in območji</w:t>
            </w:r>
            <w:r w:rsidRPr="00727EAD">
              <w:rPr>
                <w:noProof/>
                <w:color w:val="000000"/>
                <w:sz w:val="16"/>
                <w:szCs w:val="16"/>
              </w:rPr>
              <w:t>)</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17.199.018,00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072</w:t>
            </w:r>
            <w:r w:rsidRPr="00727EAD">
              <w:rPr>
                <w:color w:val="000000"/>
                <w:sz w:val="16"/>
                <w:szCs w:val="16"/>
              </w:rPr>
              <w:t xml:space="preserve">. </w:t>
            </w:r>
            <w:r w:rsidRPr="00727EAD">
              <w:rPr>
                <w:noProof/>
                <w:color w:val="000000"/>
                <w:sz w:val="16"/>
                <w:szCs w:val="16"/>
              </w:rPr>
              <w:t>Poslovna infrastruktura za MSP (vključno z industrijskimi parki in območji)</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7.800.981,00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073</w:t>
            </w:r>
            <w:r w:rsidRPr="00727EAD">
              <w:rPr>
                <w:color w:val="000000"/>
                <w:sz w:val="16"/>
                <w:szCs w:val="16"/>
              </w:rPr>
              <w:t xml:space="preserve">. </w:t>
            </w:r>
            <w:r w:rsidRPr="00727EAD">
              <w:rPr>
                <w:noProof/>
                <w:color w:val="000000"/>
                <w:sz w:val="16"/>
                <w:szCs w:val="16"/>
              </w:rPr>
              <w:t>Podpora socialnim podjetjem (MSP)</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6.879.607,00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073</w:t>
            </w:r>
            <w:r w:rsidRPr="00727EAD">
              <w:rPr>
                <w:color w:val="000000"/>
                <w:sz w:val="16"/>
                <w:szCs w:val="16"/>
              </w:rPr>
              <w:t xml:space="preserve">. </w:t>
            </w:r>
            <w:r w:rsidRPr="00727EAD">
              <w:rPr>
                <w:noProof/>
                <w:color w:val="000000"/>
                <w:sz w:val="16"/>
                <w:szCs w:val="16"/>
              </w:rPr>
              <w:t xml:space="preserve">Podpora socialnim podjetjem </w:t>
            </w:r>
            <w:r w:rsidRPr="00727EAD">
              <w:rPr>
                <w:noProof/>
                <w:color w:val="000000"/>
                <w:sz w:val="16"/>
                <w:szCs w:val="16"/>
              </w:rPr>
              <w:t>(MSP)</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3.120.392,00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075</w:t>
            </w:r>
            <w:r w:rsidRPr="00727EAD">
              <w:rPr>
                <w:color w:val="000000"/>
                <w:sz w:val="16"/>
                <w:szCs w:val="16"/>
              </w:rPr>
              <w:t xml:space="preserve">. </w:t>
            </w:r>
            <w:r w:rsidRPr="00727EAD">
              <w:rPr>
                <w:noProof/>
                <w:color w:val="000000"/>
                <w:sz w:val="16"/>
                <w:szCs w:val="16"/>
              </w:rPr>
              <w:t>Razvoj in spodbujanje storitev turizma v ali za MSP</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11.695.332,00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075</w:t>
            </w:r>
            <w:r w:rsidRPr="00727EAD">
              <w:rPr>
                <w:color w:val="000000"/>
                <w:sz w:val="16"/>
                <w:szCs w:val="16"/>
              </w:rPr>
              <w:t xml:space="preserve">. </w:t>
            </w:r>
            <w:r w:rsidRPr="00727EAD">
              <w:rPr>
                <w:noProof/>
                <w:color w:val="000000"/>
                <w:sz w:val="16"/>
                <w:szCs w:val="16"/>
              </w:rPr>
              <w:t>Razvoj in spodbujanje storitev turizma v ali za MSP</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5.304.673,00</w:t>
            </w:r>
          </w:p>
        </w:tc>
      </w:tr>
    </w:tbl>
    <w:p w:rsidR="000A6D4D" w:rsidRDefault="000A6D4D" w:rsidP="0009430E">
      <w:pPr>
        <w:suppressAutoHyphens/>
        <w:rPr>
          <w:sz w:val="16"/>
          <w:szCs w:val="16"/>
        </w:rPr>
      </w:pPr>
    </w:p>
    <w:p w:rsidR="000A6D4D" w:rsidRPr="005701D6" w:rsidRDefault="00E85702" w:rsidP="0009430E">
      <w:pPr>
        <w:keepNext/>
        <w:autoSpaceDE w:val="0"/>
        <w:autoSpaceDN w:val="0"/>
        <w:adjustRightInd w:val="0"/>
        <w:rPr>
          <w:sz w:val="20"/>
          <w:szCs w:val="20"/>
        </w:rPr>
      </w:pPr>
      <w:r w:rsidRPr="005701D6">
        <w:rPr>
          <w:b/>
          <w:noProof/>
          <w:sz w:val="20"/>
          <w:szCs w:val="20"/>
          <w:lang w:eastAsia="en-GB"/>
        </w:rPr>
        <w:t>Preglednica 8: Razsežnost 2 – Oblika financiranja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2A152E" w:rsidTr="0009430E">
        <w:trPr>
          <w:trHeight w:val="288"/>
          <w:tblHeader/>
        </w:trPr>
        <w:tc>
          <w:tcPr>
            <w:tcW w:w="2174" w:type="dxa"/>
            <w:gridSpan w:val="2"/>
            <w:shd w:val="clear" w:color="auto" w:fill="auto"/>
          </w:tcPr>
          <w:p w:rsidR="000A6D4D" w:rsidRPr="005B69A1" w:rsidRDefault="00E85702" w:rsidP="0009430E">
            <w:pPr>
              <w:suppressAutoHyphens/>
              <w:rPr>
                <w:b/>
                <w:color w:val="000000"/>
                <w:sz w:val="18"/>
                <w:szCs w:val="18"/>
              </w:rPr>
            </w:pPr>
            <w:r>
              <w:rPr>
                <w:b/>
                <w:noProof/>
                <w:color w:val="000000"/>
                <w:sz w:val="16"/>
                <w:szCs w:val="16"/>
              </w:rPr>
              <w:t>Prednostna os</w:t>
            </w:r>
          </w:p>
        </w:tc>
        <w:tc>
          <w:tcPr>
            <w:tcW w:w="12946" w:type="dxa"/>
            <w:gridSpan w:val="3"/>
            <w:shd w:val="clear" w:color="auto" w:fill="auto"/>
          </w:tcPr>
          <w:p w:rsidR="000A6D4D" w:rsidRPr="005B69A1" w:rsidRDefault="00E85702" w:rsidP="0009430E">
            <w:pPr>
              <w:suppressAutoHyphens/>
              <w:rPr>
                <w:b/>
                <w:color w:val="000000"/>
                <w:sz w:val="18"/>
                <w:szCs w:val="18"/>
              </w:rPr>
            </w:pPr>
            <w:r>
              <w:rPr>
                <w:b/>
                <w:noProof/>
                <w:color w:val="000000"/>
                <w:sz w:val="16"/>
                <w:szCs w:val="16"/>
              </w:rPr>
              <w:t xml:space="preserve">03 - </w:t>
            </w:r>
            <w:r w:rsidRPr="00A15E2F">
              <w:rPr>
                <w:b/>
                <w:color w:val="000000"/>
                <w:sz w:val="16"/>
                <w:szCs w:val="16"/>
              </w:rPr>
              <w:t xml:space="preserve"> </w:t>
            </w:r>
            <w:r>
              <w:rPr>
                <w:b/>
                <w:noProof/>
                <w:color w:val="000000"/>
                <w:sz w:val="16"/>
                <w:szCs w:val="16"/>
              </w:rPr>
              <w:t>Dinamično in konkurenčno podjetništvo za zeleno gospodarsko rast</w:t>
            </w:r>
          </w:p>
        </w:tc>
      </w:tr>
      <w:tr w:rsidR="002A152E" w:rsidTr="0009430E">
        <w:trPr>
          <w:trHeight w:val="288"/>
          <w:tblHeader/>
        </w:trPr>
        <w:tc>
          <w:tcPr>
            <w:tcW w:w="960" w:type="dxa"/>
            <w:shd w:val="clear" w:color="auto" w:fill="auto"/>
          </w:tcPr>
          <w:p w:rsidR="000A6D4D" w:rsidRPr="00376E50" w:rsidRDefault="00E85702" w:rsidP="0009430E">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0A6D4D" w:rsidRPr="00376E50" w:rsidRDefault="00E85702" w:rsidP="0009430E">
            <w:pPr>
              <w:suppressAutoHyphens/>
              <w:jc w:val="center"/>
              <w:rPr>
                <w:b/>
                <w:bCs/>
                <w:color w:val="000000"/>
                <w:sz w:val="16"/>
                <w:szCs w:val="16"/>
                <w:lang w:eastAsia="en-GB"/>
              </w:rPr>
            </w:pPr>
            <w:r>
              <w:rPr>
                <w:b/>
                <w:bCs/>
                <w:noProof/>
                <w:color w:val="000000"/>
                <w:sz w:val="16"/>
                <w:szCs w:val="16"/>
                <w:lang w:eastAsia="en-GB"/>
              </w:rPr>
              <w:t>Kategorija regije</w:t>
            </w:r>
          </w:p>
        </w:tc>
        <w:tc>
          <w:tcPr>
            <w:tcW w:w="9180" w:type="dxa"/>
            <w:shd w:val="clear" w:color="auto" w:fill="auto"/>
          </w:tcPr>
          <w:p w:rsidR="000A6D4D" w:rsidRPr="00376E50" w:rsidRDefault="00E85702" w:rsidP="0009430E">
            <w:pPr>
              <w:jc w:val="center"/>
              <w:rPr>
                <w:b/>
                <w:color w:val="000000"/>
                <w:sz w:val="16"/>
                <w:szCs w:val="16"/>
              </w:rPr>
            </w:pPr>
            <w:r w:rsidRPr="00376E50">
              <w:rPr>
                <w:b/>
                <w:noProof/>
                <w:color w:val="000000"/>
                <w:sz w:val="16"/>
                <w:szCs w:val="16"/>
              </w:rPr>
              <w:t>Oznaka</w:t>
            </w:r>
          </w:p>
        </w:tc>
        <w:tc>
          <w:tcPr>
            <w:tcW w:w="1980" w:type="dxa"/>
            <w:shd w:val="clear" w:color="auto" w:fill="auto"/>
          </w:tcPr>
          <w:p w:rsidR="000A6D4D" w:rsidRPr="00376E50" w:rsidRDefault="00E85702" w:rsidP="0009430E">
            <w:pPr>
              <w:suppressAutoHyphens/>
              <w:jc w:val="center"/>
              <w:rPr>
                <w:b/>
                <w:color w:val="000000"/>
                <w:sz w:val="16"/>
                <w:szCs w:val="16"/>
              </w:rPr>
            </w:pPr>
            <w:r w:rsidRPr="00376E50">
              <w:rPr>
                <w:b/>
                <w:noProof/>
                <w:color w:val="000000"/>
                <w:sz w:val="16"/>
                <w:szCs w:val="16"/>
              </w:rPr>
              <w:t>Znesek v EUR</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color w:val="000000"/>
                <w:sz w:val="16"/>
                <w:szCs w:val="16"/>
              </w:rPr>
              <w:t>186.458.696,00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color w:val="000000"/>
                <w:sz w:val="16"/>
                <w:szCs w:val="16"/>
              </w:rPr>
              <w:t>84.572.317,00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 xml:space="preserve">Manj </w:t>
            </w:r>
            <w:r w:rsidRPr="00727EAD">
              <w:rPr>
                <w:noProof/>
                <w:color w:val="000000"/>
                <w:sz w:val="16"/>
                <w:szCs w:val="16"/>
              </w:rPr>
              <w:t>razvite</w:t>
            </w:r>
          </w:p>
        </w:tc>
        <w:tc>
          <w:tcPr>
            <w:tcW w:w="9180" w:type="dxa"/>
            <w:shd w:val="clear" w:color="auto" w:fill="auto"/>
          </w:tcPr>
          <w:p w:rsidR="000A6D4D" w:rsidRPr="00727EAD" w:rsidRDefault="00E85702" w:rsidP="0009430E">
            <w:pPr>
              <w:suppressAutoHyphens/>
              <w:rPr>
                <w:color w:val="000000"/>
                <w:sz w:val="16"/>
                <w:szCs w:val="16"/>
                <w:lang w:val="fr-BE"/>
              </w:rPr>
            </w:pPr>
            <w:r w:rsidRPr="00727EAD">
              <w:rPr>
                <w:noProof/>
                <w:color w:val="000000"/>
                <w:sz w:val="16"/>
                <w:szCs w:val="16"/>
              </w:rPr>
              <w:t>03</w:t>
            </w:r>
            <w:r w:rsidRPr="00727EAD">
              <w:rPr>
                <w:color w:val="000000"/>
                <w:sz w:val="16"/>
                <w:szCs w:val="16"/>
              </w:rPr>
              <w:t xml:space="preserve">. </w:t>
            </w:r>
            <w:r w:rsidRPr="00727EAD">
              <w:rPr>
                <w:noProof/>
                <w:color w:val="000000"/>
                <w:sz w:val="16"/>
                <w:szCs w:val="16"/>
              </w:rPr>
              <w:t>Podpora prek finančnih instrumentov: tvegani ali lastniški kapital ali ekvivalentno</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color w:val="000000"/>
                <w:sz w:val="16"/>
                <w:szCs w:val="16"/>
              </w:rPr>
              <w:t>27.518.430,00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lang w:val="fr-BE"/>
              </w:rPr>
            </w:pPr>
            <w:r w:rsidRPr="00727EAD">
              <w:rPr>
                <w:noProof/>
                <w:color w:val="000000"/>
                <w:sz w:val="16"/>
                <w:szCs w:val="16"/>
              </w:rPr>
              <w:t>03</w:t>
            </w:r>
            <w:r w:rsidRPr="00727EAD">
              <w:rPr>
                <w:color w:val="000000"/>
                <w:sz w:val="16"/>
                <w:szCs w:val="16"/>
              </w:rPr>
              <w:t xml:space="preserve">. </w:t>
            </w:r>
            <w:r w:rsidRPr="00727EAD">
              <w:rPr>
                <w:noProof/>
                <w:color w:val="000000"/>
                <w:sz w:val="16"/>
                <w:szCs w:val="16"/>
              </w:rPr>
              <w:t>Podpora prek finančnih instrumentov: tvegani ali lastniški kapital ali ekvivalentno</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color w:val="000000"/>
                <w:sz w:val="16"/>
                <w:szCs w:val="16"/>
              </w:rPr>
              <w:t>12.481.569,00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lang w:val="fr-BE"/>
              </w:rPr>
            </w:pPr>
            <w:r w:rsidRPr="00727EAD">
              <w:rPr>
                <w:noProof/>
                <w:color w:val="000000"/>
                <w:sz w:val="16"/>
                <w:szCs w:val="16"/>
              </w:rPr>
              <w:t>04</w:t>
            </w:r>
            <w:r w:rsidRPr="00727EAD">
              <w:rPr>
                <w:color w:val="000000"/>
                <w:sz w:val="16"/>
                <w:szCs w:val="16"/>
              </w:rPr>
              <w:t xml:space="preserve">. </w:t>
            </w:r>
            <w:r w:rsidRPr="00727EAD">
              <w:rPr>
                <w:noProof/>
                <w:color w:val="000000"/>
                <w:sz w:val="16"/>
                <w:szCs w:val="16"/>
              </w:rPr>
              <w:t>Podpora prek finančnih instrumentov: posojila ali ekvivalentno</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color w:val="000000"/>
                <w:sz w:val="16"/>
                <w:szCs w:val="16"/>
              </w:rPr>
              <w:t>81.211.992,00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lang w:val="fr-BE"/>
              </w:rPr>
            </w:pPr>
            <w:r w:rsidRPr="00727EAD">
              <w:rPr>
                <w:noProof/>
                <w:color w:val="000000"/>
                <w:sz w:val="16"/>
                <w:szCs w:val="16"/>
              </w:rPr>
              <w:t>04</w:t>
            </w:r>
            <w:r w:rsidRPr="00727EAD">
              <w:rPr>
                <w:color w:val="000000"/>
                <w:sz w:val="16"/>
                <w:szCs w:val="16"/>
              </w:rPr>
              <w:t xml:space="preserve">. </w:t>
            </w:r>
            <w:r w:rsidRPr="00727EAD">
              <w:rPr>
                <w:noProof/>
                <w:color w:val="000000"/>
                <w:sz w:val="16"/>
                <w:szCs w:val="16"/>
              </w:rPr>
              <w:t>Podpora prek finančnih instrumentov: posojila ali ekvivalentno</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color w:val="000000"/>
                <w:sz w:val="16"/>
                <w:szCs w:val="16"/>
              </w:rPr>
              <w:t>36.835.425,00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lang w:val="fr-BE"/>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 xml:space="preserve">Podpora prek finančnih instrumentov: jamstva ali </w:t>
            </w:r>
            <w:r w:rsidRPr="00727EAD">
              <w:rPr>
                <w:noProof/>
                <w:color w:val="000000"/>
                <w:sz w:val="16"/>
                <w:szCs w:val="16"/>
              </w:rPr>
              <w:t>ekvivalentno</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color w:val="000000"/>
                <w:sz w:val="16"/>
                <w:szCs w:val="16"/>
              </w:rPr>
              <w:t>50.565.115,00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lang w:val="fr-BE"/>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Podpora prek finančnih instrumentov: jamstva ali ekvivalentno</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color w:val="000000"/>
                <w:sz w:val="16"/>
                <w:szCs w:val="16"/>
              </w:rPr>
              <w:t>21.842.746,00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lang w:val="fr-BE"/>
              </w:rPr>
            </w:pPr>
            <w:r w:rsidRPr="00727EAD">
              <w:rPr>
                <w:noProof/>
                <w:color w:val="000000"/>
                <w:sz w:val="16"/>
                <w:szCs w:val="16"/>
              </w:rPr>
              <w:t>06</w:t>
            </w:r>
            <w:r w:rsidRPr="00727EAD">
              <w:rPr>
                <w:color w:val="000000"/>
                <w:sz w:val="16"/>
                <w:szCs w:val="16"/>
              </w:rPr>
              <w:t xml:space="preserve">. </w:t>
            </w:r>
            <w:r w:rsidRPr="00727EAD">
              <w:rPr>
                <w:noProof/>
                <w:color w:val="000000"/>
                <w:sz w:val="16"/>
                <w:szCs w:val="16"/>
              </w:rPr>
              <w:t xml:space="preserve">Podpora prek finančnih instrumentov: subvencioniranje obrestnih mer, subvencioniranje provizije za </w:t>
            </w:r>
            <w:r w:rsidRPr="00727EAD">
              <w:rPr>
                <w:noProof/>
                <w:color w:val="000000"/>
                <w:sz w:val="16"/>
                <w:szCs w:val="16"/>
              </w:rPr>
              <w:t>garancijo, tehnična podpora ali ekvivalentno</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color w:val="000000"/>
                <w:sz w:val="16"/>
                <w:szCs w:val="16"/>
              </w:rPr>
              <w:t>16.167.077,00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lang w:val="fr-BE"/>
              </w:rPr>
            </w:pPr>
            <w:r w:rsidRPr="00727EAD">
              <w:rPr>
                <w:noProof/>
                <w:color w:val="000000"/>
                <w:sz w:val="16"/>
                <w:szCs w:val="16"/>
              </w:rPr>
              <w:t>06</w:t>
            </w:r>
            <w:r w:rsidRPr="00727EAD">
              <w:rPr>
                <w:color w:val="000000"/>
                <w:sz w:val="16"/>
                <w:szCs w:val="16"/>
              </w:rPr>
              <w:t xml:space="preserve">. </w:t>
            </w:r>
            <w:r w:rsidRPr="00727EAD">
              <w:rPr>
                <w:noProof/>
                <w:color w:val="000000"/>
                <w:sz w:val="16"/>
                <w:szCs w:val="16"/>
              </w:rPr>
              <w:t>Podpora prek finančnih instrumentov: subvencioniranje obrestnih mer, subvencioniranje provizije za garancijo, tehnična podpora ali ekvivalentno</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color w:val="000000"/>
                <w:sz w:val="16"/>
                <w:szCs w:val="16"/>
              </w:rPr>
              <w:t>7.332.920,00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 xml:space="preserve">Bolj </w:t>
            </w:r>
            <w:r w:rsidRPr="00727EAD">
              <w:rPr>
                <w:noProof/>
                <w:color w:val="000000"/>
                <w:sz w:val="16"/>
                <w:szCs w:val="16"/>
              </w:rPr>
              <w:t>razvite</w:t>
            </w:r>
          </w:p>
        </w:tc>
        <w:tc>
          <w:tcPr>
            <w:tcW w:w="9180" w:type="dxa"/>
            <w:shd w:val="clear" w:color="auto" w:fill="auto"/>
          </w:tcPr>
          <w:p w:rsidR="000A6D4D" w:rsidRPr="00727EAD" w:rsidRDefault="00E85702" w:rsidP="0009430E">
            <w:pPr>
              <w:suppressAutoHyphens/>
              <w:rPr>
                <w:color w:val="000000"/>
                <w:sz w:val="16"/>
                <w:szCs w:val="16"/>
                <w:lang w:val="fr-BE"/>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Nagrade</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color w:val="000000"/>
                <w:sz w:val="16"/>
                <w:szCs w:val="16"/>
              </w:rPr>
              <w:t>1.092.137,00</w:t>
            </w:r>
          </w:p>
        </w:tc>
      </w:tr>
    </w:tbl>
    <w:p w:rsidR="000A6D4D" w:rsidRDefault="000A6D4D" w:rsidP="0009430E">
      <w:pPr>
        <w:suppressAutoHyphens/>
        <w:rPr>
          <w:color w:val="000000"/>
          <w:sz w:val="18"/>
          <w:szCs w:val="18"/>
        </w:rPr>
      </w:pPr>
    </w:p>
    <w:p w:rsidR="000A6D4D" w:rsidRPr="005701D6" w:rsidRDefault="00E85702" w:rsidP="0009430E">
      <w:pPr>
        <w:keepNext/>
        <w:autoSpaceDE w:val="0"/>
        <w:autoSpaceDN w:val="0"/>
        <w:adjustRightInd w:val="0"/>
        <w:rPr>
          <w:b/>
          <w:sz w:val="20"/>
          <w:szCs w:val="20"/>
          <w:lang w:eastAsia="en-GB"/>
        </w:rPr>
      </w:pPr>
      <w:r w:rsidRPr="005701D6">
        <w:rPr>
          <w:b/>
          <w:noProof/>
          <w:sz w:val="20"/>
          <w:szCs w:val="20"/>
          <w:lang w:eastAsia="en-GB"/>
        </w:rPr>
        <w:t>Preglednica 9: Razsežnost 3 – Vrsta ozemlja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2A152E" w:rsidTr="0009430E">
        <w:trPr>
          <w:trHeight w:val="288"/>
          <w:tblHeader/>
        </w:trPr>
        <w:tc>
          <w:tcPr>
            <w:tcW w:w="2174" w:type="dxa"/>
            <w:gridSpan w:val="2"/>
            <w:shd w:val="clear" w:color="auto" w:fill="auto"/>
          </w:tcPr>
          <w:p w:rsidR="000A6D4D" w:rsidRPr="005B69A1" w:rsidRDefault="00E85702" w:rsidP="0009430E">
            <w:pPr>
              <w:suppressAutoHyphens/>
              <w:rPr>
                <w:b/>
                <w:color w:val="000000"/>
                <w:sz w:val="18"/>
                <w:szCs w:val="18"/>
              </w:rPr>
            </w:pPr>
            <w:r>
              <w:rPr>
                <w:b/>
                <w:noProof/>
                <w:color w:val="000000"/>
                <w:sz w:val="16"/>
                <w:szCs w:val="16"/>
              </w:rPr>
              <w:t>Prednostna os</w:t>
            </w:r>
          </w:p>
        </w:tc>
        <w:tc>
          <w:tcPr>
            <w:tcW w:w="12946" w:type="dxa"/>
            <w:gridSpan w:val="3"/>
            <w:shd w:val="clear" w:color="auto" w:fill="auto"/>
          </w:tcPr>
          <w:p w:rsidR="000A6D4D" w:rsidRPr="005B69A1" w:rsidRDefault="00E85702" w:rsidP="0009430E">
            <w:pPr>
              <w:suppressAutoHyphens/>
              <w:rPr>
                <w:b/>
                <w:color w:val="000000"/>
                <w:sz w:val="18"/>
                <w:szCs w:val="18"/>
              </w:rPr>
            </w:pPr>
            <w:r>
              <w:rPr>
                <w:b/>
                <w:noProof/>
                <w:color w:val="000000"/>
                <w:sz w:val="16"/>
                <w:szCs w:val="16"/>
              </w:rPr>
              <w:t xml:space="preserve">03 - </w:t>
            </w:r>
            <w:r w:rsidRPr="00A15E2F">
              <w:rPr>
                <w:b/>
                <w:color w:val="000000"/>
                <w:sz w:val="16"/>
                <w:szCs w:val="16"/>
              </w:rPr>
              <w:t xml:space="preserve"> </w:t>
            </w:r>
            <w:r>
              <w:rPr>
                <w:b/>
                <w:noProof/>
                <w:color w:val="000000"/>
                <w:sz w:val="16"/>
                <w:szCs w:val="16"/>
              </w:rPr>
              <w:t>Dinamično in konkurenčno podjetništvo za zeleno gospodarsko rast</w:t>
            </w:r>
          </w:p>
        </w:tc>
      </w:tr>
      <w:tr w:rsidR="002A152E" w:rsidTr="0009430E">
        <w:trPr>
          <w:trHeight w:val="288"/>
          <w:tblHeader/>
        </w:trPr>
        <w:tc>
          <w:tcPr>
            <w:tcW w:w="960" w:type="dxa"/>
            <w:shd w:val="clear" w:color="auto" w:fill="auto"/>
          </w:tcPr>
          <w:p w:rsidR="000A6D4D" w:rsidRPr="00376E50" w:rsidRDefault="00E85702" w:rsidP="0009430E">
            <w:pPr>
              <w:suppressAutoHyphens/>
              <w:jc w:val="center"/>
              <w:rPr>
                <w:b/>
                <w:color w:val="FF0000"/>
                <w:sz w:val="16"/>
                <w:szCs w:val="16"/>
              </w:rPr>
            </w:pPr>
            <w:r>
              <w:rPr>
                <w:b/>
                <w:bCs/>
                <w:noProof/>
                <w:color w:val="000000"/>
                <w:sz w:val="16"/>
                <w:szCs w:val="16"/>
                <w:lang w:eastAsia="en-GB"/>
              </w:rPr>
              <w:t>Sklad</w:t>
            </w:r>
          </w:p>
        </w:tc>
        <w:tc>
          <w:tcPr>
            <w:tcW w:w="3000" w:type="dxa"/>
            <w:gridSpan w:val="2"/>
            <w:shd w:val="clear" w:color="auto" w:fill="auto"/>
          </w:tcPr>
          <w:p w:rsidR="000A6D4D" w:rsidRPr="00376E50" w:rsidRDefault="00E85702" w:rsidP="0009430E">
            <w:pPr>
              <w:suppressAutoHyphens/>
              <w:jc w:val="center"/>
              <w:rPr>
                <w:b/>
                <w:color w:val="FF0000"/>
                <w:sz w:val="16"/>
                <w:szCs w:val="16"/>
              </w:rPr>
            </w:pPr>
            <w:r>
              <w:rPr>
                <w:b/>
                <w:bCs/>
                <w:noProof/>
                <w:color w:val="000000"/>
                <w:sz w:val="16"/>
                <w:szCs w:val="16"/>
                <w:lang w:eastAsia="en-GB"/>
              </w:rPr>
              <w:t>Kategorija regije</w:t>
            </w:r>
          </w:p>
        </w:tc>
        <w:tc>
          <w:tcPr>
            <w:tcW w:w="9180" w:type="dxa"/>
            <w:shd w:val="clear" w:color="auto" w:fill="auto"/>
          </w:tcPr>
          <w:p w:rsidR="000A6D4D" w:rsidRPr="00376E50" w:rsidRDefault="00E85702" w:rsidP="0009430E">
            <w:pPr>
              <w:jc w:val="center"/>
              <w:rPr>
                <w:b/>
                <w:color w:val="FF0000"/>
                <w:sz w:val="16"/>
                <w:szCs w:val="16"/>
              </w:rPr>
            </w:pPr>
            <w:r w:rsidRPr="00376E50">
              <w:rPr>
                <w:b/>
                <w:noProof/>
                <w:color w:val="000000"/>
                <w:sz w:val="16"/>
                <w:szCs w:val="16"/>
              </w:rPr>
              <w:t>Oznaka</w:t>
            </w:r>
          </w:p>
        </w:tc>
        <w:tc>
          <w:tcPr>
            <w:tcW w:w="1980" w:type="dxa"/>
            <w:shd w:val="clear" w:color="auto" w:fill="auto"/>
          </w:tcPr>
          <w:p w:rsidR="000A6D4D" w:rsidRPr="00376E50" w:rsidRDefault="00E85702" w:rsidP="0009430E">
            <w:pPr>
              <w:suppressAutoHyphens/>
              <w:jc w:val="center"/>
              <w:rPr>
                <w:b/>
                <w:color w:val="000000"/>
                <w:sz w:val="16"/>
                <w:szCs w:val="16"/>
              </w:rPr>
            </w:pPr>
            <w:r w:rsidRPr="00376E50">
              <w:rPr>
                <w:b/>
                <w:noProof/>
                <w:color w:val="000000"/>
                <w:sz w:val="16"/>
                <w:szCs w:val="16"/>
              </w:rPr>
              <w:t>Znesek v EUR</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Se ne uporablja</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sz w:val="16"/>
                <w:szCs w:val="16"/>
              </w:rPr>
              <w:t>361.921.310,00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Se ne uporablja</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sz w:val="16"/>
                <w:szCs w:val="16"/>
              </w:rPr>
              <w:t>164.157.114,00</w:t>
            </w:r>
          </w:p>
        </w:tc>
      </w:tr>
    </w:tbl>
    <w:p w:rsidR="000A6D4D" w:rsidRDefault="000A6D4D" w:rsidP="0009430E">
      <w:pPr>
        <w:suppressAutoHyphens/>
        <w:rPr>
          <w:color w:val="000000"/>
          <w:sz w:val="18"/>
          <w:szCs w:val="18"/>
        </w:rPr>
      </w:pPr>
    </w:p>
    <w:p w:rsidR="000A6D4D" w:rsidRPr="005701D6" w:rsidRDefault="00E85702" w:rsidP="0009430E">
      <w:pPr>
        <w:pStyle w:val="Text2"/>
        <w:ind w:left="0"/>
        <w:rPr>
          <w:color w:val="000000"/>
          <w:sz w:val="18"/>
          <w:szCs w:val="18"/>
        </w:rPr>
      </w:pPr>
      <w:r w:rsidRPr="005701D6">
        <w:rPr>
          <w:b/>
          <w:noProof/>
          <w:sz w:val="20"/>
          <w:lang w:eastAsia="en-GB"/>
        </w:rPr>
        <w:t>Preglednica 10: Razsežnost 4 – Teritorialni mehanizmi izvajanja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356"/>
        <w:gridCol w:w="1644"/>
        <w:gridCol w:w="9180"/>
        <w:gridCol w:w="1980"/>
      </w:tblGrid>
      <w:tr w:rsidR="002A152E" w:rsidTr="0009430E">
        <w:trPr>
          <w:trHeight w:val="288"/>
          <w:tblHeader/>
        </w:trPr>
        <w:tc>
          <w:tcPr>
            <w:tcW w:w="2316" w:type="dxa"/>
            <w:gridSpan w:val="2"/>
            <w:shd w:val="clear" w:color="auto" w:fill="auto"/>
          </w:tcPr>
          <w:p w:rsidR="000A6D4D" w:rsidRPr="00C23AD8" w:rsidRDefault="00E85702" w:rsidP="0009430E">
            <w:pPr>
              <w:suppressAutoHyphens/>
              <w:rPr>
                <w:b/>
                <w:color w:val="000000"/>
                <w:sz w:val="18"/>
                <w:szCs w:val="18"/>
              </w:rPr>
            </w:pPr>
            <w:r>
              <w:rPr>
                <w:b/>
                <w:noProof/>
                <w:sz w:val="16"/>
                <w:szCs w:val="16"/>
              </w:rPr>
              <w:t>Prednostna os</w:t>
            </w:r>
          </w:p>
        </w:tc>
        <w:tc>
          <w:tcPr>
            <w:tcW w:w="12804" w:type="dxa"/>
            <w:gridSpan w:val="3"/>
            <w:shd w:val="clear" w:color="auto" w:fill="auto"/>
          </w:tcPr>
          <w:p w:rsidR="000A6D4D" w:rsidRPr="00C23AD8" w:rsidRDefault="00E85702" w:rsidP="0009430E">
            <w:pPr>
              <w:suppressAutoHyphens/>
              <w:rPr>
                <w:b/>
                <w:color w:val="000000"/>
                <w:sz w:val="18"/>
                <w:szCs w:val="18"/>
              </w:rPr>
            </w:pPr>
            <w:r w:rsidRPr="00C23AD8">
              <w:rPr>
                <w:b/>
                <w:noProof/>
                <w:color w:val="000000"/>
                <w:sz w:val="18"/>
                <w:szCs w:val="18"/>
              </w:rPr>
              <w:t>03</w:t>
            </w:r>
            <w:r w:rsidRPr="00C23AD8">
              <w:rPr>
                <w:b/>
                <w:color w:val="000000"/>
                <w:sz w:val="18"/>
                <w:szCs w:val="18"/>
              </w:rPr>
              <w:t xml:space="preserve"> - </w:t>
            </w:r>
            <w:r w:rsidRPr="00C23AD8">
              <w:rPr>
                <w:b/>
                <w:noProof/>
                <w:color w:val="000000"/>
                <w:sz w:val="18"/>
                <w:szCs w:val="18"/>
              </w:rPr>
              <w:t>Dinamično in konkurenčno podjetništvo za zeleno gospodarsko rast</w:t>
            </w:r>
          </w:p>
        </w:tc>
      </w:tr>
      <w:tr w:rsidR="002A152E" w:rsidTr="0009430E">
        <w:trPr>
          <w:trHeight w:val="288"/>
          <w:tblHeader/>
        </w:trPr>
        <w:tc>
          <w:tcPr>
            <w:tcW w:w="960" w:type="dxa"/>
            <w:shd w:val="clear" w:color="auto" w:fill="auto"/>
          </w:tcPr>
          <w:p w:rsidR="000A6D4D" w:rsidRPr="00376E50" w:rsidRDefault="00E85702" w:rsidP="0009430E">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0A6D4D" w:rsidRPr="00376E50" w:rsidRDefault="00E85702" w:rsidP="0009430E">
            <w:pPr>
              <w:suppressAutoHyphens/>
              <w:jc w:val="center"/>
              <w:rPr>
                <w:b/>
                <w:bCs/>
                <w:color w:val="000000"/>
                <w:sz w:val="16"/>
                <w:szCs w:val="16"/>
                <w:lang w:eastAsia="en-GB"/>
              </w:rPr>
            </w:pPr>
            <w:r>
              <w:rPr>
                <w:b/>
                <w:bCs/>
                <w:noProof/>
                <w:color w:val="000000"/>
                <w:sz w:val="16"/>
                <w:szCs w:val="16"/>
                <w:lang w:eastAsia="en-GB"/>
              </w:rPr>
              <w:t>Kategorija regije</w:t>
            </w:r>
          </w:p>
        </w:tc>
        <w:tc>
          <w:tcPr>
            <w:tcW w:w="9180" w:type="dxa"/>
            <w:shd w:val="clear" w:color="auto" w:fill="auto"/>
          </w:tcPr>
          <w:p w:rsidR="000A6D4D" w:rsidRPr="00376E50" w:rsidRDefault="00E85702" w:rsidP="0009430E">
            <w:pPr>
              <w:jc w:val="center"/>
              <w:rPr>
                <w:b/>
                <w:color w:val="000000"/>
                <w:sz w:val="16"/>
                <w:szCs w:val="16"/>
              </w:rPr>
            </w:pPr>
            <w:r w:rsidRPr="00376E50">
              <w:rPr>
                <w:b/>
                <w:noProof/>
                <w:color w:val="000000"/>
                <w:sz w:val="16"/>
                <w:szCs w:val="16"/>
              </w:rPr>
              <w:t>Oznaka</w:t>
            </w:r>
          </w:p>
        </w:tc>
        <w:tc>
          <w:tcPr>
            <w:tcW w:w="1980" w:type="dxa"/>
            <w:shd w:val="clear" w:color="auto" w:fill="auto"/>
          </w:tcPr>
          <w:p w:rsidR="000A6D4D" w:rsidRPr="00376E50" w:rsidRDefault="00E85702" w:rsidP="0009430E">
            <w:pPr>
              <w:suppressAutoHyphens/>
              <w:jc w:val="center"/>
              <w:rPr>
                <w:b/>
                <w:color w:val="000000"/>
                <w:sz w:val="16"/>
                <w:szCs w:val="16"/>
              </w:rPr>
            </w:pPr>
            <w:r w:rsidRPr="00376E50">
              <w:rPr>
                <w:b/>
                <w:noProof/>
                <w:color w:val="000000"/>
                <w:sz w:val="16"/>
                <w:szCs w:val="16"/>
              </w:rPr>
              <w:t>Znesek v EUR</w:t>
            </w:r>
          </w:p>
        </w:tc>
      </w:tr>
      <w:tr w:rsidR="002A152E" w:rsidTr="0009430E">
        <w:trPr>
          <w:trHeight w:val="288"/>
        </w:trPr>
        <w:tc>
          <w:tcPr>
            <w:tcW w:w="960" w:type="dxa"/>
            <w:shd w:val="clear" w:color="auto" w:fill="auto"/>
          </w:tcPr>
          <w:p w:rsidR="000A6D4D" w:rsidRPr="000C35FC" w:rsidRDefault="00E85702" w:rsidP="0009430E">
            <w:pPr>
              <w:suppressAutoHyphens/>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3000" w:type="dxa"/>
            <w:gridSpan w:val="2"/>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Manj razvite</w:t>
            </w:r>
          </w:p>
        </w:tc>
        <w:tc>
          <w:tcPr>
            <w:tcW w:w="9180" w:type="dxa"/>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Se ne uporablja</w:t>
            </w:r>
          </w:p>
        </w:tc>
        <w:tc>
          <w:tcPr>
            <w:tcW w:w="1980" w:type="dxa"/>
            <w:shd w:val="clear" w:color="auto" w:fill="auto"/>
          </w:tcPr>
          <w:p w:rsidR="000A6D4D" w:rsidRPr="00376E50" w:rsidRDefault="00E85702" w:rsidP="0009430E">
            <w:pPr>
              <w:suppressAutoHyphens/>
              <w:ind w:firstLine="720"/>
              <w:jc w:val="right"/>
              <w:rPr>
                <w:color w:val="000000"/>
                <w:sz w:val="16"/>
                <w:szCs w:val="16"/>
              </w:rPr>
            </w:pPr>
            <w:r w:rsidRPr="000C35FC">
              <w:rPr>
                <w:noProof/>
                <w:color w:val="000000"/>
                <w:sz w:val="16"/>
                <w:szCs w:val="16"/>
              </w:rPr>
              <w:t>361.921.310,00</w:t>
            </w:r>
          </w:p>
        </w:tc>
      </w:tr>
      <w:tr w:rsidR="002A152E" w:rsidTr="0009430E">
        <w:trPr>
          <w:trHeight w:val="288"/>
        </w:trPr>
        <w:tc>
          <w:tcPr>
            <w:tcW w:w="960" w:type="dxa"/>
            <w:shd w:val="clear" w:color="auto" w:fill="auto"/>
          </w:tcPr>
          <w:p w:rsidR="000A6D4D" w:rsidRPr="000C35FC" w:rsidRDefault="00E85702" w:rsidP="0009430E">
            <w:pPr>
              <w:suppressAutoHyphens/>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3000" w:type="dxa"/>
            <w:gridSpan w:val="2"/>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Bolj razvite</w:t>
            </w:r>
          </w:p>
        </w:tc>
        <w:tc>
          <w:tcPr>
            <w:tcW w:w="9180" w:type="dxa"/>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Se ne uporablja</w:t>
            </w:r>
          </w:p>
        </w:tc>
        <w:tc>
          <w:tcPr>
            <w:tcW w:w="1980" w:type="dxa"/>
            <w:shd w:val="clear" w:color="auto" w:fill="auto"/>
          </w:tcPr>
          <w:p w:rsidR="000A6D4D" w:rsidRPr="00376E50" w:rsidRDefault="00E85702" w:rsidP="0009430E">
            <w:pPr>
              <w:suppressAutoHyphens/>
              <w:ind w:firstLine="720"/>
              <w:jc w:val="right"/>
              <w:rPr>
                <w:color w:val="000000"/>
                <w:sz w:val="16"/>
                <w:szCs w:val="16"/>
              </w:rPr>
            </w:pPr>
            <w:r w:rsidRPr="000C35FC">
              <w:rPr>
                <w:noProof/>
                <w:color w:val="000000"/>
                <w:sz w:val="16"/>
                <w:szCs w:val="16"/>
              </w:rPr>
              <w:t>164.157.114,00</w:t>
            </w:r>
          </w:p>
        </w:tc>
      </w:tr>
    </w:tbl>
    <w:p w:rsidR="000A6D4D" w:rsidRPr="005701D6" w:rsidRDefault="000A6D4D" w:rsidP="0009430E">
      <w:pPr>
        <w:autoSpaceDE w:val="0"/>
        <w:autoSpaceDN w:val="0"/>
        <w:adjustRightInd w:val="0"/>
        <w:spacing w:after="0"/>
        <w:rPr>
          <w:b/>
          <w:color w:val="000000"/>
          <w:sz w:val="20"/>
          <w:lang w:eastAsia="en-GB"/>
        </w:rPr>
      </w:pPr>
    </w:p>
    <w:p w:rsidR="000A6D4D" w:rsidRPr="00275CF2" w:rsidRDefault="00E85702" w:rsidP="0009430E">
      <w:pPr>
        <w:pStyle w:val="Text2"/>
        <w:keepNext/>
        <w:ind w:left="0"/>
        <w:rPr>
          <w:color w:val="000000"/>
          <w:sz w:val="18"/>
          <w:szCs w:val="18"/>
        </w:rPr>
      </w:pPr>
      <w:r w:rsidRPr="005701D6">
        <w:rPr>
          <w:b/>
          <w:noProof/>
          <w:sz w:val="20"/>
          <w:lang w:eastAsia="en-GB"/>
        </w:rPr>
        <w:t>Preglednica 11: Razsežnost 6 – Sekundarna tema ESS</w:t>
      </w:r>
      <w:r>
        <w:rPr>
          <w:sz w:val="20"/>
          <w:lang w:eastAsia="en-GB"/>
        </w:rPr>
        <w:t xml:space="preserve"> </w:t>
      </w:r>
      <w:r>
        <w:rPr>
          <w:noProof/>
          <w:sz w:val="20"/>
          <w:lang w:eastAsia="en-GB"/>
        </w:rPr>
        <w:t>(samo ESS in pobuda za zaposlovanje mladih)</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2A152E" w:rsidTr="0009430E">
        <w:trPr>
          <w:trHeight w:val="288"/>
          <w:tblHeader/>
        </w:trPr>
        <w:tc>
          <w:tcPr>
            <w:tcW w:w="2174" w:type="dxa"/>
            <w:gridSpan w:val="2"/>
            <w:shd w:val="clear" w:color="auto" w:fill="auto"/>
          </w:tcPr>
          <w:p w:rsidR="000A6D4D" w:rsidRPr="00376E50" w:rsidRDefault="00E85702" w:rsidP="0009430E">
            <w:pPr>
              <w:suppressAutoHyphens/>
              <w:rPr>
                <w:b/>
                <w:color w:val="000000"/>
                <w:sz w:val="16"/>
                <w:szCs w:val="16"/>
              </w:rPr>
            </w:pPr>
            <w:r>
              <w:rPr>
                <w:b/>
                <w:noProof/>
                <w:sz w:val="16"/>
                <w:szCs w:val="16"/>
              </w:rPr>
              <w:t>Prednostna os</w:t>
            </w:r>
          </w:p>
        </w:tc>
        <w:tc>
          <w:tcPr>
            <w:tcW w:w="12946" w:type="dxa"/>
            <w:gridSpan w:val="3"/>
            <w:shd w:val="clear" w:color="auto" w:fill="auto"/>
          </w:tcPr>
          <w:p w:rsidR="000A6D4D" w:rsidRPr="00376E50" w:rsidRDefault="00E85702" w:rsidP="0009430E">
            <w:pPr>
              <w:suppressAutoHyphens/>
              <w:rPr>
                <w:b/>
                <w:color w:val="000000"/>
                <w:sz w:val="16"/>
                <w:szCs w:val="16"/>
              </w:rPr>
            </w:pPr>
            <w:r w:rsidRPr="00376E50">
              <w:rPr>
                <w:b/>
                <w:noProof/>
                <w:sz w:val="16"/>
                <w:szCs w:val="16"/>
              </w:rPr>
              <w:t>03</w:t>
            </w:r>
            <w:r w:rsidRPr="00376E50">
              <w:rPr>
                <w:b/>
                <w:sz w:val="16"/>
                <w:szCs w:val="16"/>
              </w:rPr>
              <w:t xml:space="preserve"> - </w:t>
            </w:r>
            <w:r w:rsidRPr="00376E50">
              <w:rPr>
                <w:b/>
                <w:noProof/>
                <w:sz w:val="16"/>
                <w:szCs w:val="16"/>
              </w:rPr>
              <w:t xml:space="preserve">Dinamično in </w:t>
            </w:r>
            <w:r w:rsidRPr="00376E50">
              <w:rPr>
                <w:b/>
                <w:noProof/>
                <w:sz w:val="16"/>
                <w:szCs w:val="16"/>
              </w:rPr>
              <w:t>konkurenčno podjetništvo za zeleno gospodarsko rast</w:t>
            </w:r>
          </w:p>
        </w:tc>
      </w:tr>
      <w:tr w:rsidR="002A152E" w:rsidTr="0009430E">
        <w:trPr>
          <w:trHeight w:val="288"/>
          <w:tblHeader/>
        </w:trPr>
        <w:tc>
          <w:tcPr>
            <w:tcW w:w="960" w:type="dxa"/>
            <w:shd w:val="clear" w:color="auto" w:fill="auto"/>
          </w:tcPr>
          <w:p w:rsidR="000A6D4D" w:rsidRPr="00376E50" w:rsidRDefault="00E85702" w:rsidP="0009430E">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0A6D4D" w:rsidRPr="00376E50" w:rsidRDefault="00E85702" w:rsidP="0009430E">
            <w:pPr>
              <w:suppressAutoHyphens/>
              <w:jc w:val="center"/>
              <w:rPr>
                <w:b/>
                <w:color w:val="FF0000"/>
                <w:sz w:val="16"/>
                <w:szCs w:val="16"/>
              </w:rPr>
            </w:pPr>
            <w:r>
              <w:rPr>
                <w:b/>
                <w:bCs/>
                <w:noProof/>
                <w:color w:val="000000"/>
                <w:sz w:val="16"/>
                <w:szCs w:val="16"/>
                <w:lang w:eastAsia="en-GB"/>
              </w:rPr>
              <w:t>Kategorija regije</w:t>
            </w:r>
          </w:p>
        </w:tc>
        <w:tc>
          <w:tcPr>
            <w:tcW w:w="9180" w:type="dxa"/>
            <w:shd w:val="clear" w:color="auto" w:fill="auto"/>
          </w:tcPr>
          <w:p w:rsidR="000A6D4D" w:rsidRPr="00376E50" w:rsidRDefault="00E85702" w:rsidP="0009430E">
            <w:pPr>
              <w:jc w:val="center"/>
              <w:rPr>
                <w:b/>
                <w:color w:val="FF0000"/>
                <w:sz w:val="16"/>
                <w:szCs w:val="16"/>
              </w:rPr>
            </w:pPr>
            <w:r w:rsidRPr="00376E50">
              <w:rPr>
                <w:b/>
                <w:noProof/>
                <w:color w:val="000000"/>
                <w:sz w:val="16"/>
                <w:szCs w:val="16"/>
              </w:rPr>
              <w:t>Oznaka</w:t>
            </w:r>
          </w:p>
        </w:tc>
        <w:tc>
          <w:tcPr>
            <w:tcW w:w="1980" w:type="dxa"/>
            <w:shd w:val="clear" w:color="auto" w:fill="auto"/>
          </w:tcPr>
          <w:p w:rsidR="000A6D4D" w:rsidRPr="00376E50" w:rsidRDefault="00E85702" w:rsidP="0009430E">
            <w:pPr>
              <w:suppressAutoHyphens/>
              <w:jc w:val="center"/>
              <w:rPr>
                <w:b/>
                <w:color w:val="000000"/>
                <w:sz w:val="16"/>
                <w:szCs w:val="16"/>
              </w:rPr>
            </w:pPr>
            <w:r w:rsidRPr="00376E50">
              <w:rPr>
                <w:b/>
                <w:noProof/>
                <w:color w:val="000000"/>
                <w:sz w:val="16"/>
                <w:szCs w:val="16"/>
              </w:rPr>
              <w:t>Znesek v EUR</w:t>
            </w:r>
          </w:p>
        </w:tc>
      </w:tr>
    </w:tbl>
    <w:p w:rsidR="000A6D4D" w:rsidRPr="00D8076F" w:rsidRDefault="000A6D4D" w:rsidP="0009430E">
      <w:pPr>
        <w:rPr>
          <w:highlight w:val="yellow"/>
        </w:rPr>
      </w:pPr>
    </w:p>
    <w:p w:rsidR="000A6D4D" w:rsidRPr="00515D16" w:rsidRDefault="00E85702" w:rsidP="0009430E">
      <w:pPr>
        <w:pStyle w:val="ManualHeading2"/>
        <w:rPr>
          <w:b w:val="0"/>
        </w:rPr>
      </w:pPr>
      <w:r>
        <w:rPr>
          <w:noProof/>
        </w:rPr>
        <w:t xml:space="preserve">2.A.10 Povzetek načrtovane uporabe tehnične pomoči, vključno z ukrepi za krepitev administrativne usposobljenosti organov, ki sodelujejo pri upravljanju in </w:t>
      </w:r>
      <w:r>
        <w:rPr>
          <w:noProof/>
        </w:rPr>
        <w:t>nadzorovanju programov in upravičencev, kadar so takšni ukrepi potrebni</w:t>
      </w:r>
      <w:r>
        <w:rPr>
          <w:b w:val="0"/>
        </w:rPr>
        <w:t xml:space="preserve"> </w:t>
      </w:r>
      <w:r>
        <w:rPr>
          <w:b w:val="0"/>
          <w:noProof/>
        </w:rPr>
        <w:t>(če je primerno)</w:t>
      </w:r>
      <w:r>
        <w:rPr>
          <w:b w:val="0"/>
        </w:rPr>
        <w:t xml:space="preserve"> </w:t>
      </w:r>
      <w:r>
        <w:rPr>
          <w:b w:val="0"/>
          <w:noProof/>
        </w:rPr>
        <w:t>(po prednostnih oseh)</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2426"/>
      </w:tblGrid>
      <w:tr w:rsidR="002A152E" w:rsidTr="0009430E">
        <w:trPr>
          <w:trHeight w:val="288"/>
        </w:trPr>
        <w:tc>
          <w:tcPr>
            <w:tcW w:w="2694" w:type="dxa"/>
            <w:shd w:val="clear" w:color="auto" w:fill="auto"/>
          </w:tcPr>
          <w:p w:rsidR="000A6D4D" w:rsidRPr="00376E50" w:rsidRDefault="00E85702" w:rsidP="0009430E">
            <w:pPr>
              <w:rPr>
                <w:i/>
                <w:color w:val="000000"/>
                <w:sz w:val="16"/>
                <w:szCs w:val="16"/>
              </w:rPr>
            </w:pPr>
            <w:r>
              <w:rPr>
                <w:b/>
                <w:noProof/>
                <w:sz w:val="16"/>
                <w:szCs w:val="16"/>
              </w:rPr>
              <w:t>Prednostna os</w:t>
            </w:r>
            <w:r w:rsidRPr="00376E50">
              <w:rPr>
                <w:b/>
                <w:sz w:val="16"/>
                <w:szCs w:val="16"/>
              </w:rPr>
              <w:t xml:space="preserve">: </w:t>
            </w:r>
          </w:p>
        </w:tc>
        <w:tc>
          <w:tcPr>
            <w:tcW w:w="12426" w:type="dxa"/>
            <w:shd w:val="clear" w:color="auto" w:fill="auto"/>
          </w:tcPr>
          <w:p w:rsidR="000A6D4D" w:rsidRPr="00376E50" w:rsidRDefault="00E85702" w:rsidP="0009430E">
            <w:pPr>
              <w:rPr>
                <w:i/>
                <w:color w:val="8DB3E2"/>
                <w:sz w:val="16"/>
                <w:szCs w:val="16"/>
              </w:rPr>
            </w:pPr>
            <w:r w:rsidRPr="00376E50">
              <w:rPr>
                <w:b/>
                <w:noProof/>
                <w:sz w:val="16"/>
                <w:szCs w:val="16"/>
              </w:rPr>
              <w:t>03</w:t>
            </w:r>
            <w:r w:rsidRPr="00376E50">
              <w:rPr>
                <w:b/>
                <w:sz w:val="16"/>
                <w:szCs w:val="16"/>
              </w:rPr>
              <w:t xml:space="preserve"> - </w:t>
            </w:r>
            <w:r w:rsidRPr="00376E50">
              <w:rPr>
                <w:b/>
                <w:noProof/>
                <w:sz w:val="16"/>
                <w:szCs w:val="16"/>
              </w:rPr>
              <w:t>Dinamično in konkurenčno podjetništvo za zeleno gospodarsko rast</w:t>
            </w:r>
          </w:p>
        </w:tc>
      </w:tr>
      <w:tr w:rsidR="002A152E" w:rsidTr="0009430E">
        <w:trPr>
          <w:trHeight w:val="288"/>
        </w:trPr>
        <w:tc>
          <w:tcPr>
            <w:tcW w:w="15120" w:type="dxa"/>
            <w:gridSpan w:val="2"/>
            <w:shd w:val="clear" w:color="auto" w:fill="auto"/>
          </w:tcPr>
          <w:p w:rsidR="002A152E" w:rsidRDefault="00E85702">
            <w:pPr>
              <w:spacing w:before="0" w:after="240"/>
              <w:jc w:val="left"/>
            </w:pPr>
            <w:r>
              <w:t xml:space="preserve">Ustrezna administrativna usposobljenost kadrov za </w:t>
            </w:r>
            <w:r>
              <w:t>izvajanje te prednostne naložbe bo zagotovljena z izvajanjem usposabljanj na področjih, ki so opredeljena v oviru prednostne osi za tehnično pomoč. </w:t>
            </w:r>
          </w:p>
          <w:p w:rsidR="000A6D4D" w:rsidRPr="008025D7" w:rsidRDefault="000A6D4D" w:rsidP="0009430E">
            <w:pPr>
              <w:rPr>
                <w:color w:val="000000"/>
                <w:sz w:val="16"/>
                <w:szCs w:val="16"/>
              </w:rPr>
            </w:pPr>
          </w:p>
        </w:tc>
      </w:tr>
    </w:tbl>
    <w:p w:rsidR="000A6D4D" w:rsidRDefault="00E85702" w:rsidP="0009430E">
      <w:pPr>
        <w:rPr>
          <w:sz w:val="16"/>
          <w:szCs w:val="16"/>
        </w:rPr>
      </w:pPr>
      <w:r>
        <w:br w:type="page"/>
      </w:r>
      <w:r w:rsidRPr="005A79BD">
        <w:rPr>
          <w:color w:val="FFFFFF"/>
        </w:rPr>
        <w:t>.</w:t>
      </w:r>
    </w:p>
    <w:p w:rsidR="000A6D4D" w:rsidRPr="009F202D" w:rsidRDefault="00E85702" w:rsidP="0009430E">
      <w:pPr>
        <w:pStyle w:val="ManualHeading2"/>
        <w:rPr>
          <w:lang w:val="fr-BE"/>
        </w:rPr>
      </w:pPr>
      <w:r w:rsidRPr="009F202D">
        <w:rPr>
          <w:noProof/>
          <w:lang w:val="fr-BE"/>
        </w:rPr>
        <w:t>2.A.1 Prednostna os</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blHeader/>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prednostne osi</w:t>
            </w:r>
          </w:p>
        </w:tc>
        <w:tc>
          <w:tcPr>
            <w:tcW w:w="12426" w:type="dxa"/>
            <w:shd w:val="clear" w:color="auto" w:fill="auto"/>
            <w:vAlign w:val="center"/>
          </w:tcPr>
          <w:p w:rsidR="000A6D4D" w:rsidRPr="006D78B0" w:rsidRDefault="00E85702" w:rsidP="0009430E">
            <w:pPr>
              <w:pStyle w:val="Text1"/>
              <w:ind w:left="0"/>
              <w:rPr>
                <w:b/>
                <w:sz w:val="18"/>
                <w:szCs w:val="18"/>
              </w:rPr>
            </w:pPr>
            <w:r w:rsidRPr="006D78B0">
              <w:rPr>
                <w:noProof/>
                <w:sz w:val="18"/>
                <w:szCs w:val="18"/>
              </w:rPr>
              <w:t>04</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prednostne osi</w:t>
            </w:r>
          </w:p>
        </w:tc>
        <w:tc>
          <w:tcPr>
            <w:tcW w:w="12426" w:type="dxa"/>
            <w:shd w:val="clear" w:color="auto" w:fill="auto"/>
          </w:tcPr>
          <w:p w:rsidR="000A6D4D" w:rsidRPr="006D78B0" w:rsidRDefault="00E85702" w:rsidP="0009430E">
            <w:pPr>
              <w:pStyle w:val="Text1"/>
              <w:ind w:left="0"/>
              <w:rPr>
                <w:sz w:val="18"/>
                <w:szCs w:val="18"/>
              </w:rPr>
            </w:pPr>
            <w:r w:rsidRPr="006D78B0">
              <w:rPr>
                <w:noProof/>
                <w:sz w:val="18"/>
                <w:szCs w:val="18"/>
              </w:rPr>
              <w:t xml:space="preserve">Trajnostna raba in </w:t>
            </w:r>
            <w:r w:rsidRPr="006D78B0">
              <w:rPr>
                <w:noProof/>
                <w:sz w:val="18"/>
                <w:szCs w:val="18"/>
              </w:rPr>
              <w:t>proizvodnja energije in pametna omrežja</w:t>
            </w:r>
          </w:p>
        </w:tc>
      </w:tr>
    </w:tbl>
    <w:p w:rsidR="000A6D4D" w:rsidRDefault="000A6D4D" w:rsidP="0009430E">
      <w:pPr>
        <w:autoSpaceDE w:val="0"/>
        <w:autoSpaceDN w:val="0"/>
        <w:adjustRightInd w:val="0"/>
        <w:spacing w:before="0" w:after="0"/>
      </w:pPr>
    </w:p>
    <w:p w:rsidR="000A6D4D" w:rsidRPr="0077228A" w:rsidRDefault="00E85702" w:rsidP="0009430E">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w:t>
      </w:r>
    </w:p>
    <w:p w:rsidR="000A6D4D" w:rsidRPr="0077228A" w:rsidRDefault="00E85702" w:rsidP="0009430E">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 vzpostavljenimi na ravni Unije</w:t>
      </w:r>
    </w:p>
    <w:p w:rsidR="000A6D4D" w:rsidRPr="0077228A" w:rsidRDefault="00E85702" w:rsidP="0009430E">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 xml:space="preserve">Celotna prednostna os se bo izvajala z </w:t>
      </w:r>
      <w:r w:rsidRPr="0077228A">
        <w:rPr>
          <w:noProof/>
          <w:color w:val="000000"/>
        </w:rPr>
        <w:t>ukrepi lokalnega razvoja, ki ga vodi skupnost</w:t>
      </w:r>
    </w:p>
    <w:p w:rsidR="000A6D4D" w:rsidRPr="0077228A" w:rsidRDefault="00E85702" w:rsidP="0009430E">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ESS: Celotna prednostna os je namenjena socialnim inovacijam ali transnacionalnemu sodelovanju ali obojemu</w:t>
      </w:r>
    </w:p>
    <w:p w:rsidR="000A6D4D" w:rsidRPr="00495FED" w:rsidRDefault="000A6D4D" w:rsidP="0009430E">
      <w:pPr>
        <w:pStyle w:val="Text1"/>
        <w:ind w:left="0"/>
      </w:pPr>
    </w:p>
    <w:p w:rsidR="000A6D4D" w:rsidRPr="009578F3" w:rsidRDefault="00E85702" w:rsidP="0009430E">
      <w:pPr>
        <w:pStyle w:val="ManualHeading2"/>
        <w:tabs>
          <w:tab w:val="clear" w:pos="850"/>
          <w:tab w:val="left" w:pos="0"/>
        </w:tabs>
        <w:ind w:left="0" w:firstLine="0"/>
        <w:rPr>
          <w:b w:val="0"/>
          <w:color w:val="000000"/>
        </w:rPr>
      </w:pPr>
      <w:r>
        <w:rPr>
          <w:noProof/>
          <w:color w:val="000000"/>
        </w:rPr>
        <w:t>2.A.2 Utemeljitev vzpostavitve prednostne osi, ki zajema več kot eno kategorijo regij, več kot en</w:t>
      </w:r>
      <w:r>
        <w:rPr>
          <w:noProof/>
          <w:color w:val="000000"/>
        </w:rPr>
        <w:t xml:space="preserve"> tematski cilj ali več kot en sklad</w:t>
      </w:r>
      <w:r>
        <w:rPr>
          <w:b w:val="0"/>
          <w:color w:val="000000"/>
        </w:rPr>
        <w:t xml:space="preserve"> </w:t>
      </w:r>
      <w:r>
        <w:rPr>
          <w:b w:val="0"/>
          <w:noProof/>
          <w:color w:val="000000"/>
        </w:rPr>
        <w:t>(če je ustrezno)</w:t>
      </w:r>
    </w:p>
    <w:p w:rsidR="002A152E" w:rsidRDefault="00E85702">
      <w:pPr>
        <w:spacing w:before="0" w:after="240"/>
        <w:jc w:val="left"/>
      </w:pPr>
      <w:r>
        <w:t>Zniževanje emisij toplogrednih plinov v Sloveniji je predvsem posledica padca gospodarske dejavnosti. Razpoložljivi podatki sicer kažejo, na izpolnjevanje vmesnega cilja pri obnovljivih virih (AN-OVE) in</w:t>
      </w:r>
      <w:r>
        <w:t xml:space="preserve"> pri učinkoviti rabi do leta 2016 (AN-URE), vendar pa bistven sistemski premik na tem področju v preteklem obdobju ni bil dosežen. Pospeševanje ukrepov za izboljšanje energetske učinkovitosti in rabe obnovljivih virov energije v javnem sektorju, gospodinjs</w:t>
      </w:r>
      <w:r>
        <w:t>tvih ter v podjetjih je v Sloveniji še toliko bolj nujno zaradi pritiska naraščanja emisij toplogrednih plinov iz prometa. Če Slovenija želi doseči nacionalne obveznosti do leta 2020, mora oblikovati ambiciozen program nacionalnih ukrepov za učinkovito rab</w:t>
      </w:r>
      <w:r>
        <w:t>o energije (URE) in obnovljive vire energije (OVE). V okviru te prednostne naložbe bo poudarek na spodbujanju naložb v energetsko sanacijo stavb, ki predstavlja velik potencial za zmanjšanje rabe energije. Pomembno vlogo pri tem bo odigral javni sektor, pr</w:t>
      </w:r>
      <w:r>
        <w:t>edvsem del osrednje oz. ožje vlade, ki naj bi služil kot zgled za obnove v smeri večje energetske učinkovitosti v gospodinjstvih.</w:t>
      </w:r>
    </w:p>
    <w:p w:rsidR="002A152E" w:rsidRDefault="00E85702">
      <w:pPr>
        <w:spacing w:before="240" w:after="240"/>
        <w:jc w:val="left"/>
      </w:pPr>
      <w:r>
        <w:t>K zmanjševanju emisij toplogrednih plinov in učinkoviti rabi energije prispevajo tudi pametna aktivna omrežja, ki nudijo možno</w:t>
      </w:r>
      <w:r>
        <w:t>sti za razvoj novih izdelkov in storitev z visoko dodano vrednostjo in ustvarjanje visoko kvalificiranih delovnih mest.</w:t>
      </w:r>
    </w:p>
    <w:p w:rsidR="002A152E" w:rsidRDefault="00E85702">
      <w:pPr>
        <w:spacing w:before="240" w:after="240"/>
        <w:jc w:val="left"/>
      </w:pPr>
      <w:r>
        <w:t>Naložbe bodo s sredstvi Kohezijskega sklada podprte z enotnim pristopom v obeh kohezijskih regijah, saj je smiselno, da se OVE izrabljaj</w:t>
      </w:r>
      <w:r>
        <w:t>o tam, kjer je tehnični potencial, potrebe po vlaganjih v učinkovito rabo energije pa so velike v obeh kohezijskih regijah.</w:t>
      </w:r>
    </w:p>
    <w:p w:rsidR="002A152E" w:rsidRDefault="00E85702">
      <w:pPr>
        <w:spacing w:before="240" w:after="240"/>
        <w:jc w:val="left"/>
      </w:pPr>
      <w:r>
        <w:t>Zaradi naraščanja emisij toplogrednih plinov iz osebnega prometa se kakovost zraka v mestih obeh kohezijskih regij slabša. Dosedanjo</w:t>
      </w:r>
      <w:r>
        <w:t xml:space="preserve"> prakso razvoja, ki daje prednost osebnim vozilom pred trajnostnimi načini prevoza, bomo z enotnim pristopom v obeh kohezijskih regijah presegli s celovitim načrtovanjem trajnostne mobilnosti v urbanih območjih. Pri ukrepih bodo kombinirana sredstva iz Koh</w:t>
      </w:r>
      <w:r>
        <w:t>ezijskega sklada in Evropskega sklada za regionalni razvoj in bodo namenjena urbanim območjem v Sloveniji, ki se soočajo s problematiko kakovosti zraka in drugimi problemi s področja prometa v mestih. Načrtovane ukrepe je potrebno sistematično usmerjati ta</w:t>
      </w:r>
      <w:r>
        <w:t>ko v območja izvora prometa, kot v območja ponora prometnih tokov.</w:t>
      </w:r>
    </w:p>
    <w:p w:rsidR="000A6D4D" w:rsidRPr="00EB22D2" w:rsidRDefault="000A6D4D" w:rsidP="0009430E">
      <w:pPr>
        <w:pStyle w:val="Text1"/>
        <w:ind w:left="0"/>
        <w:rPr>
          <w:color w:val="000000"/>
        </w:rPr>
      </w:pPr>
    </w:p>
    <w:p w:rsidR="000A6D4D" w:rsidRDefault="000A6D4D" w:rsidP="0009430E"/>
    <w:p w:rsidR="000A6D4D" w:rsidRPr="001B0D0C" w:rsidRDefault="00E85702" w:rsidP="0009430E">
      <w:pPr>
        <w:pStyle w:val="ManualHeading2"/>
      </w:pPr>
      <w:r>
        <w:rPr>
          <w:noProof/>
        </w:rPr>
        <w:t>2.A.3 Sklad, kategorija regije in osnova za izračun podpore Unije</w:t>
      </w:r>
    </w:p>
    <w:tbl>
      <w:tblPr>
        <w:tblW w:w="15120" w:type="dxa"/>
        <w:tblInd w:w="108" w:type="dxa"/>
        <w:tblLayout w:type="fixed"/>
        <w:tblLook w:val="04A0" w:firstRow="1" w:lastRow="0" w:firstColumn="1" w:lastColumn="0" w:noHBand="0" w:noVBand="1"/>
      </w:tblPr>
      <w:tblGrid>
        <w:gridCol w:w="1170"/>
        <w:gridCol w:w="4650"/>
        <w:gridCol w:w="4650"/>
        <w:gridCol w:w="4650"/>
      </w:tblGrid>
      <w:tr w:rsidR="002A152E" w:rsidTr="0009430E">
        <w:trPr>
          <w:trHeight w:val="288"/>
          <w:tblHeader/>
        </w:trPr>
        <w:tc>
          <w:tcPr>
            <w:tcW w:w="1170" w:type="dxa"/>
            <w:tcBorders>
              <w:top w:val="single" w:sz="4" w:space="0" w:color="auto"/>
              <w:left w:val="single" w:sz="4" w:space="0" w:color="auto"/>
              <w:bottom w:val="single" w:sz="4" w:space="0" w:color="auto"/>
              <w:right w:val="single" w:sz="4" w:space="0" w:color="auto"/>
            </w:tcBorders>
            <w:shd w:val="clear" w:color="auto" w:fill="auto"/>
          </w:tcPr>
          <w:p w:rsidR="000A6D4D" w:rsidRPr="00D6078B" w:rsidRDefault="00E85702" w:rsidP="0009430E">
            <w:pPr>
              <w:pStyle w:val="Text1"/>
              <w:ind w:left="0"/>
              <w:jc w:val="center"/>
              <w:rPr>
                <w:b/>
                <w:color w:val="000000"/>
                <w:sz w:val="18"/>
                <w:szCs w:val="18"/>
              </w:rPr>
            </w:pPr>
            <w:r w:rsidRPr="00D6078B">
              <w:rPr>
                <w:b/>
                <w:noProof/>
                <w:color w:val="000000"/>
                <w:sz w:val="18"/>
                <w:szCs w:val="18"/>
              </w:rPr>
              <w:t>Sklad</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D6078B" w:rsidRDefault="00E85702" w:rsidP="0009430E">
            <w:pPr>
              <w:pStyle w:val="Text1"/>
              <w:ind w:left="0"/>
              <w:jc w:val="center"/>
              <w:rPr>
                <w:b/>
                <w:color w:val="000000"/>
                <w:sz w:val="18"/>
                <w:szCs w:val="18"/>
              </w:rPr>
            </w:pPr>
            <w:r w:rsidRPr="00D6078B">
              <w:rPr>
                <w:b/>
                <w:noProof/>
                <w:color w:val="000000"/>
                <w:sz w:val="18"/>
                <w:szCs w:val="18"/>
              </w:rPr>
              <w:t>Kategorija regij</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D6078B" w:rsidRDefault="00E85702" w:rsidP="0009430E">
            <w:pPr>
              <w:pStyle w:val="Text1"/>
              <w:ind w:left="0"/>
              <w:jc w:val="center"/>
              <w:rPr>
                <w:b/>
                <w:color w:val="000000"/>
                <w:sz w:val="18"/>
                <w:szCs w:val="18"/>
              </w:rPr>
            </w:pPr>
            <w:r w:rsidRPr="00D6078B">
              <w:rPr>
                <w:b/>
                <w:noProof/>
                <w:color w:val="000000"/>
                <w:sz w:val="18"/>
                <w:szCs w:val="18"/>
              </w:rPr>
              <w:t>Osnova za izračun (skupni upravičeni izdatki ali upravičeni javni izdatki)</w:t>
            </w:r>
          </w:p>
        </w:tc>
        <w:tc>
          <w:tcPr>
            <w:tcW w:w="4650" w:type="dxa"/>
            <w:tcBorders>
              <w:top w:val="single" w:sz="4" w:space="0" w:color="auto"/>
              <w:left w:val="single" w:sz="4" w:space="0" w:color="auto"/>
              <w:bottom w:val="single" w:sz="4" w:space="0" w:color="auto"/>
              <w:right w:val="single" w:sz="4" w:space="0" w:color="auto"/>
            </w:tcBorders>
          </w:tcPr>
          <w:p w:rsidR="000A6D4D" w:rsidRPr="00D6078B" w:rsidRDefault="00E85702" w:rsidP="0009430E">
            <w:pPr>
              <w:pStyle w:val="Text1"/>
              <w:ind w:left="0"/>
              <w:jc w:val="center"/>
              <w:rPr>
                <w:b/>
                <w:color w:val="000000"/>
                <w:sz w:val="18"/>
                <w:szCs w:val="18"/>
              </w:rPr>
            </w:pPr>
            <w:r>
              <w:rPr>
                <w:b/>
                <w:noProof/>
                <w:color w:val="000000"/>
                <w:sz w:val="18"/>
                <w:szCs w:val="18"/>
              </w:rPr>
              <w:t>Kategorija regije za na</w:t>
            </w:r>
            <w:r>
              <w:rPr>
                <w:b/>
                <w:noProof/>
                <w:color w:val="000000"/>
                <w:sz w:val="18"/>
                <w:szCs w:val="18"/>
              </w:rPr>
              <w:t>jbolj oddaljene regije in severne redko poseljene regije (če je ustrezno)</w:t>
            </w:r>
          </w:p>
        </w:tc>
      </w:tr>
      <w:tr w:rsidR="002A152E" w:rsidTr="0009430E">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E85702" w:rsidP="0009430E">
            <w:pPr>
              <w:pStyle w:val="Text1"/>
              <w:ind w:left="0"/>
              <w:rPr>
                <w:color w:val="000000"/>
                <w:sz w:val="18"/>
                <w:szCs w:val="18"/>
              </w:rPr>
            </w:pPr>
            <w:r w:rsidRPr="004D0504">
              <w:rPr>
                <w:noProof/>
                <w:color w:val="000000"/>
                <w:sz w:val="18"/>
                <w:szCs w:val="18"/>
              </w:rPr>
              <w:t>ERDF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E85702" w:rsidP="0009430E">
            <w:pPr>
              <w:pStyle w:val="Text1"/>
              <w:ind w:left="0"/>
              <w:rPr>
                <w:color w:val="000000"/>
                <w:sz w:val="18"/>
                <w:szCs w:val="18"/>
              </w:rPr>
            </w:pPr>
            <w:r w:rsidRPr="004D0504">
              <w:rPr>
                <w:noProof/>
                <w:color w:val="000000"/>
                <w:sz w:val="18"/>
                <w:szCs w:val="18"/>
              </w:rPr>
              <w:t>Manj razvite</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25530C" w:rsidRDefault="0009430E" w:rsidP="0009430E">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0A6D4D" w:rsidRPr="004D0504" w:rsidRDefault="000A6D4D" w:rsidP="0009430E">
            <w:pPr>
              <w:pStyle w:val="Text1"/>
              <w:ind w:left="0"/>
              <w:rPr>
                <w:color w:val="000000"/>
                <w:sz w:val="18"/>
                <w:szCs w:val="18"/>
              </w:rPr>
            </w:pPr>
          </w:p>
        </w:tc>
      </w:tr>
      <w:tr w:rsidR="002A152E" w:rsidTr="0009430E">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E85702" w:rsidP="0009430E">
            <w:pPr>
              <w:pStyle w:val="Text1"/>
              <w:ind w:left="0"/>
              <w:rPr>
                <w:color w:val="000000"/>
                <w:sz w:val="18"/>
                <w:szCs w:val="18"/>
              </w:rPr>
            </w:pPr>
            <w:r w:rsidRPr="004D0504">
              <w:rPr>
                <w:noProof/>
                <w:color w:val="000000"/>
                <w:sz w:val="18"/>
                <w:szCs w:val="18"/>
              </w:rPr>
              <w:t>ERDF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E85702" w:rsidP="0009430E">
            <w:pPr>
              <w:pStyle w:val="Text1"/>
              <w:ind w:left="0"/>
              <w:rPr>
                <w:color w:val="000000"/>
                <w:sz w:val="18"/>
                <w:szCs w:val="18"/>
              </w:rPr>
            </w:pPr>
            <w:r w:rsidRPr="004D0504">
              <w:rPr>
                <w:noProof/>
                <w:color w:val="000000"/>
                <w:sz w:val="18"/>
                <w:szCs w:val="18"/>
              </w:rPr>
              <w:t>Bolj razvite</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25530C" w:rsidRDefault="0009430E" w:rsidP="0009430E">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0A6D4D" w:rsidRPr="004D0504" w:rsidRDefault="000A6D4D" w:rsidP="0009430E">
            <w:pPr>
              <w:pStyle w:val="Text1"/>
              <w:ind w:left="0"/>
              <w:rPr>
                <w:color w:val="000000"/>
                <w:sz w:val="18"/>
                <w:szCs w:val="18"/>
              </w:rPr>
            </w:pPr>
          </w:p>
        </w:tc>
      </w:tr>
      <w:tr w:rsidR="002A152E" w:rsidTr="0009430E">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E85702" w:rsidP="0009430E">
            <w:pPr>
              <w:pStyle w:val="Text1"/>
              <w:ind w:left="0"/>
              <w:rPr>
                <w:color w:val="000000"/>
                <w:sz w:val="18"/>
                <w:szCs w:val="18"/>
              </w:rPr>
            </w:pPr>
            <w:r w:rsidRPr="004D0504">
              <w:rPr>
                <w:noProof/>
                <w:color w:val="000000"/>
                <w:sz w:val="18"/>
                <w:szCs w:val="18"/>
              </w:rPr>
              <w:t>CF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0A6D4D" w:rsidP="0009430E">
            <w:pPr>
              <w:pStyle w:val="Text1"/>
              <w:ind w:left="0"/>
              <w:rPr>
                <w:color w:val="000000"/>
                <w:sz w:val="18"/>
                <w:szCs w:val="18"/>
              </w:rPr>
            </w:pP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25530C" w:rsidRDefault="0009430E" w:rsidP="0009430E">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0A6D4D" w:rsidRPr="004D0504" w:rsidRDefault="000A6D4D" w:rsidP="0009430E">
            <w:pPr>
              <w:pStyle w:val="Text1"/>
              <w:ind w:left="0"/>
              <w:rPr>
                <w:color w:val="000000"/>
                <w:sz w:val="18"/>
                <w:szCs w:val="18"/>
              </w:rPr>
            </w:pPr>
          </w:p>
        </w:tc>
      </w:tr>
    </w:tbl>
    <w:p w:rsidR="000A6D4D" w:rsidRDefault="000A6D4D" w:rsidP="0009430E">
      <w:pPr>
        <w:pStyle w:val="Text1"/>
        <w:rPr>
          <w:i/>
        </w:rPr>
      </w:pPr>
    </w:p>
    <w:p w:rsidR="000A6D4D" w:rsidRDefault="00E85702" w:rsidP="0009430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blHeader/>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prednostne naložbe</w:t>
            </w:r>
          </w:p>
        </w:tc>
        <w:tc>
          <w:tcPr>
            <w:tcW w:w="12426" w:type="dxa"/>
            <w:shd w:val="clear" w:color="auto" w:fill="auto"/>
            <w:vAlign w:val="center"/>
          </w:tcPr>
          <w:p w:rsidR="000A6D4D" w:rsidRPr="006D78B0" w:rsidRDefault="00E85702" w:rsidP="0009430E">
            <w:pPr>
              <w:pStyle w:val="Text1"/>
              <w:ind w:left="0"/>
              <w:rPr>
                <w:b/>
                <w:sz w:val="18"/>
                <w:szCs w:val="18"/>
              </w:rPr>
            </w:pPr>
            <w:r w:rsidRPr="006D78B0">
              <w:rPr>
                <w:noProof/>
                <w:sz w:val="18"/>
                <w:szCs w:val="18"/>
              </w:rPr>
              <w:t>4e</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prednostne naložbe</w:t>
            </w:r>
          </w:p>
        </w:tc>
        <w:tc>
          <w:tcPr>
            <w:tcW w:w="12426" w:type="dxa"/>
            <w:shd w:val="clear" w:color="auto" w:fill="auto"/>
          </w:tcPr>
          <w:p w:rsidR="000A6D4D" w:rsidRPr="006D78B0" w:rsidRDefault="00E85702" w:rsidP="0009430E">
            <w:pPr>
              <w:pStyle w:val="Text1"/>
              <w:ind w:left="0"/>
              <w:rPr>
                <w:sz w:val="18"/>
                <w:szCs w:val="18"/>
              </w:rPr>
            </w:pPr>
            <w:r w:rsidRPr="006D78B0">
              <w:rPr>
                <w:noProof/>
                <w:sz w:val="18"/>
                <w:szCs w:val="18"/>
              </w:rPr>
              <w:t xml:space="preserve">Spodbujanje </w:t>
            </w:r>
            <w:r w:rsidRPr="006D78B0">
              <w:rPr>
                <w:noProof/>
                <w:sz w:val="18"/>
                <w:szCs w:val="18"/>
              </w:rPr>
              <w:t>nizkoogljičnih strategij za vse vrste območij, zlasti za urbana območja, vključno s spodbujanjem trajnostne multimodalne urbane mobilnosti in ustreznimi omilitvenimi prilagoditvenimi ukrepi</w:t>
            </w:r>
          </w:p>
        </w:tc>
      </w:tr>
    </w:tbl>
    <w:p w:rsidR="000A6D4D" w:rsidRDefault="000A6D4D" w:rsidP="0009430E">
      <w:pPr>
        <w:rPr>
          <w:sz w:val="22"/>
          <w:szCs w:val="22"/>
        </w:rPr>
      </w:pPr>
    </w:p>
    <w:p w:rsidR="000A6D4D" w:rsidRPr="00603402" w:rsidRDefault="00E85702" w:rsidP="0009430E">
      <w:pPr>
        <w:pStyle w:val="ManualHeading2"/>
        <w:keepLines/>
      </w:pPr>
      <w:r>
        <w:rPr>
          <w:noProof/>
        </w:rPr>
        <w:t>2.A.5 Posebni cilji, ki ustrezajo prednostni naložbi, in pričako</w:t>
      </w:r>
      <w:r>
        <w:rPr>
          <w:noProof/>
        </w:rPr>
        <w:t>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posebnega cilja</w:t>
            </w:r>
          </w:p>
        </w:tc>
        <w:tc>
          <w:tcPr>
            <w:tcW w:w="12426" w:type="dxa"/>
            <w:shd w:val="clear" w:color="auto" w:fill="auto"/>
          </w:tcPr>
          <w:p w:rsidR="000A6D4D" w:rsidRPr="00D6078B" w:rsidRDefault="00E85702" w:rsidP="0009430E">
            <w:pPr>
              <w:pStyle w:val="Text1"/>
              <w:ind w:left="0"/>
              <w:rPr>
                <w:b/>
                <w:sz w:val="18"/>
                <w:szCs w:val="18"/>
              </w:rPr>
            </w:pPr>
            <w:r>
              <w:rPr>
                <w:noProof/>
                <w:sz w:val="18"/>
                <w:szCs w:val="18"/>
              </w:rPr>
              <w:t>1</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posebnega cilja</w:t>
            </w:r>
          </w:p>
        </w:tc>
        <w:tc>
          <w:tcPr>
            <w:tcW w:w="12426" w:type="dxa"/>
            <w:shd w:val="clear" w:color="auto" w:fill="auto"/>
          </w:tcPr>
          <w:p w:rsidR="000A6D4D" w:rsidRPr="00D6078B" w:rsidRDefault="00E85702" w:rsidP="0009430E">
            <w:pPr>
              <w:pStyle w:val="Text1"/>
              <w:ind w:left="0"/>
              <w:rPr>
                <w:sz w:val="18"/>
                <w:szCs w:val="18"/>
              </w:rPr>
            </w:pPr>
            <w:r w:rsidRPr="00D6078B">
              <w:rPr>
                <w:noProof/>
                <w:sz w:val="18"/>
                <w:szCs w:val="18"/>
              </w:rPr>
              <w:t>Razvoj urbane mobilnosti za izboljšanje kakovosti zraka v mestih</w:t>
            </w:r>
          </w:p>
        </w:tc>
      </w:tr>
      <w:tr w:rsidR="002A152E" w:rsidTr="0009430E">
        <w:trPr>
          <w:trHeight w:val="289"/>
        </w:trPr>
        <w:tc>
          <w:tcPr>
            <w:tcW w:w="2694" w:type="dxa"/>
            <w:shd w:val="clear" w:color="auto" w:fill="auto"/>
          </w:tcPr>
          <w:p w:rsidR="000A6D4D" w:rsidRPr="00D6078B" w:rsidRDefault="00E85702" w:rsidP="0009430E">
            <w:pPr>
              <w:rPr>
                <w:sz w:val="18"/>
                <w:szCs w:val="18"/>
              </w:rPr>
            </w:pPr>
            <w:r>
              <w:rPr>
                <w:b/>
                <w:noProof/>
                <w:sz w:val="18"/>
                <w:szCs w:val="18"/>
              </w:rPr>
              <w:t>Rezultati, ki naj bi jih države članice dosegle s podporo Unije</w:t>
            </w:r>
          </w:p>
        </w:tc>
        <w:tc>
          <w:tcPr>
            <w:tcW w:w="12426" w:type="dxa"/>
            <w:shd w:val="clear" w:color="auto" w:fill="auto"/>
          </w:tcPr>
          <w:p w:rsidR="002A152E" w:rsidRDefault="00E85702">
            <w:pPr>
              <w:spacing w:before="0" w:after="240"/>
              <w:jc w:val="left"/>
            </w:pPr>
            <w:r>
              <w:t>Trenutna situacija na področju trajnostne mobilnosti in</w:t>
            </w:r>
            <w:r>
              <w:t xml:space="preserve"> uporabe javnega potniškega prometa (JPP) je v Republiki Sloveniji izredno slaba. V obdobju 2007 – 2013 so bile spodbude namenjene predvsem izboljšanju učinkovitosti javnega potniškega prometa v okviru širših mestnih območij. Kljub temu pa na tem področju </w:t>
            </w:r>
            <w:r>
              <w:t>v Sloveniji ostajajo številni izzivi. Poleg emisij toplogrednih plinov, netrajnostna mobilnost prispeva tudi k slabši kakovosti zraka in k višji ravni hrupa v mestih. V letu 2011 so bili prebivalci urbanih območij onesnaženju z delci PM10 izpostavljeni bol</w:t>
            </w:r>
            <w:r>
              <w:t>j, kot je povprečje EU-27[82], še slabše je stanje glede onesnaženosti s prizemnim ozonom.[83] Leto kasneje se je sicer število prekoračitev mejne dnevne koncentracije delcev PM10 znižalo, vendar pa problem ostaja pereč predvsem v Ljubljani, Celju, Maribor</w:t>
            </w:r>
            <w:r>
              <w:t>u, Zasavju, Murski Soboti, Kranju in Novem mestu, kjer so že bili sprejeti načrti za kakovost zraka. Tudi ostala mesta se soočajo s podobnimi problemi ki zahtevajo celovite rešitve. Poleg okoljskih problemov je z ukrepi trajnostne mobilnosti mogoče prispev</w:t>
            </w:r>
            <w:r>
              <w:t>ati k boljši povezanosti urbanih območij z njihovim zaledjem, zmanjšanju prometnih zastojev, izboljšanju kakovosti življenjskega prostora v urbanih območjih in povečanju prometne varnosti.</w:t>
            </w:r>
          </w:p>
          <w:p w:rsidR="000A6D4D" w:rsidRPr="00D6078B" w:rsidRDefault="000A6D4D" w:rsidP="0009430E">
            <w:pPr>
              <w:pStyle w:val="Text1"/>
              <w:ind w:left="0"/>
              <w:rPr>
                <w:sz w:val="18"/>
                <w:szCs w:val="18"/>
              </w:rPr>
            </w:pPr>
          </w:p>
        </w:tc>
      </w:tr>
    </w:tbl>
    <w:p w:rsidR="000A6D4D" w:rsidRPr="00837F13" w:rsidRDefault="00E85702" w:rsidP="0009430E">
      <w:pPr>
        <w:rPr>
          <w:color w:val="000000"/>
          <w:sz w:val="16"/>
          <w:szCs w:val="16"/>
        </w:rPr>
      </w:pPr>
      <w:r w:rsidRPr="001E50F1">
        <w:rPr>
          <w:b/>
        </w:rPr>
        <w:br w:type="page"/>
      </w:r>
      <w:r>
        <w:rPr>
          <w:b/>
          <w:noProof/>
          <w:color w:val="000000"/>
        </w:rPr>
        <w:t xml:space="preserve">Preglednica 3: Kazalniki rezultatov za posamezni program po </w:t>
      </w:r>
      <w:r>
        <w:rPr>
          <w:b/>
          <w:noProof/>
          <w:color w:val="000000"/>
        </w:rPr>
        <w:t>posebnih ciljih</w:t>
      </w:r>
      <w:r>
        <w:rPr>
          <w:color w:val="000000"/>
        </w:rPr>
        <w:t xml:space="preserve"> </w:t>
      </w:r>
      <w:r>
        <w:rPr>
          <w:noProof/>
          <w:color w:val="000000"/>
        </w:rPr>
        <w:t>(za ESRR in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2A152E" w:rsidTr="0009430E">
        <w:trPr>
          <w:trHeight w:val="288"/>
          <w:tblHeader/>
        </w:trPr>
        <w:tc>
          <w:tcPr>
            <w:tcW w:w="3544" w:type="dxa"/>
            <w:gridSpan w:val="2"/>
            <w:shd w:val="clear" w:color="auto" w:fill="auto"/>
          </w:tcPr>
          <w:p w:rsidR="000A6D4D" w:rsidRPr="00D6078B" w:rsidRDefault="00E85702" w:rsidP="0009430E">
            <w:pPr>
              <w:rPr>
                <w:b/>
                <w:sz w:val="18"/>
                <w:szCs w:val="18"/>
              </w:rPr>
            </w:pPr>
            <w:r>
              <w:rPr>
                <w:b/>
                <w:noProof/>
                <w:sz w:val="18"/>
                <w:szCs w:val="18"/>
              </w:rPr>
              <w:t>Posebni cilj</w:t>
            </w:r>
          </w:p>
        </w:tc>
        <w:tc>
          <w:tcPr>
            <w:tcW w:w="11576" w:type="dxa"/>
            <w:gridSpan w:val="7"/>
            <w:shd w:val="clear" w:color="auto" w:fill="auto"/>
          </w:tcPr>
          <w:p w:rsidR="000A6D4D" w:rsidRPr="00D6078B" w:rsidRDefault="00E85702" w:rsidP="0009430E">
            <w:pPr>
              <w:rPr>
                <w:b/>
                <w:sz w:val="18"/>
                <w:szCs w:val="18"/>
              </w:rPr>
            </w:pPr>
            <w:r>
              <w:rPr>
                <w:b/>
                <w:noProof/>
                <w:sz w:val="18"/>
                <w:szCs w:val="18"/>
              </w:rPr>
              <w:t>1 - Razvoj urbane mobilnosti za izboljšanje kakovosti zraka v mestih</w:t>
            </w:r>
          </w:p>
        </w:tc>
      </w:tr>
      <w:tr w:rsidR="002A152E" w:rsidTr="0009430E">
        <w:trPr>
          <w:trHeight w:val="288"/>
        </w:trPr>
        <w:tc>
          <w:tcPr>
            <w:tcW w:w="990" w:type="dxa"/>
            <w:shd w:val="clear" w:color="auto" w:fill="auto"/>
          </w:tcPr>
          <w:p w:rsidR="000A6D4D" w:rsidRPr="007B722E" w:rsidRDefault="00E85702" w:rsidP="0009430E">
            <w:pPr>
              <w:jc w:val="center"/>
              <w:rPr>
                <w:b/>
                <w:sz w:val="16"/>
                <w:szCs w:val="16"/>
              </w:rPr>
            </w:pPr>
            <w:r>
              <w:rPr>
                <w:b/>
                <w:noProof/>
                <w:color w:val="000000"/>
                <w:sz w:val="16"/>
                <w:szCs w:val="16"/>
              </w:rPr>
              <w:t>Identifikator</w:t>
            </w:r>
          </w:p>
        </w:tc>
        <w:tc>
          <w:tcPr>
            <w:tcW w:w="2554" w:type="dxa"/>
            <w:shd w:val="clear" w:color="auto" w:fill="auto"/>
          </w:tcPr>
          <w:p w:rsidR="000A6D4D" w:rsidRPr="00530EF1" w:rsidRDefault="00E85702" w:rsidP="0009430E">
            <w:pPr>
              <w:jc w:val="center"/>
              <w:rPr>
                <w:b/>
                <w:sz w:val="16"/>
                <w:szCs w:val="16"/>
              </w:rPr>
            </w:pPr>
            <w:r>
              <w:rPr>
                <w:b/>
                <w:noProof/>
                <w:color w:val="000000"/>
                <w:sz w:val="16"/>
                <w:szCs w:val="16"/>
              </w:rPr>
              <w:t>Kazalnik</w:t>
            </w:r>
          </w:p>
        </w:tc>
        <w:tc>
          <w:tcPr>
            <w:tcW w:w="1701" w:type="dxa"/>
            <w:shd w:val="clear" w:color="auto" w:fill="auto"/>
          </w:tcPr>
          <w:p w:rsidR="000A6D4D" w:rsidRPr="00913A1A" w:rsidRDefault="00E85702" w:rsidP="0009430E">
            <w:pPr>
              <w:jc w:val="center"/>
              <w:rPr>
                <w:b/>
                <w:sz w:val="16"/>
                <w:szCs w:val="16"/>
              </w:rPr>
            </w:pPr>
            <w:r>
              <w:rPr>
                <w:b/>
                <w:noProof/>
                <w:color w:val="000000"/>
                <w:sz w:val="16"/>
                <w:szCs w:val="16"/>
              </w:rPr>
              <w:t>Merska enota</w:t>
            </w:r>
          </w:p>
        </w:tc>
        <w:tc>
          <w:tcPr>
            <w:tcW w:w="2268" w:type="dxa"/>
          </w:tcPr>
          <w:p w:rsidR="000A6D4D" w:rsidRPr="007B722E" w:rsidRDefault="00E85702" w:rsidP="0009430E">
            <w:pPr>
              <w:jc w:val="center"/>
              <w:rPr>
                <w:b/>
                <w:color w:val="000000"/>
                <w:sz w:val="16"/>
                <w:szCs w:val="16"/>
              </w:rPr>
            </w:pPr>
            <w:r>
              <w:rPr>
                <w:b/>
                <w:noProof/>
                <w:color w:val="000000"/>
                <w:sz w:val="16"/>
                <w:szCs w:val="16"/>
              </w:rPr>
              <w:t>Kategorija regij (če je relevantno)</w:t>
            </w:r>
          </w:p>
        </w:tc>
        <w:tc>
          <w:tcPr>
            <w:tcW w:w="1985" w:type="dxa"/>
            <w:shd w:val="clear" w:color="auto" w:fill="auto"/>
          </w:tcPr>
          <w:p w:rsidR="000A6D4D" w:rsidRPr="007B722E" w:rsidRDefault="00E85702" w:rsidP="0009430E">
            <w:pPr>
              <w:jc w:val="center"/>
              <w:rPr>
                <w:b/>
                <w:sz w:val="16"/>
                <w:szCs w:val="16"/>
              </w:rPr>
            </w:pPr>
            <w:r>
              <w:rPr>
                <w:b/>
                <w:noProof/>
                <w:color w:val="000000"/>
                <w:sz w:val="16"/>
                <w:szCs w:val="16"/>
              </w:rPr>
              <w:t>Izhodiščna vrednost</w:t>
            </w:r>
          </w:p>
        </w:tc>
        <w:tc>
          <w:tcPr>
            <w:tcW w:w="992" w:type="dxa"/>
            <w:shd w:val="clear" w:color="auto" w:fill="auto"/>
          </w:tcPr>
          <w:p w:rsidR="000A6D4D" w:rsidRPr="001D1F31" w:rsidRDefault="00E85702" w:rsidP="0009430E">
            <w:pPr>
              <w:jc w:val="center"/>
              <w:rPr>
                <w:b/>
                <w:sz w:val="16"/>
                <w:szCs w:val="16"/>
              </w:rPr>
            </w:pPr>
            <w:r w:rsidRPr="00530EF1">
              <w:rPr>
                <w:b/>
                <w:noProof/>
                <w:color w:val="000000"/>
                <w:sz w:val="16"/>
                <w:szCs w:val="16"/>
              </w:rPr>
              <w:t>Izhodiščno leto</w:t>
            </w:r>
          </w:p>
        </w:tc>
        <w:tc>
          <w:tcPr>
            <w:tcW w:w="2110" w:type="dxa"/>
            <w:shd w:val="clear" w:color="auto" w:fill="auto"/>
          </w:tcPr>
          <w:p w:rsidR="000A6D4D" w:rsidRPr="007B722E" w:rsidRDefault="00E85702" w:rsidP="0009430E">
            <w:pPr>
              <w:jc w:val="center"/>
              <w:rPr>
                <w:b/>
                <w:sz w:val="16"/>
                <w:szCs w:val="16"/>
              </w:rPr>
            </w:pPr>
            <w:r w:rsidRPr="00530EF1">
              <w:rPr>
                <w:b/>
                <w:noProof/>
                <w:color w:val="000000"/>
                <w:sz w:val="16"/>
                <w:szCs w:val="16"/>
              </w:rPr>
              <w:t>Ciljna vrednost (za</w:t>
            </w:r>
            <w:r w:rsidRPr="00530EF1">
              <w:rPr>
                <w:b/>
                <w:noProof/>
                <w:color w:val="000000"/>
                <w:sz w:val="16"/>
                <w:szCs w:val="16"/>
              </w:rPr>
              <w:t xml:space="preserve"> leto 2023)</w:t>
            </w:r>
          </w:p>
        </w:tc>
        <w:tc>
          <w:tcPr>
            <w:tcW w:w="1260" w:type="dxa"/>
            <w:shd w:val="clear" w:color="auto" w:fill="auto"/>
          </w:tcPr>
          <w:p w:rsidR="000A6D4D" w:rsidRPr="00530EF1" w:rsidRDefault="00E85702" w:rsidP="0009430E">
            <w:pPr>
              <w:jc w:val="center"/>
              <w:rPr>
                <w:b/>
                <w:sz w:val="16"/>
                <w:szCs w:val="16"/>
              </w:rPr>
            </w:pPr>
            <w:r w:rsidRPr="00530EF1">
              <w:rPr>
                <w:b/>
                <w:noProof/>
                <w:color w:val="000000"/>
                <w:sz w:val="16"/>
                <w:szCs w:val="16"/>
              </w:rPr>
              <w:t>Vir podatkov</w:t>
            </w:r>
          </w:p>
        </w:tc>
        <w:tc>
          <w:tcPr>
            <w:tcW w:w="1260" w:type="dxa"/>
            <w:shd w:val="clear" w:color="auto" w:fill="auto"/>
          </w:tcPr>
          <w:p w:rsidR="000A6D4D" w:rsidRPr="007B722E" w:rsidRDefault="00E85702" w:rsidP="0009430E">
            <w:pPr>
              <w:jc w:val="center"/>
              <w:rPr>
                <w:b/>
                <w:sz w:val="16"/>
                <w:szCs w:val="16"/>
              </w:rPr>
            </w:pPr>
            <w:r w:rsidRPr="00530EF1">
              <w:rPr>
                <w:b/>
                <w:noProof/>
                <w:color w:val="000000"/>
                <w:sz w:val="16"/>
                <w:szCs w:val="16"/>
              </w:rPr>
              <w:t>Pogostost poročanja</w:t>
            </w:r>
          </w:p>
        </w:tc>
      </w:tr>
      <w:tr w:rsidR="002A152E" w:rsidTr="0009430E">
        <w:trPr>
          <w:trHeight w:val="288"/>
        </w:trPr>
        <w:tc>
          <w:tcPr>
            <w:tcW w:w="990" w:type="dxa"/>
            <w:shd w:val="clear" w:color="auto" w:fill="auto"/>
            <w:tcMar>
              <w:left w:w="57" w:type="dxa"/>
              <w:right w:w="57" w:type="dxa"/>
            </w:tcMar>
          </w:tcPr>
          <w:p w:rsidR="000A6D4D" w:rsidRPr="0087147F" w:rsidRDefault="00E85702" w:rsidP="0009430E">
            <w:pPr>
              <w:ind w:firstLine="1"/>
              <w:rPr>
                <w:sz w:val="16"/>
                <w:szCs w:val="16"/>
              </w:rPr>
            </w:pPr>
            <w:r w:rsidRPr="0087147F">
              <w:rPr>
                <w:noProof/>
                <w:sz w:val="16"/>
                <w:szCs w:val="16"/>
              </w:rPr>
              <w:t>4.20</w:t>
            </w:r>
          </w:p>
        </w:tc>
        <w:tc>
          <w:tcPr>
            <w:tcW w:w="2554"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Emisije CO2 iz osebnega avtomobilskega prometa</w:t>
            </w:r>
          </w:p>
        </w:tc>
        <w:tc>
          <w:tcPr>
            <w:tcW w:w="1701" w:type="dxa"/>
            <w:shd w:val="clear" w:color="auto" w:fill="auto"/>
            <w:tcMar>
              <w:left w:w="57" w:type="dxa"/>
              <w:right w:w="57" w:type="dxa"/>
            </w:tcMar>
          </w:tcPr>
          <w:p w:rsidR="000A6D4D" w:rsidRPr="0087147F" w:rsidRDefault="00E85702" w:rsidP="0009430E">
            <w:pPr>
              <w:rPr>
                <w:sz w:val="16"/>
                <w:szCs w:val="16"/>
              </w:rPr>
            </w:pPr>
            <w:r w:rsidRPr="0087147F">
              <w:rPr>
                <w:noProof/>
                <w:sz w:val="16"/>
                <w:szCs w:val="16"/>
              </w:rPr>
              <w:t>t CO2 ekv</w:t>
            </w:r>
          </w:p>
        </w:tc>
        <w:tc>
          <w:tcPr>
            <w:tcW w:w="2268" w:type="dxa"/>
            <w:tcMar>
              <w:left w:w="57" w:type="dxa"/>
              <w:right w:w="57" w:type="dxa"/>
            </w:tcMar>
          </w:tcPr>
          <w:p w:rsidR="000A6D4D" w:rsidRPr="0087147F" w:rsidRDefault="000A6D4D" w:rsidP="0009430E">
            <w:pPr>
              <w:rPr>
                <w:color w:val="000000"/>
                <w:sz w:val="16"/>
                <w:szCs w:val="16"/>
                <w:lang w:val="da-DK"/>
              </w:rPr>
            </w:pPr>
          </w:p>
        </w:tc>
        <w:tc>
          <w:tcPr>
            <w:tcW w:w="1985"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0,00</w:t>
            </w:r>
          </w:p>
        </w:tc>
        <w:tc>
          <w:tcPr>
            <w:tcW w:w="992" w:type="dxa"/>
            <w:shd w:val="clear" w:color="auto" w:fill="auto"/>
            <w:tcMar>
              <w:left w:w="57" w:type="dxa"/>
              <w:right w:w="57" w:type="dxa"/>
            </w:tcMar>
          </w:tcPr>
          <w:p w:rsidR="000A6D4D" w:rsidRPr="0087147F" w:rsidRDefault="00E85702" w:rsidP="0009430E">
            <w:pPr>
              <w:jc w:val="center"/>
              <w:rPr>
                <w:sz w:val="16"/>
                <w:szCs w:val="16"/>
              </w:rPr>
            </w:pPr>
            <w:r w:rsidRPr="0087147F">
              <w:rPr>
                <w:noProof/>
                <w:color w:val="000000"/>
                <w:sz w:val="16"/>
                <w:szCs w:val="16"/>
                <w:lang w:val="da-DK"/>
              </w:rPr>
              <w:t>2015</w:t>
            </w:r>
          </w:p>
        </w:tc>
        <w:tc>
          <w:tcPr>
            <w:tcW w:w="211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0,00</w:t>
            </w:r>
          </w:p>
        </w:tc>
        <w:tc>
          <w:tcPr>
            <w:tcW w:w="126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ARSO</w:t>
            </w:r>
          </w:p>
        </w:tc>
        <w:tc>
          <w:tcPr>
            <w:tcW w:w="1260" w:type="dxa"/>
            <w:shd w:val="clear" w:color="auto" w:fill="auto"/>
            <w:tcMar>
              <w:left w:w="57" w:type="dxa"/>
              <w:right w:w="57" w:type="dxa"/>
            </w:tcMar>
          </w:tcPr>
          <w:p w:rsidR="000A6D4D" w:rsidRPr="0087147F" w:rsidRDefault="00E85702" w:rsidP="0009430E">
            <w:pPr>
              <w:pStyle w:val="Text2"/>
              <w:ind w:left="0"/>
              <w:rPr>
                <w:sz w:val="16"/>
                <w:szCs w:val="16"/>
              </w:rPr>
            </w:pPr>
            <w:r w:rsidRPr="0087147F">
              <w:rPr>
                <w:noProof/>
                <w:sz w:val="16"/>
                <w:szCs w:val="16"/>
              </w:rPr>
              <w:t>Letno</w:t>
            </w:r>
          </w:p>
        </w:tc>
      </w:tr>
      <w:tr w:rsidR="002A152E" w:rsidTr="0009430E">
        <w:trPr>
          <w:trHeight w:val="288"/>
        </w:trPr>
        <w:tc>
          <w:tcPr>
            <w:tcW w:w="990" w:type="dxa"/>
            <w:shd w:val="clear" w:color="auto" w:fill="auto"/>
            <w:tcMar>
              <w:left w:w="57" w:type="dxa"/>
              <w:right w:w="57" w:type="dxa"/>
            </w:tcMar>
          </w:tcPr>
          <w:p w:rsidR="000A6D4D" w:rsidRPr="0087147F" w:rsidRDefault="00E85702" w:rsidP="0009430E">
            <w:pPr>
              <w:ind w:firstLine="1"/>
              <w:rPr>
                <w:sz w:val="16"/>
                <w:szCs w:val="16"/>
              </w:rPr>
            </w:pPr>
            <w:r w:rsidRPr="0087147F">
              <w:rPr>
                <w:noProof/>
                <w:sz w:val="16"/>
                <w:szCs w:val="16"/>
              </w:rPr>
              <w:t>4.12</w:t>
            </w:r>
          </w:p>
        </w:tc>
        <w:tc>
          <w:tcPr>
            <w:tcW w:w="2554"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Delež potniških kilometrov v železniškem prevozu od kopenskega prevoza</w:t>
            </w:r>
          </w:p>
        </w:tc>
        <w:tc>
          <w:tcPr>
            <w:tcW w:w="1701" w:type="dxa"/>
            <w:shd w:val="clear" w:color="auto" w:fill="auto"/>
            <w:tcMar>
              <w:left w:w="57" w:type="dxa"/>
              <w:right w:w="57" w:type="dxa"/>
            </w:tcMar>
          </w:tcPr>
          <w:p w:rsidR="000A6D4D" w:rsidRPr="0087147F" w:rsidRDefault="00E85702" w:rsidP="0009430E">
            <w:pPr>
              <w:rPr>
                <w:sz w:val="16"/>
                <w:szCs w:val="16"/>
              </w:rPr>
            </w:pPr>
            <w:r w:rsidRPr="0087147F">
              <w:rPr>
                <w:noProof/>
                <w:sz w:val="16"/>
                <w:szCs w:val="16"/>
              </w:rPr>
              <w:t>delež</w:t>
            </w:r>
          </w:p>
        </w:tc>
        <w:tc>
          <w:tcPr>
            <w:tcW w:w="2268" w:type="dxa"/>
            <w:tcMar>
              <w:left w:w="57" w:type="dxa"/>
              <w:right w:w="57" w:type="dxa"/>
            </w:tcMar>
          </w:tcPr>
          <w:p w:rsidR="000A6D4D" w:rsidRPr="0087147F" w:rsidRDefault="000A6D4D" w:rsidP="0009430E">
            <w:pPr>
              <w:rPr>
                <w:color w:val="000000"/>
                <w:sz w:val="16"/>
                <w:szCs w:val="16"/>
                <w:lang w:val="da-DK"/>
              </w:rPr>
            </w:pPr>
          </w:p>
        </w:tc>
        <w:tc>
          <w:tcPr>
            <w:tcW w:w="1985"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2,30</w:t>
            </w:r>
          </w:p>
        </w:tc>
        <w:tc>
          <w:tcPr>
            <w:tcW w:w="992" w:type="dxa"/>
            <w:shd w:val="clear" w:color="auto" w:fill="auto"/>
            <w:tcMar>
              <w:left w:w="57" w:type="dxa"/>
              <w:right w:w="57" w:type="dxa"/>
            </w:tcMar>
          </w:tcPr>
          <w:p w:rsidR="000A6D4D" w:rsidRPr="0087147F" w:rsidRDefault="00E85702" w:rsidP="0009430E">
            <w:pPr>
              <w:jc w:val="center"/>
              <w:rPr>
                <w:sz w:val="16"/>
                <w:szCs w:val="16"/>
              </w:rPr>
            </w:pPr>
            <w:r w:rsidRPr="0087147F">
              <w:rPr>
                <w:noProof/>
                <w:color w:val="000000"/>
                <w:sz w:val="16"/>
                <w:szCs w:val="16"/>
                <w:lang w:val="da-DK"/>
              </w:rPr>
              <w:t>2012</w:t>
            </w:r>
          </w:p>
        </w:tc>
        <w:tc>
          <w:tcPr>
            <w:tcW w:w="211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3,60</w:t>
            </w:r>
          </w:p>
        </w:tc>
        <w:tc>
          <w:tcPr>
            <w:tcW w:w="126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EUROSTAT</w:t>
            </w:r>
          </w:p>
        </w:tc>
        <w:tc>
          <w:tcPr>
            <w:tcW w:w="1260" w:type="dxa"/>
            <w:shd w:val="clear" w:color="auto" w:fill="auto"/>
            <w:tcMar>
              <w:left w:w="57" w:type="dxa"/>
              <w:right w:w="57" w:type="dxa"/>
            </w:tcMar>
          </w:tcPr>
          <w:p w:rsidR="000A6D4D" w:rsidRPr="0087147F" w:rsidRDefault="00E85702" w:rsidP="0009430E">
            <w:pPr>
              <w:pStyle w:val="Text2"/>
              <w:ind w:left="0"/>
              <w:rPr>
                <w:sz w:val="16"/>
                <w:szCs w:val="16"/>
              </w:rPr>
            </w:pPr>
            <w:r w:rsidRPr="0087147F">
              <w:rPr>
                <w:noProof/>
                <w:sz w:val="16"/>
                <w:szCs w:val="16"/>
              </w:rPr>
              <w:t>letno</w:t>
            </w:r>
          </w:p>
        </w:tc>
      </w:tr>
      <w:tr w:rsidR="002A152E" w:rsidTr="0009430E">
        <w:trPr>
          <w:trHeight w:val="288"/>
        </w:trPr>
        <w:tc>
          <w:tcPr>
            <w:tcW w:w="990" w:type="dxa"/>
            <w:shd w:val="clear" w:color="auto" w:fill="auto"/>
            <w:tcMar>
              <w:left w:w="57" w:type="dxa"/>
              <w:right w:w="57" w:type="dxa"/>
            </w:tcMar>
          </w:tcPr>
          <w:p w:rsidR="000A6D4D" w:rsidRPr="0087147F" w:rsidRDefault="00E85702" w:rsidP="0009430E">
            <w:pPr>
              <w:ind w:firstLine="1"/>
              <w:rPr>
                <w:sz w:val="16"/>
                <w:szCs w:val="16"/>
              </w:rPr>
            </w:pPr>
            <w:r w:rsidRPr="0087147F">
              <w:rPr>
                <w:noProof/>
                <w:sz w:val="16"/>
                <w:szCs w:val="16"/>
              </w:rPr>
              <w:t>4.13</w:t>
            </w:r>
          </w:p>
        </w:tc>
        <w:tc>
          <w:tcPr>
            <w:tcW w:w="2554"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Delež potniških kilometrov v avtobusnem prevozu od kopenskega prevoza</w:t>
            </w:r>
          </w:p>
        </w:tc>
        <w:tc>
          <w:tcPr>
            <w:tcW w:w="1701" w:type="dxa"/>
            <w:shd w:val="clear" w:color="auto" w:fill="auto"/>
            <w:tcMar>
              <w:left w:w="57" w:type="dxa"/>
              <w:right w:w="57" w:type="dxa"/>
            </w:tcMar>
          </w:tcPr>
          <w:p w:rsidR="000A6D4D" w:rsidRPr="0087147F" w:rsidRDefault="00E85702" w:rsidP="0009430E">
            <w:pPr>
              <w:rPr>
                <w:sz w:val="16"/>
                <w:szCs w:val="16"/>
              </w:rPr>
            </w:pPr>
            <w:r w:rsidRPr="0087147F">
              <w:rPr>
                <w:noProof/>
                <w:sz w:val="16"/>
                <w:szCs w:val="16"/>
              </w:rPr>
              <w:t>delež</w:t>
            </w:r>
          </w:p>
        </w:tc>
        <w:tc>
          <w:tcPr>
            <w:tcW w:w="2268" w:type="dxa"/>
            <w:tcMar>
              <w:left w:w="57" w:type="dxa"/>
              <w:right w:w="57" w:type="dxa"/>
            </w:tcMar>
          </w:tcPr>
          <w:p w:rsidR="000A6D4D" w:rsidRPr="0087147F" w:rsidRDefault="000A6D4D" w:rsidP="0009430E">
            <w:pPr>
              <w:rPr>
                <w:color w:val="000000"/>
                <w:sz w:val="16"/>
                <w:szCs w:val="16"/>
                <w:lang w:val="da-DK"/>
              </w:rPr>
            </w:pPr>
          </w:p>
        </w:tc>
        <w:tc>
          <w:tcPr>
            <w:tcW w:w="1985"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11,10</w:t>
            </w:r>
          </w:p>
        </w:tc>
        <w:tc>
          <w:tcPr>
            <w:tcW w:w="992" w:type="dxa"/>
            <w:shd w:val="clear" w:color="auto" w:fill="auto"/>
            <w:tcMar>
              <w:left w:w="57" w:type="dxa"/>
              <w:right w:w="57" w:type="dxa"/>
            </w:tcMar>
          </w:tcPr>
          <w:p w:rsidR="000A6D4D" w:rsidRPr="0087147F" w:rsidRDefault="00E85702" w:rsidP="0009430E">
            <w:pPr>
              <w:jc w:val="center"/>
              <w:rPr>
                <w:sz w:val="16"/>
                <w:szCs w:val="16"/>
              </w:rPr>
            </w:pPr>
            <w:r w:rsidRPr="0087147F">
              <w:rPr>
                <w:noProof/>
                <w:color w:val="000000"/>
                <w:sz w:val="16"/>
                <w:szCs w:val="16"/>
                <w:lang w:val="da-DK"/>
              </w:rPr>
              <w:t>2012</w:t>
            </w:r>
          </w:p>
        </w:tc>
        <w:tc>
          <w:tcPr>
            <w:tcW w:w="211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16,00</w:t>
            </w:r>
          </w:p>
        </w:tc>
        <w:tc>
          <w:tcPr>
            <w:tcW w:w="126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EUROSTAT</w:t>
            </w:r>
          </w:p>
        </w:tc>
        <w:tc>
          <w:tcPr>
            <w:tcW w:w="1260" w:type="dxa"/>
            <w:shd w:val="clear" w:color="auto" w:fill="auto"/>
            <w:tcMar>
              <w:left w:w="57" w:type="dxa"/>
              <w:right w:w="57" w:type="dxa"/>
            </w:tcMar>
          </w:tcPr>
          <w:p w:rsidR="000A6D4D" w:rsidRPr="0087147F" w:rsidRDefault="00E85702" w:rsidP="0009430E">
            <w:pPr>
              <w:pStyle w:val="Text2"/>
              <w:ind w:left="0"/>
              <w:rPr>
                <w:sz w:val="16"/>
                <w:szCs w:val="16"/>
              </w:rPr>
            </w:pPr>
            <w:r w:rsidRPr="0087147F">
              <w:rPr>
                <w:noProof/>
                <w:sz w:val="16"/>
                <w:szCs w:val="16"/>
              </w:rPr>
              <w:t>letno</w:t>
            </w:r>
          </w:p>
        </w:tc>
      </w:tr>
    </w:tbl>
    <w:p w:rsidR="000A6D4D" w:rsidRDefault="000A6D4D" w:rsidP="0009430E">
      <w:pPr>
        <w:rPr>
          <w:b/>
          <w:lang w:val="pt-PT"/>
        </w:rPr>
      </w:pPr>
    </w:p>
    <w:p w:rsidR="000A6D4D" w:rsidRDefault="00E85702" w:rsidP="0009430E">
      <w:pPr>
        <w:rPr>
          <w:b/>
        </w:rPr>
      </w:pPr>
      <w:r>
        <w:rPr>
          <w:b/>
          <w:lang w:val="pt-PT"/>
        </w:rPr>
        <w:br w:type="page"/>
      </w:r>
    </w:p>
    <w:p w:rsidR="000A6D4D" w:rsidRPr="00BE7245" w:rsidRDefault="00E85702" w:rsidP="0009430E">
      <w:pPr>
        <w:pStyle w:val="ManualHeading2"/>
        <w:keepLines/>
        <w:rPr>
          <w:b w:val="0"/>
        </w:rPr>
      </w:pPr>
      <w:r>
        <w:rPr>
          <w:noProof/>
        </w:rPr>
        <w:t>2.A.6 Ukrepi, ki jim je namenjena podpora v okviru prednostne naložbe</w:t>
      </w:r>
      <w:r>
        <w:rPr>
          <w:b w:val="0"/>
        </w:rPr>
        <w:t xml:space="preserve"> </w:t>
      </w:r>
      <w:r>
        <w:rPr>
          <w:b w:val="0"/>
          <w:noProof/>
        </w:rPr>
        <w:t>(po prednostnih naložbah)</w:t>
      </w:r>
    </w:p>
    <w:p w:rsidR="000A6D4D" w:rsidRPr="00941B50" w:rsidRDefault="000A6D4D" w:rsidP="0009430E">
      <w:pPr>
        <w:pStyle w:val="Text1"/>
        <w:keepNext/>
        <w:keepLines/>
        <w:ind w:left="0"/>
      </w:pPr>
    </w:p>
    <w:p w:rsidR="000A6D4D" w:rsidRPr="0076169B" w:rsidRDefault="00E85702" w:rsidP="0009430E">
      <w:pPr>
        <w:pStyle w:val="ManualHeading3"/>
        <w:keepLines/>
        <w:ind w:left="0" w:firstLine="0"/>
        <w:rPr>
          <w:b/>
        </w:rPr>
      </w:pPr>
      <w:r w:rsidRPr="0076169B">
        <w:rPr>
          <w:b/>
        </w:rPr>
        <w:t xml:space="preserve"> </w:t>
      </w:r>
      <w:r w:rsidRPr="0076169B">
        <w:rPr>
          <w:b/>
          <w:noProof/>
        </w:rPr>
        <w:t xml:space="preserve">2.A.6.1 Opis vrste in primerov ukrepov, ki </w:t>
      </w:r>
      <w:r w:rsidRPr="0076169B">
        <w:rPr>
          <w:b/>
          <w:noProof/>
        </w:rPr>
        <w:t>jim je namenjena podpora, in njihovega pričakovanega prispevka k posebnim ciljem, po 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9347F8"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9347F8" w:rsidRDefault="00E85702" w:rsidP="0009430E">
            <w:pPr>
              <w:pStyle w:val="Text1"/>
              <w:ind w:left="0"/>
              <w:rPr>
                <w:b/>
                <w:color w:val="000000"/>
                <w:sz w:val="18"/>
                <w:szCs w:val="18"/>
              </w:rPr>
            </w:pPr>
            <w:r w:rsidRPr="0012385C">
              <w:rPr>
                <w:noProof/>
                <w:sz w:val="18"/>
                <w:szCs w:val="18"/>
              </w:rPr>
              <w:t xml:space="preserve">4e - Spodbujanje nizkoogljičnih </w:t>
            </w:r>
            <w:r w:rsidRPr="0012385C">
              <w:rPr>
                <w:noProof/>
                <w:sz w:val="18"/>
                <w:szCs w:val="18"/>
              </w:rPr>
              <w:t>strategij za vse vrste območij, zlasti za urbana območja, vključno s spodbujanjem trajnostne multimodalne urbane mobilnosti in ustreznimi omilitvenimi prilagoditvenimi ukrepi</w:t>
            </w:r>
          </w:p>
        </w:tc>
      </w:tr>
      <w:tr w:rsidR="002A152E" w:rsidTr="0009430E">
        <w:trPr>
          <w:trHeight w:val="288"/>
        </w:trPr>
        <w:tc>
          <w:tcPr>
            <w:tcW w:w="15120" w:type="dxa"/>
            <w:gridSpan w:val="2"/>
            <w:shd w:val="clear" w:color="auto" w:fill="auto"/>
          </w:tcPr>
          <w:p w:rsidR="002A152E" w:rsidRDefault="00E85702">
            <w:pPr>
              <w:spacing w:before="0" w:after="240"/>
              <w:jc w:val="left"/>
            </w:pPr>
            <w:r>
              <w:t>V okviru prednostne naložbe so podpore namenjene aktivnostim, ki zmanjšujejo vpl</w:t>
            </w:r>
            <w:r>
              <w:t>ive osebnega prometa na kakovost zraka in uravnavajo naraščajoče potrebe po mobilnosti z izboljšavami na področju trajnostne mobilnosti, kar prispeva k večji kakovosti bivanja. Naložbe v trajnostno urbano mobilnost bodo sledile celostnemu pristopu in temel</w:t>
            </w:r>
            <w:r>
              <w:t>jile na celostnem konceptu mobilnosti za mesta ali funkcionalna urbana območja, ki pokrivajo vse relevantne načine mobilnosti (hoja, kolesarjenje, uporaba JPP in drugih alternativnih oblik trajnostne mobilnost) in ukrepe za njihovo spodbujanje. To predstav</w:t>
            </w:r>
            <w:r>
              <w:t>lja celosten koncept tehničnih, političnih in mehkih ukrepov, ki izboljšujejo uspešnost in stroškovno učinkovitost naložbe.</w:t>
            </w:r>
          </w:p>
          <w:p w:rsidR="002A152E" w:rsidRDefault="00E85702">
            <w:pPr>
              <w:spacing w:before="240" w:after="240"/>
              <w:jc w:val="left"/>
            </w:pPr>
            <w:r>
              <w:t xml:space="preserve">Vse naložbe, ki so predlagane za podporo iz ESRR in KS za prednostno naložbo, so določene v členu 5(4) Uredbe (EU) št. 1301/2013 in </w:t>
            </w:r>
            <w:r>
              <w:t>členu 4(a)(v) Uredbe ((EU) št. 1300/2013 in bodo vključene v celostne prometne strategije, ki bodo povezane z načrti za kakovost zraka ter strategijami trajnostnega razvoja za mestna območja.</w:t>
            </w:r>
          </w:p>
          <w:p w:rsidR="002A152E" w:rsidRDefault="00E85702">
            <w:pPr>
              <w:spacing w:before="240" w:after="240"/>
              <w:jc w:val="left"/>
            </w:pPr>
            <w:r>
              <w:t>Za zmanjševanje emisij toplogrednih plinov in manjše emisije PM1</w:t>
            </w:r>
            <w:r>
              <w:t>0  iz prometa v urbanih območjih in njihovem širšem zaledju se bodo za mesta in regije izdelale celostne prometne strategije (Sustainable Urban Mobility Plan), s katerimi bodo definirani prioritetni ukrepi trajnostne mobilnosti na nivoju občine ali regije,</w:t>
            </w:r>
            <w:r>
              <w:t xml:space="preserve"> ki se bodo financirali iz KS in ESRR. Slovenske smernice za izdelavo celostnih prometnih strategij so skladne s smernicami Evropske komisije (Guidelines: Developing and implementig a sustainable urban mobility plan) in prilagojene slovenskim razmeram, za </w:t>
            </w:r>
            <w:r>
              <w:t>katere so značilne majhna in srednje velika mesta.</w:t>
            </w:r>
          </w:p>
          <w:p w:rsidR="002A152E" w:rsidRDefault="00E85702">
            <w:pPr>
              <w:spacing w:before="240" w:after="240"/>
              <w:jc w:val="left"/>
            </w:pPr>
            <w:r>
              <w:t>Predvideni ukrepi, ki se bodo izvajali na podlagi izdelanih celostnih prometnih strategij na nivoju občin ali regij, so:  </w:t>
            </w:r>
          </w:p>
          <w:p w:rsidR="002A152E" w:rsidRDefault="00E85702">
            <w:pPr>
              <w:numPr>
                <w:ilvl w:val="0"/>
                <w:numId w:val="123"/>
              </w:numPr>
              <w:spacing w:before="240" w:after="0"/>
              <w:ind w:hanging="210"/>
              <w:jc w:val="left"/>
            </w:pPr>
            <w:r>
              <w:t>ureditev varnih dostopov do postaj in postajališč JPP, ureditev stojal in nadstreš</w:t>
            </w:r>
            <w:r>
              <w:t>nic za parkiranje koles, sistem P+R, postajališča JPP, pločniki, kolesarske steze. Te naložbe so predvidene v manjšem obsegu kot dopolnitev vrzeli v obstoječih infrastrukturnih omrežjih za trajnostno mobilnost v mestih.</w:t>
            </w:r>
          </w:p>
          <w:p w:rsidR="002A152E" w:rsidRDefault="00E85702">
            <w:pPr>
              <w:numPr>
                <w:ilvl w:val="0"/>
                <w:numId w:val="123"/>
              </w:numPr>
              <w:spacing w:before="0" w:after="240"/>
              <w:ind w:hanging="210"/>
              <w:jc w:val="left"/>
            </w:pPr>
            <w:r>
              <w:t xml:space="preserve">poleg ustreznih infrastrukturnih </w:t>
            </w:r>
            <w:r>
              <w:t>pogojev za trajnostno mobilnost se bodo oblikovali in izvajali ustrezni ukrepi upravljanja mobilnosti kot so:</w:t>
            </w:r>
          </w:p>
          <w:p w:rsidR="002A152E" w:rsidRDefault="00E85702">
            <w:pPr>
              <w:numPr>
                <w:ilvl w:val="0"/>
                <w:numId w:val="124"/>
              </w:numPr>
              <w:spacing w:before="240" w:after="0"/>
              <w:ind w:hanging="210"/>
              <w:jc w:val="left"/>
            </w:pPr>
            <w:r>
              <w:t>Ukrepi trajnostne parkirne politike, ki pomenijo celovit pristop na ravni parkiranja v nekem mestu, kar pomeni, da z omejevanjem parkiranja v mest</w:t>
            </w:r>
            <w:r>
              <w:t>nih središčih, finančno politiko dražjega parkiranja v centrih in cenejšega parkiranja na obrobju mest ter sistemom P + R upravljamo količino prometa v mestih.</w:t>
            </w:r>
          </w:p>
          <w:p w:rsidR="002A152E" w:rsidRDefault="00E85702">
            <w:pPr>
              <w:numPr>
                <w:ilvl w:val="0"/>
                <w:numId w:val="124"/>
              </w:numPr>
              <w:spacing w:before="0" w:after="0"/>
              <w:ind w:hanging="210"/>
              <w:jc w:val="left"/>
            </w:pPr>
            <w:r>
              <w:t xml:space="preserve">Izdelava mobilnostnih načrtov: različne institucije si glede na specifiko prostora v katerem se </w:t>
            </w:r>
            <w:r>
              <w:t>nahajajo, potovalnih navad zaposlenih in možnostih trajnostnega prihoda na delo in šolo, izdelajo lasten mobilnostni načrt ter med zaposlenimi spodbujajo spreminjanje potovalnih navad.</w:t>
            </w:r>
          </w:p>
          <w:p w:rsidR="002A152E" w:rsidRDefault="00E85702">
            <w:pPr>
              <w:numPr>
                <w:ilvl w:val="0"/>
                <w:numId w:val="124"/>
              </w:numPr>
              <w:spacing w:before="0" w:after="0"/>
              <w:ind w:hanging="210"/>
              <w:jc w:val="left"/>
            </w:pPr>
            <w:r>
              <w:t>Omejevanje prometa v mestnih jedrih za osebni promet: mesto določi omej</w:t>
            </w:r>
            <w:r>
              <w:t>itev vstopa osebnih vozil v širša oziroma ožje prometne središče na osnovi različnih kriterijev, kot so npr. emisijski standardi vozil (okoljske cone) ali zapore določenih območij.</w:t>
            </w:r>
          </w:p>
          <w:p w:rsidR="002A152E" w:rsidRDefault="00E85702">
            <w:pPr>
              <w:numPr>
                <w:ilvl w:val="0"/>
                <w:numId w:val="124"/>
              </w:numPr>
              <w:spacing w:before="0" w:after="0"/>
              <w:ind w:hanging="210"/>
              <w:jc w:val="left"/>
            </w:pPr>
            <w:r>
              <w:t>Zelena mestna logistika: mesta bodo določila politiko na področju dostave b</w:t>
            </w:r>
            <w:r>
              <w:t>laga, ki bo določal skladnost dostavnih vozil z okoljskimi standardi, časovna okna dostave ter bo spodbujal alternativne rešitve glede na specifiko prostora v mestnih središčih.</w:t>
            </w:r>
          </w:p>
          <w:p w:rsidR="002A152E" w:rsidRDefault="00E85702">
            <w:pPr>
              <w:numPr>
                <w:ilvl w:val="0"/>
                <w:numId w:val="124"/>
              </w:numPr>
              <w:spacing w:before="0" w:after="0"/>
              <w:ind w:hanging="210"/>
              <w:jc w:val="left"/>
            </w:pPr>
            <w:r>
              <w:t xml:space="preserve">Uporaba sodobnih tehnologij za učinkovito upravljanje mobilnosti: na voljo so </w:t>
            </w:r>
            <w:r>
              <w:t>številni mehanizmi kot npr. spremljanje vozil v realnem času s prikazovalniki na postajališčih JPP, informacijski portali za potnike z možnostjo uporabe mobilnih telefonov, ipd.</w:t>
            </w:r>
          </w:p>
          <w:p w:rsidR="002A152E" w:rsidRDefault="00E85702">
            <w:pPr>
              <w:numPr>
                <w:ilvl w:val="0"/>
                <w:numId w:val="124"/>
              </w:numPr>
              <w:spacing w:before="0" w:after="240"/>
              <w:ind w:hanging="210"/>
              <w:jc w:val="left"/>
            </w:pPr>
            <w:r>
              <w:t xml:space="preserve">Izobraževalno ozaveščevalne dejavnosti o trajnostni mobilnosti bodo usmerjene </w:t>
            </w:r>
            <w:r>
              <w:t>na različne ciljne skupine, od vrtcev, osnovnih šol, srednjih šol, študentske populacije do odraslih voznikov avtomobilov in različne strokovne javnosti.</w:t>
            </w:r>
          </w:p>
          <w:p w:rsidR="002A152E" w:rsidRDefault="00E85702">
            <w:pPr>
              <w:spacing w:before="240" w:after="240"/>
              <w:jc w:val="left"/>
            </w:pPr>
            <w:r>
              <w:t>Ukrepi spodbujanja javnega potniškega prometa  v mestih in z njimi povezanih funkcionalnih urbanih obm</w:t>
            </w:r>
            <w:r>
              <w:t>očjih bodo omogočala preusmeritev individualnih prevozov v javni potniški promet in pomembno prispevali k zmanjševanju emisij toplogrednih plinov in delcev v ozračje. Na področju ukrepov trajnostne mobilnosti bomo sledili zavezam nastajajočega Operativnega</w:t>
            </w:r>
            <w:r>
              <w:t xml:space="preserve"> programa zmanjšanja emisij toplogrednih plinov do leta 2020 za področje prometa. Za doseganje ciljev OVE v prometu po Direktivi 2009/28/ES in zmanjšanja onesnaženosti zraka bo podpora namenjena tudi postavitvi javne infrastrukture za alternativna goriva i</w:t>
            </w:r>
            <w:r>
              <w:t>n pametnih polnilnih postaj (tako javnih kot zasebnih) za pospešeno uvajanje elektromobilnosti. Polnilnice za električna vozila so eden ključnih elementov za pospešitev elektrifikacije prometa, ki predstavlja enega osnovnih stebrov Energetskega koncepta, k</w:t>
            </w:r>
            <w:r>
              <w:t>i je v pripravi. Elektrifikacija prometa namreč prispeva k doseganju energetskih ciljev in sicer k učinkovitejši rabi energije oz. prihrankom energije in rabi OVE v prometu ter tudi okoljskim ciljem, to je  zmanjševanju onesnaženosti zraka (PM10 in NOx), z</w:t>
            </w:r>
            <w:r>
              <w:t>manjševanju emisij toplogrednih plinov ter zmanjševanju hrupa in drugim ciljem kot je manjša energetska odvisnost in razvoj novih poslovnih priložnosti. </w:t>
            </w:r>
          </w:p>
          <w:p w:rsidR="002A152E" w:rsidRDefault="00E85702">
            <w:pPr>
              <w:spacing w:before="240" w:after="240"/>
              <w:jc w:val="left"/>
            </w:pPr>
            <w:r>
              <w:t>V okviru te prednostne naložbe bodo v izbranih mestih lahko ukrepi podprti preko mehanizma celostnih t</w:t>
            </w:r>
            <w:r>
              <w:t>eritorialnih naložb, ki bodo lahko kombinirali ukrepe s tistimi, ki so opredeljeni v prednostnih naložbah za učinkovito rabo prostora in učinkovito rabo energije.</w:t>
            </w:r>
          </w:p>
          <w:p w:rsidR="002A152E" w:rsidRDefault="00E85702">
            <w:pPr>
              <w:spacing w:before="240" w:after="240"/>
              <w:jc w:val="left"/>
            </w:pPr>
            <w:r>
              <w:t>Ciljne skupine:  vsi občani, pešci, kolesarji, uporabniki javnega potniškega prometa, vozniki</w:t>
            </w:r>
            <w:r>
              <w:t xml:space="preserve"> osebnih vozil</w:t>
            </w:r>
          </w:p>
          <w:p w:rsidR="002A152E" w:rsidRDefault="00E85702">
            <w:pPr>
              <w:spacing w:before="240" w:after="240"/>
              <w:jc w:val="left"/>
            </w:pPr>
            <w:r>
              <w:t>Upravičenci so: občine, prevozniki, vzgojno-izobraževalne ustanove, raziskovalne ustanove,  nevladne organizacije, institucije regionalnega razvoja , podjetja</w:t>
            </w:r>
          </w:p>
          <w:p w:rsidR="000A6D4D" w:rsidRPr="0012385C" w:rsidRDefault="000A6D4D" w:rsidP="0009430E">
            <w:pPr>
              <w:pStyle w:val="Text1"/>
              <w:ind w:left="0"/>
              <w:rPr>
                <w:color w:val="000000"/>
                <w:sz w:val="18"/>
                <w:szCs w:val="18"/>
              </w:rPr>
            </w:pPr>
          </w:p>
        </w:tc>
      </w:tr>
    </w:tbl>
    <w:p w:rsidR="000A6D4D" w:rsidRPr="00C23AD8" w:rsidRDefault="000A6D4D" w:rsidP="0009430E">
      <w:pPr>
        <w:rPr>
          <w:color w:val="000000"/>
        </w:rPr>
      </w:pPr>
    </w:p>
    <w:p w:rsidR="000A6D4D" w:rsidRPr="00C23AD8" w:rsidRDefault="00E85702" w:rsidP="0009430E">
      <w:pPr>
        <w:pStyle w:val="ManualHeading3"/>
        <w:rPr>
          <w:b/>
          <w:color w:val="000000"/>
        </w:rPr>
      </w:pPr>
      <w:r w:rsidRPr="00C23AD8">
        <w:rPr>
          <w:b/>
          <w:color w:val="000000"/>
        </w:rPr>
        <w:t xml:space="preserve"> </w:t>
      </w:r>
      <w:r>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C23AD8" w:rsidRDefault="00E85702" w:rsidP="0009430E">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0A6D4D" w:rsidRPr="00C23AD8" w:rsidRDefault="00E85702" w:rsidP="0009430E">
            <w:pPr>
              <w:pStyle w:val="Text1"/>
              <w:ind w:left="0"/>
              <w:rPr>
                <w:b/>
                <w:color w:val="000000"/>
                <w:sz w:val="18"/>
                <w:szCs w:val="18"/>
              </w:rPr>
            </w:pPr>
            <w:r w:rsidRPr="00C23AD8">
              <w:rPr>
                <w:noProof/>
                <w:color w:val="000000"/>
                <w:sz w:val="18"/>
                <w:szCs w:val="18"/>
              </w:rPr>
              <w:t xml:space="preserve">4e - Spodbujanje </w:t>
            </w:r>
            <w:r w:rsidRPr="00C23AD8">
              <w:rPr>
                <w:noProof/>
                <w:color w:val="000000"/>
                <w:sz w:val="18"/>
                <w:szCs w:val="18"/>
              </w:rPr>
              <w:t>nizkoogljičnih strategij za vse vrste območij, zlasti za urbana območja, vključno s spodbujanjem trajnostne multimodalne urbane mobilnosti in ustreznimi omilitvenimi prilagoditvenimi ukrepi</w:t>
            </w:r>
          </w:p>
        </w:tc>
      </w:tr>
      <w:tr w:rsidR="002A152E" w:rsidTr="0009430E">
        <w:trPr>
          <w:trHeight w:val="288"/>
        </w:trPr>
        <w:tc>
          <w:tcPr>
            <w:tcW w:w="15120" w:type="dxa"/>
            <w:gridSpan w:val="2"/>
            <w:shd w:val="clear" w:color="auto" w:fill="auto"/>
          </w:tcPr>
          <w:p w:rsidR="002A152E" w:rsidRDefault="00E85702">
            <w:pPr>
              <w:spacing w:before="0" w:after="240"/>
              <w:jc w:val="left"/>
            </w:pPr>
            <w:r>
              <w:t xml:space="preserve">Poleg relevantnih horizontalnih načel, bodo v okviru te </w:t>
            </w:r>
            <w:r>
              <w:t>prednostne naložbe upoštevana dodatna načela za izbor projektov, ki bodo temeljila na rezultatih celostnih prometnih strategij (Sustainable Urban Mobily Plans) mest in regij. V tem kontekstu bo prednost pri izboru namenjena projektom, ki bodo:</w:t>
            </w:r>
          </w:p>
          <w:p w:rsidR="002A152E" w:rsidRDefault="00E85702">
            <w:pPr>
              <w:numPr>
                <w:ilvl w:val="0"/>
                <w:numId w:val="125"/>
              </w:numPr>
              <w:spacing w:before="240" w:after="0"/>
              <w:ind w:hanging="210"/>
              <w:jc w:val="left"/>
            </w:pPr>
            <w:r>
              <w:t xml:space="preserve">s celovitim </w:t>
            </w:r>
            <w:r>
              <w:t>pristopom prispevala k izvajanju ukrepov trajnostne mobilnosti v urbanih območjih z jasno izraženo kontinuiteto izvajanja ukrepov;</w:t>
            </w:r>
          </w:p>
          <w:p w:rsidR="002A152E" w:rsidRDefault="00E85702">
            <w:pPr>
              <w:numPr>
                <w:ilvl w:val="0"/>
                <w:numId w:val="125"/>
              </w:numPr>
              <w:spacing w:before="0" w:after="0"/>
              <w:ind w:hanging="210"/>
              <w:jc w:val="left"/>
            </w:pPr>
            <w:r>
              <w:t xml:space="preserve">prispevali k spremembi deleža opravljenih potniških kilometrov z osebnimi avtomobili v kopenskem prevozu na račun zmanjšanja </w:t>
            </w:r>
            <w:r>
              <w:t>uporabe avtomobila in izboljšanja kakovosti zraka v mestih</w:t>
            </w:r>
          </w:p>
          <w:p w:rsidR="002A152E" w:rsidRDefault="00E85702">
            <w:pPr>
              <w:numPr>
                <w:ilvl w:val="0"/>
                <w:numId w:val="125"/>
              </w:numPr>
              <w:spacing w:before="0" w:after="0"/>
              <w:ind w:hanging="210"/>
              <w:jc w:val="left"/>
            </w:pPr>
            <w:r>
              <w:t>prispevali k zmanjšanju obremenitve s hrupom v urbanih središčih;</w:t>
            </w:r>
          </w:p>
          <w:p w:rsidR="002A152E" w:rsidRDefault="00E85702">
            <w:pPr>
              <w:numPr>
                <w:ilvl w:val="0"/>
                <w:numId w:val="125"/>
              </w:numPr>
              <w:spacing w:before="0" w:after="0"/>
              <w:ind w:hanging="210"/>
              <w:jc w:val="left"/>
            </w:pPr>
            <w:r>
              <w:t>podpirali uporabo novih tehnologij v urbanih prometnih sistemi;</w:t>
            </w:r>
          </w:p>
          <w:p w:rsidR="002A152E" w:rsidRDefault="00E85702">
            <w:pPr>
              <w:numPr>
                <w:ilvl w:val="0"/>
                <w:numId w:val="125"/>
              </w:numPr>
              <w:spacing w:before="0" w:after="240"/>
              <w:ind w:hanging="210"/>
              <w:jc w:val="left"/>
            </w:pPr>
            <w:r>
              <w:t>kadar bo relevantno, ukrepe te prednostne naložbe smiselno povezova</w:t>
            </w:r>
            <w:r>
              <w:t>li z aktivnostmi iz drugih prednostnih naložb za spodbujanje trajnostnega urbanega razvoja</w:t>
            </w:r>
          </w:p>
          <w:p w:rsidR="002A152E" w:rsidRDefault="00E85702">
            <w:pPr>
              <w:spacing w:before="240" w:after="240"/>
              <w:jc w:val="left"/>
            </w:pPr>
            <w:r>
              <w:t>Tu opredeljena načela ne bodo v nasprotju načelom za izbor projektov preko uporabe mehanizma CTN.</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9D030B" w:rsidRDefault="00E85702" w:rsidP="0009430E">
      <w:pPr>
        <w:pStyle w:val="ManualHeading3"/>
        <w:rPr>
          <w:i w:val="0"/>
        </w:rPr>
      </w:pPr>
      <w:r>
        <w:rPr>
          <w:b/>
          <w:noProof/>
        </w:rPr>
        <w:t>2.A.6.3 Načrtovana uporaba finančnih instrumentov</w:t>
      </w:r>
      <w:r>
        <w:rPr>
          <w:b/>
        </w:rPr>
        <w:t xml:space="preserve"> </w:t>
      </w:r>
      <w:r>
        <w:rPr>
          <w:i w:val="0"/>
          <w:noProof/>
        </w:rPr>
        <w:t xml:space="preserve">(če je </w:t>
      </w:r>
      <w:r>
        <w:rPr>
          <w:i w:val="0"/>
          <w:noProof/>
        </w:rPr>
        <w:t>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E927A9"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E927A9" w:rsidRDefault="00E85702" w:rsidP="0009430E">
            <w:pPr>
              <w:pStyle w:val="Text1"/>
              <w:ind w:left="0"/>
              <w:rPr>
                <w:b/>
                <w:color w:val="000000"/>
                <w:sz w:val="18"/>
                <w:szCs w:val="18"/>
              </w:rPr>
            </w:pPr>
            <w:r w:rsidRPr="00420C06">
              <w:rPr>
                <w:noProof/>
                <w:sz w:val="18"/>
                <w:szCs w:val="18"/>
              </w:rPr>
              <w:t>4e - Spodbujanje nizkoogljičnih strategij za vse vrste območij, zlasti za urbana območja, vključno s spodbujanjem trajnostne multimodalne urbane mobilnosti in ustreznimi omilitvenimi prilagoditvenimi ukrepi</w:t>
            </w:r>
          </w:p>
        </w:tc>
      </w:tr>
      <w:tr w:rsidR="002A152E" w:rsidTr="0009430E">
        <w:trPr>
          <w:trHeight w:val="288"/>
        </w:trPr>
        <w:tc>
          <w:tcPr>
            <w:tcW w:w="15120" w:type="dxa"/>
            <w:gridSpan w:val="2"/>
            <w:shd w:val="clear" w:color="auto" w:fill="auto"/>
          </w:tcPr>
          <w:p w:rsidR="002A152E" w:rsidRDefault="00E85702">
            <w:pPr>
              <w:spacing w:before="0" w:after="240"/>
              <w:jc w:val="left"/>
            </w:pPr>
            <w:r>
              <w:t xml:space="preserve">V okviru te </w:t>
            </w:r>
            <w:r>
              <w:t>prednostne naložbe ni načrtovana uporaba povratnih virov.</w:t>
            </w:r>
          </w:p>
          <w:p w:rsidR="000A6D4D" w:rsidRPr="00E927A9" w:rsidRDefault="000A6D4D" w:rsidP="0009430E">
            <w:pPr>
              <w:pStyle w:val="Text1"/>
              <w:ind w:left="0"/>
              <w:rPr>
                <w:sz w:val="20"/>
                <w:szCs w:val="20"/>
                <w:lang w:val="fr-BE"/>
              </w:rPr>
            </w:pPr>
          </w:p>
        </w:tc>
      </w:tr>
    </w:tbl>
    <w:p w:rsidR="000A6D4D" w:rsidRPr="00E927A9" w:rsidRDefault="000A6D4D" w:rsidP="0009430E">
      <w:pPr>
        <w:rPr>
          <w:lang w:val="fr-BE"/>
        </w:rPr>
      </w:pPr>
    </w:p>
    <w:p w:rsidR="000A6D4D" w:rsidRDefault="00E85702" w:rsidP="0009430E">
      <w:pPr>
        <w:pStyle w:val="ManualHeading3"/>
        <w:rPr>
          <w:i w:val="0"/>
          <w:lang w:val="fr-BE"/>
        </w:rPr>
      </w:pPr>
      <w:r w:rsidRPr="00164AE6">
        <w:rPr>
          <w:b/>
          <w:noProof/>
          <w:lang w:val="fr-BE"/>
        </w:rPr>
        <w:t>2.A.6.4 Načrtovana uporaba velikih projektov</w:t>
      </w:r>
      <w:r w:rsidRPr="00164AE6">
        <w:rPr>
          <w:i w:val="0"/>
          <w:lang w:val="fr-BE"/>
        </w:rPr>
        <w:t xml:space="preserve"> </w:t>
      </w:r>
      <w:r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2B60AE" w:rsidRDefault="00E85702" w:rsidP="0009430E">
            <w:pPr>
              <w:pStyle w:val="Text1"/>
              <w:ind w:left="0"/>
              <w:rPr>
                <w:b/>
                <w:sz w:val="18"/>
                <w:szCs w:val="18"/>
              </w:rPr>
            </w:pPr>
            <w:r>
              <w:rPr>
                <w:b/>
                <w:noProof/>
                <w:sz w:val="18"/>
                <w:szCs w:val="18"/>
              </w:rPr>
              <w:t>Prednostna naložba</w:t>
            </w:r>
          </w:p>
        </w:tc>
        <w:tc>
          <w:tcPr>
            <w:tcW w:w="12780" w:type="dxa"/>
            <w:shd w:val="clear" w:color="auto" w:fill="auto"/>
          </w:tcPr>
          <w:p w:rsidR="000A6D4D" w:rsidRPr="002B60AE" w:rsidRDefault="00E85702" w:rsidP="0009430E">
            <w:pPr>
              <w:pStyle w:val="Text1"/>
              <w:ind w:left="0"/>
              <w:rPr>
                <w:b/>
                <w:sz w:val="18"/>
                <w:szCs w:val="18"/>
              </w:rPr>
            </w:pPr>
            <w:r w:rsidRPr="00420C06">
              <w:rPr>
                <w:noProof/>
                <w:sz w:val="18"/>
                <w:szCs w:val="18"/>
              </w:rPr>
              <w:t xml:space="preserve">4e - Spodbujanje nizkoogljičnih strategij za vse vrste območij, zlasti za urbana območja, vključno s spodbujanjem </w:t>
            </w:r>
            <w:r w:rsidRPr="00420C06">
              <w:rPr>
                <w:noProof/>
                <w:sz w:val="18"/>
                <w:szCs w:val="18"/>
              </w:rPr>
              <w:t>trajnostne multimodalne urbane mobilnosti in ustreznimi omilitvenimi prilagoditvenimi ukrepi</w:t>
            </w:r>
          </w:p>
        </w:tc>
      </w:tr>
      <w:tr w:rsidR="002A152E" w:rsidTr="0009430E">
        <w:trPr>
          <w:trHeight w:val="288"/>
        </w:trPr>
        <w:tc>
          <w:tcPr>
            <w:tcW w:w="15120" w:type="dxa"/>
            <w:gridSpan w:val="2"/>
            <w:shd w:val="clear" w:color="auto" w:fill="auto"/>
          </w:tcPr>
          <w:p w:rsidR="002A152E" w:rsidRDefault="00E85702">
            <w:pPr>
              <w:spacing w:before="0" w:after="240"/>
              <w:jc w:val="left"/>
            </w:pPr>
            <w:r>
              <w:t>Ni predvidena.</w:t>
            </w:r>
            <w:r>
              <w:br/>
              <w:t> </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544411" w:rsidRDefault="00E85702" w:rsidP="0009430E">
      <w:pPr>
        <w:pStyle w:val="ManualHeading3"/>
        <w:keepLines/>
        <w:rPr>
          <w:b/>
          <w:color w:val="000000"/>
        </w:rPr>
      </w:pPr>
      <w:r>
        <w:rPr>
          <w:b/>
          <w:noProof/>
          <w:color w:val="000000"/>
        </w:rPr>
        <w:t>2.A.6.5 Kazalniki učinka, razčlenjeni po prednostnih naložbah in, če je primerno, po kategorijah regij</w:t>
      </w:r>
    </w:p>
    <w:p w:rsidR="000A6D4D" w:rsidRPr="0015384C" w:rsidRDefault="000A6D4D" w:rsidP="0009430E">
      <w:pPr>
        <w:pStyle w:val="Text1"/>
        <w:keepNext/>
        <w:keepLines/>
        <w:ind w:left="0"/>
      </w:pPr>
    </w:p>
    <w:p w:rsidR="000A6D4D" w:rsidRPr="00082572" w:rsidRDefault="00E85702" w:rsidP="0009430E">
      <w:pPr>
        <w:keepNext/>
        <w:keepLines/>
        <w:rPr>
          <w:color w:val="000000"/>
        </w:rPr>
      </w:pPr>
      <w:r w:rsidRPr="003B65A5">
        <w:rPr>
          <w:b/>
          <w:noProof/>
          <w:color w:val="000000"/>
        </w:rPr>
        <w:t>Preglednica 5: Skupni kazalniki učinka</w:t>
      </w:r>
      <w:r w:rsidRPr="003B65A5">
        <w:rPr>
          <w:b/>
          <w:noProof/>
          <w:color w:val="000000"/>
        </w:rPr>
        <w:t xml:space="preserve"> in kazalniki učinka za posamezni program</w:t>
      </w:r>
      <w:r>
        <w:rPr>
          <w:color w:val="000000"/>
        </w:rPr>
        <w:t xml:space="preserve"> </w:t>
      </w:r>
      <w:r>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2A152E" w:rsidTr="0009430E">
        <w:trPr>
          <w:cantSplit/>
          <w:trHeight w:val="288"/>
          <w:tblHeader/>
        </w:trPr>
        <w:tc>
          <w:tcPr>
            <w:tcW w:w="2268" w:type="dxa"/>
            <w:gridSpan w:val="2"/>
            <w:shd w:val="clear" w:color="auto" w:fill="auto"/>
          </w:tcPr>
          <w:p w:rsidR="000A6D4D" w:rsidRPr="00A15E2F" w:rsidRDefault="00E85702" w:rsidP="0009430E">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0A6D4D" w:rsidRPr="005D6B15" w:rsidRDefault="00E85702" w:rsidP="0009430E">
            <w:pPr>
              <w:pStyle w:val="Naslov3"/>
              <w:numPr>
                <w:ilvl w:val="0"/>
                <w:numId w:val="0"/>
              </w:numPr>
              <w:rPr>
                <w:b/>
                <w:i w:val="0"/>
                <w:color w:val="000000"/>
                <w:sz w:val="16"/>
                <w:szCs w:val="16"/>
              </w:rPr>
            </w:pPr>
            <w:r w:rsidRPr="005D6B15">
              <w:rPr>
                <w:b/>
                <w:i w:val="0"/>
                <w:noProof/>
                <w:color w:val="000000"/>
                <w:sz w:val="16"/>
                <w:szCs w:val="16"/>
              </w:rPr>
              <w:t>4e - Spodbujanje nizkoogljičnih strategij za vse vrste območij, zlasti za urbana območja, vključno s</w:t>
            </w:r>
            <w:r w:rsidRPr="005D6B15">
              <w:rPr>
                <w:b/>
                <w:i w:val="0"/>
                <w:noProof/>
                <w:color w:val="000000"/>
                <w:sz w:val="16"/>
                <w:szCs w:val="16"/>
              </w:rPr>
              <w:t xml:space="preserve"> spodbujanjem trajnostne multimodalne urbane mobilnosti in ustreznimi omilitvenimi prilagoditvenimi ukrepi</w:t>
            </w:r>
          </w:p>
        </w:tc>
      </w:tr>
      <w:tr w:rsidR="002A152E" w:rsidTr="0009430E">
        <w:trPr>
          <w:cantSplit/>
          <w:trHeight w:val="288"/>
          <w:tblHeader/>
        </w:trPr>
        <w:tc>
          <w:tcPr>
            <w:tcW w:w="90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0A6D4D" w:rsidRPr="00870D13" w:rsidRDefault="00E85702" w:rsidP="0009430E">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Sklad</w:t>
            </w:r>
          </w:p>
        </w:tc>
        <w:tc>
          <w:tcPr>
            <w:tcW w:w="2551"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0A6D4D" w:rsidRPr="00870D13" w:rsidRDefault="00E85702" w:rsidP="0009430E">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0A6D4D" w:rsidRPr="00870D13" w:rsidRDefault="00E85702" w:rsidP="0009430E">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Pogostost poročanja</w:t>
            </w:r>
          </w:p>
        </w:tc>
      </w:tr>
      <w:tr w:rsidR="002A152E" w:rsidTr="0009430E">
        <w:trPr>
          <w:cantSplit/>
          <w:trHeight w:val="288"/>
          <w:tblHeader/>
        </w:trPr>
        <w:tc>
          <w:tcPr>
            <w:tcW w:w="900" w:type="dxa"/>
            <w:vMerge/>
            <w:shd w:val="clear" w:color="auto" w:fill="auto"/>
          </w:tcPr>
          <w:p w:rsidR="000A6D4D" w:rsidRPr="00870D13" w:rsidRDefault="000A6D4D" w:rsidP="0009430E">
            <w:pPr>
              <w:jc w:val="center"/>
              <w:rPr>
                <w:b/>
                <w:color w:val="000000"/>
                <w:sz w:val="16"/>
                <w:szCs w:val="16"/>
              </w:rPr>
            </w:pPr>
          </w:p>
        </w:tc>
        <w:tc>
          <w:tcPr>
            <w:tcW w:w="1368" w:type="dxa"/>
            <w:vMerge/>
            <w:shd w:val="clear" w:color="auto" w:fill="auto"/>
          </w:tcPr>
          <w:p w:rsidR="000A6D4D" w:rsidRPr="00870D13" w:rsidRDefault="000A6D4D" w:rsidP="0009430E">
            <w:pPr>
              <w:jc w:val="center"/>
              <w:rPr>
                <w:b/>
                <w:color w:val="000000"/>
                <w:sz w:val="16"/>
                <w:szCs w:val="16"/>
              </w:rPr>
            </w:pPr>
          </w:p>
        </w:tc>
        <w:tc>
          <w:tcPr>
            <w:tcW w:w="1560" w:type="dxa"/>
            <w:vMerge/>
            <w:shd w:val="clear" w:color="auto" w:fill="auto"/>
          </w:tcPr>
          <w:p w:rsidR="000A6D4D" w:rsidRPr="00870D13" w:rsidRDefault="000A6D4D" w:rsidP="0009430E">
            <w:pPr>
              <w:jc w:val="center"/>
              <w:rPr>
                <w:b/>
                <w:color w:val="000000"/>
                <w:sz w:val="16"/>
                <w:szCs w:val="16"/>
              </w:rPr>
            </w:pPr>
          </w:p>
        </w:tc>
        <w:tc>
          <w:tcPr>
            <w:tcW w:w="1559" w:type="dxa"/>
            <w:vMerge/>
            <w:shd w:val="clear" w:color="auto" w:fill="auto"/>
          </w:tcPr>
          <w:p w:rsidR="000A6D4D" w:rsidRPr="00870D13" w:rsidRDefault="000A6D4D" w:rsidP="0009430E">
            <w:pPr>
              <w:jc w:val="center"/>
              <w:rPr>
                <w:b/>
                <w:color w:val="000000"/>
                <w:sz w:val="16"/>
                <w:szCs w:val="16"/>
              </w:rPr>
            </w:pPr>
          </w:p>
        </w:tc>
        <w:tc>
          <w:tcPr>
            <w:tcW w:w="2551" w:type="dxa"/>
            <w:vMerge/>
            <w:shd w:val="clear" w:color="auto" w:fill="auto"/>
          </w:tcPr>
          <w:p w:rsidR="000A6D4D" w:rsidRPr="00870D13" w:rsidRDefault="000A6D4D" w:rsidP="0009430E">
            <w:pPr>
              <w:jc w:val="center"/>
              <w:rPr>
                <w:b/>
                <w:color w:val="000000"/>
                <w:sz w:val="16"/>
                <w:szCs w:val="16"/>
              </w:rPr>
            </w:pPr>
          </w:p>
        </w:tc>
        <w:tc>
          <w:tcPr>
            <w:tcW w:w="1560" w:type="dxa"/>
            <w:shd w:val="clear" w:color="auto" w:fill="auto"/>
          </w:tcPr>
          <w:p w:rsidR="000A6D4D" w:rsidRPr="00870D13" w:rsidRDefault="00E85702" w:rsidP="0009430E">
            <w:pPr>
              <w:jc w:val="center"/>
              <w:rPr>
                <w:b/>
                <w:color w:val="000000"/>
                <w:sz w:val="16"/>
                <w:szCs w:val="16"/>
              </w:rPr>
            </w:pPr>
            <w:r>
              <w:rPr>
                <w:b/>
                <w:noProof/>
                <w:color w:val="000000"/>
                <w:sz w:val="16"/>
                <w:szCs w:val="16"/>
              </w:rPr>
              <w:t>M</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Ž</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Skupaj</w:t>
            </w:r>
          </w:p>
        </w:tc>
        <w:tc>
          <w:tcPr>
            <w:tcW w:w="1276" w:type="dxa"/>
            <w:vMerge/>
            <w:shd w:val="clear" w:color="auto" w:fill="auto"/>
          </w:tcPr>
          <w:p w:rsidR="000A6D4D" w:rsidRPr="00870D13" w:rsidRDefault="000A6D4D" w:rsidP="0009430E">
            <w:pPr>
              <w:jc w:val="center"/>
              <w:rPr>
                <w:b/>
                <w:color w:val="000000"/>
                <w:sz w:val="16"/>
                <w:szCs w:val="16"/>
              </w:rPr>
            </w:pPr>
          </w:p>
        </w:tc>
        <w:tc>
          <w:tcPr>
            <w:tcW w:w="1228" w:type="dxa"/>
            <w:vMerge/>
            <w:shd w:val="clear" w:color="auto" w:fill="auto"/>
          </w:tcPr>
          <w:p w:rsidR="000A6D4D" w:rsidRPr="00870D13" w:rsidRDefault="000A6D4D" w:rsidP="0009430E">
            <w:pPr>
              <w:jc w:val="center"/>
              <w:rPr>
                <w:b/>
                <w:color w:val="000000"/>
                <w:sz w:val="16"/>
                <w:szCs w:val="16"/>
              </w:rPr>
            </w:pP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4.17</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ukrepov trajnostne mobilnosti v okviru trajnostnih urbanih strategij</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Manj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7,00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Občine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4.17</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ukrepov trajnostne mobilnosti v okviru trajnostnih urbanih strategij</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Bolj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4,00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Občine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bl>
    <w:p w:rsidR="000A6D4D" w:rsidRDefault="000A6D4D" w:rsidP="0009430E">
      <w:pPr>
        <w:pStyle w:val="Text1"/>
        <w:rPr>
          <w:i/>
        </w:rPr>
      </w:pPr>
    </w:p>
    <w:p w:rsidR="000A6D4D" w:rsidRDefault="00E85702" w:rsidP="0009430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blHeader/>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prednostne naložbe</w:t>
            </w:r>
          </w:p>
        </w:tc>
        <w:tc>
          <w:tcPr>
            <w:tcW w:w="12426" w:type="dxa"/>
            <w:shd w:val="clear" w:color="auto" w:fill="auto"/>
            <w:vAlign w:val="center"/>
          </w:tcPr>
          <w:p w:rsidR="000A6D4D" w:rsidRPr="006D78B0" w:rsidRDefault="00E85702" w:rsidP="0009430E">
            <w:pPr>
              <w:pStyle w:val="Text1"/>
              <w:ind w:left="0"/>
              <w:rPr>
                <w:b/>
                <w:sz w:val="18"/>
                <w:szCs w:val="18"/>
              </w:rPr>
            </w:pPr>
            <w:r w:rsidRPr="006D78B0">
              <w:rPr>
                <w:noProof/>
                <w:sz w:val="18"/>
                <w:szCs w:val="18"/>
              </w:rPr>
              <w:t>4i</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prednostne naložbe</w:t>
            </w:r>
          </w:p>
        </w:tc>
        <w:tc>
          <w:tcPr>
            <w:tcW w:w="12426" w:type="dxa"/>
            <w:shd w:val="clear" w:color="auto" w:fill="auto"/>
          </w:tcPr>
          <w:p w:rsidR="000A6D4D" w:rsidRPr="006D78B0" w:rsidRDefault="00E85702" w:rsidP="0009430E">
            <w:pPr>
              <w:pStyle w:val="Text1"/>
              <w:ind w:left="0"/>
              <w:rPr>
                <w:sz w:val="18"/>
                <w:szCs w:val="18"/>
              </w:rPr>
            </w:pPr>
            <w:r w:rsidRPr="006D78B0">
              <w:rPr>
                <w:noProof/>
                <w:sz w:val="18"/>
                <w:szCs w:val="18"/>
              </w:rPr>
              <w:t>Spodbujanje proizvodnje in distribucije energije iz obnovljivih virov</w:t>
            </w:r>
          </w:p>
        </w:tc>
      </w:tr>
    </w:tbl>
    <w:p w:rsidR="000A6D4D" w:rsidRDefault="000A6D4D" w:rsidP="0009430E">
      <w:pPr>
        <w:rPr>
          <w:sz w:val="22"/>
          <w:szCs w:val="22"/>
        </w:rPr>
      </w:pPr>
    </w:p>
    <w:p w:rsidR="000A6D4D" w:rsidRPr="00603402" w:rsidRDefault="00E85702" w:rsidP="0009430E">
      <w:pPr>
        <w:pStyle w:val="ManualHeading2"/>
        <w:keepLines/>
      </w:pPr>
      <w:r>
        <w:rPr>
          <w:noProof/>
        </w:rPr>
        <w:t xml:space="preserve">2.A.5 Posebni cilji, ki ustrezajo prednostni naložbi, in pričakovani </w:t>
      </w:r>
      <w:r>
        <w:rPr>
          <w:noProof/>
        </w:rPr>
        <w:t>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posebnega cilja</w:t>
            </w:r>
          </w:p>
        </w:tc>
        <w:tc>
          <w:tcPr>
            <w:tcW w:w="12426" w:type="dxa"/>
            <w:shd w:val="clear" w:color="auto" w:fill="auto"/>
          </w:tcPr>
          <w:p w:rsidR="000A6D4D" w:rsidRPr="00D6078B" w:rsidRDefault="00E85702" w:rsidP="0009430E">
            <w:pPr>
              <w:pStyle w:val="Text1"/>
              <w:ind w:left="0"/>
              <w:rPr>
                <w:b/>
                <w:sz w:val="18"/>
                <w:szCs w:val="18"/>
              </w:rPr>
            </w:pPr>
            <w:r>
              <w:rPr>
                <w:noProof/>
                <w:sz w:val="18"/>
                <w:szCs w:val="18"/>
              </w:rPr>
              <w:t>1</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posebnega cilja</w:t>
            </w:r>
          </w:p>
        </w:tc>
        <w:tc>
          <w:tcPr>
            <w:tcW w:w="12426" w:type="dxa"/>
            <w:shd w:val="clear" w:color="auto" w:fill="auto"/>
          </w:tcPr>
          <w:p w:rsidR="000A6D4D" w:rsidRPr="00D6078B" w:rsidRDefault="00E85702" w:rsidP="0009430E">
            <w:pPr>
              <w:pStyle w:val="Text1"/>
              <w:ind w:left="0"/>
              <w:rPr>
                <w:sz w:val="18"/>
                <w:szCs w:val="18"/>
              </w:rPr>
            </w:pPr>
            <w:r w:rsidRPr="00D6078B">
              <w:rPr>
                <w:noProof/>
                <w:sz w:val="18"/>
                <w:szCs w:val="18"/>
              </w:rPr>
              <w:t>Povečanje deleža obnovljivih virov energije v končni rabi energije</w:t>
            </w:r>
          </w:p>
        </w:tc>
      </w:tr>
      <w:tr w:rsidR="002A152E" w:rsidTr="0009430E">
        <w:trPr>
          <w:trHeight w:val="289"/>
        </w:trPr>
        <w:tc>
          <w:tcPr>
            <w:tcW w:w="2694" w:type="dxa"/>
            <w:shd w:val="clear" w:color="auto" w:fill="auto"/>
          </w:tcPr>
          <w:p w:rsidR="000A6D4D" w:rsidRPr="00D6078B" w:rsidRDefault="00E85702" w:rsidP="0009430E">
            <w:pPr>
              <w:rPr>
                <w:sz w:val="18"/>
                <w:szCs w:val="18"/>
              </w:rPr>
            </w:pPr>
            <w:r>
              <w:rPr>
                <w:b/>
                <w:noProof/>
                <w:sz w:val="18"/>
                <w:szCs w:val="18"/>
              </w:rPr>
              <w:t>Rezultati, ki naj bi jih države članice dosegle s podporo Unije</w:t>
            </w:r>
          </w:p>
        </w:tc>
        <w:tc>
          <w:tcPr>
            <w:tcW w:w="12426" w:type="dxa"/>
            <w:shd w:val="clear" w:color="auto" w:fill="auto"/>
          </w:tcPr>
          <w:p w:rsidR="002A152E" w:rsidRDefault="00E85702">
            <w:pPr>
              <w:spacing w:before="0" w:after="240"/>
              <w:jc w:val="left"/>
            </w:pPr>
            <w:r>
              <w:t xml:space="preserve">V okviru prednostne naložbe zasledujemo cilj povečanja </w:t>
            </w:r>
            <w:r>
              <w:t>deleža obnovljivih virov energije (OVE) v končni rabi energije. Skladno z Direktivo 2009/28/ES ima Slovenija obveznost do leta 2020 doseči najmanj 25 % delež obnovljivih virov v rabi bruto končne energije. Za izpolnitev cilja bo sočasno potrebno še omejiti</w:t>
            </w:r>
            <w:r>
              <w:t xml:space="preserve"> rast porabe končne energije, uveljaviti učinkovito rabo energije (URE) in kot prioriteto gospodarskega razvoja intenzivno spodbujati povečevanje rabe OVE.</w:t>
            </w:r>
          </w:p>
          <w:p w:rsidR="002A152E" w:rsidRDefault="00E85702">
            <w:pPr>
              <w:spacing w:before="240" w:after="240"/>
              <w:jc w:val="left"/>
            </w:pPr>
            <w:r>
              <w:t>V okviru izvajanja kohezijske politike v obdobju 2007 - 2013 so bile na področju toplote iz OVE vzpo</w:t>
            </w:r>
            <w:r>
              <w:t>stavljene investicijske spodbude, ki so dobro delovale in bodo tudi v prihodnje usmerjene na področje biomase, ki ima v Sloveniji največji OVE potencial, vlaganja so tudi stroškovno učinkovita. Nadaljevali bomo s spodbujanjem rabe OVE za proizvodnjo toplot</w:t>
            </w:r>
            <w:r>
              <w:t>e v okviru daljinskih sistemov ogrevanja. Glede na dejstvo, da pri proizvodnji električne energije kljub dosedanjim vlaganjem zaostajamo za vmesnimi cilji AN-OVE, bomo podpirali tudi investicije v manjše naprave za proizvodnjo električne energije iz OVE iz</w:t>
            </w:r>
            <w:r>
              <w:t xml:space="preserve"> najcenejših virov. Na tem področju v Sloveniji enega večjih neizkoriščenih potencialov OVE predstavljajo male HE. Njihova gradnja ima zaradi domačega znanja največje multiplikacijske učinke na slovensko gospodarstvo in nova delovna mesta, poleg tega pa pr</w:t>
            </w:r>
            <w:r>
              <w:t>ispeva tudi k reševanju poplavne varnosti. Ostale vrste OVE bomo podpirali zaradi demonstracijskih učinkov.</w:t>
            </w:r>
          </w:p>
          <w:p w:rsidR="002A152E" w:rsidRDefault="00E85702">
            <w:pPr>
              <w:spacing w:before="240" w:after="240"/>
              <w:jc w:val="left"/>
            </w:pPr>
            <w:r>
              <w:t>Rezultata:</w:t>
            </w:r>
          </w:p>
          <w:p w:rsidR="002A152E" w:rsidRDefault="00E85702">
            <w:pPr>
              <w:numPr>
                <w:ilvl w:val="0"/>
                <w:numId w:val="130"/>
              </w:numPr>
              <w:spacing w:before="240" w:after="0"/>
              <w:ind w:hanging="210"/>
              <w:jc w:val="left"/>
            </w:pPr>
            <w:r>
              <w:t>večja proizvodnja toplote in hladu iz OVE;</w:t>
            </w:r>
          </w:p>
          <w:p w:rsidR="002A152E" w:rsidRDefault="00E85702">
            <w:pPr>
              <w:numPr>
                <w:ilvl w:val="0"/>
                <w:numId w:val="130"/>
              </w:numPr>
              <w:spacing w:before="0" w:after="240"/>
              <w:ind w:hanging="210"/>
              <w:jc w:val="left"/>
            </w:pPr>
            <w:r>
              <w:t>večja proizvodnja  električne energije iz OVE.</w:t>
            </w:r>
          </w:p>
          <w:p w:rsidR="000A6D4D" w:rsidRPr="00D6078B" w:rsidRDefault="000A6D4D" w:rsidP="0009430E">
            <w:pPr>
              <w:pStyle w:val="Text1"/>
              <w:ind w:left="0"/>
              <w:rPr>
                <w:sz w:val="18"/>
                <w:szCs w:val="18"/>
              </w:rPr>
            </w:pPr>
          </w:p>
        </w:tc>
      </w:tr>
    </w:tbl>
    <w:p w:rsidR="000A6D4D" w:rsidRPr="00837F13" w:rsidRDefault="00E85702" w:rsidP="0009430E">
      <w:pPr>
        <w:rPr>
          <w:color w:val="000000"/>
          <w:sz w:val="16"/>
          <w:szCs w:val="16"/>
        </w:rPr>
      </w:pPr>
      <w:r w:rsidRPr="001E50F1">
        <w:rPr>
          <w:b/>
        </w:rPr>
        <w:br w:type="page"/>
      </w:r>
      <w:r>
        <w:rPr>
          <w:b/>
          <w:noProof/>
          <w:color w:val="000000"/>
        </w:rPr>
        <w:t xml:space="preserve">Preglednica 3: Kazalniki rezultatov za </w:t>
      </w:r>
      <w:r>
        <w:rPr>
          <w:b/>
          <w:noProof/>
          <w:color w:val="000000"/>
        </w:rPr>
        <w:t>posamezni program po posebnih ciljih</w:t>
      </w:r>
      <w:r>
        <w:rPr>
          <w:color w:val="000000"/>
        </w:rPr>
        <w:t xml:space="preserve"> </w:t>
      </w:r>
      <w:r>
        <w:rPr>
          <w:noProof/>
          <w:color w:val="000000"/>
        </w:rPr>
        <w:t>(za ESRR in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2A152E" w:rsidTr="0009430E">
        <w:trPr>
          <w:trHeight w:val="288"/>
          <w:tblHeader/>
        </w:trPr>
        <w:tc>
          <w:tcPr>
            <w:tcW w:w="3544" w:type="dxa"/>
            <w:gridSpan w:val="2"/>
            <w:shd w:val="clear" w:color="auto" w:fill="auto"/>
          </w:tcPr>
          <w:p w:rsidR="000A6D4D" w:rsidRPr="00D6078B" w:rsidRDefault="00E85702" w:rsidP="0009430E">
            <w:pPr>
              <w:rPr>
                <w:b/>
                <w:sz w:val="18"/>
                <w:szCs w:val="18"/>
              </w:rPr>
            </w:pPr>
            <w:r>
              <w:rPr>
                <w:b/>
                <w:noProof/>
                <w:sz w:val="18"/>
                <w:szCs w:val="18"/>
              </w:rPr>
              <w:t>Posebni cilj</w:t>
            </w:r>
          </w:p>
        </w:tc>
        <w:tc>
          <w:tcPr>
            <w:tcW w:w="11576" w:type="dxa"/>
            <w:gridSpan w:val="7"/>
            <w:shd w:val="clear" w:color="auto" w:fill="auto"/>
          </w:tcPr>
          <w:p w:rsidR="000A6D4D" w:rsidRPr="00D6078B" w:rsidRDefault="00E85702" w:rsidP="0009430E">
            <w:pPr>
              <w:rPr>
                <w:b/>
                <w:sz w:val="18"/>
                <w:szCs w:val="18"/>
              </w:rPr>
            </w:pPr>
            <w:r>
              <w:rPr>
                <w:b/>
                <w:noProof/>
                <w:sz w:val="18"/>
                <w:szCs w:val="18"/>
              </w:rPr>
              <w:t>1 - Povečanje deleža obnovljivih virov energije v končni rabi energije</w:t>
            </w:r>
          </w:p>
        </w:tc>
      </w:tr>
      <w:tr w:rsidR="002A152E" w:rsidTr="0009430E">
        <w:trPr>
          <w:trHeight w:val="288"/>
        </w:trPr>
        <w:tc>
          <w:tcPr>
            <w:tcW w:w="990" w:type="dxa"/>
            <w:shd w:val="clear" w:color="auto" w:fill="auto"/>
          </w:tcPr>
          <w:p w:rsidR="000A6D4D" w:rsidRPr="007B722E" w:rsidRDefault="00E85702" w:rsidP="0009430E">
            <w:pPr>
              <w:jc w:val="center"/>
              <w:rPr>
                <w:b/>
                <w:sz w:val="16"/>
                <w:szCs w:val="16"/>
              </w:rPr>
            </w:pPr>
            <w:r>
              <w:rPr>
                <w:b/>
                <w:noProof/>
                <w:color w:val="000000"/>
                <w:sz w:val="16"/>
                <w:szCs w:val="16"/>
              </w:rPr>
              <w:t>Identifikator</w:t>
            </w:r>
          </w:p>
        </w:tc>
        <w:tc>
          <w:tcPr>
            <w:tcW w:w="2554" w:type="dxa"/>
            <w:shd w:val="clear" w:color="auto" w:fill="auto"/>
          </w:tcPr>
          <w:p w:rsidR="000A6D4D" w:rsidRPr="00530EF1" w:rsidRDefault="00E85702" w:rsidP="0009430E">
            <w:pPr>
              <w:jc w:val="center"/>
              <w:rPr>
                <w:b/>
                <w:sz w:val="16"/>
                <w:szCs w:val="16"/>
              </w:rPr>
            </w:pPr>
            <w:r>
              <w:rPr>
                <w:b/>
                <w:noProof/>
                <w:color w:val="000000"/>
                <w:sz w:val="16"/>
                <w:szCs w:val="16"/>
              </w:rPr>
              <w:t>Kazalnik</w:t>
            </w:r>
          </w:p>
        </w:tc>
        <w:tc>
          <w:tcPr>
            <w:tcW w:w="1701" w:type="dxa"/>
            <w:shd w:val="clear" w:color="auto" w:fill="auto"/>
          </w:tcPr>
          <w:p w:rsidR="000A6D4D" w:rsidRPr="00913A1A" w:rsidRDefault="00E85702" w:rsidP="0009430E">
            <w:pPr>
              <w:jc w:val="center"/>
              <w:rPr>
                <w:b/>
                <w:sz w:val="16"/>
                <w:szCs w:val="16"/>
              </w:rPr>
            </w:pPr>
            <w:r>
              <w:rPr>
                <w:b/>
                <w:noProof/>
                <w:color w:val="000000"/>
                <w:sz w:val="16"/>
                <w:szCs w:val="16"/>
              </w:rPr>
              <w:t>Merska enota</w:t>
            </w:r>
          </w:p>
        </w:tc>
        <w:tc>
          <w:tcPr>
            <w:tcW w:w="2268" w:type="dxa"/>
          </w:tcPr>
          <w:p w:rsidR="000A6D4D" w:rsidRPr="007B722E" w:rsidRDefault="00E85702" w:rsidP="0009430E">
            <w:pPr>
              <w:jc w:val="center"/>
              <w:rPr>
                <w:b/>
                <w:color w:val="000000"/>
                <w:sz w:val="16"/>
                <w:szCs w:val="16"/>
              </w:rPr>
            </w:pPr>
            <w:r>
              <w:rPr>
                <w:b/>
                <w:noProof/>
                <w:color w:val="000000"/>
                <w:sz w:val="16"/>
                <w:szCs w:val="16"/>
              </w:rPr>
              <w:t>Kategorija regij (če je relevantno)</w:t>
            </w:r>
          </w:p>
        </w:tc>
        <w:tc>
          <w:tcPr>
            <w:tcW w:w="1985" w:type="dxa"/>
            <w:shd w:val="clear" w:color="auto" w:fill="auto"/>
          </w:tcPr>
          <w:p w:rsidR="000A6D4D" w:rsidRPr="007B722E" w:rsidRDefault="00E85702" w:rsidP="0009430E">
            <w:pPr>
              <w:jc w:val="center"/>
              <w:rPr>
                <w:b/>
                <w:sz w:val="16"/>
                <w:szCs w:val="16"/>
              </w:rPr>
            </w:pPr>
            <w:r>
              <w:rPr>
                <w:b/>
                <w:noProof/>
                <w:color w:val="000000"/>
                <w:sz w:val="16"/>
                <w:szCs w:val="16"/>
              </w:rPr>
              <w:t>Izhodiščna vrednost</w:t>
            </w:r>
          </w:p>
        </w:tc>
        <w:tc>
          <w:tcPr>
            <w:tcW w:w="992" w:type="dxa"/>
            <w:shd w:val="clear" w:color="auto" w:fill="auto"/>
          </w:tcPr>
          <w:p w:rsidR="000A6D4D" w:rsidRPr="001D1F31" w:rsidRDefault="00E85702" w:rsidP="0009430E">
            <w:pPr>
              <w:jc w:val="center"/>
              <w:rPr>
                <w:b/>
                <w:sz w:val="16"/>
                <w:szCs w:val="16"/>
              </w:rPr>
            </w:pPr>
            <w:r w:rsidRPr="00530EF1">
              <w:rPr>
                <w:b/>
                <w:noProof/>
                <w:color w:val="000000"/>
                <w:sz w:val="16"/>
                <w:szCs w:val="16"/>
              </w:rPr>
              <w:t xml:space="preserve">Izhodiščno </w:t>
            </w:r>
            <w:r w:rsidRPr="00530EF1">
              <w:rPr>
                <w:b/>
                <w:noProof/>
                <w:color w:val="000000"/>
                <w:sz w:val="16"/>
                <w:szCs w:val="16"/>
              </w:rPr>
              <w:t>leto</w:t>
            </w:r>
          </w:p>
        </w:tc>
        <w:tc>
          <w:tcPr>
            <w:tcW w:w="2110" w:type="dxa"/>
            <w:shd w:val="clear" w:color="auto" w:fill="auto"/>
          </w:tcPr>
          <w:p w:rsidR="000A6D4D" w:rsidRPr="007B722E" w:rsidRDefault="00E85702" w:rsidP="0009430E">
            <w:pPr>
              <w:jc w:val="center"/>
              <w:rPr>
                <w:b/>
                <w:sz w:val="16"/>
                <w:szCs w:val="16"/>
              </w:rPr>
            </w:pPr>
            <w:r w:rsidRPr="00530EF1">
              <w:rPr>
                <w:b/>
                <w:noProof/>
                <w:color w:val="000000"/>
                <w:sz w:val="16"/>
                <w:szCs w:val="16"/>
              </w:rPr>
              <w:t>Ciljna vrednost (za leto 2023)</w:t>
            </w:r>
          </w:p>
        </w:tc>
        <w:tc>
          <w:tcPr>
            <w:tcW w:w="1260" w:type="dxa"/>
            <w:shd w:val="clear" w:color="auto" w:fill="auto"/>
          </w:tcPr>
          <w:p w:rsidR="000A6D4D" w:rsidRPr="00530EF1" w:rsidRDefault="00E85702" w:rsidP="0009430E">
            <w:pPr>
              <w:jc w:val="center"/>
              <w:rPr>
                <w:b/>
                <w:sz w:val="16"/>
                <w:szCs w:val="16"/>
              </w:rPr>
            </w:pPr>
            <w:r w:rsidRPr="00530EF1">
              <w:rPr>
                <w:b/>
                <w:noProof/>
                <w:color w:val="000000"/>
                <w:sz w:val="16"/>
                <w:szCs w:val="16"/>
              </w:rPr>
              <w:t>Vir podatkov</w:t>
            </w:r>
          </w:p>
        </w:tc>
        <w:tc>
          <w:tcPr>
            <w:tcW w:w="1260" w:type="dxa"/>
            <w:shd w:val="clear" w:color="auto" w:fill="auto"/>
          </w:tcPr>
          <w:p w:rsidR="000A6D4D" w:rsidRPr="007B722E" w:rsidRDefault="00E85702" w:rsidP="0009430E">
            <w:pPr>
              <w:jc w:val="center"/>
              <w:rPr>
                <w:b/>
                <w:sz w:val="16"/>
                <w:szCs w:val="16"/>
              </w:rPr>
            </w:pPr>
            <w:r w:rsidRPr="00530EF1">
              <w:rPr>
                <w:b/>
                <w:noProof/>
                <w:color w:val="000000"/>
                <w:sz w:val="16"/>
                <w:szCs w:val="16"/>
              </w:rPr>
              <w:t>Pogostost poročanja</w:t>
            </w:r>
          </w:p>
        </w:tc>
      </w:tr>
      <w:tr w:rsidR="002A152E" w:rsidTr="0009430E">
        <w:trPr>
          <w:trHeight w:val="288"/>
        </w:trPr>
        <w:tc>
          <w:tcPr>
            <w:tcW w:w="990" w:type="dxa"/>
            <w:shd w:val="clear" w:color="auto" w:fill="auto"/>
            <w:tcMar>
              <w:left w:w="57" w:type="dxa"/>
              <w:right w:w="57" w:type="dxa"/>
            </w:tcMar>
          </w:tcPr>
          <w:p w:rsidR="000A6D4D" w:rsidRPr="0087147F" w:rsidRDefault="00E85702" w:rsidP="0009430E">
            <w:pPr>
              <w:ind w:firstLine="1"/>
              <w:rPr>
                <w:sz w:val="16"/>
                <w:szCs w:val="16"/>
              </w:rPr>
            </w:pPr>
            <w:r w:rsidRPr="0087147F">
              <w:rPr>
                <w:noProof/>
                <w:sz w:val="16"/>
                <w:szCs w:val="16"/>
              </w:rPr>
              <w:t>4.7</w:t>
            </w:r>
          </w:p>
        </w:tc>
        <w:tc>
          <w:tcPr>
            <w:tcW w:w="2554"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Delež rabe bruto končne energije iz OVE pri oskrbi s toploto</w:t>
            </w:r>
          </w:p>
        </w:tc>
        <w:tc>
          <w:tcPr>
            <w:tcW w:w="1701" w:type="dxa"/>
            <w:shd w:val="clear" w:color="auto" w:fill="auto"/>
            <w:tcMar>
              <w:left w:w="57" w:type="dxa"/>
              <w:right w:w="57" w:type="dxa"/>
            </w:tcMar>
          </w:tcPr>
          <w:p w:rsidR="000A6D4D" w:rsidRPr="0087147F" w:rsidRDefault="00E85702" w:rsidP="0009430E">
            <w:pPr>
              <w:rPr>
                <w:sz w:val="16"/>
                <w:szCs w:val="16"/>
              </w:rPr>
            </w:pPr>
            <w:r w:rsidRPr="0087147F">
              <w:rPr>
                <w:noProof/>
                <w:sz w:val="16"/>
                <w:szCs w:val="16"/>
              </w:rPr>
              <w:t>%</w:t>
            </w:r>
          </w:p>
        </w:tc>
        <w:tc>
          <w:tcPr>
            <w:tcW w:w="2268" w:type="dxa"/>
            <w:tcMar>
              <w:left w:w="57" w:type="dxa"/>
              <w:right w:w="57" w:type="dxa"/>
            </w:tcMar>
          </w:tcPr>
          <w:p w:rsidR="000A6D4D" w:rsidRPr="0087147F" w:rsidRDefault="000A6D4D" w:rsidP="0009430E">
            <w:pPr>
              <w:rPr>
                <w:color w:val="000000"/>
                <w:sz w:val="16"/>
                <w:szCs w:val="16"/>
                <w:lang w:val="da-DK"/>
              </w:rPr>
            </w:pPr>
          </w:p>
        </w:tc>
        <w:tc>
          <w:tcPr>
            <w:tcW w:w="1985"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31,70</w:t>
            </w:r>
          </w:p>
        </w:tc>
        <w:tc>
          <w:tcPr>
            <w:tcW w:w="992" w:type="dxa"/>
            <w:shd w:val="clear" w:color="auto" w:fill="auto"/>
            <w:tcMar>
              <w:left w:w="57" w:type="dxa"/>
              <w:right w:w="57" w:type="dxa"/>
            </w:tcMar>
          </w:tcPr>
          <w:p w:rsidR="000A6D4D" w:rsidRPr="0087147F" w:rsidRDefault="00E85702" w:rsidP="0009430E">
            <w:pPr>
              <w:jc w:val="center"/>
              <w:rPr>
                <w:sz w:val="16"/>
                <w:szCs w:val="16"/>
              </w:rPr>
            </w:pPr>
            <w:r w:rsidRPr="0087147F">
              <w:rPr>
                <w:noProof/>
                <w:color w:val="000000"/>
                <w:sz w:val="16"/>
                <w:szCs w:val="16"/>
                <w:lang w:val="da-DK"/>
              </w:rPr>
              <w:t>2013</w:t>
            </w:r>
          </w:p>
        </w:tc>
        <w:tc>
          <w:tcPr>
            <w:tcW w:w="211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34,00</w:t>
            </w:r>
          </w:p>
        </w:tc>
        <w:tc>
          <w:tcPr>
            <w:tcW w:w="126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Projekcije dolgoročnih energetskih bilanc</w:t>
            </w:r>
          </w:p>
        </w:tc>
        <w:tc>
          <w:tcPr>
            <w:tcW w:w="1260" w:type="dxa"/>
            <w:shd w:val="clear" w:color="auto" w:fill="auto"/>
            <w:tcMar>
              <w:left w:w="57" w:type="dxa"/>
              <w:right w:w="57" w:type="dxa"/>
            </w:tcMar>
          </w:tcPr>
          <w:p w:rsidR="000A6D4D" w:rsidRPr="0087147F" w:rsidRDefault="00E85702" w:rsidP="0009430E">
            <w:pPr>
              <w:pStyle w:val="Text2"/>
              <w:ind w:left="0"/>
              <w:rPr>
                <w:sz w:val="16"/>
                <w:szCs w:val="16"/>
              </w:rPr>
            </w:pPr>
            <w:r w:rsidRPr="0087147F">
              <w:rPr>
                <w:noProof/>
                <w:sz w:val="16"/>
                <w:szCs w:val="16"/>
              </w:rPr>
              <w:t>letno</w:t>
            </w:r>
          </w:p>
        </w:tc>
      </w:tr>
      <w:tr w:rsidR="002A152E" w:rsidTr="0009430E">
        <w:trPr>
          <w:trHeight w:val="288"/>
        </w:trPr>
        <w:tc>
          <w:tcPr>
            <w:tcW w:w="990" w:type="dxa"/>
            <w:shd w:val="clear" w:color="auto" w:fill="auto"/>
            <w:tcMar>
              <w:left w:w="57" w:type="dxa"/>
              <w:right w:w="57" w:type="dxa"/>
            </w:tcMar>
          </w:tcPr>
          <w:p w:rsidR="000A6D4D" w:rsidRPr="0087147F" w:rsidRDefault="00E85702" w:rsidP="0009430E">
            <w:pPr>
              <w:ind w:firstLine="1"/>
              <w:rPr>
                <w:sz w:val="16"/>
                <w:szCs w:val="16"/>
              </w:rPr>
            </w:pPr>
            <w:r w:rsidRPr="0087147F">
              <w:rPr>
                <w:noProof/>
                <w:sz w:val="16"/>
                <w:szCs w:val="16"/>
              </w:rPr>
              <w:t>4.8</w:t>
            </w:r>
          </w:p>
        </w:tc>
        <w:tc>
          <w:tcPr>
            <w:tcW w:w="2554"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Delež rabe bruto končne energije iz OVE v porabi</w:t>
            </w:r>
            <w:r w:rsidRPr="0087147F">
              <w:rPr>
                <w:noProof/>
                <w:color w:val="000000"/>
                <w:sz w:val="16"/>
                <w:szCs w:val="16"/>
                <w:lang w:val="da-DK"/>
              </w:rPr>
              <w:t xml:space="preserve"> električne energije</w:t>
            </w:r>
          </w:p>
        </w:tc>
        <w:tc>
          <w:tcPr>
            <w:tcW w:w="1701" w:type="dxa"/>
            <w:shd w:val="clear" w:color="auto" w:fill="auto"/>
            <w:tcMar>
              <w:left w:w="57" w:type="dxa"/>
              <w:right w:w="57" w:type="dxa"/>
            </w:tcMar>
          </w:tcPr>
          <w:p w:rsidR="000A6D4D" w:rsidRPr="0087147F" w:rsidRDefault="00E85702" w:rsidP="0009430E">
            <w:pPr>
              <w:rPr>
                <w:sz w:val="16"/>
                <w:szCs w:val="16"/>
              </w:rPr>
            </w:pPr>
            <w:r w:rsidRPr="0087147F">
              <w:rPr>
                <w:noProof/>
                <w:sz w:val="16"/>
                <w:szCs w:val="16"/>
              </w:rPr>
              <w:t>%</w:t>
            </w:r>
          </w:p>
        </w:tc>
        <w:tc>
          <w:tcPr>
            <w:tcW w:w="2268" w:type="dxa"/>
            <w:tcMar>
              <w:left w:w="57" w:type="dxa"/>
              <w:right w:w="57" w:type="dxa"/>
            </w:tcMar>
          </w:tcPr>
          <w:p w:rsidR="000A6D4D" w:rsidRPr="0087147F" w:rsidRDefault="000A6D4D" w:rsidP="0009430E">
            <w:pPr>
              <w:rPr>
                <w:color w:val="000000"/>
                <w:sz w:val="16"/>
                <w:szCs w:val="16"/>
                <w:lang w:val="da-DK"/>
              </w:rPr>
            </w:pPr>
          </w:p>
        </w:tc>
        <w:tc>
          <w:tcPr>
            <w:tcW w:w="1985"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32,80</w:t>
            </w:r>
          </w:p>
        </w:tc>
        <w:tc>
          <w:tcPr>
            <w:tcW w:w="992" w:type="dxa"/>
            <w:shd w:val="clear" w:color="auto" w:fill="auto"/>
            <w:tcMar>
              <w:left w:w="57" w:type="dxa"/>
              <w:right w:w="57" w:type="dxa"/>
            </w:tcMar>
          </w:tcPr>
          <w:p w:rsidR="000A6D4D" w:rsidRPr="0087147F" w:rsidRDefault="00E85702" w:rsidP="0009430E">
            <w:pPr>
              <w:jc w:val="center"/>
              <w:rPr>
                <w:sz w:val="16"/>
                <w:szCs w:val="16"/>
              </w:rPr>
            </w:pPr>
            <w:r w:rsidRPr="0087147F">
              <w:rPr>
                <w:noProof/>
                <w:color w:val="000000"/>
                <w:sz w:val="16"/>
                <w:szCs w:val="16"/>
                <w:lang w:val="da-DK"/>
              </w:rPr>
              <w:t>2013</w:t>
            </w:r>
          </w:p>
        </w:tc>
        <w:tc>
          <w:tcPr>
            <w:tcW w:w="211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40,00</w:t>
            </w:r>
          </w:p>
        </w:tc>
        <w:tc>
          <w:tcPr>
            <w:tcW w:w="126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Projekcije dolgoročnih energetskih bilanc</w:t>
            </w:r>
          </w:p>
        </w:tc>
        <w:tc>
          <w:tcPr>
            <w:tcW w:w="1260" w:type="dxa"/>
            <w:shd w:val="clear" w:color="auto" w:fill="auto"/>
            <w:tcMar>
              <w:left w:w="57" w:type="dxa"/>
              <w:right w:w="57" w:type="dxa"/>
            </w:tcMar>
          </w:tcPr>
          <w:p w:rsidR="000A6D4D" w:rsidRPr="0087147F" w:rsidRDefault="00E85702" w:rsidP="0009430E">
            <w:pPr>
              <w:pStyle w:val="Text2"/>
              <w:ind w:left="0"/>
              <w:rPr>
                <w:sz w:val="16"/>
                <w:szCs w:val="16"/>
              </w:rPr>
            </w:pPr>
            <w:r w:rsidRPr="0087147F">
              <w:rPr>
                <w:noProof/>
                <w:sz w:val="16"/>
                <w:szCs w:val="16"/>
              </w:rPr>
              <w:t>letno</w:t>
            </w:r>
          </w:p>
        </w:tc>
      </w:tr>
    </w:tbl>
    <w:p w:rsidR="000A6D4D" w:rsidRDefault="000A6D4D" w:rsidP="0009430E">
      <w:pPr>
        <w:rPr>
          <w:b/>
          <w:lang w:val="pt-PT"/>
        </w:rPr>
      </w:pPr>
    </w:p>
    <w:p w:rsidR="000A6D4D" w:rsidRDefault="00E85702" w:rsidP="0009430E">
      <w:pPr>
        <w:rPr>
          <w:b/>
        </w:rPr>
      </w:pPr>
      <w:r>
        <w:rPr>
          <w:b/>
          <w:lang w:val="pt-PT"/>
        </w:rPr>
        <w:br w:type="page"/>
      </w:r>
    </w:p>
    <w:p w:rsidR="000A6D4D" w:rsidRPr="00BE7245" w:rsidRDefault="00E85702" w:rsidP="0009430E">
      <w:pPr>
        <w:pStyle w:val="ManualHeading2"/>
        <w:keepLines/>
        <w:rPr>
          <w:b w:val="0"/>
        </w:rPr>
      </w:pPr>
      <w:r>
        <w:rPr>
          <w:noProof/>
        </w:rPr>
        <w:t>2.A.6 Ukrepi, ki jim je namenjena podpora v okviru prednostne naložbe</w:t>
      </w:r>
      <w:r>
        <w:rPr>
          <w:b w:val="0"/>
        </w:rPr>
        <w:t xml:space="preserve"> </w:t>
      </w:r>
      <w:r>
        <w:rPr>
          <w:b w:val="0"/>
          <w:noProof/>
        </w:rPr>
        <w:t>(po prednostnih naložbah)</w:t>
      </w:r>
    </w:p>
    <w:p w:rsidR="000A6D4D" w:rsidRPr="00941B50" w:rsidRDefault="000A6D4D" w:rsidP="0009430E">
      <w:pPr>
        <w:pStyle w:val="Text1"/>
        <w:keepNext/>
        <w:keepLines/>
        <w:ind w:left="0"/>
      </w:pPr>
    </w:p>
    <w:p w:rsidR="000A6D4D" w:rsidRPr="0076169B" w:rsidRDefault="00E85702" w:rsidP="0009430E">
      <w:pPr>
        <w:pStyle w:val="ManualHeading3"/>
        <w:keepLines/>
        <w:ind w:left="0" w:firstLine="0"/>
        <w:rPr>
          <w:b/>
        </w:rPr>
      </w:pPr>
      <w:r w:rsidRPr="0076169B">
        <w:rPr>
          <w:b/>
        </w:rPr>
        <w:t xml:space="preserve"> </w:t>
      </w:r>
      <w:r w:rsidRPr="0076169B">
        <w:rPr>
          <w:b/>
          <w:noProof/>
        </w:rPr>
        <w:t xml:space="preserve">2.A.6.1 Opis vrste in primerov ukrepov, ki jim je namenjena </w:t>
      </w:r>
      <w:r w:rsidRPr="0076169B">
        <w:rPr>
          <w:b/>
          <w:noProof/>
        </w:rPr>
        <w:t>podpora, in njihovega pričakovanega prispevka k posebnim ciljem, po 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9347F8"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9347F8" w:rsidRDefault="00E85702" w:rsidP="0009430E">
            <w:pPr>
              <w:pStyle w:val="Text1"/>
              <w:ind w:left="0"/>
              <w:rPr>
                <w:b/>
                <w:color w:val="000000"/>
                <w:sz w:val="18"/>
                <w:szCs w:val="18"/>
              </w:rPr>
            </w:pPr>
            <w:r w:rsidRPr="0012385C">
              <w:rPr>
                <w:noProof/>
                <w:sz w:val="18"/>
                <w:szCs w:val="18"/>
              </w:rPr>
              <w:t xml:space="preserve">4i - Spodbujanje proizvodnje in distribucije </w:t>
            </w:r>
            <w:r w:rsidRPr="0012385C">
              <w:rPr>
                <w:noProof/>
                <w:sz w:val="18"/>
                <w:szCs w:val="18"/>
              </w:rPr>
              <w:t>energije iz obnovljivih virov</w:t>
            </w:r>
          </w:p>
        </w:tc>
      </w:tr>
      <w:tr w:rsidR="002A152E" w:rsidTr="0009430E">
        <w:trPr>
          <w:trHeight w:val="288"/>
        </w:trPr>
        <w:tc>
          <w:tcPr>
            <w:tcW w:w="15120" w:type="dxa"/>
            <w:gridSpan w:val="2"/>
            <w:shd w:val="clear" w:color="auto" w:fill="auto"/>
          </w:tcPr>
          <w:p w:rsidR="002A152E" w:rsidRDefault="00E85702">
            <w:pPr>
              <w:spacing w:before="0" w:after="240"/>
              <w:jc w:val="left"/>
            </w:pPr>
            <w:r>
              <w:t xml:space="preserve">Za doseganje ciljnega deleža OVE v rabi bruto končne energije s področja električne energije in toplote je potrebno spodbujati izrabo vseh okoljsko sprejemljivih OVE. V okviru prednostne naložbe so podpore namenjene </w:t>
            </w:r>
            <w:r>
              <w:t>naslednjim ukrepom glede na posamezno področje:</w:t>
            </w:r>
          </w:p>
          <w:p w:rsidR="002A152E" w:rsidRDefault="00E85702">
            <w:pPr>
              <w:numPr>
                <w:ilvl w:val="0"/>
                <w:numId w:val="126"/>
              </w:numPr>
              <w:spacing w:before="240" w:after="0"/>
              <w:ind w:hanging="210"/>
              <w:jc w:val="left"/>
            </w:pPr>
            <w:r>
              <w:t>Toplota za ogrevanje in hlajenje ter visoko učinkovito soproizvodnjo: Za povečanje proizvodnje toplote iz obnovljivih virov bodo podprta vlaganja v izgradnjo novih in rekonstrukcijo obstoječih sistemov za ogr</w:t>
            </w:r>
            <w:r>
              <w:t xml:space="preserve">evanje, ter spodbude za priklop novih uporabnikov na že obstoječe kapacitete (geotermalni ogrevalni sistemi, sončni kolektorji, kotli na lesno biomaso v javnem sektorju, storitvenih dejavnostih in industriji, sistemi daljinskega ogrevanja na lesno biomaso </w:t>
            </w:r>
            <w:r>
              <w:t>DOLB nad 1 MW moči, lokalni sistemi DOLB do 1 MW moči, toplotne črpalke). Velik potencial predstavljajo daljinski sistemi ogrevanja na lesno biomaso, kjer so izraziti sinergijski učinki tako z vidika uporabe razpoložljivega energenta, zmanjševanja emisij p</w:t>
            </w:r>
            <w:r>
              <w:t>rašnih delcev in izgradnje lesno-predelovalne verige ter s tem povezano ustvarjanje novih delovnih mest.</w:t>
            </w:r>
          </w:p>
          <w:p w:rsidR="002A152E" w:rsidRDefault="00E85702">
            <w:pPr>
              <w:numPr>
                <w:ilvl w:val="0"/>
                <w:numId w:val="126"/>
              </w:numPr>
              <w:spacing w:before="0" w:after="240"/>
              <w:ind w:hanging="210"/>
              <w:jc w:val="left"/>
            </w:pPr>
            <w:r>
              <w:t>Električna energija: Preko investicijskih podpor bomo spodbujali investicije v izgradnjo novih manjših objektov za proizvodnjo električne energije iz O</w:t>
            </w:r>
            <w:r>
              <w:t>VE (energija vetra, sončna energije, biomasa in male HE do 10 MW moči). Na ta način bomo omogočili preboj danes manj izkoriščanim alternativnim OVE in na drugi strani razbremenili obstoječo shemo spodbujanja OVE iz elektrike, ki spodbuja na podlagi »feed-i</w:t>
            </w:r>
            <w:r>
              <w:t>n« tarif. S tem bomo  pripomogli k doseganju cilja OVE na področju elektrike, kjer so trenutno zaostanki za vmesnimi cilji.</w:t>
            </w:r>
          </w:p>
          <w:p w:rsidR="002A152E" w:rsidRDefault="00E85702">
            <w:pPr>
              <w:spacing w:before="240" w:after="240"/>
              <w:jc w:val="left"/>
            </w:pPr>
            <w:r>
              <w:t>Na območjih z več kot 5.000 prebivalci bodo spodbude za vlaganja v obnovljive vire energije lahko podprte tudi preko pilotnih projek</w:t>
            </w:r>
            <w:r>
              <w:t>tov (shem) samoupravnih lokalnih skupnosti za doseganje energetske samozadostnosti (npr. energetsko zadružništvo). Na ta način bo jasna razmejitev z vlaganji, ki bodo podprta v okviru Programa za razvoj podeželja 2014 – 2020.</w:t>
            </w:r>
          </w:p>
          <w:p w:rsidR="002A152E" w:rsidRDefault="00E85702">
            <w:pPr>
              <w:spacing w:before="240" w:after="240"/>
              <w:jc w:val="left"/>
            </w:pPr>
            <w:r>
              <w:t xml:space="preserve">Ciljne skupine: podjetja, </w:t>
            </w:r>
            <w:r>
              <w:t>javni sektor, gospodinjstva, občine, zadruge, zavodi, posamezniki</w:t>
            </w:r>
          </w:p>
          <w:p w:rsidR="002A152E" w:rsidRDefault="00E85702">
            <w:pPr>
              <w:spacing w:before="240" w:after="240"/>
              <w:jc w:val="left"/>
            </w:pPr>
            <w:r>
              <w:t>Upravičenci: podjetja, javni sektor, občine, zavodi, zadruge</w:t>
            </w:r>
          </w:p>
          <w:p w:rsidR="002A152E" w:rsidRDefault="00E85702">
            <w:pPr>
              <w:spacing w:before="240" w:after="240"/>
              <w:jc w:val="left"/>
            </w:pPr>
            <w:r>
              <w:t> </w:t>
            </w:r>
          </w:p>
          <w:p w:rsidR="000A6D4D" w:rsidRPr="0012385C" w:rsidRDefault="000A6D4D" w:rsidP="0009430E">
            <w:pPr>
              <w:pStyle w:val="Text1"/>
              <w:ind w:left="0"/>
              <w:rPr>
                <w:color w:val="000000"/>
                <w:sz w:val="18"/>
                <w:szCs w:val="18"/>
              </w:rPr>
            </w:pPr>
          </w:p>
        </w:tc>
      </w:tr>
    </w:tbl>
    <w:p w:rsidR="000A6D4D" w:rsidRPr="00C23AD8" w:rsidRDefault="000A6D4D" w:rsidP="0009430E">
      <w:pPr>
        <w:rPr>
          <w:color w:val="000000"/>
        </w:rPr>
      </w:pPr>
    </w:p>
    <w:p w:rsidR="000A6D4D" w:rsidRPr="00C23AD8" w:rsidRDefault="00E85702" w:rsidP="0009430E">
      <w:pPr>
        <w:pStyle w:val="ManualHeading3"/>
        <w:rPr>
          <w:b/>
          <w:color w:val="000000"/>
        </w:rPr>
      </w:pPr>
      <w:r w:rsidRPr="00C23AD8">
        <w:rPr>
          <w:b/>
          <w:color w:val="000000"/>
        </w:rPr>
        <w:t xml:space="preserve"> </w:t>
      </w:r>
      <w:r>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C23AD8" w:rsidRDefault="00E85702" w:rsidP="0009430E">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0A6D4D" w:rsidRPr="00C23AD8" w:rsidRDefault="00E85702" w:rsidP="0009430E">
            <w:pPr>
              <w:pStyle w:val="Text1"/>
              <w:ind w:left="0"/>
              <w:rPr>
                <w:b/>
                <w:color w:val="000000"/>
                <w:sz w:val="18"/>
                <w:szCs w:val="18"/>
              </w:rPr>
            </w:pPr>
            <w:r w:rsidRPr="00C23AD8">
              <w:rPr>
                <w:noProof/>
                <w:color w:val="000000"/>
                <w:sz w:val="18"/>
                <w:szCs w:val="18"/>
              </w:rPr>
              <w:t>4i - Spodbujanje proizvodnje in distribucije energije iz obnov</w:t>
            </w:r>
            <w:r w:rsidRPr="00C23AD8">
              <w:rPr>
                <w:noProof/>
                <w:color w:val="000000"/>
                <w:sz w:val="18"/>
                <w:szCs w:val="18"/>
              </w:rPr>
              <w:t>ljivih virov</w:t>
            </w:r>
          </w:p>
        </w:tc>
      </w:tr>
      <w:tr w:rsidR="002A152E" w:rsidTr="0009430E">
        <w:trPr>
          <w:trHeight w:val="288"/>
        </w:trPr>
        <w:tc>
          <w:tcPr>
            <w:tcW w:w="15120" w:type="dxa"/>
            <w:gridSpan w:val="2"/>
            <w:shd w:val="clear" w:color="auto" w:fill="auto"/>
          </w:tcPr>
          <w:p w:rsidR="002A152E" w:rsidRDefault="00E85702">
            <w:pPr>
              <w:spacing w:before="0" w:after="240"/>
              <w:jc w:val="left"/>
            </w:pPr>
            <w:r>
              <w:t>Pri izboru projektov bodo smiselno upoštevana horizontalna načela, da bodo imeli prednost projekti, ki bodo:</w:t>
            </w:r>
          </w:p>
          <w:p w:rsidR="002A152E" w:rsidRDefault="00E85702">
            <w:pPr>
              <w:numPr>
                <w:ilvl w:val="0"/>
                <w:numId w:val="127"/>
              </w:numPr>
              <w:spacing w:before="240" w:after="0"/>
              <w:ind w:hanging="210"/>
              <w:jc w:val="left"/>
            </w:pPr>
            <w:r>
              <w:t>stroškovno učinkovitejši;</w:t>
            </w:r>
          </w:p>
          <w:p w:rsidR="002A152E" w:rsidRDefault="00E85702">
            <w:pPr>
              <w:numPr>
                <w:ilvl w:val="0"/>
                <w:numId w:val="127"/>
              </w:numPr>
              <w:spacing w:before="0" w:after="240"/>
              <w:ind w:hanging="210"/>
              <w:jc w:val="left"/>
            </w:pPr>
            <w:r>
              <w:t xml:space="preserve"> imeli jasno izraženo okoljsko učinkovitost (največje zmanjšanje emisij, največje doseganje prihrankov </w:t>
            </w:r>
            <w:r>
              <w:t>energije in ohranjanje narave) in stroškovno učinkovitostjo ter tudi projekti,  ki bodo ob čim nižji finančni podpori  generirali največje možne  pozitivne sinergijske učinke za gospodarstvo;</w:t>
            </w:r>
          </w:p>
          <w:p w:rsidR="002A152E" w:rsidRDefault="00E85702">
            <w:pPr>
              <w:numPr>
                <w:ilvl w:val="0"/>
                <w:numId w:val="128"/>
              </w:numPr>
              <w:spacing w:before="240" w:after="0"/>
              <w:ind w:hanging="210"/>
              <w:jc w:val="left"/>
            </w:pPr>
            <w:r>
              <w:t>omogočali daljinsko ogrevanje/hlajenje s soproizvodnjo; </w:t>
            </w:r>
          </w:p>
          <w:p w:rsidR="002A152E" w:rsidRDefault="00E85702">
            <w:pPr>
              <w:numPr>
                <w:ilvl w:val="0"/>
                <w:numId w:val="128"/>
              </w:numPr>
              <w:spacing w:before="0" w:after="240"/>
              <w:ind w:hanging="210"/>
              <w:jc w:val="left"/>
            </w:pPr>
            <w:r>
              <w:t xml:space="preserve">v </w:t>
            </w:r>
            <w:r>
              <w:t>prostor umeščeni tako, da pri tem ne bodo prizadete posamezne enote dediščine, vključno z njihovim vplivnim območjem.</w:t>
            </w:r>
          </w:p>
          <w:p w:rsidR="002A152E" w:rsidRDefault="00E85702">
            <w:pPr>
              <w:spacing w:before="240" w:after="240"/>
              <w:jc w:val="left"/>
            </w:pPr>
            <w:r>
              <w:t>Dodatno bodo pri izboru projektov upoštevani naslednji dodatni vidiki:</w:t>
            </w:r>
          </w:p>
          <w:p w:rsidR="002A152E" w:rsidRDefault="00E85702">
            <w:pPr>
              <w:numPr>
                <w:ilvl w:val="0"/>
                <w:numId w:val="129"/>
              </w:numPr>
              <w:spacing w:before="240" w:after="0"/>
              <w:ind w:hanging="210"/>
              <w:jc w:val="left"/>
            </w:pPr>
            <w:r>
              <w:t>Pri projektih na ogrevanje z biomaso bodo upoštevani tudi parametri</w:t>
            </w:r>
            <w:r>
              <w:t>, ki vplivajo na kakovost zraka in na ta način dosegali sinergijske učinke zmanjševanja emisij toplogrednih plinov in izboljševanja kakovosti zraka v mestih. Izbrane bodo take rešitve, za emisije celotnega prahu iz kurilnih naprav, ki bodo upoštevale omeji</w:t>
            </w:r>
            <w:r>
              <w:t>tve iz prenovljene NEC direktive. Pri izrabi biomase, bo, kjer bo to mogoče in relevantno, posebna pornost namenjena trajnostni rabi gozdov.</w:t>
            </w:r>
          </w:p>
          <w:p w:rsidR="002A152E" w:rsidRDefault="00E85702">
            <w:pPr>
              <w:numPr>
                <w:ilvl w:val="0"/>
                <w:numId w:val="129"/>
              </w:numPr>
              <w:spacing w:before="0" w:after="0"/>
              <w:ind w:hanging="210"/>
              <w:jc w:val="left"/>
            </w:pPr>
            <w:r>
              <w:t>Pri načrtovanju in obratovanju geotermalnih ogrevalnih sistemov bodo izbrani projekti, ki bodo zagotavljali, da rab</w:t>
            </w:r>
            <w:r>
              <w:t>a geotermalnega vira energije ne bo imela pomembnega vpliva na podzemne in površinske vode, pri tem pa bo umeščanje objektov v prostor skladno z okoljsko zakonodajo EU.</w:t>
            </w:r>
          </w:p>
          <w:p w:rsidR="002A152E" w:rsidRDefault="00E85702">
            <w:pPr>
              <w:numPr>
                <w:ilvl w:val="0"/>
                <w:numId w:val="129"/>
              </w:numPr>
              <w:spacing w:before="0" w:after="0"/>
              <w:ind w:hanging="210"/>
              <w:jc w:val="left"/>
            </w:pPr>
            <w:r>
              <w:t>Podprte bodo izgradnje tistih malih HE, ki bodo sprejemljive za okolje na podlagi celov</w:t>
            </w:r>
            <w:r>
              <w:t>ite presoje vplivov na okolje pod Direktivi 42/2001 v povezavi z okvirno direktivo o vodah, še posebej s členom 4, odstavki 7,8 in 9 ter 6. členom Direktive o habitatih. V okviru posodobitve AN-OVE bodo za novo programsko obdobje identificirane potencialne</w:t>
            </w:r>
            <w:r>
              <w:t xml:space="preserve"> lokacije za gradnjo malih HE (moči do 10 MW), za katere bo podana ustrezna ocena v okoljskem poročilu, ki bo pokazala, katere od teh potencialnih lokacij bodo sprejemljive za okolje. Že pri pripravi programa bo prednost namenjena uporabi že obstoječih lok</w:t>
            </w:r>
            <w:r>
              <w:t xml:space="preserve">acij. V okviru celovite presoje vplivov na okolje bo izvedena tudi ustrezna presoja ukrepov za zmanjšanje vplivov, še posebej pa bo presoja preverila lokacije, kjer bi bilo morda treba uveljavljati izjeme po členu 4 (7) ter uveljavljati sorazmerne ukrepe, </w:t>
            </w:r>
            <w:r>
              <w:t>kot so določeni v Zakonu o vodah in lokacije z verjetno pomembnim vplivom na Naturo 2000, za kar bo izvedena ustrezna Presoja sprejemljivosti na varovana območja po 6. členu habitatne direktive. Kjer bo relevantno, bodo za umestitev malih HE dodatno pripra</w:t>
            </w:r>
            <w:r>
              <w:t>vljene še ločene študije, ki bodo ocenile potenciale posameznih pritokov rek za energetsko rabo in bodo podlaga za postopek na podlagi člena 4.7 Vodne Direktive.</w:t>
            </w:r>
          </w:p>
          <w:p w:rsidR="002A152E" w:rsidRDefault="00E85702">
            <w:pPr>
              <w:numPr>
                <w:ilvl w:val="0"/>
                <w:numId w:val="129"/>
              </w:numPr>
              <w:spacing w:before="0" w:after="0"/>
              <w:ind w:hanging="210"/>
              <w:jc w:val="left"/>
            </w:pPr>
            <w:r>
              <w:t>.Vetrne elektrarne večjih moči (nad 1 MW) bodo morale biti zaradi blaženja hrupa od naselij oz</w:t>
            </w:r>
            <w:r>
              <w:t>iroma stavb z varovanimi prostori oddaljene vsaj 800 m, odvisno od morfologije terena.</w:t>
            </w:r>
          </w:p>
          <w:p w:rsidR="002A152E" w:rsidRDefault="00E85702">
            <w:pPr>
              <w:numPr>
                <w:ilvl w:val="0"/>
                <w:numId w:val="129"/>
              </w:numPr>
              <w:spacing w:before="0" w:after="0"/>
              <w:ind w:hanging="210"/>
              <w:jc w:val="left"/>
            </w:pPr>
            <w:r>
              <w:t>Umeščanje objektov OVE v prostor bo v skladu z AN-OVE, za katerega bo izvedena celovita presoja vplivov na okolje, pri čemer bodo imeli, kjer je smiselno, prednost tisti</w:t>
            </w:r>
            <w:r>
              <w:t>, ki jih bo mogoče nameščati na degradirana območja oziroma na stavbne objekte.</w:t>
            </w:r>
          </w:p>
          <w:p w:rsidR="002A152E" w:rsidRDefault="00E85702">
            <w:pPr>
              <w:numPr>
                <w:ilvl w:val="0"/>
                <w:numId w:val="129"/>
              </w:numPr>
              <w:spacing w:before="0" w:after="240"/>
              <w:ind w:hanging="210"/>
              <w:jc w:val="left"/>
            </w:pPr>
            <w:r>
              <w:t>V primeru, da bodo ukrepi načrtovani na varovanih območjih narave in na območjih naravnih vrednot bo posebna pozornost namenjena zagotavljanju celovitosti in povezljivosti obmo</w:t>
            </w:r>
            <w:r>
              <w:t>čij Natura 2000 in preprečevanju negativnih vplivov na kvalifikacije vrste in habitatne tipe, slabšanju lastnosti naravnih vrednost zaradi katerih so bile določene ter preprečevanju negativnega vpliva na cilje zavarovanih območij.</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9D030B" w:rsidRDefault="00E85702" w:rsidP="0009430E">
      <w:pPr>
        <w:pStyle w:val="ManualHeading3"/>
        <w:rPr>
          <w:i w:val="0"/>
        </w:rPr>
      </w:pPr>
      <w:r>
        <w:rPr>
          <w:b/>
          <w:noProof/>
        </w:rPr>
        <w:t xml:space="preserve">2.A.6.3 Načrtovana </w:t>
      </w:r>
      <w:r>
        <w:rPr>
          <w:b/>
          <w:noProof/>
        </w:rPr>
        <w:t>uporaba finančnih instrumentov</w:t>
      </w:r>
      <w:r>
        <w:rPr>
          <w:b/>
        </w:rPr>
        <w:t xml:space="preserve"> </w:t>
      </w:r>
      <w:r>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E927A9"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E927A9" w:rsidRDefault="00E85702" w:rsidP="0009430E">
            <w:pPr>
              <w:pStyle w:val="Text1"/>
              <w:ind w:left="0"/>
              <w:rPr>
                <w:b/>
                <w:color w:val="000000"/>
                <w:sz w:val="18"/>
                <w:szCs w:val="18"/>
              </w:rPr>
            </w:pPr>
            <w:r w:rsidRPr="00420C06">
              <w:rPr>
                <w:noProof/>
                <w:sz w:val="18"/>
                <w:szCs w:val="18"/>
              </w:rPr>
              <w:t>4i - Spodbujanje proizvodnje in distribucije energije iz obnovljivih virov</w:t>
            </w:r>
          </w:p>
        </w:tc>
      </w:tr>
      <w:tr w:rsidR="002A152E" w:rsidTr="0009430E">
        <w:trPr>
          <w:trHeight w:val="288"/>
        </w:trPr>
        <w:tc>
          <w:tcPr>
            <w:tcW w:w="15120" w:type="dxa"/>
            <w:gridSpan w:val="2"/>
            <w:shd w:val="clear" w:color="auto" w:fill="auto"/>
          </w:tcPr>
          <w:p w:rsidR="002A152E" w:rsidRDefault="00E85702">
            <w:pPr>
              <w:spacing w:before="0" w:after="240"/>
              <w:jc w:val="left"/>
            </w:pPr>
            <w:r>
              <w:t xml:space="preserve">Obseg in vrste finančnih instrumentov bomo oblikovali glede na rezultate ocene vrzeli za oblikovanje sheme </w:t>
            </w:r>
            <w:r>
              <w:t>finančnih instrumentov. Na podlagi te ocene bo opredeljeno ali je uvedba finančnih instrumentov smiselna in kakšna bi bila optimalna alokacija sredstev za njihovo izvajanje.</w:t>
            </w:r>
          </w:p>
          <w:p w:rsidR="000A6D4D" w:rsidRPr="00E927A9" w:rsidRDefault="000A6D4D" w:rsidP="0009430E">
            <w:pPr>
              <w:pStyle w:val="Text1"/>
              <w:ind w:left="0"/>
              <w:rPr>
                <w:sz w:val="20"/>
                <w:szCs w:val="20"/>
                <w:lang w:val="fr-BE"/>
              </w:rPr>
            </w:pPr>
          </w:p>
        </w:tc>
      </w:tr>
    </w:tbl>
    <w:p w:rsidR="000A6D4D" w:rsidRPr="00E927A9" w:rsidRDefault="000A6D4D" w:rsidP="0009430E">
      <w:pPr>
        <w:rPr>
          <w:lang w:val="fr-BE"/>
        </w:rPr>
      </w:pPr>
    </w:p>
    <w:p w:rsidR="000A6D4D" w:rsidRDefault="00E85702" w:rsidP="0009430E">
      <w:pPr>
        <w:pStyle w:val="ManualHeading3"/>
        <w:rPr>
          <w:i w:val="0"/>
          <w:lang w:val="fr-BE"/>
        </w:rPr>
      </w:pPr>
      <w:r w:rsidRPr="00164AE6">
        <w:rPr>
          <w:b/>
          <w:noProof/>
          <w:lang w:val="fr-BE"/>
        </w:rPr>
        <w:t>2.A.6.4 Načrtovana uporaba velikih projektov</w:t>
      </w:r>
      <w:r w:rsidRPr="00164AE6">
        <w:rPr>
          <w:i w:val="0"/>
          <w:lang w:val="fr-BE"/>
        </w:rPr>
        <w:t xml:space="preserve"> </w:t>
      </w:r>
      <w:r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2B60AE" w:rsidRDefault="00E85702" w:rsidP="0009430E">
            <w:pPr>
              <w:pStyle w:val="Text1"/>
              <w:ind w:left="0"/>
              <w:rPr>
                <w:b/>
                <w:sz w:val="18"/>
                <w:szCs w:val="18"/>
              </w:rPr>
            </w:pPr>
            <w:r>
              <w:rPr>
                <w:b/>
                <w:noProof/>
                <w:sz w:val="18"/>
                <w:szCs w:val="18"/>
              </w:rPr>
              <w:t>Prednostna naložb</w:t>
            </w:r>
            <w:r>
              <w:rPr>
                <w:b/>
                <w:noProof/>
                <w:sz w:val="18"/>
                <w:szCs w:val="18"/>
              </w:rPr>
              <w:t>a</w:t>
            </w:r>
          </w:p>
        </w:tc>
        <w:tc>
          <w:tcPr>
            <w:tcW w:w="12780" w:type="dxa"/>
            <w:shd w:val="clear" w:color="auto" w:fill="auto"/>
          </w:tcPr>
          <w:p w:rsidR="000A6D4D" w:rsidRPr="002B60AE" w:rsidRDefault="00E85702" w:rsidP="0009430E">
            <w:pPr>
              <w:pStyle w:val="Text1"/>
              <w:ind w:left="0"/>
              <w:rPr>
                <w:b/>
                <w:sz w:val="18"/>
                <w:szCs w:val="18"/>
              </w:rPr>
            </w:pPr>
            <w:r w:rsidRPr="00420C06">
              <w:rPr>
                <w:noProof/>
                <w:sz w:val="18"/>
                <w:szCs w:val="18"/>
              </w:rPr>
              <w:t>4i - Spodbujanje proizvodnje in distribucije energije iz obnovljivih virov</w:t>
            </w:r>
          </w:p>
        </w:tc>
      </w:tr>
      <w:tr w:rsidR="002A152E" w:rsidTr="0009430E">
        <w:trPr>
          <w:trHeight w:val="288"/>
        </w:trPr>
        <w:tc>
          <w:tcPr>
            <w:tcW w:w="15120" w:type="dxa"/>
            <w:gridSpan w:val="2"/>
            <w:shd w:val="clear" w:color="auto" w:fill="auto"/>
          </w:tcPr>
          <w:p w:rsidR="002A152E" w:rsidRDefault="00E85702">
            <w:pPr>
              <w:spacing w:before="0" w:after="240"/>
              <w:jc w:val="left"/>
            </w:pPr>
            <w:r>
              <w:t>Ni predvidena.</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544411" w:rsidRDefault="00E85702" w:rsidP="0009430E">
      <w:pPr>
        <w:pStyle w:val="ManualHeading3"/>
        <w:keepLines/>
        <w:rPr>
          <w:b/>
          <w:color w:val="000000"/>
        </w:rPr>
      </w:pPr>
      <w:r>
        <w:rPr>
          <w:b/>
          <w:noProof/>
          <w:color w:val="000000"/>
        </w:rPr>
        <w:t>2.A.6.5 Kazalniki učinka, razčlenjeni po prednostnih naložbah in, če je primerno, po kategorijah regij</w:t>
      </w:r>
    </w:p>
    <w:p w:rsidR="000A6D4D" w:rsidRPr="0015384C" w:rsidRDefault="000A6D4D" w:rsidP="0009430E">
      <w:pPr>
        <w:pStyle w:val="Text1"/>
        <w:keepNext/>
        <w:keepLines/>
        <w:ind w:left="0"/>
      </w:pPr>
    </w:p>
    <w:p w:rsidR="000A6D4D" w:rsidRPr="00082572" w:rsidRDefault="00E85702" w:rsidP="0009430E">
      <w:pPr>
        <w:keepNext/>
        <w:keepLines/>
        <w:rPr>
          <w:color w:val="000000"/>
        </w:rPr>
      </w:pPr>
      <w:r w:rsidRPr="003B65A5">
        <w:rPr>
          <w:b/>
          <w:noProof/>
          <w:color w:val="000000"/>
        </w:rPr>
        <w:t xml:space="preserve">Preglednica 5: Skupni kazalniki učinka in kazalniki </w:t>
      </w:r>
      <w:r w:rsidRPr="003B65A5">
        <w:rPr>
          <w:b/>
          <w:noProof/>
          <w:color w:val="000000"/>
        </w:rPr>
        <w:t>učinka za posamezni program</w:t>
      </w:r>
      <w:r>
        <w:rPr>
          <w:color w:val="000000"/>
        </w:rPr>
        <w:t xml:space="preserve"> </w:t>
      </w:r>
      <w:r>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2A152E" w:rsidTr="0009430E">
        <w:trPr>
          <w:cantSplit/>
          <w:trHeight w:val="288"/>
          <w:tblHeader/>
        </w:trPr>
        <w:tc>
          <w:tcPr>
            <w:tcW w:w="2268" w:type="dxa"/>
            <w:gridSpan w:val="2"/>
            <w:shd w:val="clear" w:color="auto" w:fill="auto"/>
          </w:tcPr>
          <w:p w:rsidR="000A6D4D" w:rsidRPr="00A15E2F" w:rsidRDefault="00E85702" w:rsidP="0009430E">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0A6D4D" w:rsidRPr="005D6B15" w:rsidRDefault="00E85702" w:rsidP="0009430E">
            <w:pPr>
              <w:pStyle w:val="Naslov3"/>
              <w:numPr>
                <w:ilvl w:val="0"/>
                <w:numId w:val="0"/>
              </w:numPr>
              <w:rPr>
                <w:b/>
                <w:i w:val="0"/>
                <w:color w:val="000000"/>
                <w:sz w:val="16"/>
                <w:szCs w:val="16"/>
              </w:rPr>
            </w:pPr>
            <w:r w:rsidRPr="005D6B15">
              <w:rPr>
                <w:b/>
                <w:i w:val="0"/>
                <w:noProof/>
                <w:color w:val="000000"/>
                <w:sz w:val="16"/>
                <w:szCs w:val="16"/>
              </w:rPr>
              <w:t>4i - Spodbujanje proizvodnje in distribucije energije iz obnovljivih virov</w:t>
            </w:r>
          </w:p>
        </w:tc>
      </w:tr>
      <w:tr w:rsidR="002A152E" w:rsidTr="0009430E">
        <w:trPr>
          <w:cantSplit/>
          <w:trHeight w:val="288"/>
          <w:tblHeader/>
        </w:trPr>
        <w:tc>
          <w:tcPr>
            <w:tcW w:w="90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0A6D4D" w:rsidRPr="00870D13" w:rsidRDefault="00E85702" w:rsidP="0009430E">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Sk</w:t>
            </w:r>
            <w:r>
              <w:rPr>
                <w:b/>
                <w:noProof/>
                <w:color w:val="000000"/>
                <w:sz w:val="16"/>
                <w:szCs w:val="16"/>
              </w:rPr>
              <w:t>lad</w:t>
            </w:r>
          </w:p>
        </w:tc>
        <w:tc>
          <w:tcPr>
            <w:tcW w:w="2551"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0A6D4D" w:rsidRPr="00870D13" w:rsidRDefault="00E85702" w:rsidP="0009430E">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0A6D4D" w:rsidRPr="00870D13" w:rsidRDefault="00E85702" w:rsidP="0009430E">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Pogostost poročanja</w:t>
            </w:r>
          </w:p>
        </w:tc>
      </w:tr>
      <w:tr w:rsidR="002A152E" w:rsidTr="0009430E">
        <w:trPr>
          <w:cantSplit/>
          <w:trHeight w:val="288"/>
          <w:tblHeader/>
        </w:trPr>
        <w:tc>
          <w:tcPr>
            <w:tcW w:w="900" w:type="dxa"/>
            <w:vMerge/>
            <w:shd w:val="clear" w:color="auto" w:fill="auto"/>
          </w:tcPr>
          <w:p w:rsidR="000A6D4D" w:rsidRPr="00870D13" w:rsidRDefault="000A6D4D" w:rsidP="0009430E">
            <w:pPr>
              <w:jc w:val="center"/>
              <w:rPr>
                <w:b/>
                <w:color w:val="000000"/>
                <w:sz w:val="16"/>
                <w:szCs w:val="16"/>
              </w:rPr>
            </w:pPr>
          </w:p>
        </w:tc>
        <w:tc>
          <w:tcPr>
            <w:tcW w:w="1368" w:type="dxa"/>
            <w:vMerge/>
            <w:shd w:val="clear" w:color="auto" w:fill="auto"/>
          </w:tcPr>
          <w:p w:rsidR="000A6D4D" w:rsidRPr="00870D13" w:rsidRDefault="000A6D4D" w:rsidP="0009430E">
            <w:pPr>
              <w:jc w:val="center"/>
              <w:rPr>
                <w:b/>
                <w:color w:val="000000"/>
                <w:sz w:val="16"/>
                <w:szCs w:val="16"/>
              </w:rPr>
            </w:pPr>
          </w:p>
        </w:tc>
        <w:tc>
          <w:tcPr>
            <w:tcW w:w="1560" w:type="dxa"/>
            <w:vMerge/>
            <w:shd w:val="clear" w:color="auto" w:fill="auto"/>
          </w:tcPr>
          <w:p w:rsidR="000A6D4D" w:rsidRPr="00870D13" w:rsidRDefault="000A6D4D" w:rsidP="0009430E">
            <w:pPr>
              <w:jc w:val="center"/>
              <w:rPr>
                <w:b/>
                <w:color w:val="000000"/>
                <w:sz w:val="16"/>
                <w:szCs w:val="16"/>
              </w:rPr>
            </w:pPr>
          </w:p>
        </w:tc>
        <w:tc>
          <w:tcPr>
            <w:tcW w:w="1559" w:type="dxa"/>
            <w:vMerge/>
            <w:shd w:val="clear" w:color="auto" w:fill="auto"/>
          </w:tcPr>
          <w:p w:rsidR="000A6D4D" w:rsidRPr="00870D13" w:rsidRDefault="000A6D4D" w:rsidP="0009430E">
            <w:pPr>
              <w:jc w:val="center"/>
              <w:rPr>
                <w:b/>
                <w:color w:val="000000"/>
                <w:sz w:val="16"/>
                <w:szCs w:val="16"/>
              </w:rPr>
            </w:pPr>
          </w:p>
        </w:tc>
        <w:tc>
          <w:tcPr>
            <w:tcW w:w="2551" w:type="dxa"/>
            <w:vMerge/>
            <w:shd w:val="clear" w:color="auto" w:fill="auto"/>
          </w:tcPr>
          <w:p w:rsidR="000A6D4D" w:rsidRPr="00870D13" w:rsidRDefault="000A6D4D" w:rsidP="0009430E">
            <w:pPr>
              <w:jc w:val="center"/>
              <w:rPr>
                <w:b/>
                <w:color w:val="000000"/>
                <w:sz w:val="16"/>
                <w:szCs w:val="16"/>
              </w:rPr>
            </w:pPr>
          </w:p>
        </w:tc>
        <w:tc>
          <w:tcPr>
            <w:tcW w:w="1560" w:type="dxa"/>
            <w:shd w:val="clear" w:color="auto" w:fill="auto"/>
          </w:tcPr>
          <w:p w:rsidR="000A6D4D" w:rsidRPr="00870D13" w:rsidRDefault="00E85702" w:rsidP="0009430E">
            <w:pPr>
              <w:jc w:val="center"/>
              <w:rPr>
                <w:b/>
                <w:color w:val="000000"/>
                <w:sz w:val="16"/>
                <w:szCs w:val="16"/>
              </w:rPr>
            </w:pPr>
            <w:r>
              <w:rPr>
                <w:b/>
                <w:noProof/>
                <w:color w:val="000000"/>
                <w:sz w:val="16"/>
                <w:szCs w:val="16"/>
              </w:rPr>
              <w:t>M</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Ž</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Skupaj</w:t>
            </w:r>
          </w:p>
        </w:tc>
        <w:tc>
          <w:tcPr>
            <w:tcW w:w="1276" w:type="dxa"/>
            <w:vMerge/>
            <w:shd w:val="clear" w:color="auto" w:fill="auto"/>
          </w:tcPr>
          <w:p w:rsidR="000A6D4D" w:rsidRPr="00870D13" w:rsidRDefault="000A6D4D" w:rsidP="0009430E">
            <w:pPr>
              <w:jc w:val="center"/>
              <w:rPr>
                <w:b/>
                <w:color w:val="000000"/>
                <w:sz w:val="16"/>
                <w:szCs w:val="16"/>
              </w:rPr>
            </w:pPr>
          </w:p>
        </w:tc>
        <w:tc>
          <w:tcPr>
            <w:tcW w:w="1228" w:type="dxa"/>
            <w:vMerge/>
            <w:shd w:val="clear" w:color="auto" w:fill="auto"/>
          </w:tcPr>
          <w:p w:rsidR="000A6D4D" w:rsidRPr="00870D13" w:rsidRDefault="000A6D4D" w:rsidP="0009430E">
            <w:pPr>
              <w:jc w:val="center"/>
              <w:rPr>
                <w:b/>
                <w:color w:val="000000"/>
                <w:sz w:val="16"/>
                <w:szCs w:val="16"/>
              </w:rPr>
            </w:pP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CO30</w:t>
            </w:r>
          </w:p>
        </w:tc>
        <w:tc>
          <w:tcPr>
            <w:tcW w:w="1368" w:type="dxa"/>
            <w:shd w:val="clear" w:color="auto" w:fill="auto"/>
          </w:tcPr>
          <w:p w:rsidR="000A6D4D" w:rsidRPr="00870D13" w:rsidRDefault="00E85702" w:rsidP="0009430E">
            <w:pPr>
              <w:rPr>
                <w:color w:val="000000"/>
                <w:sz w:val="16"/>
                <w:szCs w:val="16"/>
              </w:rPr>
            </w:pPr>
            <w:r>
              <w:rPr>
                <w:noProof/>
                <w:color w:val="000000"/>
                <w:sz w:val="16"/>
                <w:szCs w:val="16"/>
              </w:rPr>
              <w:t>Obnovljivi viri energije: Dodatne zmogljivosti za proizvodnjo energije iz obnovljivih virov</w:t>
            </w:r>
          </w:p>
        </w:tc>
        <w:tc>
          <w:tcPr>
            <w:tcW w:w="1560" w:type="dxa"/>
            <w:shd w:val="clear" w:color="auto" w:fill="auto"/>
          </w:tcPr>
          <w:p w:rsidR="000A6D4D" w:rsidRPr="00870D13" w:rsidRDefault="00E85702" w:rsidP="0009430E">
            <w:pPr>
              <w:rPr>
                <w:color w:val="000000"/>
                <w:sz w:val="16"/>
                <w:szCs w:val="16"/>
              </w:rPr>
            </w:pPr>
            <w:r>
              <w:rPr>
                <w:noProof/>
                <w:color w:val="000000"/>
                <w:sz w:val="16"/>
                <w:szCs w:val="16"/>
              </w:rPr>
              <w:t>MW</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80,00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 xml:space="preserve">AN </w:t>
            </w:r>
            <w:r w:rsidRPr="00870D13">
              <w:rPr>
                <w:noProof/>
                <w:sz w:val="16"/>
                <w:szCs w:val="16"/>
              </w:rPr>
              <w:t>OVE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CO34</w:t>
            </w:r>
          </w:p>
        </w:tc>
        <w:tc>
          <w:tcPr>
            <w:tcW w:w="1368" w:type="dxa"/>
            <w:shd w:val="clear" w:color="auto" w:fill="auto"/>
          </w:tcPr>
          <w:p w:rsidR="000A6D4D" w:rsidRPr="00870D13" w:rsidRDefault="00E85702" w:rsidP="0009430E">
            <w:pPr>
              <w:rPr>
                <w:color w:val="000000"/>
                <w:sz w:val="16"/>
                <w:szCs w:val="16"/>
              </w:rPr>
            </w:pPr>
            <w:r>
              <w:rPr>
                <w:noProof/>
                <w:color w:val="000000"/>
                <w:sz w:val="16"/>
                <w:szCs w:val="16"/>
              </w:rPr>
              <w:t>Zmanjšanje emisij toplogrednih plinov: Ocenjeno letno zmanjšanje emisij toplogrednih plinov</w:t>
            </w:r>
          </w:p>
        </w:tc>
        <w:tc>
          <w:tcPr>
            <w:tcW w:w="1560" w:type="dxa"/>
            <w:shd w:val="clear" w:color="auto" w:fill="auto"/>
          </w:tcPr>
          <w:p w:rsidR="000A6D4D" w:rsidRPr="00870D13" w:rsidRDefault="00E85702" w:rsidP="0009430E">
            <w:pPr>
              <w:rPr>
                <w:color w:val="000000"/>
                <w:sz w:val="16"/>
                <w:szCs w:val="16"/>
              </w:rPr>
            </w:pPr>
            <w:r>
              <w:rPr>
                <w:noProof/>
                <w:color w:val="000000"/>
                <w:sz w:val="16"/>
                <w:szCs w:val="16"/>
              </w:rPr>
              <w:t>Tone ekvivalenta CO2</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31.000,00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AN-OVE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4.10</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Dodatno inštalirana moč za proizvodnjo električne energije</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MW</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 xml:space="preserve">Kohezijski </w:t>
            </w:r>
            <w:r>
              <w:rPr>
                <w:noProof/>
                <w:color w:val="000000"/>
                <w:sz w:val="16"/>
                <w:szCs w:val="16"/>
              </w:rPr>
              <w:t>sklad</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50,00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AN-OVE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4.9</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Dodatno inštalirana moč za proizvodnjo toplote</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MW</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30,00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AN-OVE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bl>
    <w:p w:rsidR="000A6D4D" w:rsidRDefault="000A6D4D" w:rsidP="0009430E">
      <w:pPr>
        <w:pStyle w:val="Text1"/>
        <w:rPr>
          <w:i/>
        </w:rPr>
      </w:pPr>
    </w:p>
    <w:p w:rsidR="000A6D4D" w:rsidRDefault="00E85702" w:rsidP="0009430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blHeader/>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prednostne naložbe</w:t>
            </w:r>
          </w:p>
        </w:tc>
        <w:tc>
          <w:tcPr>
            <w:tcW w:w="12426" w:type="dxa"/>
            <w:shd w:val="clear" w:color="auto" w:fill="auto"/>
            <w:vAlign w:val="center"/>
          </w:tcPr>
          <w:p w:rsidR="000A6D4D" w:rsidRPr="006D78B0" w:rsidRDefault="00E85702" w:rsidP="0009430E">
            <w:pPr>
              <w:pStyle w:val="Text1"/>
              <w:ind w:left="0"/>
              <w:rPr>
                <w:b/>
                <w:sz w:val="18"/>
                <w:szCs w:val="18"/>
              </w:rPr>
            </w:pPr>
            <w:r w:rsidRPr="006D78B0">
              <w:rPr>
                <w:noProof/>
                <w:sz w:val="18"/>
                <w:szCs w:val="18"/>
              </w:rPr>
              <w:t>4iii</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prednostne naložbe</w:t>
            </w:r>
          </w:p>
        </w:tc>
        <w:tc>
          <w:tcPr>
            <w:tcW w:w="12426" w:type="dxa"/>
            <w:shd w:val="clear" w:color="auto" w:fill="auto"/>
          </w:tcPr>
          <w:p w:rsidR="000A6D4D" w:rsidRPr="006D78B0" w:rsidRDefault="00E85702" w:rsidP="0009430E">
            <w:pPr>
              <w:pStyle w:val="Text1"/>
              <w:ind w:left="0"/>
              <w:rPr>
                <w:sz w:val="18"/>
                <w:szCs w:val="18"/>
              </w:rPr>
            </w:pPr>
            <w:r w:rsidRPr="006D78B0">
              <w:rPr>
                <w:noProof/>
                <w:sz w:val="18"/>
                <w:szCs w:val="18"/>
              </w:rPr>
              <w:t xml:space="preserve">Spodbujanje energetske učinkovitosti, </w:t>
            </w:r>
            <w:r w:rsidRPr="006D78B0">
              <w:rPr>
                <w:noProof/>
                <w:sz w:val="18"/>
                <w:szCs w:val="18"/>
              </w:rPr>
              <w:t>pametnega upravljanja z energijo in uporabe energije iz obnovljivih virov v javni infrastrukturi, vključno z javnimi stavbami, in stanovanjskem sektorju</w:t>
            </w:r>
          </w:p>
        </w:tc>
      </w:tr>
    </w:tbl>
    <w:p w:rsidR="000A6D4D" w:rsidRDefault="000A6D4D" w:rsidP="0009430E">
      <w:pPr>
        <w:rPr>
          <w:sz w:val="22"/>
          <w:szCs w:val="22"/>
        </w:rPr>
      </w:pPr>
    </w:p>
    <w:p w:rsidR="000A6D4D" w:rsidRPr="00603402" w:rsidRDefault="00E85702" w:rsidP="0009430E">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 xml:space="preserve">Identifikator </w:t>
            </w:r>
            <w:r>
              <w:rPr>
                <w:b/>
                <w:noProof/>
                <w:sz w:val="18"/>
                <w:szCs w:val="18"/>
              </w:rPr>
              <w:t>posebnega cilja</w:t>
            </w:r>
          </w:p>
        </w:tc>
        <w:tc>
          <w:tcPr>
            <w:tcW w:w="12426" w:type="dxa"/>
            <w:shd w:val="clear" w:color="auto" w:fill="auto"/>
          </w:tcPr>
          <w:p w:rsidR="000A6D4D" w:rsidRPr="00D6078B" w:rsidRDefault="00E85702" w:rsidP="0009430E">
            <w:pPr>
              <w:pStyle w:val="Text1"/>
              <w:ind w:left="0"/>
              <w:rPr>
                <w:b/>
                <w:sz w:val="18"/>
                <w:szCs w:val="18"/>
              </w:rPr>
            </w:pPr>
            <w:r>
              <w:rPr>
                <w:noProof/>
                <w:sz w:val="18"/>
                <w:szCs w:val="18"/>
              </w:rPr>
              <w:t>1</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posebnega cilja</w:t>
            </w:r>
          </w:p>
        </w:tc>
        <w:tc>
          <w:tcPr>
            <w:tcW w:w="12426" w:type="dxa"/>
            <w:shd w:val="clear" w:color="auto" w:fill="auto"/>
          </w:tcPr>
          <w:p w:rsidR="000A6D4D" w:rsidRPr="00D6078B" w:rsidRDefault="00E85702" w:rsidP="0009430E">
            <w:pPr>
              <w:pStyle w:val="Text1"/>
              <w:ind w:left="0"/>
              <w:rPr>
                <w:sz w:val="18"/>
                <w:szCs w:val="18"/>
              </w:rPr>
            </w:pPr>
            <w:r w:rsidRPr="00D6078B">
              <w:rPr>
                <w:noProof/>
                <w:sz w:val="18"/>
                <w:szCs w:val="18"/>
              </w:rPr>
              <w:t>Povečanje učinkovitosti rabe energije v javnem sektorju</w:t>
            </w:r>
          </w:p>
        </w:tc>
      </w:tr>
      <w:tr w:rsidR="002A152E" w:rsidTr="0009430E">
        <w:trPr>
          <w:trHeight w:val="289"/>
        </w:trPr>
        <w:tc>
          <w:tcPr>
            <w:tcW w:w="2694" w:type="dxa"/>
            <w:shd w:val="clear" w:color="auto" w:fill="auto"/>
          </w:tcPr>
          <w:p w:rsidR="000A6D4D" w:rsidRPr="00D6078B" w:rsidRDefault="00E85702" w:rsidP="0009430E">
            <w:pPr>
              <w:rPr>
                <w:sz w:val="18"/>
                <w:szCs w:val="18"/>
              </w:rPr>
            </w:pPr>
            <w:r>
              <w:rPr>
                <w:b/>
                <w:noProof/>
                <w:sz w:val="18"/>
                <w:szCs w:val="18"/>
              </w:rPr>
              <w:t>Rezultati, ki naj bi jih države članice dosegle s podporo Unije</w:t>
            </w:r>
          </w:p>
        </w:tc>
        <w:tc>
          <w:tcPr>
            <w:tcW w:w="12426" w:type="dxa"/>
            <w:shd w:val="clear" w:color="auto" w:fill="auto"/>
          </w:tcPr>
          <w:p w:rsidR="002A152E" w:rsidRDefault="00E85702">
            <w:pPr>
              <w:spacing w:before="0" w:after="240"/>
              <w:jc w:val="left"/>
            </w:pPr>
            <w:r>
              <w:t>Ocena prihrankov v javnem sektorju je v Sloveniji sorazmerno težka, saj zaradi sistema statis</w:t>
            </w:r>
            <w:r>
              <w:t>tičnega beleženja niso znane točne vrednosti za porabo energije v javnem sektorju, ker se energetska statistika ne vodi ločeno, temveč skupaj z drugo porabo v storitvenem sektorju in kmetijstvu. Po ocenah[79] pa so največ končne energije javnega sektorja b</w:t>
            </w:r>
            <w:r>
              <w:t>rez razsvetljave porabile bolnice, sledijo jim osnovne šole, stavbe javne uprave ter stavbe za kulturo in razvedrilo. Projektni podatki kažejo, da so prihranki energije v primeru energetskih obnov v povprečju 50 %.</w:t>
            </w:r>
          </w:p>
          <w:p w:rsidR="002A152E" w:rsidRDefault="00E85702">
            <w:pPr>
              <w:spacing w:before="240" w:after="240"/>
              <w:jc w:val="left"/>
            </w:pPr>
            <w:r>
              <w:t>Direktiva 2012/27/EU o energetski učinkov</w:t>
            </w:r>
            <w:r>
              <w:t>itosti določa, da bo potrebno od sredine leta 2015 letno energetsko prenoviti  vsaj 3 % skupne uporabne tlorisne površine stavb nad 250 m2, ki se ogrevajo/ohlajajo in so v lasti in rabi osrednje vlade oz. ožjega javnega sektorja (ožja vlada). Zato bodo z v</w:t>
            </w:r>
            <w:r>
              <w:t>laganji podprta prizadevanja za izpolnjevanje teh zahtev. Slovenija bo sledila tudi zahtevam Direktive 2010/31/EU, ki državam članicam nalaga obveznost glede izgradnje skoraj nič-energijskih stavb v javnem sektorju od leta 2018, zato bodo spodbujana vlagan</w:t>
            </w:r>
            <w:r>
              <w:t>ja tudi v energetsko sanacijo stavb po standardu skoraj nič-energijske stavbe in skoraj nič-energijske nadomestne novogradnje v smislu 4. tč. 5. čl. Direktive 2012/27/EU.</w:t>
            </w:r>
          </w:p>
          <w:p w:rsidR="002A152E" w:rsidRDefault="00E85702">
            <w:pPr>
              <w:spacing w:before="240" w:after="240"/>
              <w:jc w:val="left"/>
            </w:pPr>
            <w:r>
              <w:t>V okviru tega specifičnega cilja bosta dosežena naslednja rezultata:</w:t>
            </w:r>
          </w:p>
          <w:p w:rsidR="002A152E" w:rsidRDefault="00E85702">
            <w:pPr>
              <w:numPr>
                <w:ilvl w:val="0"/>
                <w:numId w:val="139"/>
              </w:numPr>
              <w:spacing w:before="240" w:after="0"/>
              <w:ind w:hanging="210"/>
              <w:jc w:val="left"/>
            </w:pPr>
            <w:r>
              <w:t>prihranki končne</w:t>
            </w:r>
            <w:r>
              <w:t xml:space="preserve"> energije  v stavbah javnega sektorja;</w:t>
            </w:r>
          </w:p>
          <w:p w:rsidR="002A152E" w:rsidRDefault="00E85702">
            <w:pPr>
              <w:numPr>
                <w:ilvl w:val="0"/>
                <w:numId w:val="139"/>
              </w:numPr>
              <w:spacing w:before="0" w:after="240"/>
              <w:ind w:hanging="210"/>
              <w:jc w:val="left"/>
            </w:pPr>
            <w:r>
              <w:t>energetsko obnovljene površine stavb v lasti in uporabi osrednje oz. ožje vlade.</w:t>
            </w:r>
          </w:p>
          <w:p w:rsidR="000A6D4D" w:rsidRPr="00D6078B" w:rsidRDefault="000A6D4D" w:rsidP="0009430E">
            <w:pPr>
              <w:pStyle w:val="Text1"/>
              <w:ind w:left="0"/>
              <w:rPr>
                <w:sz w:val="18"/>
                <w:szCs w:val="18"/>
              </w:rPr>
            </w:pPr>
          </w:p>
        </w:tc>
      </w:tr>
      <w:tr w:rsidR="002A152E" w:rsidTr="0009430E">
        <w:trPr>
          <w:trHeight w:val="288"/>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posebnega cilja</w:t>
            </w:r>
          </w:p>
        </w:tc>
        <w:tc>
          <w:tcPr>
            <w:tcW w:w="12426" w:type="dxa"/>
            <w:shd w:val="clear" w:color="auto" w:fill="auto"/>
          </w:tcPr>
          <w:p w:rsidR="000A6D4D" w:rsidRPr="00D6078B" w:rsidRDefault="00E85702" w:rsidP="0009430E">
            <w:pPr>
              <w:pStyle w:val="Text1"/>
              <w:ind w:left="0"/>
              <w:rPr>
                <w:b/>
                <w:sz w:val="18"/>
                <w:szCs w:val="18"/>
              </w:rPr>
            </w:pPr>
            <w:r>
              <w:rPr>
                <w:noProof/>
                <w:sz w:val="18"/>
                <w:szCs w:val="18"/>
              </w:rPr>
              <w:t>2</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posebnega cilja</w:t>
            </w:r>
          </w:p>
        </w:tc>
        <w:tc>
          <w:tcPr>
            <w:tcW w:w="12426" w:type="dxa"/>
            <w:shd w:val="clear" w:color="auto" w:fill="auto"/>
          </w:tcPr>
          <w:p w:rsidR="000A6D4D" w:rsidRPr="00D6078B" w:rsidRDefault="00E85702" w:rsidP="0009430E">
            <w:pPr>
              <w:pStyle w:val="Text1"/>
              <w:ind w:left="0"/>
              <w:rPr>
                <w:sz w:val="18"/>
                <w:szCs w:val="18"/>
              </w:rPr>
            </w:pPr>
            <w:r w:rsidRPr="00D6078B">
              <w:rPr>
                <w:noProof/>
                <w:sz w:val="18"/>
                <w:szCs w:val="18"/>
              </w:rPr>
              <w:t>Povečanje učinkovitosti rabe energije v gospodinjstvih</w:t>
            </w:r>
          </w:p>
        </w:tc>
      </w:tr>
      <w:tr w:rsidR="002A152E" w:rsidTr="0009430E">
        <w:trPr>
          <w:trHeight w:val="289"/>
        </w:trPr>
        <w:tc>
          <w:tcPr>
            <w:tcW w:w="2694" w:type="dxa"/>
            <w:shd w:val="clear" w:color="auto" w:fill="auto"/>
          </w:tcPr>
          <w:p w:rsidR="000A6D4D" w:rsidRPr="00D6078B" w:rsidRDefault="00E85702" w:rsidP="0009430E">
            <w:pPr>
              <w:rPr>
                <w:sz w:val="18"/>
                <w:szCs w:val="18"/>
              </w:rPr>
            </w:pPr>
            <w:r>
              <w:rPr>
                <w:b/>
                <w:noProof/>
                <w:sz w:val="18"/>
                <w:szCs w:val="18"/>
              </w:rPr>
              <w:t xml:space="preserve">Rezultati, ki naj bi </w:t>
            </w:r>
            <w:r>
              <w:rPr>
                <w:b/>
                <w:noProof/>
                <w:sz w:val="18"/>
                <w:szCs w:val="18"/>
              </w:rPr>
              <w:t>jih države članice dosegle s podporo Unije</w:t>
            </w:r>
          </w:p>
        </w:tc>
        <w:tc>
          <w:tcPr>
            <w:tcW w:w="12426" w:type="dxa"/>
            <w:shd w:val="clear" w:color="auto" w:fill="auto"/>
          </w:tcPr>
          <w:p w:rsidR="002A152E" w:rsidRDefault="00E85702">
            <w:pPr>
              <w:spacing w:before="0" w:after="240"/>
              <w:jc w:val="left"/>
            </w:pPr>
            <w:r>
              <w:t>Potencial za izboljšanje energetske učinkovitosti v Sloveniji je velik tudi zaradi strukture stavbnega fonda, ki je dokaj neugodna. Dobrih 29 % družinskih hiš v energijskem smislu še ni bilo prenovljenih, 26 % obs</w:t>
            </w:r>
            <w:r>
              <w:t>toječih družinskih hiš je bilo že delno energijsko posodobljenih, pa kljub temu potrebujejo nadaljnje posege. Podobno velja za večstanovanjske stavbe, kjer je 34 % večstanovanjskega stavbnega fonda še brez kakršnekoli prenove, 28 % pa je delno prenovljeneg</w:t>
            </w:r>
            <w:r>
              <w:t>a s posamičnim ukrepom energijske prenove.[80] Za uspešno prenovo večstanovanjskih stavb bo treba odpraviti ovire, ki preprečujejo njihovo hitrejšo sanacijo in spodbuditi pilotne projekte na področju energetskega pogodbeništva. S prenovo stanovanj v uporab</w:t>
            </w:r>
            <w:r>
              <w:t>i socialno ogroženih gospodinjstev, bo dosežen prispevek k zmanjševanju naraščajočega problema energetske revščine.</w:t>
            </w:r>
          </w:p>
          <w:p w:rsidR="002A152E" w:rsidRDefault="00E85702">
            <w:pPr>
              <w:spacing w:before="240" w:after="240"/>
              <w:jc w:val="left"/>
            </w:pPr>
            <w:r>
              <w:t>Rezultat, ki bo dosežen v okviru tega specifičnega cilja je:</w:t>
            </w:r>
          </w:p>
          <w:p w:rsidR="002A152E" w:rsidRDefault="00E85702">
            <w:pPr>
              <w:numPr>
                <w:ilvl w:val="0"/>
                <w:numId w:val="140"/>
              </w:numPr>
              <w:spacing w:before="240" w:after="240"/>
              <w:ind w:hanging="210"/>
              <w:jc w:val="left"/>
            </w:pPr>
            <w:r>
              <w:t>prihranki končne energije v sektorju gospodinjstev.</w:t>
            </w:r>
          </w:p>
          <w:p w:rsidR="002A152E" w:rsidRDefault="00E85702">
            <w:pPr>
              <w:spacing w:before="240" w:after="240"/>
              <w:jc w:val="left"/>
            </w:pPr>
            <w:r>
              <w:t> </w:t>
            </w:r>
          </w:p>
          <w:p w:rsidR="002A152E" w:rsidRDefault="00E85702">
            <w:pPr>
              <w:spacing w:before="240" w:after="240"/>
              <w:jc w:val="left"/>
            </w:pPr>
            <w:r>
              <w:t> </w:t>
            </w:r>
          </w:p>
          <w:p w:rsidR="000A6D4D" w:rsidRPr="00D6078B" w:rsidRDefault="000A6D4D" w:rsidP="0009430E">
            <w:pPr>
              <w:pStyle w:val="Text1"/>
              <w:ind w:left="0"/>
              <w:rPr>
                <w:sz w:val="18"/>
                <w:szCs w:val="18"/>
              </w:rPr>
            </w:pPr>
          </w:p>
        </w:tc>
      </w:tr>
    </w:tbl>
    <w:p w:rsidR="000A6D4D" w:rsidRPr="00837F13" w:rsidRDefault="00E85702" w:rsidP="0009430E">
      <w:pPr>
        <w:rPr>
          <w:color w:val="000000"/>
          <w:sz w:val="16"/>
          <w:szCs w:val="16"/>
        </w:rPr>
      </w:pPr>
      <w:r w:rsidRPr="001E50F1">
        <w:rPr>
          <w:b/>
        </w:rPr>
        <w:br w:type="page"/>
      </w:r>
      <w:r>
        <w:rPr>
          <w:b/>
          <w:noProof/>
          <w:color w:val="000000"/>
        </w:rPr>
        <w:t xml:space="preserve">Preglednica 3: </w:t>
      </w:r>
      <w:r>
        <w:rPr>
          <w:b/>
          <w:noProof/>
          <w:color w:val="000000"/>
        </w:rPr>
        <w:t>Kazalniki rezultatov za posamezni program po posebnih ciljih</w:t>
      </w:r>
      <w:r>
        <w:rPr>
          <w:color w:val="000000"/>
        </w:rPr>
        <w:t xml:space="preserve"> </w:t>
      </w:r>
      <w:r>
        <w:rPr>
          <w:noProof/>
          <w:color w:val="000000"/>
        </w:rPr>
        <w:t>(za ESRR in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2A152E" w:rsidTr="0009430E">
        <w:trPr>
          <w:trHeight w:val="288"/>
          <w:tblHeader/>
        </w:trPr>
        <w:tc>
          <w:tcPr>
            <w:tcW w:w="3544" w:type="dxa"/>
            <w:gridSpan w:val="2"/>
            <w:shd w:val="clear" w:color="auto" w:fill="auto"/>
          </w:tcPr>
          <w:p w:rsidR="000A6D4D" w:rsidRPr="00D6078B" w:rsidRDefault="00E85702" w:rsidP="0009430E">
            <w:pPr>
              <w:rPr>
                <w:b/>
                <w:sz w:val="18"/>
                <w:szCs w:val="18"/>
              </w:rPr>
            </w:pPr>
            <w:r>
              <w:rPr>
                <w:b/>
                <w:noProof/>
                <w:sz w:val="18"/>
                <w:szCs w:val="18"/>
              </w:rPr>
              <w:t>Posebni cilj</w:t>
            </w:r>
          </w:p>
        </w:tc>
        <w:tc>
          <w:tcPr>
            <w:tcW w:w="11576" w:type="dxa"/>
            <w:gridSpan w:val="7"/>
            <w:shd w:val="clear" w:color="auto" w:fill="auto"/>
          </w:tcPr>
          <w:p w:rsidR="000A6D4D" w:rsidRPr="00D6078B" w:rsidRDefault="00E85702" w:rsidP="0009430E">
            <w:pPr>
              <w:rPr>
                <w:b/>
                <w:sz w:val="18"/>
                <w:szCs w:val="18"/>
              </w:rPr>
            </w:pPr>
            <w:r>
              <w:rPr>
                <w:b/>
                <w:noProof/>
                <w:sz w:val="18"/>
                <w:szCs w:val="18"/>
              </w:rPr>
              <w:t>1 - Povečanje učinkovitosti rabe energije v javnem sektorju</w:t>
            </w:r>
          </w:p>
        </w:tc>
      </w:tr>
      <w:tr w:rsidR="002A152E" w:rsidTr="0009430E">
        <w:trPr>
          <w:trHeight w:val="288"/>
        </w:trPr>
        <w:tc>
          <w:tcPr>
            <w:tcW w:w="990" w:type="dxa"/>
            <w:shd w:val="clear" w:color="auto" w:fill="auto"/>
          </w:tcPr>
          <w:p w:rsidR="000A6D4D" w:rsidRPr="007B722E" w:rsidRDefault="00E85702" w:rsidP="0009430E">
            <w:pPr>
              <w:jc w:val="center"/>
              <w:rPr>
                <w:b/>
                <w:sz w:val="16"/>
                <w:szCs w:val="16"/>
              </w:rPr>
            </w:pPr>
            <w:r>
              <w:rPr>
                <w:b/>
                <w:noProof/>
                <w:color w:val="000000"/>
                <w:sz w:val="16"/>
                <w:szCs w:val="16"/>
              </w:rPr>
              <w:t>Identifikator</w:t>
            </w:r>
          </w:p>
        </w:tc>
        <w:tc>
          <w:tcPr>
            <w:tcW w:w="2554" w:type="dxa"/>
            <w:shd w:val="clear" w:color="auto" w:fill="auto"/>
          </w:tcPr>
          <w:p w:rsidR="000A6D4D" w:rsidRPr="00530EF1" w:rsidRDefault="00E85702" w:rsidP="0009430E">
            <w:pPr>
              <w:jc w:val="center"/>
              <w:rPr>
                <w:b/>
                <w:sz w:val="16"/>
                <w:szCs w:val="16"/>
              </w:rPr>
            </w:pPr>
            <w:r>
              <w:rPr>
                <w:b/>
                <w:noProof/>
                <w:color w:val="000000"/>
                <w:sz w:val="16"/>
                <w:szCs w:val="16"/>
              </w:rPr>
              <w:t>Kazalnik</w:t>
            </w:r>
          </w:p>
        </w:tc>
        <w:tc>
          <w:tcPr>
            <w:tcW w:w="1701" w:type="dxa"/>
            <w:shd w:val="clear" w:color="auto" w:fill="auto"/>
          </w:tcPr>
          <w:p w:rsidR="000A6D4D" w:rsidRPr="00913A1A" w:rsidRDefault="00E85702" w:rsidP="0009430E">
            <w:pPr>
              <w:jc w:val="center"/>
              <w:rPr>
                <w:b/>
                <w:sz w:val="16"/>
                <w:szCs w:val="16"/>
              </w:rPr>
            </w:pPr>
            <w:r>
              <w:rPr>
                <w:b/>
                <w:noProof/>
                <w:color w:val="000000"/>
                <w:sz w:val="16"/>
                <w:szCs w:val="16"/>
              </w:rPr>
              <w:t>Merska enota</w:t>
            </w:r>
          </w:p>
        </w:tc>
        <w:tc>
          <w:tcPr>
            <w:tcW w:w="2268" w:type="dxa"/>
          </w:tcPr>
          <w:p w:rsidR="000A6D4D" w:rsidRPr="007B722E" w:rsidRDefault="00E85702" w:rsidP="0009430E">
            <w:pPr>
              <w:jc w:val="center"/>
              <w:rPr>
                <w:b/>
                <w:color w:val="000000"/>
                <w:sz w:val="16"/>
                <w:szCs w:val="16"/>
              </w:rPr>
            </w:pPr>
            <w:r>
              <w:rPr>
                <w:b/>
                <w:noProof/>
                <w:color w:val="000000"/>
                <w:sz w:val="16"/>
                <w:szCs w:val="16"/>
              </w:rPr>
              <w:t>Kategorija regij (če je relevantno)</w:t>
            </w:r>
          </w:p>
        </w:tc>
        <w:tc>
          <w:tcPr>
            <w:tcW w:w="1985" w:type="dxa"/>
            <w:shd w:val="clear" w:color="auto" w:fill="auto"/>
          </w:tcPr>
          <w:p w:rsidR="000A6D4D" w:rsidRPr="007B722E" w:rsidRDefault="00E85702" w:rsidP="0009430E">
            <w:pPr>
              <w:jc w:val="center"/>
              <w:rPr>
                <w:b/>
                <w:sz w:val="16"/>
                <w:szCs w:val="16"/>
              </w:rPr>
            </w:pPr>
            <w:r>
              <w:rPr>
                <w:b/>
                <w:noProof/>
                <w:color w:val="000000"/>
                <w:sz w:val="16"/>
                <w:szCs w:val="16"/>
              </w:rPr>
              <w:t>Izhodiščna vrednost</w:t>
            </w:r>
          </w:p>
        </w:tc>
        <w:tc>
          <w:tcPr>
            <w:tcW w:w="992" w:type="dxa"/>
            <w:shd w:val="clear" w:color="auto" w:fill="auto"/>
          </w:tcPr>
          <w:p w:rsidR="000A6D4D" w:rsidRPr="001D1F31" w:rsidRDefault="00E85702" w:rsidP="0009430E">
            <w:pPr>
              <w:jc w:val="center"/>
              <w:rPr>
                <w:b/>
                <w:sz w:val="16"/>
                <w:szCs w:val="16"/>
              </w:rPr>
            </w:pPr>
            <w:r w:rsidRPr="00530EF1">
              <w:rPr>
                <w:b/>
                <w:noProof/>
                <w:color w:val="000000"/>
                <w:sz w:val="16"/>
                <w:szCs w:val="16"/>
              </w:rPr>
              <w:t>Izhodiščno leto</w:t>
            </w:r>
          </w:p>
        </w:tc>
        <w:tc>
          <w:tcPr>
            <w:tcW w:w="2110" w:type="dxa"/>
            <w:shd w:val="clear" w:color="auto" w:fill="auto"/>
          </w:tcPr>
          <w:p w:rsidR="000A6D4D" w:rsidRPr="007B722E" w:rsidRDefault="00E85702" w:rsidP="0009430E">
            <w:pPr>
              <w:jc w:val="center"/>
              <w:rPr>
                <w:b/>
                <w:sz w:val="16"/>
                <w:szCs w:val="16"/>
              </w:rPr>
            </w:pPr>
            <w:r w:rsidRPr="00530EF1">
              <w:rPr>
                <w:b/>
                <w:noProof/>
                <w:color w:val="000000"/>
                <w:sz w:val="16"/>
                <w:szCs w:val="16"/>
              </w:rPr>
              <w:t>Ciljna vrednost (za leto 2023)</w:t>
            </w:r>
          </w:p>
        </w:tc>
        <w:tc>
          <w:tcPr>
            <w:tcW w:w="1260" w:type="dxa"/>
            <w:shd w:val="clear" w:color="auto" w:fill="auto"/>
          </w:tcPr>
          <w:p w:rsidR="000A6D4D" w:rsidRPr="00530EF1" w:rsidRDefault="00E85702" w:rsidP="0009430E">
            <w:pPr>
              <w:jc w:val="center"/>
              <w:rPr>
                <w:b/>
                <w:sz w:val="16"/>
                <w:szCs w:val="16"/>
              </w:rPr>
            </w:pPr>
            <w:r w:rsidRPr="00530EF1">
              <w:rPr>
                <w:b/>
                <w:noProof/>
                <w:color w:val="000000"/>
                <w:sz w:val="16"/>
                <w:szCs w:val="16"/>
              </w:rPr>
              <w:t>Vir podatkov</w:t>
            </w:r>
          </w:p>
        </w:tc>
        <w:tc>
          <w:tcPr>
            <w:tcW w:w="1260" w:type="dxa"/>
            <w:shd w:val="clear" w:color="auto" w:fill="auto"/>
          </w:tcPr>
          <w:p w:rsidR="000A6D4D" w:rsidRPr="007B722E" w:rsidRDefault="00E85702" w:rsidP="0009430E">
            <w:pPr>
              <w:jc w:val="center"/>
              <w:rPr>
                <w:b/>
                <w:sz w:val="16"/>
                <w:szCs w:val="16"/>
              </w:rPr>
            </w:pPr>
            <w:r w:rsidRPr="00530EF1">
              <w:rPr>
                <w:b/>
                <w:noProof/>
                <w:color w:val="000000"/>
                <w:sz w:val="16"/>
                <w:szCs w:val="16"/>
              </w:rPr>
              <w:t>Pogostost poročanja</w:t>
            </w:r>
          </w:p>
        </w:tc>
      </w:tr>
      <w:tr w:rsidR="002A152E" w:rsidTr="0009430E">
        <w:trPr>
          <w:trHeight w:val="288"/>
        </w:trPr>
        <w:tc>
          <w:tcPr>
            <w:tcW w:w="990" w:type="dxa"/>
            <w:shd w:val="clear" w:color="auto" w:fill="auto"/>
            <w:tcMar>
              <w:left w:w="57" w:type="dxa"/>
              <w:right w:w="57" w:type="dxa"/>
            </w:tcMar>
          </w:tcPr>
          <w:p w:rsidR="000A6D4D" w:rsidRPr="0087147F" w:rsidRDefault="00E85702" w:rsidP="0009430E">
            <w:pPr>
              <w:ind w:firstLine="1"/>
              <w:rPr>
                <w:sz w:val="16"/>
                <w:szCs w:val="16"/>
              </w:rPr>
            </w:pPr>
            <w:r w:rsidRPr="0087147F">
              <w:rPr>
                <w:noProof/>
                <w:sz w:val="16"/>
                <w:szCs w:val="16"/>
              </w:rPr>
              <w:t>4.1</w:t>
            </w:r>
          </w:p>
        </w:tc>
        <w:tc>
          <w:tcPr>
            <w:tcW w:w="2554"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Letna poraba energije stavb v javnem sektorju</w:t>
            </w:r>
          </w:p>
        </w:tc>
        <w:tc>
          <w:tcPr>
            <w:tcW w:w="1701" w:type="dxa"/>
            <w:shd w:val="clear" w:color="auto" w:fill="auto"/>
            <w:tcMar>
              <w:left w:w="57" w:type="dxa"/>
              <w:right w:w="57" w:type="dxa"/>
            </w:tcMar>
          </w:tcPr>
          <w:p w:rsidR="000A6D4D" w:rsidRPr="0087147F" w:rsidRDefault="00E85702" w:rsidP="0009430E">
            <w:pPr>
              <w:rPr>
                <w:sz w:val="16"/>
                <w:szCs w:val="16"/>
              </w:rPr>
            </w:pPr>
            <w:r w:rsidRPr="0087147F">
              <w:rPr>
                <w:noProof/>
                <w:sz w:val="16"/>
                <w:szCs w:val="16"/>
              </w:rPr>
              <w:t>GWh/leto</w:t>
            </w:r>
          </w:p>
        </w:tc>
        <w:tc>
          <w:tcPr>
            <w:tcW w:w="2268" w:type="dxa"/>
            <w:tcMar>
              <w:left w:w="57" w:type="dxa"/>
              <w:right w:w="57" w:type="dxa"/>
            </w:tcMar>
          </w:tcPr>
          <w:p w:rsidR="000A6D4D" w:rsidRPr="0087147F" w:rsidRDefault="000A6D4D" w:rsidP="0009430E">
            <w:pPr>
              <w:rPr>
                <w:color w:val="000000"/>
                <w:sz w:val="16"/>
                <w:szCs w:val="16"/>
                <w:lang w:val="da-DK"/>
              </w:rPr>
            </w:pPr>
          </w:p>
        </w:tc>
        <w:tc>
          <w:tcPr>
            <w:tcW w:w="1985"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1.870,00</w:t>
            </w:r>
          </w:p>
        </w:tc>
        <w:tc>
          <w:tcPr>
            <w:tcW w:w="992" w:type="dxa"/>
            <w:shd w:val="clear" w:color="auto" w:fill="auto"/>
            <w:tcMar>
              <w:left w:w="57" w:type="dxa"/>
              <w:right w:w="57" w:type="dxa"/>
            </w:tcMar>
          </w:tcPr>
          <w:p w:rsidR="000A6D4D" w:rsidRPr="0087147F" w:rsidRDefault="00E85702" w:rsidP="0009430E">
            <w:pPr>
              <w:jc w:val="center"/>
              <w:rPr>
                <w:sz w:val="16"/>
                <w:szCs w:val="16"/>
              </w:rPr>
            </w:pPr>
            <w:r w:rsidRPr="0087147F">
              <w:rPr>
                <w:noProof/>
                <w:color w:val="000000"/>
                <w:sz w:val="16"/>
                <w:szCs w:val="16"/>
                <w:lang w:val="da-DK"/>
              </w:rPr>
              <w:t>2013</w:t>
            </w:r>
          </w:p>
        </w:tc>
        <w:tc>
          <w:tcPr>
            <w:tcW w:w="211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1.630,00</w:t>
            </w:r>
          </w:p>
        </w:tc>
        <w:tc>
          <w:tcPr>
            <w:tcW w:w="126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Dolgoročne energetske bilance 2030</w:t>
            </w:r>
          </w:p>
        </w:tc>
        <w:tc>
          <w:tcPr>
            <w:tcW w:w="1260" w:type="dxa"/>
            <w:shd w:val="clear" w:color="auto" w:fill="auto"/>
            <w:tcMar>
              <w:left w:w="57" w:type="dxa"/>
              <w:right w:w="57" w:type="dxa"/>
            </w:tcMar>
          </w:tcPr>
          <w:p w:rsidR="000A6D4D" w:rsidRPr="0087147F" w:rsidRDefault="00E85702" w:rsidP="0009430E">
            <w:pPr>
              <w:pStyle w:val="Text2"/>
              <w:ind w:left="0"/>
              <w:rPr>
                <w:sz w:val="16"/>
                <w:szCs w:val="16"/>
              </w:rPr>
            </w:pPr>
            <w:r w:rsidRPr="0087147F">
              <w:rPr>
                <w:noProof/>
                <w:sz w:val="16"/>
                <w:szCs w:val="16"/>
              </w:rPr>
              <w:t>Letno</w:t>
            </w:r>
          </w:p>
        </w:tc>
      </w:tr>
    </w:tbl>
    <w:p w:rsidR="000A6D4D" w:rsidRDefault="000A6D4D" w:rsidP="0009430E">
      <w:pPr>
        <w:rPr>
          <w:b/>
          <w:lang w:val="pt-PT"/>
        </w:rPr>
      </w:pP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2A152E" w:rsidTr="0009430E">
        <w:trPr>
          <w:trHeight w:val="288"/>
          <w:tblHeader/>
        </w:trPr>
        <w:tc>
          <w:tcPr>
            <w:tcW w:w="3544" w:type="dxa"/>
            <w:gridSpan w:val="2"/>
            <w:shd w:val="clear" w:color="auto" w:fill="auto"/>
          </w:tcPr>
          <w:p w:rsidR="000A6D4D" w:rsidRPr="00D6078B" w:rsidRDefault="00E85702" w:rsidP="0009430E">
            <w:pPr>
              <w:rPr>
                <w:b/>
                <w:sz w:val="18"/>
                <w:szCs w:val="18"/>
              </w:rPr>
            </w:pPr>
            <w:r>
              <w:rPr>
                <w:b/>
                <w:noProof/>
                <w:sz w:val="18"/>
                <w:szCs w:val="18"/>
              </w:rPr>
              <w:t>Posebni cilj</w:t>
            </w:r>
          </w:p>
        </w:tc>
        <w:tc>
          <w:tcPr>
            <w:tcW w:w="11576" w:type="dxa"/>
            <w:gridSpan w:val="7"/>
            <w:shd w:val="clear" w:color="auto" w:fill="auto"/>
          </w:tcPr>
          <w:p w:rsidR="000A6D4D" w:rsidRPr="00D6078B" w:rsidRDefault="00E85702" w:rsidP="0009430E">
            <w:pPr>
              <w:rPr>
                <w:b/>
                <w:sz w:val="18"/>
                <w:szCs w:val="18"/>
              </w:rPr>
            </w:pPr>
            <w:r>
              <w:rPr>
                <w:b/>
                <w:noProof/>
                <w:sz w:val="18"/>
                <w:szCs w:val="18"/>
              </w:rPr>
              <w:t xml:space="preserve">2 - Povečanje učinkovitosti rabe </w:t>
            </w:r>
            <w:r>
              <w:rPr>
                <w:b/>
                <w:noProof/>
                <w:sz w:val="18"/>
                <w:szCs w:val="18"/>
              </w:rPr>
              <w:t>energije v gospodinjstvih</w:t>
            </w:r>
          </w:p>
        </w:tc>
      </w:tr>
      <w:tr w:rsidR="002A152E" w:rsidTr="0009430E">
        <w:trPr>
          <w:trHeight w:val="288"/>
        </w:trPr>
        <w:tc>
          <w:tcPr>
            <w:tcW w:w="990" w:type="dxa"/>
            <w:shd w:val="clear" w:color="auto" w:fill="auto"/>
          </w:tcPr>
          <w:p w:rsidR="000A6D4D" w:rsidRPr="007B722E" w:rsidRDefault="00E85702" w:rsidP="0009430E">
            <w:pPr>
              <w:jc w:val="center"/>
              <w:rPr>
                <w:b/>
                <w:sz w:val="16"/>
                <w:szCs w:val="16"/>
              </w:rPr>
            </w:pPr>
            <w:r>
              <w:rPr>
                <w:b/>
                <w:noProof/>
                <w:color w:val="000000"/>
                <w:sz w:val="16"/>
                <w:szCs w:val="16"/>
              </w:rPr>
              <w:t>Identifikator</w:t>
            </w:r>
          </w:p>
        </w:tc>
        <w:tc>
          <w:tcPr>
            <w:tcW w:w="2554" w:type="dxa"/>
            <w:shd w:val="clear" w:color="auto" w:fill="auto"/>
          </w:tcPr>
          <w:p w:rsidR="000A6D4D" w:rsidRPr="00530EF1" w:rsidRDefault="00E85702" w:rsidP="0009430E">
            <w:pPr>
              <w:jc w:val="center"/>
              <w:rPr>
                <w:b/>
                <w:sz w:val="16"/>
                <w:szCs w:val="16"/>
              </w:rPr>
            </w:pPr>
            <w:r>
              <w:rPr>
                <w:b/>
                <w:noProof/>
                <w:color w:val="000000"/>
                <w:sz w:val="16"/>
                <w:szCs w:val="16"/>
              </w:rPr>
              <w:t>Kazalnik</w:t>
            </w:r>
          </w:p>
        </w:tc>
        <w:tc>
          <w:tcPr>
            <w:tcW w:w="1701" w:type="dxa"/>
            <w:shd w:val="clear" w:color="auto" w:fill="auto"/>
          </w:tcPr>
          <w:p w:rsidR="000A6D4D" w:rsidRPr="00913A1A" w:rsidRDefault="00E85702" w:rsidP="0009430E">
            <w:pPr>
              <w:jc w:val="center"/>
              <w:rPr>
                <w:b/>
                <w:sz w:val="16"/>
                <w:szCs w:val="16"/>
              </w:rPr>
            </w:pPr>
            <w:r>
              <w:rPr>
                <w:b/>
                <w:noProof/>
                <w:color w:val="000000"/>
                <w:sz w:val="16"/>
                <w:szCs w:val="16"/>
              </w:rPr>
              <w:t>Merska enota</w:t>
            </w:r>
          </w:p>
        </w:tc>
        <w:tc>
          <w:tcPr>
            <w:tcW w:w="2268" w:type="dxa"/>
          </w:tcPr>
          <w:p w:rsidR="000A6D4D" w:rsidRPr="007B722E" w:rsidRDefault="00E85702" w:rsidP="0009430E">
            <w:pPr>
              <w:jc w:val="center"/>
              <w:rPr>
                <w:b/>
                <w:color w:val="000000"/>
                <w:sz w:val="16"/>
                <w:szCs w:val="16"/>
              </w:rPr>
            </w:pPr>
            <w:r>
              <w:rPr>
                <w:b/>
                <w:noProof/>
                <w:color w:val="000000"/>
                <w:sz w:val="16"/>
                <w:szCs w:val="16"/>
              </w:rPr>
              <w:t>Kategorija regij (če je relevantno)</w:t>
            </w:r>
          </w:p>
        </w:tc>
        <w:tc>
          <w:tcPr>
            <w:tcW w:w="1985" w:type="dxa"/>
            <w:shd w:val="clear" w:color="auto" w:fill="auto"/>
          </w:tcPr>
          <w:p w:rsidR="000A6D4D" w:rsidRPr="007B722E" w:rsidRDefault="00E85702" w:rsidP="0009430E">
            <w:pPr>
              <w:jc w:val="center"/>
              <w:rPr>
                <w:b/>
                <w:sz w:val="16"/>
                <w:szCs w:val="16"/>
              </w:rPr>
            </w:pPr>
            <w:r>
              <w:rPr>
                <w:b/>
                <w:noProof/>
                <w:color w:val="000000"/>
                <w:sz w:val="16"/>
                <w:szCs w:val="16"/>
              </w:rPr>
              <w:t>Izhodiščna vrednost</w:t>
            </w:r>
          </w:p>
        </w:tc>
        <w:tc>
          <w:tcPr>
            <w:tcW w:w="992" w:type="dxa"/>
            <w:shd w:val="clear" w:color="auto" w:fill="auto"/>
          </w:tcPr>
          <w:p w:rsidR="000A6D4D" w:rsidRPr="001D1F31" w:rsidRDefault="00E85702" w:rsidP="0009430E">
            <w:pPr>
              <w:jc w:val="center"/>
              <w:rPr>
                <w:b/>
                <w:sz w:val="16"/>
                <w:szCs w:val="16"/>
              </w:rPr>
            </w:pPr>
            <w:r w:rsidRPr="00530EF1">
              <w:rPr>
                <w:b/>
                <w:noProof/>
                <w:color w:val="000000"/>
                <w:sz w:val="16"/>
                <w:szCs w:val="16"/>
              </w:rPr>
              <w:t>Izhodiščno leto</w:t>
            </w:r>
          </w:p>
        </w:tc>
        <w:tc>
          <w:tcPr>
            <w:tcW w:w="2110" w:type="dxa"/>
            <w:shd w:val="clear" w:color="auto" w:fill="auto"/>
          </w:tcPr>
          <w:p w:rsidR="000A6D4D" w:rsidRPr="007B722E" w:rsidRDefault="00E85702" w:rsidP="0009430E">
            <w:pPr>
              <w:jc w:val="center"/>
              <w:rPr>
                <w:b/>
                <w:sz w:val="16"/>
                <w:szCs w:val="16"/>
              </w:rPr>
            </w:pPr>
            <w:r w:rsidRPr="00530EF1">
              <w:rPr>
                <w:b/>
                <w:noProof/>
                <w:color w:val="000000"/>
                <w:sz w:val="16"/>
                <w:szCs w:val="16"/>
              </w:rPr>
              <w:t>Ciljna vrednost (za leto 2023)</w:t>
            </w:r>
          </w:p>
        </w:tc>
        <w:tc>
          <w:tcPr>
            <w:tcW w:w="1260" w:type="dxa"/>
            <w:shd w:val="clear" w:color="auto" w:fill="auto"/>
          </w:tcPr>
          <w:p w:rsidR="000A6D4D" w:rsidRPr="00530EF1" w:rsidRDefault="00E85702" w:rsidP="0009430E">
            <w:pPr>
              <w:jc w:val="center"/>
              <w:rPr>
                <w:b/>
                <w:sz w:val="16"/>
                <w:szCs w:val="16"/>
              </w:rPr>
            </w:pPr>
            <w:r w:rsidRPr="00530EF1">
              <w:rPr>
                <w:b/>
                <w:noProof/>
                <w:color w:val="000000"/>
                <w:sz w:val="16"/>
                <w:szCs w:val="16"/>
              </w:rPr>
              <w:t>Vir podatkov</w:t>
            </w:r>
          </w:p>
        </w:tc>
        <w:tc>
          <w:tcPr>
            <w:tcW w:w="1260" w:type="dxa"/>
            <w:shd w:val="clear" w:color="auto" w:fill="auto"/>
          </w:tcPr>
          <w:p w:rsidR="000A6D4D" w:rsidRPr="007B722E" w:rsidRDefault="00E85702" w:rsidP="0009430E">
            <w:pPr>
              <w:jc w:val="center"/>
              <w:rPr>
                <w:b/>
                <w:sz w:val="16"/>
                <w:szCs w:val="16"/>
              </w:rPr>
            </w:pPr>
            <w:r w:rsidRPr="00530EF1">
              <w:rPr>
                <w:b/>
                <w:noProof/>
                <w:color w:val="000000"/>
                <w:sz w:val="16"/>
                <w:szCs w:val="16"/>
              </w:rPr>
              <w:t>Pogostost poročanja</w:t>
            </w:r>
          </w:p>
        </w:tc>
      </w:tr>
      <w:tr w:rsidR="002A152E" w:rsidTr="0009430E">
        <w:trPr>
          <w:trHeight w:val="288"/>
        </w:trPr>
        <w:tc>
          <w:tcPr>
            <w:tcW w:w="990" w:type="dxa"/>
            <w:shd w:val="clear" w:color="auto" w:fill="auto"/>
            <w:tcMar>
              <w:left w:w="57" w:type="dxa"/>
              <w:right w:w="57" w:type="dxa"/>
            </w:tcMar>
          </w:tcPr>
          <w:p w:rsidR="000A6D4D" w:rsidRPr="0087147F" w:rsidRDefault="00E85702" w:rsidP="0009430E">
            <w:pPr>
              <w:ind w:firstLine="1"/>
              <w:rPr>
                <w:sz w:val="16"/>
                <w:szCs w:val="16"/>
              </w:rPr>
            </w:pPr>
            <w:r w:rsidRPr="0087147F">
              <w:rPr>
                <w:noProof/>
                <w:sz w:val="16"/>
                <w:szCs w:val="16"/>
              </w:rPr>
              <w:t>4.3</w:t>
            </w:r>
          </w:p>
        </w:tc>
        <w:tc>
          <w:tcPr>
            <w:tcW w:w="2554"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Letni prihranki energije v gospodinjstvih</w:t>
            </w:r>
          </w:p>
        </w:tc>
        <w:tc>
          <w:tcPr>
            <w:tcW w:w="1701" w:type="dxa"/>
            <w:shd w:val="clear" w:color="auto" w:fill="auto"/>
            <w:tcMar>
              <w:left w:w="57" w:type="dxa"/>
              <w:right w:w="57" w:type="dxa"/>
            </w:tcMar>
          </w:tcPr>
          <w:p w:rsidR="000A6D4D" w:rsidRPr="0087147F" w:rsidRDefault="00E85702" w:rsidP="0009430E">
            <w:pPr>
              <w:rPr>
                <w:sz w:val="16"/>
                <w:szCs w:val="16"/>
              </w:rPr>
            </w:pPr>
            <w:r w:rsidRPr="0087147F">
              <w:rPr>
                <w:noProof/>
                <w:sz w:val="16"/>
                <w:szCs w:val="16"/>
              </w:rPr>
              <w:t>GWh/leto</w:t>
            </w:r>
          </w:p>
        </w:tc>
        <w:tc>
          <w:tcPr>
            <w:tcW w:w="2268" w:type="dxa"/>
            <w:tcMar>
              <w:left w:w="57" w:type="dxa"/>
              <w:right w:w="57" w:type="dxa"/>
            </w:tcMar>
          </w:tcPr>
          <w:p w:rsidR="000A6D4D" w:rsidRPr="0087147F" w:rsidRDefault="000A6D4D" w:rsidP="0009430E">
            <w:pPr>
              <w:rPr>
                <w:color w:val="000000"/>
                <w:sz w:val="16"/>
                <w:szCs w:val="16"/>
                <w:lang w:val="da-DK"/>
              </w:rPr>
            </w:pPr>
          </w:p>
        </w:tc>
        <w:tc>
          <w:tcPr>
            <w:tcW w:w="1985"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198,00</w:t>
            </w:r>
          </w:p>
        </w:tc>
        <w:tc>
          <w:tcPr>
            <w:tcW w:w="992" w:type="dxa"/>
            <w:shd w:val="clear" w:color="auto" w:fill="auto"/>
            <w:tcMar>
              <w:left w:w="57" w:type="dxa"/>
              <w:right w:w="57" w:type="dxa"/>
            </w:tcMar>
          </w:tcPr>
          <w:p w:rsidR="000A6D4D" w:rsidRPr="0087147F" w:rsidRDefault="00E85702" w:rsidP="0009430E">
            <w:pPr>
              <w:jc w:val="center"/>
              <w:rPr>
                <w:sz w:val="16"/>
                <w:szCs w:val="16"/>
              </w:rPr>
            </w:pPr>
            <w:r w:rsidRPr="0087147F">
              <w:rPr>
                <w:noProof/>
                <w:color w:val="000000"/>
                <w:sz w:val="16"/>
                <w:szCs w:val="16"/>
                <w:lang w:val="da-DK"/>
              </w:rPr>
              <w:t>2013</w:t>
            </w:r>
          </w:p>
        </w:tc>
        <w:tc>
          <w:tcPr>
            <w:tcW w:w="211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300,00</w:t>
            </w:r>
          </w:p>
        </w:tc>
        <w:tc>
          <w:tcPr>
            <w:tcW w:w="126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Eko Sklad</w:t>
            </w:r>
          </w:p>
        </w:tc>
        <w:tc>
          <w:tcPr>
            <w:tcW w:w="1260" w:type="dxa"/>
            <w:shd w:val="clear" w:color="auto" w:fill="auto"/>
            <w:tcMar>
              <w:left w:w="57" w:type="dxa"/>
              <w:right w:w="57" w:type="dxa"/>
            </w:tcMar>
          </w:tcPr>
          <w:p w:rsidR="000A6D4D" w:rsidRPr="0087147F" w:rsidRDefault="00E85702" w:rsidP="0009430E">
            <w:pPr>
              <w:pStyle w:val="Text2"/>
              <w:ind w:left="0"/>
              <w:rPr>
                <w:sz w:val="16"/>
                <w:szCs w:val="16"/>
              </w:rPr>
            </w:pPr>
            <w:r w:rsidRPr="0087147F">
              <w:rPr>
                <w:noProof/>
                <w:sz w:val="16"/>
                <w:szCs w:val="16"/>
              </w:rPr>
              <w:t>letno</w:t>
            </w:r>
          </w:p>
        </w:tc>
      </w:tr>
    </w:tbl>
    <w:p w:rsidR="000A6D4D" w:rsidRDefault="000A6D4D" w:rsidP="0009430E">
      <w:pPr>
        <w:rPr>
          <w:b/>
          <w:lang w:val="pt-PT"/>
        </w:rPr>
      </w:pPr>
    </w:p>
    <w:p w:rsidR="000A6D4D" w:rsidRDefault="00E85702" w:rsidP="0009430E">
      <w:pPr>
        <w:rPr>
          <w:b/>
        </w:rPr>
      </w:pPr>
      <w:r>
        <w:rPr>
          <w:b/>
          <w:lang w:val="pt-PT"/>
        </w:rPr>
        <w:br w:type="page"/>
      </w:r>
    </w:p>
    <w:p w:rsidR="000A6D4D" w:rsidRPr="00BE7245" w:rsidRDefault="00E85702" w:rsidP="0009430E">
      <w:pPr>
        <w:pStyle w:val="ManualHeading2"/>
        <w:keepLines/>
        <w:rPr>
          <w:b w:val="0"/>
        </w:rPr>
      </w:pPr>
      <w:r>
        <w:rPr>
          <w:noProof/>
        </w:rPr>
        <w:t>2.A.6 Ukrepi, ki jim je namenjena podpora v okviru prednostne naložbe</w:t>
      </w:r>
      <w:r>
        <w:rPr>
          <w:b w:val="0"/>
        </w:rPr>
        <w:t xml:space="preserve"> </w:t>
      </w:r>
      <w:r>
        <w:rPr>
          <w:b w:val="0"/>
          <w:noProof/>
        </w:rPr>
        <w:t>(po prednostnih naložbah)</w:t>
      </w:r>
    </w:p>
    <w:p w:rsidR="000A6D4D" w:rsidRPr="00941B50" w:rsidRDefault="000A6D4D" w:rsidP="0009430E">
      <w:pPr>
        <w:pStyle w:val="Text1"/>
        <w:keepNext/>
        <w:keepLines/>
        <w:ind w:left="0"/>
      </w:pPr>
    </w:p>
    <w:p w:rsidR="000A6D4D" w:rsidRPr="0076169B" w:rsidRDefault="00E85702" w:rsidP="0009430E">
      <w:pPr>
        <w:pStyle w:val="ManualHeading3"/>
        <w:keepLines/>
        <w:ind w:left="0" w:firstLine="0"/>
        <w:rPr>
          <w:b/>
        </w:rPr>
      </w:pPr>
      <w:r w:rsidRPr="0076169B">
        <w:rPr>
          <w:b/>
        </w:rPr>
        <w:t xml:space="preserve"> </w:t>
      </w:r>
      <w:r w:rsidRPr="0076169B">
        <w:rPr>
          <w:b/>
          <w:noProof/>
        </w:rPr>
        <w:t xml:space="preserve">2.A.6.1 Opis vrste in primerov ukrepov, ki jim je namenjena podpora, in njihovega pričakovanega prispevka k posebnim </w:t>
      </w:r>
      <w:r w:rsidRPr="0076169B">
        <w:rPr>
          <w:b/>
          <w:noProof/>
        </w:rPr>
        <w:t>ciljem, po 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9347F8"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9347F8" w:rsidRDefault="00E85702" w:rsidP="0009430E">
            <w:pPr>
              <w:pStyle w:val="Text1"/>
              <w:ind w:left="0"/>
              <w:rPr>
                <w:b/>
                <w:color w:val="000000"/>
                <w:sz w:val="18"/>
                <w:szCs w:val="18"/>
              </w:rPr>
            </w:pPr>
            <w:r w:rsidRPr="0012385C">
              <w:rPr>
                <w:noProof/>
                <w:sz w:val="18"/>
                <w:szCs w:val="18"/>
              </w:rPr>
              <w:t xml:space="preserve">4iii - Spodbujanje energetske učinkovitosti, pametnega upravljanja z energijo in uporabe energije iz </w:t>
            </w:r>
            <w:r w:rsidRPr="0012385C">
              <w:rPr>
                <w:noProof/>
                <w:sz w:val="18"/>
                <w:szCs w:val="18"/>
              </w:rPr>
              <w:t>obnovljivih virov v javni infrastrukturi, vključno z javnimi stavbami, in stanovanjskem sektorju</w:t>
            </w:r>
          </w:p>
        </w:tc>
      </w:tr>
      <w:tr w:rsidR="002A152E" w:rsidTr="0009430E">
        <w:trPr>
          <w:trHeight w:val="288"/>
        </w:trPr>
        <w:tc>
          <w:tcPr>
            <w:tcW w:w="15120" w:type="dxa"/>
            <w:gridSpan w:val="2"/>
            <w:shd w:val="clear" w:color="auto" w:fill="auto"/>
          </w:tcPr>
          <w:p w:rsidR="002A152E" w:rsidRDefault="00E85702">
            <w:pPr>
              <w:spacing w:before="0" w:after="240"/>
              <w:jc w:val="left"/>
            </w:pPr>
            <w:r>
              <w:t>V okviru te prednostne naložbe se bo z namenom doseganja čim večjih učinkov in zagotavljanja čim večjih finančnih vzvodov horizontalno razvijal sistem energet</w:t>
            </w:r>
            <w:r>
              <w:t>skega pogodbeništva, predvsem v javnem sektorju, kjer bo relevantno in izvedljivo pa tudi v sektorju gospodinjstev. Poleg pravnih in institucionalnih vidikov je za razvoj takega sistema zelo pomemben element tudi razvoj in vzpostavitev ustrezne finančne ga</w:t>
            </w:r>
            <w:r>
              <w:t xml:space="preserve">rancijske sheme, ki spodbudi vključitev poslovnih bank v financiranje tovrstnih projektov javno-zasebnega partnerstva. V pripravi so smernice, ki bodo predstavljale podlago za izvedbo takšnih projektov. Na njihovi bo pripravljena ustrezna dokumentacija za </w:t>
            </w:r>
            <w:r>
              <w:t>izvedbo prvih projektov energetskega pogodbeništva, ki se bodo v smislu razvoja tega finančnega instrumenta izvajali pilotno oz. demonstracijsko.</w:t>
            </w:r>
          </w:p>
          <w:p w:rsidR="002A152E" w:rsidRDefault="00E85702">
            <w:pPr>
              <w:spacing w:before="240" w:after="240"/>
              <w:jc w:val="left"/>
            </w:pPr>
            <w:r>
              <w:t xml:space="preserve">V </w:t>
            </w:r>
            <w:r>
              <w:rPr>
                <w:b/>
                <w:bCs/>
              </w:rPr>
              <w:t>javnem sektorju</w:t>
            </w:r>
            <w:r>
              <w:t>  se bo v okviru te prednostne naložbe podprlo:</w:t>
            </w:r>
          </w:p>
          <w:p w:rsidR="002A152E" w:rsidRDefault="00E85702">
            <w:pPr>
              <w:numPr>
                <w:ilvl w:val="0"/>
                <w:numId w:val="131"/>
              </w:numPr>
              <w:spacing w:before="240" w:after="0"/>
              <w:ind w:hanging="210"/>
              <w:jc w:val="left"/>
            </w:pPr>
            <w:r>
              <w:t xml:space="preserve">energetsko obnovo stavb javnega sektorja, ki </w:t>
            </w:r>
            <w:r>
              <w:t xml:space="preserve">so v lasti in uporabi neposrednih in posrednih proračunskih uporabnikov ter lokalnih samoupravnih skupnosti. Namen je spodbuditi celovito energetsko sanacijo stavb, kar vključuje rabo obnovljivih virov energije in ukrepe energetske sanacije celotnih stavb </w:t>
            </w:r>
            <w:r>
              <w:t>in posameznih delov stavb tako v celoviti ali postopni prenovi. Poleg tega se bo spodbujalo tudi energetsko sanacijo posameznih elementov stavb.  </w:t>
            </w:r>
          </w:p>
          <w:p w:rsidR="002A152E" w:rsidRDefault="00E85702">
            <w:pPr>
              <w:numPr>
                <w:ilvl w:val="0"/>
                <w:numId w:val="131"/>
              </w:numPr>
              <w:spacing w:before="0" w:after="0"/>
              <w:ind w:hanging="210"/>
              <w:jc w:val="left"/>
            </w:pPr>
            <w:r>
              <w:t>projekte energetske sanacije stavb javnega sektorja, ki se bodo izvajali  v okviru energetskega pogodbeništva</w:t>
            </w:r>
            <w:r>
              <w:t xml:space="preserve"> kot nove oblike izvajanja in financiranja energetskih sanacij stavb.</w:t>
            </w:r>
          </w:p>
          <w:p w:rsidR="002A152E" w:rsidRDefault="00E85702">
            <w:pPr>
              <w:numPr>
                <w:ilvl w:val="0"/>
                <w:numId w:val="131"/>
              </w:numPr>
              <w:spacing w:before="0" w:after="240"/>
              <w:ind w:hanging="210"/>
              <w:jc w:val="left"/>
            </w:pPr>
            <w:r>
              <w:t xml:space="preserve">izvedba demonstracijskih projektov celovite energetske obnove različnih tipov stavb javnega sektorja po merilih skoraj nič-energijske prenove, kjer bo to mogoče (stavbe osrednje oz.ožje </w:t>
            </w:r>
            <w:r>
              <w:t>vlade, stavbe kulturne dediščine) z uporabo najnovejših tehnologij, ki imajo demonstracijski učinek.</w:t>
            </w:r>
          </w:p>
          <w:p w:rsidR="002A152E" w:rsidRDefault="00E85702">
            <w:pPr>
              <w:spacing w:before="240" w:after="240"/>
              <w:jc w:val="left"/>
            </w:pPr>
            <w:r>
              <w:t>Ker je delež stavb, ki so varovane po predpisih o varstvu kulturne dediščine, v segmentu državnih stavb zelo velik in ta segment potrebuje posebno obravnav</w:t>
            </w:r>
            <w:r>
              <w:t>o kot nosilec slovenske identitete, bodo pripravljene  smernice za oblikovanje kriterijev energetske sanacije stavb kulturne dediščine.</w:t>
            </w:r>
          </w:p>
          <w:p w:rsidR="002A152E" w:rsidRDefault="00E85702">
            <w:pPr>
              <w:spacing w:before="240" w:after="240"/>
              <w:jc w:val="left"/>
            </w:pPr>
            <w:r>
              <w:t xml:space="preserve">Višina spodbud v primeru celovite sanacije, ki vključuje sanacijo ovoja stavbe, sanacijo tehničnih sistemov in vgradnjo </w:t>
            </w:r>
            <w:r>
              <w:t>naprav za izrabo OVE, bo relativno višja, tako da investitorje spodbuja k celoviti sanaciji. Pri določitvi načina spodbujanja bomo upoštevali tudi druge trajnostne vidike, kot so: uporaba naravnih materialov, varstvo kulturne dediščine, spodbujanje energet</w:t>
            </w:r>
            <w:r>
              <w:t>sko učinkovitih tehnologij in reševanje energetske revščine.</w:t>
            </w:r>
          </w:p>
          <w:p w:rsidR="002A152E" w:rsidRDefault="00E85702">
            <w:pPr>
              <w:spacing w:before="240" w:after="240"/>
              <w:jc w:val="left"/>
            </w:pPr>
            <w:r>
              <w:t xml:space="preserve">V </w:t>
            </w:r>
            <w:r>
              <w:rPr>
                <w:b/>
                <w:bCs/>
              </w:rPr>
              <w:t xml:space="preserve">sektorju gospodinjstev </w:t>
            </w:r>
            <w:r>
              <w:t>se bo v okviru te prednostne naložbe podprlo:</w:t>
            </w:r>
          </w:p>
          <w:p w:rsidR="002A152E" w:rsidRDefault="00E85702">
            <w:pPr>
              <w:numPr>
                <w:ilvl w:val="0"/>
                <w:numId w:val="132"/>
              </w:numPr>
              <w:spacing w:before="240" w:after="0"/>
              <w:ind w:hanging="210"/>
              <w:jc w:val="left"/>
            </w:pPr>
            <w:r>
              <w:t>energetska sanacija večstanovanjskih stavb z vključevanjem stanovanjskih kooperativ, ki se bodo izvajale tudi v okviru celos</w:t>
            </w:r>
            <w:r>
              <w:t>tnih teritorialnih naložb (CTN). V okviru tega bodo podprti tudi ukrepi energetske sanacije stavb ali posameznih elementov stavb, zamenjave gradbenega pohištva, sanacija sistemov ogrevanja in hlajenja in učinkovitejša notranja razsvetljava, ki bodo omogoči</w:t>
            </w:r>
            <w:r>
              <w:t>li celovito energetsko sanacijo v okviru energetskega pogodbeništva. Za uspešno izvedbo teh ukrepov bo v okviru projektov zagotovljena tudi ustrezna podpora pri njihovem vodenju.</w:t>
            </w:r>
          </w:p>
          <w:p w:rsidR="002A152E" w:rsidRDefault="00E85702">
            <w:pPr>
              <w:numPr>
                <w:ilvl w:val="0"/>
                <w:numId w:val="132"/>
              </w:numPr>
              <w:spacing w:before="0" w:after="0"/>
              <w:ind w:hanging="210"/>
              <w:jc w:val="left"/>
            </w:pPr>
            <w:r>
              <w:t>posebne ukrepe za energetsko sanacijo gospodinjstvom, ki se soočajo s problem</w:t>
            </w:r>
            <w:r>
              <w:t>om energetske revščine. Ukrepi bodo namenjeni investicijam kot tudi svetovanju in ukrepom za spremembe vedenjskih navad.</w:t>
            </w:r>
          </w:p>
          <w:p w:rsidR="002A152E" w:rsidRDefault="00E85702">
            <w:pPr>
              <w:numPr>
                <w:ilvl w:val="0"/>
                <w:numId w:val="132"/>
              </w:numPr>
              <w:spacing w:before="0" w:after="240"/>
              <w:ind w:hanging="210"/>
              <w:jc w:val="left"/>
            </w:pPr>
            <w:r>
              <w:t xml:space="preserve">izvedba demonstracijskih projektov celovite energetske obnove večstanovanjskih stavb po merilih skoraj nič-energijske prenove, kjer bo </w:t>
            </w:r>
            <w:r>
              <w:t>to mogoče. Pri tem bo šlo za uporabo najnovejših tehnologij, ki imajo demonstracijski učinek.</w:t>
            </w:r>
          </w:p>
          <w:p w:rsidR="002A152E" w:rsidRDefault="00E85702">
            <w:pPr>
              <w:spacing w:before="240" w:after="240"/>
              <w:jc w:val="left"/>
            </w:pPr>
            <w:r>
              <w:rPr>
                <w:b/>
                <w:bCs/>
              </w:rPr>
              <w:t>Komplementarni ukrepi</w:t>
            </w:r>
            <w:r>
              <w:t xml:space="preserve"> v okviru te prednostne naložbe bodo vsebovali:</w:t>
            </w:r>
          </w:p>
          <w:p w:rsidR="002A152E" w:rsidRDefault="00E85702">
            <w:pPr>
              <w:numPr>
                <w:ilvl w:val="0"/>
                <w:numId w:val="133"/>
              </w:numPr>
              <w:spacing w:before="240" w:after="0"/>
              <w:ind w:hanging="210"/>
              <w:jc w:val="left"/>
            </w:pPr>
            <w:r>
              <w:t>vzpostavitev ustrezne evidence stavb osrednje oz. ožje vlade</w:t>
            </w:r>
            <w:r>
              <w:rPr>
                <w:u w:val="single"/>
              </w:rPr>
              <w:t xml:space="preserve"> (</w:t>
            </w:r>
            <w:r>
              <w:t>preko nadgradnje in povezljivos</w:t>
            </w:r>
            <w:r>
              <w:t>ti elektronske Zemljiške knjige, podatkov GURS, Centralne evidence nepremičnin, drugih relevantnih baz podatkov);</w:t>
            </w:r>
          </w:p>
          <w:p w:rsidR="002A152E" w:rsidRDefault="00E85702">
            <w:pPr>
              <w:numPr>
                <w:ilvl w:val="0"/>
                <w:numId w:val="133"/>
              </w:numPr>
              <w:spacing w:before="0" w:after="0"/>
              <w:ind w:hanging="210"/>
              <w:jc w:val="left"/>
            </w:pPr>
            <w:r>
              <w:t xml:space="preserve">uporabo zelene infrastrukture (npr. zelenih streh, zidov), s katerimi se bodo dosegale druge koristi (zmanjšanje hrupa, izboljšanje kakovosti </w:t>
            </w:r>
            <w:r>
              <w:t>zraka, zbiranje vode, idr.);</w:t>
            </w:r>
          </w:p>
          <w:p w:rsidR="002A152E" w:rsidRDefault="00E85702">
            <w:pPr>
              <w:numPr>
                <w:ilvl w:val="0"/>
                <w:numId w:val="133"/>
              </w:numPr>
              <w:spacing w:before="0" w:after="0"/>
              <w:ind w:hanging="210"/>
              <w:jc w:val="left"/>
            </w:pPr>
            <w:r>
              <w:t>usposabljanje mikro in MSP podjetij, izvajalcev v gradbeništvu, podpora povezovanju podjetij (npr. v konzorcije), ki izvajajo sanacije in novogradnje za uspešno izvajanje projektov;</w:t>
            </w:r>
          </w:p>
          <w:p w:rsidR="002A152E" w:rsidRDefault="00E85702">
            <w:pPr>
              <w:numPr>
                <w:ilvl w:val="0"/>
                <w:numId w:val="133"/>
              </w:numPr>
              <w:spacing w:before="0" w:after="0"/>
              <w:ind w:hanging="210"/>
              <w:jc w:val="left"/>
            </w:pPr>
            <w:r>
              <w:t>neformalno in formalno izobraževanje in uspos</w:t>
            </w:r>
            <w:r>
              <w:t>abljanje izvajalcev energetske sanacije stavb;</w:t>
            </w:r>
          </w:p>
          <w:p w:rsidR="002A152E" w:rsidRDefault="00E85702">
            <w:pPr>
              <w:numPr>
                <w:ilvl w:val="0"/>
                <w:numId w:val="133"/>
              </w:numPr>
              <w:spacing w:before="0" w:after="0"/>
              <w:ind w:hanging="210"/>
              <w:jc w:val="left"/>
            </w:pPr>
            <w:r>
              <w:t>usposabljanje izvajalcev skoraj nič-energijske gradnje);</w:t>
            </w:r>
          </w:p>
          <w:p w:rsidR="002A152E" w:rsidRDefault="00E85702">
            <w:pPr>
              <w:numPr>
                <w:ilvl w:val="0"/>
                <w:numId w:val="133"/>
              </w:numPr>
              <w:spacing w:before="0" w:after="240"/>
              <w:ind w:hanging="210"/>
              <w:jc w:val="left"/>
            </w:pPr>
            <w:r>
              <w:t>podpore za ozaveščanje in izobraževanje o energetski učinkovitosti.</w:t>
            </w:r>
          </w:p>
          <w:p w:rsidR="002A152E" w:rsidRDefault="00E85702">
            <w:pPr>
              <w:spacing w:before="240" w:after="240"/>
              <w:jc w:val="left"/>
            </w:pPr>
            <w:r>
              <w:t xml:space="preserve">V okviru te prednostne naložbe bodo v izbranih mestih lahko ukrepi podprti preko </w:t>
            </w:r>
            <w:r>
              <w:t>mehanizma celostnih teritorialnih naložb, ki bodo lahko kombinirali ukrepe s tistimi, ki so opredeljeni v prednostnih naložbah za urbano prenovo in trajnostno mobilnost v urbanih območjih.</w:t>
            </w:r>
          </w:p>
          <w:p w:rsidR="002A152E" w:rsidRDefault="00E85702">
            <w:pPr>
              <w:spacing w:before="240" w:after="240"/>
              <w:jc w:val="left"/>
            </w:pPr>
            <w:r>
              <w:t>Ciljne skupine: podjetja, javni sektor, gospodinjstva, gospodinjstv</w:t>
            </w:r>
            <w:r>
              <w:t>a z nizkimi prihodki (upravičena do nepovratnih spodbud in sicer v višini vsaj 50 % upravičenih stroškov investicije).</w:t>
            </w:r>
          </w:p>
          <w:p w:rsidR="002A152E" w:rsidRDefault="00E85702">
            <w:pPr>
              <w:spacing w:before="240" w:after="240"/>
              <w:jc w:val="left"/>
            </w:pPr>
            <w:r>
              <w:t>Upravičenci: podjetja, državna uprava, javni sektor, občine, izvajalci pogodbenega zagotavljanja prihrankov, nevladne organizacije (predn</w:t>
            </w:r>
            <w:r>
              <w:t>ost bodo imele organizacije, ki imajo dostop do oseb z nizkimi prihodki), zadruge (npr. stanovanjske).</w:t>
            </w:r>
          </w:p>
          <w:p w:rsidR="000A6D4D" w:rsidRPr="0012385C" w:rsidRDefault="000A6D4D" w:rsidP="0009430E">
            <w:pPr>
              <w:pStyle w:val="Text1"/>
              <w:ind w:left="0"/>
              <w:rPr>
                <w:color w:val="000000"/>
                <w:sz w:val="18"/>
                <w:szCs w:val="18"/>
              </w:rPr>
            </w:pPr>
          </w:p>
        </w:tc>
      </w:tr>
    </w:tbl>
    <w:p w:rsidR="000A6D4D" w:rsidRPr="00C23AD8" w:rsidRDefault="000A6D4D" w:rsidP="0009430E">
      <w:pPr>
        <w:rPr>
          <w:color w:val="000000"/>
        </w:rPr>
      </w:pPr>
    </w:p>
    <w:p w:rsidR="000A6D4D" w:rsidRPr="00C23AD8" w:rsidRDefault="00E85702" w:rsidP="0009430E">
      <w:pPr>
        <w:pStyle w:val="ManualHeading3"/>
        <w:rPr>
          <w:b/>
          <w:color w:val="000000"/>
        </w:rPr>
      </w:pPr>
      <w:r w:rsidRPr="00C23AD8">
        <w:rPr>
          <w:b/>
          <w:color w:val="000000"/>
        </w:rPr>
        <w:t xml:space="preserve"> </w:t>
      </w:r>
      <w:r>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C23AD8" w:rsidRDefault="00E85702" w:rsidP="0009430E">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0A6D4D" w:rsidRPr="00C23AD8" w:rsidRDefault="00E85702" w:rsidP="0009430E">
            <w:pPr>
              <w:pStyle w:val="Text1"/>
              <w:ind w:left="0"/>
              <w:rPr>
                <w:b/>
                <w:color w:val="000000"/>
                <w:sz w:val="18"/>
                <w:szCs w:val="18"/>
              </w:rPr>
            </w:pPr>
            <w:r w:rsidRPr="00C23AD8">
              <w:rPr>
                <w:noProof/>
                <w:color w:val="000000"/>
                <w:sz w:val="18"/>
                <w:szCs w:val="18"/>
              </w:rPr>
              <w:t>4iii - Spodbujanje energetske učinkovitosti, pametnega upravljanja z energijo in uporabe</w:t>
            </w:r>
            <w:r w:rsidRPr="00C23AD8">
              <w:rPr>
                <w:noProof/>
                <w:color w:val="000000"/>
                <w:sz w:val="18"/>
                <w:szCs w:val="18"/>
              </w:rPr>
              <w:t xml:space="preserve"> energije iz obnovljivih virov v javni infrastrukturi, vključno z javnimi stavbami, in stanovanjskem sektorju</w:t>
            </w:r>
          </w:p>
        </w:tc>
      </w:tr>
      <w:tr w:rsidR="002A152E" w:rsidTr="0009430E">
        <w:trPr>
          <w:trHeight w:val="288"/>
        </w:trPr>
        <w:tc>
          <w:tcPr>
            <w:tcW w:w="15120" w:type="dxa"/>
            <w:gridSpan w:val="2"/>
            <w:shd w:val="clear" w:color="auto" w:fill="auto"/>
          </w:tcPr>
          <w:p w:rsidR="002A152E" w:rsidRDefault="00E85702">
            <w:pPr>
              <w:spacing w:before="0" w:after="240"/>
              <w:jc w:val="left"/>
            </w:pPr>
            <w:r>
              <w:t>Podpora ukrepom bo temeljila na strokovnih podlagah, ki bodo v okviru Dolgoročne strategije za spodbujanje naložb v prenovo stavb opredelile, kat</w:t>
            </w:r>
            <w:r>
              <w:t>ere stavbe bodo imele prioriteto. Prednost pri izboru bodo imeli projekti, ki bodo:</w:t>
            </w:r>
          </w:p>
          <w:p w:rsidR="002A152E" w:rsidRDefault="00E85702">
            <w:pPr>
              <w:numPr>
                <w:ilvl w:val="0"/>
                <w:numId w:val="134"/>
              </w:numPr>
              <w:spacing w:before="240" w:after="240"/>
              <w:ind w:hanging="210"/>
              <w:jc w:val="left"/>
            </w:pPr>
            <w:r>
              <w:t>izkazovali možnost za financiranje z energetskim pogodbeništvom (pogodbenim zagotavljanjem prihranka energije in pogodbenim zagotavljanjem oskrbe z energijo);</w:t>
            </w:r>
          </w:p>
          <w:p w:rsidR="002A152E" w:rsidRDefault="00E85702">
            <w:pPr>
              <w:numPr>
                <w:ilvl w:val="0"/>
                <w:numId w:val="135"/>
              </w:numPr>
              <w:spacing w:before="240" w:after="0"/>
              <w:ind w:hanging="210"/>
              <w:jc w:val="left"/>
            </w:pPr>
            <w:r>
              <w:t>zajemali celo</w:t>
            </w:r>
            <w:r>
              <w:t>vite energetske prenove predvsem še neobnovljenih stavb;</w:t>
            </w:r>
          </w:p>
          <w:p w:rsidR="002A152E" w:rsidRDefault="00E85702">
            <w:pPr>
              <w:numPr>
                <w:ilvl w:val="0"/>
                <w:numId w:val="135"/>
              </w:numPr>
              <w:spacing w:before="0" w:after="240"/>
              <w:ind w:hanging="210"/>
              <w:jc w:val="left"/>
            </w:pPr>
            <w:r>
              <w:t>za segment stavb v lasti države vključevali sklop sorodnih stavb, ki imajo skupnega upravljavca;</w:t>
            </w:r>
          </w:p>
          <w:p w:rsidR="002A152E" w:rsidRDefault="00E85702">
            <w:pPr>
              <w:numPr>
                <w:ilvl w:val="0"/>
                <w:numId w:val="136"/>
              </w:numPr>
              <w:spacing w:before="240" w:after="240"/>
              <w:ind w:hanging="210"/>
              <w:jc w:val="left"/>
            </w:pPr>
            <w:r>
              <w:t>upoštevali kriterije trajnostne gradnje.</w:t>
            </w:r>
          </w:p>
          <w:p w:rsidR="002A152E" w:rsidRDefault="00E85702">
            <w:pPr>
              <w:spacing w:before="240" w:after="240"/>
              <w:jc w:val="left"/>
            </w:pPr>
            <w:r>
              <w:t>Kjer bo relevantno, bo pri izboru projektov upoštevano tudi:</w:t>
            </w:r>
          </w:p>
          <w:p w:rsidR="002A152E" w:rsidRDefault="00E85702">
            <w:pPr>
              <w:numPr>
                <w:ilvl w:val="0"/>
                <w:numId w:val="137"/>
              </w:numPr>
              <w:spacing w:before="240" w:after="0"/>
              <w:ind w:hanging="210"/>
              <w:jc w:val="left"/>
            </w:pPr>
            <w:r>
              <w:t>možnost priklopa na daljinsko ogrevanje/hlajenje;</w:t>
            </w:r>
          </w:p>
          <w:p w:rsidR="002A152E" w:rsidRDefault="00E85702">
            <w:pPr>
              <w:numPr>
                <w:ilvl w:val="0"/>
                <w:numId w:val="137"/>
              </w:numPr>
              <w:spacing w:before="0" w:after="0"/>
              <w:ind w:hanging="210"/>
              <w:jc w:val="left"/>
            </w:pPr>
            <w:r>
              <w:t xml:space="preserve">poleg energetske prenove vključevanje še drugih vidikov prenov, povezanih s prednostnimi naložbami drugih prednostnih osi (učinkovita raba prostora, urbana mobilnost) in se bodo izvajali v okviru mehanizma </w:t>
            </w:r>
            <w:r>
              <w:t>celostnih teritorialnih naložb (CTN).</w:t>
            </w:r>
          </w:p>
          <w:p w:rsidR="002A152E" w:rsidRDefault="00E85702">
            <w:pPr>
              <w:numPr>
                <w:ilvl w:val="0"/>
                <w:numId w:val="137"/>
              </w:numPr>
              <w:spacing w:before="0" w:after="0"/>
              <w:ind w:hanging="210"/>
              <w:jc w:val="left"/>
            </w:pPr>
            <w:r>
              <w:t>parametre, ki vplivajo na kakovost zraka za doseganje sinergičnih učinkov zmanjševanja emisij toplogrednih plinov in izboljševanja kakovosti zraka (PM10) v mestih;</w:t>
            </w:r>
          </w:p>
          <w:p w:rsidR="002A152E" w:rsidRDefault="00E85702">
            <w:pPr>
              <w:numPr>
                <w:ilvl w:val="0"/>
                <w:numId w:val="137"/>
              </w:numPr>
              <w:spacing w:before="0" w:after="240"/>
              <w:ind w:hanging="210"/>
              <w:jc w:val="left"/>
            </w:pPr>
            <w:r>
              <w:t>pri projektih obnove stavb kulturne dediščine bodo pol</w:t>
            </w:r>
            <w:r>
              <w:t>eg vidika prihrankov smiselno upoštevani tudi varstveni vidiki, pri čemer bo ključni rezultat, ki ga bodo morali projekti zasledovati prispevek k energetski učinkovitosti.</w:t>
            </w:r>
          </w:p>
          <w:p w:rsidR="002A152E" w:rsidRDefault="00E85702">
            <w:pPr>
              <w:spacing w:before="240" w:after="240"/>
              <w:jc w:val="left"/>
            </w:pPr>
            <w:r>
              <w:t>Tu opredeljena načela ne bodo v nasprotju načelom za izbor projektov preko uporabe m</w:t>
            </w:r>
            <w:r>
              <w:t>ehanizma CTN.</w:t>
            </w:r>
          </w:p>
          <w:p w:rsidR="002A152E" w:rsidRDefault="00E85702">
            <w:pPr>
              <w:spacing w:before="240" w:after="240"/>
              <w:jc w:val="left"/>
            </w:pPr>
            <w:r>
              <w:t>Omejitve glede finančnih spodbud (velja za javni sektor in sektor gospodinjstev, kjer ni drugače navedeno). Spodbude se dodeljujejo:</w:t>
            </w:r>
          </w:p>
          <w:p w:rsidR="002A152E" w:rsidRDefault="00E85702">
            <w:pPr>
              <w:numPr>
                <w:ilvl w:val="0"/>
                <w:numId w:val="138"/>
              </w:numPr>
              <w:spacing w:before="240" w:after="0"/>
              <w:ind w:hanging="210"/>
              <w:jc w:val="left"/>
            </w:pPr>
            <w:r>
              <w:t>izključno zatisti del investicije, ki prispeva k učinkoviti rabi in obnovljivih virov  energije;  </w:t>
            </w:r>
          </w:p>
          <w:p w:rsidR="002A152E" w:rsidRDefault="00E85702">
            <w:pPr>
              <w:numPr>
                <w:ilvl w:val="0"/>
                <w:numId w:val="138"/>
              </w:numPr>
              <w:spacing w:before="0" w:after="240"/>
              <w:ind w:hanging="210"/>
              <w:jc w:val="left"/>
            </w:pPr>
            <w:r>
              <w:t>za stavbe,</w:t>
            </w:r>
            <w:r>
              <w:t xml:space="preserve"> ki imajo narejen razširjen energetski pregled (velja samo za javni sektor).</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9D030B" w:rsidRDefault="00E85702" w:rsidP="0009430E">
      <w:pPr>
        <w:pStyle w:val="ManualHeading3"/>
        <w:rPr>
          <w:i w:val="0"/>
        </w:rPr>
      </w:pPr>
      <w:r>
        <w:rPr>
          <w:b/>
          <w:noProof/>
        </w:rPr>
        <w:t>2.A.6.3 Načrtovana uporaba finančnih instrumentov</w:t>
      </w:r>
      <w:r>
        <w:rPr>
          <w:b/>
        </w:rPr>
        <w:t xml:space="preserve"> </w:t>
      </w:r>
      <w:r>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E927A9"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E927A9" w:rsidRDefault="00E85702" w:rsidP="0009430E">
            <w:pPr>
              <w:pStyle w:val="Text1"/>
              <w:ind w:left="0"/>
              <w:rPr>
                <w:b/>
                <w:color w:val="000000"/>
                <w:sz w:val="18"/>
                <w:szCs w:val="18"/>
              </w:rPr>
            </w:pPr>
            <w:r w:rsidRPr="00420C06">
              <w:rPr>
                <w:noProof/>
                <w:sz w:val="18"/>
                <w:szCs w:val="18"/>
              </w:rPr>
              <w:t xml:space="preserve">4iii - Spodbujanje energetske učinkovitosti, pametnega upravljanja z energijo in uporabe </w:t>
            </w:r>
            <w:r w:rsidRPr="00420C06">
              <w:rPr>
                <w:noProof/>
                <w:sz w:val="18"/>
                <w:szCs w:val="18"/>
              </w:rPr>
              <w:t>energije iz obnovljivih virov v javni infrastrukturi, vključno z javnimi stavbami, in stanovanjskem sektorju</w:t>
            </w:r>
          </w:p>
        </w:tc>
      </w:tr>
      <w:tr w:rsidR="002A152E" w:rsidTr="0009430E">
        <w:trPr>
          <w:trHeight w:val="288"/>
        </w:trPr>
        <w:tc>
          <w:tcPr>
            <w:tcW w:w="15120" w:type="dxa"/>
            <w:gridSpan w:val="2"/>
            <w:shd w:val="clear" w:color="auto" w:fill="auto"/>
          </w:tcPr>
          <w:p w:rsidR="002A152E" w:rsidRDefault="00E85702">
            <w:pPr>
              <w:spacing w:before="0" w:after="240"/>
              <w:jc w:val="left"/>
            </w:pPr>
            <w:r>
              <w:t xml:space="preserve">Obseg in vrste finančnih instrumentov bomo oblikovali glede na rezultate ocene vrzeli za oblikovanje sheme finančnih instrumentov. Na podlagi te </w:t>
            </w:r>
            <w:r>
              <w:t>ocene bo tudi opredeljeno kakšna je optimalna alokacija sredstev za njihovo izvajanje.</w:t>
            </w:r>
          </w:p>
          <w:p w:rsidR="002A152E" w:rsidRDefault="00E85702">
            <w:pPr>
              <w:spacing w:before="240" w:after="240"/>
              <w:jc w:val="left"/>
            </w:pPr>
            <w:r>
              <w:t>Predvidena je vzpostavitev garancijske sheme ter drugih finančnih instrumentov, ki bodo spodbujali vključitev poslovnih bank v financiranje projektov javno-zasebnega par</w:t>
            </w:r>
            <w:r>
              <w:t>tnerstva. Nepovratna sredstva bodo v javnem sektorju angažirana le pri projektih, kjer za posamezne ukrepe v sklopu celovite energetske prenove finančni instrumenti ne bodo smiselni.</w:t>
            </w:r>
          </w:p>
          <w:p w:rsidR="000A6D4D" w:rsidRPr="00E927A9" w:rsidRDefault="000A6D4D" w:rsidP="0009430E">
            <w:pPr>
              <w:pStyle w:val="Text1"/>
              <w:ind w:left="0"/>
              <w:rPr>
                <w:sz w:val="20"/>
                <w:szCs w:val="20"/>
                <w:lang w:val="fr-BE"/>
              </w:rPr>
            </w:pPr>
          </w:p>
        </w:tc>
      </w:tr>
    </w:tbl>
    <w:p w:rsidR="000A6D4D" w:rsidRPr="00E927A9" w:rsidRDefault="000A6D4D" w:rsidP="0009430E">
      <w:pPr>
        <w:rPr>
          <w:lang w:val="fr-BE"/>
        </w:rPr>
      </w:pPr>
    </w:p>
    <w:p w:rsidR="000A6D4D" w:rsidRDefault="00E85702" w:rsidP="0009430E">
      <w:pPr>
        <w:pStyle w:val="ManualHeading3"/>
        <w:rPr>
          <w:i w:val="0"/>
          <w:lang w:val="fr-BE"/>
        </w:rPr>
      </w:pPr>
      <w:r w:rsidRPr="00164AE6">
        <w:rPr>
          <w:b/>
          <w:noProof/>
          <w:lang w:val="fr-BE"/>
        </w:rPr>
        <w:t>2.A.6.4 Načrtovana uporaba velikih projektov</w:t>
      </w:r>
      <w:r w:rsidRPr="00164AE6">
        <w:rPr>
          <w:i w:val="0"/>
          <w:lang w:val="fr-BE"/>
        </w:rPr>
        <w:t xml:space="preserve"> </w:t>
      </w:r>
      <w:r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2B60AE" w:rsidRDefault="00E85702" w:rsidP="0009430E">
            <w:pPr>
              <w:pStyle w:val="Text1"/>
              <w:ind w:left="0"/>
              <w:rPr>
                <w:b/>
                <w:sz w:val="18"/>
                <w:szCs w:val="18"/>
              </w:rPr>
            </w:pPr>
            <w:r>
              <w:rPr>
                <w:b/>
                <w:noProof/>
                <w:sz w:val="18"/>
                <w:szCs w:val="18"/>
              </w:rPr>
              <w:t>Prednostna naložba</w:t>
            </w:r>
          </w:p>
        </w:tc>
        <w:tc>
          <w:tcPr>
            <w:tcW w:w="12780" w:type="dxa"/>
            <w:shd w:val="clear" w:color="auto" w:fill="auto"/>
          </w:tcPr>
          <w:p w:rsidR="000A6D4D" w:rsidRPr="002B60AE" w:rsidRDefault="00E85702" w:rsidP="0009430E">
            <w:pPr>
              <w:pStyle w:val="Text1"/>
              <w:ind w:left="0"/>
              <w:rPr>
                <w:b/>
                <w:sz w:val="18"/>
                <w:szCs w:val="18"/>
              </w:rPr>
            </w:pPr>
            <w:r w:rsidRPr="00420C06">
              <w:rPr>
                <w:noProof/>
                <w:sz w:val="18"/>
                <w:szCs w:val="18"/>
              </w:rPr>
              <w:t>4iii - Spodbujanje energetske učinkovitosti, pametnega upravljanja z energijo in uporabe energije iz obnovljivih virov v javni infrastrukturi, vključno z javnimi stavbami, in stanovanjskem sektorju</w:t>
            </w:r>
          </w:p>
        </w:tc>
      </w:tr>
      <w:tr w:rsidR="002A152E" w:rsidTr="0009430E">
        <w:trPr>
          <w:trHeight w:val="288"/>
        </w:trPr>
        <w:tc>
          <w:tcPr>
            <w:tcW w:w="15120" w:type="dxa"/>
            <w:gridSpan w:val="2"/>
            <w:shd w:val="clear" w:color="auto" w:fill="auto"/>
          </w:tcPr>
          <w:p w:rsidR="002A152E" w:rsidRDefault="00E85702">
            <w:pPr>
              <w:spacing w:before="0" w:after="240"/>
              <w:jc w:val="left"/>
            </w:pPr>
            <w:r>
              <w:t>Uporabe velikih projektov ne načrtujem</w:t>
            </w:r>
            <w:r>
              <w:t>o.</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544411" w:rsidRDefault="00E85702" w:rsidP="0009430E">
      <w:pPr>
        <w:pStyle w:val="ManualHeading3"/>
        <w:keepLines/>
        <w:rPr>
          <w:b/>
          <w:color w:val="000000"/>
        </w:rPr>
      </w:pPr>
      <w:r>
        <w:rPr>
          <w:b/>
          <w:noProof/>
          <w:color w:val="000000"/>
        </w:rPr>
        <w:t>2.A.6.5 Kazalniki učinka, razčlenjeni po prednostnih naložbah in, če je primerno, po kategorijah regij</w:t>
      </w:r>
    </w:p>
    <w:p w:rsidR="000A6D4D" w:rsidRPr="0015384C" w:rsidRDefault="000A6D4D" w:rsidP="0009430E">
      <w:pPr>
        <w:pStyle w:val="Text1"/>
        <w:keepNext/>
        <w:keepLines/>
        <w:ind w:left="0"/>
      </w:pPr>
    </w:p>
    <w:p w:rsidR="000A6D4D" w:rsidRPr="00082572" w:rsidRDefault="00E85702" w:rsidP="0009430E">
      <w:pPr>
        <w:keepNext/>
        <w:keepLines/>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 xml:space="preserve">(po prednostnih naložbah, razčlenjeno po kategorijah regij za ESS </w:t>
      </w:r>
      <w:r>
        <w:rPr>
          <w:noProof/>
          <w:color w:val="000000"/>
        </w:rPr>
        <w:t>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2A152E" w:rsidTr="0009430E">
        <w:trPr>
          <w:cantSplit/>
          <w:trHeight w:val="288"/>
          <w:tblHeader/>
        </w:trPr>
        <w:tc>
          <w:tcPr>
            <w:tcW w:w="2268" w:type="dxa"/>
            <w:gridSpan w:val="2"/>
            <w:shd w:val="clear" w:color="auto" w:fill="auto"/>
          </w:tcPr>
          <w:p w:rsidR="000A6D4D" w:rsidRPr="00A15E2F" w:rsidRDefault="00E85702" w:rsidP="0009430E">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0A6D4D" w:rsidRPr="005D6B15" w:rsidRDefault="00E85702" w:rsidP="0009430E">
            <w:pPr>
              <w:pStyle w:val="Naslov3"/>
              <w:numPr>
                <w:ilvl w:val="0"/>
                <w:numId w:val="0"/>
              </w:numPr>
              <w:rPr>
                <w:b/>
                <w:i w:val="0"/>
                <w:color w:val="000000"/>
                <w:sz w:val="16"/>
                <w:szCs w:val="16"/>
              </w:rPr>
            </w:pPr>
            <w:r w:rsidRPr="005D6B15">
              <w:rPr>
                <w:b/>
                <w:i w:val="0"/>
                <w:noProof/>
                <w:color w:val="000000"/>
                <w:sz w:val="16"/>
                <w:szCs w:val="16"/>
              </w:rPr>
              <w:t>4iii - Spodbujanje energetske učinkovitosti, pametnega upravljanja z energijo in uporabe energije iz obnovljivih virov v javni infrastrukturi, vključno z javnimi stavbami, in stanovanjskem sektorju</w:t>
            </w:r>
          </w:p>
        </w:tc>
      </w:tr>
      <w:tr w:rsidR="002A152E" w:rsidTr="0009430E">
        <w:trPr>
          <w:cantSplit/>
          <w:trHeight w:val="288"/>
          <w:tblHeader/>
        </w:trPr>
        <w:tc>
          <w:tcPr>
            <w:tcW w:w="90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0A6D4D" w:rsidRPr="00870D13" w:rsidRDefault="00E85702" w:rsidP="0009430E">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Sklad</w:t>
            </w:r>
          </w:p>
        </w:tc>
        <w:tc>
          <w:tcPr>
            <w:tcW w:w="2551"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0A6D4D" w:rsidRPr="00870D13" w:rsidRDefault="00E85702" w:rsidP="0009430E">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0A6D4D" w:rsidRPr="00870D13" w:rsidRDefault="00E85702" w:rsidP="0009430E">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Pogostost poročanja</w:t>
            </w:r>
          </w:p>
        </w:tc>
      </w:tr>
      <w:tr w:rsidR="002A152E" w:rsidTr="0009430E">
        <w:trPr>
          <w:cantSplit/>
          <w:trHeight w:val="288"/>
          <w:tblHeader/>
        </w:trPr>
        <w:tc>
          <w:tcPr>
            <w:tcW w:w="900" w:type="dxa"/>
            <w:vMerge/>
            <w:shd w:val="clear" w:color="auto" w:fill="auto"/>
          </w:tcPr>
          <w:p w:rsidR="000A6D4D" w:rsidRPr="00870D13" w:rsidRDefault="000A6D4D" w:rsidP="0009430E">
            <w:pPr>
              <w:jc w:val="center"/>
              <w:rPr>
                <w:b/>
                <w:color w:val="000000"/>
                <w:sz w:val="16"/>
                <w:szCs w:val="16"/>
              </w:rPr>
            </w:pPr>
          </w:p>
        </w:tc>
        <w:tc>
          <w:tcPr>
            <w:tcW w:w="1368" w:type="dxa"/>
            <w:vMerge/>
            <w:shd w:val="clear" w:color="auto" w:fill="auto"/>
          </w:tcPr>
          <w:p w:rsidR="000A6D4D" w:rsidRPr="00870D13" w:rsidRDefault="000A6D4D" w:rsidP="0009430E">
            <w:pPr>
              <w:jc w:val="center"/>
              <w:rPr>
                <w:b/>
                <w:color w:val="000000"/>
                <w:sz w:val="16"/>
                <w:szCs w:val="16"/>
              </w:rPr>
            </w:pPr>
          </w:p>
        </w:tc>
        <w:tc>
          <w:tcPr>
            <w:tcW w:w="1560" w:type="dxa"/>
            <w:vMerge/>
            <w:shd w:val="clear" w:color="auto" w:fill="auto"/>
          </w:tcPr>
          <w:p w:rsidR="000A6D4D" w:rsidRPr="00870D13" w:rsidRDefault="000A6D4D" w:rsidP="0009430E">
            <w:pPr>
              <w:jc w:val="center"/>
              <w:rPr>
                <w:b/>
                <w:color w:val="000000"/>
                <w:sz w:val="16"/>
                <w:szCs w:val="16"/>
              </w:rPr>
            </w:pPr>
          </w:p>
        </w:tc>
        <w:tc>
          <w:tcPr>
            <w:tcW w:w="1559" w:type="dxa"/>
            <w:vMerge/>
            <w:shd w:val="clear" w:color="auto" w:fill="auto"/>
          </w:tcPr>
          <w:p w:rsidR="000A6D4D" w:rsidRPr="00870D13" w:rsidRDefault="000A6D4D" w:rsidP="0009430E">
            <w:pPr>
              <w:jc w:val="center"/>
              <w:rPr>
                <w:b/>
                <w:color w:val="000000"/>
                <w:sz w:val="16"/>
                <w:szCs w:val="16"/>
              </w:rPr>
            </w:pPr>
          </w:p>
        </w:tc>
        <w:tc>
          <w:tcPr>
            <w:tcW w:w="2551" w:type="dxa"/>
            <w:vMerge/>
            <w:shd w:val="clear" w:color="auto" w:fill="auto"/>
          </w:tcPr>
          <w:p w:rsidR="000A6D4D" w:rsidRPr="00870D13" w:rsidRDefault="000A6D4D" w:rsidP="0009430E">
            <w:pPr>
              <w:jc w:val="center"/>
              <w:rPr>
                <w:b/>
                <w:color w:val="000000"/>
                <w:sz w:val="16"/>
                <w:szCs w:val="16"/>
              </w:rPr>
            </w:pPr>
          </w:p>
        </w:tc>
        <w:tc>
          <w:tcPr>
            <w:tcW w:w="1560" w:type="dxa"/>
            <w:shd w:val="clear" w:color="auto" w:fill="auto"/>
          </w:tcPr>
          <w:p w:rsidR="000A6D4D" w:rsidRPr="00870D13" w:rsidRDefault="00E85702" w:rsidP="0009430E">
            <w:pPr>
              <w:jc w:val="center"/>
              <w:rPr>
                <w:b/>
                <w:color w:val="000000"/>
                <w:sz w:val="16"/>
                <w:szCs w:val="16"/>
              </w:rPr>
            </w:pPr>
            <w:r>
              <w:rPr>
                <w:b/>
                <w:noProof/>
                <w:color w:val="000000"/>
                <w:sz w:val="16"/>
                <w:szCs w:val="16"/>
              </w:rPr>
              <w:t>M</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Ž</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Skupaj</w:t>
            </w:r>
          </w:p>
        </w:tc>
        <w:tc>
          <w:tcPr>
            <w:tcW w:w="1276" w:type="dxa"/>
            <w:vMerge/>
            <w:shd w:val="clear" w:color="auto" w:fill="auto"/>
          </w:tcPr>
          <w:p w:rsidR="000A6D4D" w:rsidRPr="00870D13" w:rsidRDefault="000A6D4D" w:rsidP="0009430E">
            <w:pPr>
              <w:jc w:val="center"/>
              <w:rPr>
                <w:b/>
                <w:color w:val="000000"/>
                <w:sz w:val="16"/>
                <w:szCs w:val="16"/>
              </w:rPr>
            </w:pPr>
          </w:p>
        </w:tc>
        <w:tc>
          <w:tcPr>
            <w:tcW w:w="1228" w:type="dxa"/>
            <w:vMerge/>
            <w:shd w:val="clear" w:color="auto" w:fill="auto"/>
          </w:tcPr>
          <w:p w:rsidR="000A6D4D" w:rsidRPr="00870D13" w:rsidRDefault="000A6D4D" w:rsidP="0009430E">
            <w:pPr>
              <w:jc w:val="center"/>
              <w:rPr>
                <w:b/>
                <w:color w:val="000000"/>
                <w:sz w:val="16"/>
                <w:szCs w:val="16"/>
              </w:rPr>
            </w:pP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CO31</w:t>
            </w:r>
          </w:p>
        </w:tc>
        <w:tc>
          <w:tcPr>
            <w:tcW w:w="1368" w:type="dxa"/>
            <w:shd w:val="clear" w:color="auto" w:fill="auto"/>
          </w:tcPr>
          <w:p w:rsidR="000A6D4D" w:rsidRPr="00870D13" w:rsidRDefault="00E85702" w:rsidP="0009430E">
            <w:pPr>
              <w:rPr>
                <w:color w:val="000000"/>
                <w:sz w:val="16"/>
                <w:szCs w:val="16"/>
              </w:rPr>
            </w:pPr>
            <w:r>
              <w:rPr>
                <w:noProof/>
                <w:color w:val="000000"/>
                <w:sz w:val="16"/>
                <w:szCs w:val="16"/>
              </w:rPr>
              <w:t>Energetska učinkovitost: Število gospodinjstev z boljšim razredom energijske porabe</w:t>
            </w:r>
          </w:p>
        </w:tc>
        <w:tc>
          <w:tcPr>
            <w:tcW w:w="1560" w:type="dxa"/>
            <w:shd w:val="clear" w:color="auto" w:fill="auto"/>
          </w:tcPr>
          <w:p w:rsidR="000A6D4D" w:rsidRPr="00870D13" w:rsidRDefault="00E85702" w:rsidP="0009430E">
            <w:pPr>
              <w:rPr>
                <w:color w:val="000000"/>
                <w:sz w:val="16"/>
                <w:szCs w:val="16"/>
              </w:rPr>
            </w:pPr>
            <w:r>
              <w:rPr>
                <w:noProof/>
                <w:color w:val="000000"/>
                <w:sz w:val="16"/>
                <w:szCs w:val="16"/>
              </w:rPr>
              <w:t>Gospodinjstva</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2.500,00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Ocena</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CO32</w:t>
            </w:r>
          </w:p>
        </w:tc>
        <w:tc>
          <w:tcPr>
            <w:tcW w:w="1368" w:type="dxa"/>
            <w:shd w:val="clear" w:color="auto" w:fill="auto"/>
          </w:tcPr>
          <w:p w:rsidR="000A6D4D" w:rsidRPr="00870D13" w:rsidRDefault="00E85702" w:rsidP="0009430E">
            <w:pPr>
              <w:rPr>
                <w:color w:val="000000"/>
                <w:sz w:val="16"/>
                <w:szCs w:val="16"/>
              </w:rPr>
            </w:pPr>
            <w:r>
              <w:rPr>
                <w:noProof/>
                <w:color w:val="000000"/>
                <w:sz w:val="16"/>
                <w:szCs w:val="16"/>
              </w:rPr>
              <w:t>Energetska učinkovitost: Zmanjšanje letne porabe primarne energije v javnih stavbah</w:t>
            </w:r>
          </w:p>
        </w:tc>
        <w:tc>
          <w:tcPr>
            <w:tcW w:w="1560" w:type="dxa"/>
            <w:shd w:val="clear" w:color="auto" w:fill="auto"/>
          </w:tcPr>
          <w:p w:rsidR="000A6D4D" w:rsidRPr="00870D13" w:rsidRDefault="00E85702" w:rsidP="0009430E">
            <w:pPr>
              <w:rPr>
                <w:color w:val="000000"/>
                <w:sz w:val="16"/>
                <w:szCs w:val="16"/>
              </w:rPr>
            </w:pPr>
            <w:r>
              <w:rPr>
                <w:noProof/>
                <w:color w:val="000000"/>
                <w:sz w:val="16"/>
                <w:szCs w:val="16"/>
              </w:rPr>
              <w:t>kWh/leto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23.000.000,00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Izvedbeni organ</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Enkrat 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CO34</w:t>
            </w:r>
          </w:p>
        </w:tc>
        <w:tc>
          <w:tcPr>
            <w:tcW w:w="1368" w:type="dxa"/>
            <w:shd w:val="clear" w:color="auto" w:fill="auto"/>
          </w:tcPr>
          <w:p w:rsidR="000A6D4D" w:rsidRPr="00870D13" w:rsidRDefault="00E85702" w:rsidP="0009430E">
            <w:pPr>
              <w:rPr>
                <w:color w:val="000000"/>
                <w:sz w:val="16"/>
                <w:szCs w:val="16"/>
              </w:rPr>
            </w:pPr>
            <w:r>
              <w:rPr>
                <w:noProof/>
                <w:color w:val="000000"/>
                <w:sz w:val="16"/>
                <w:szCs w:val="16"/>
              </w:rPr>
              <w:t xml:space="preserve">Zmanjšanje emisij toplogrednih </w:t>
            </w:r>
            <w:r>
              <w:rPr>
                <w:noProof/>
                <w:color w:val="000000"/>
                <w:sz w:val="16"/>
                <w:szCs w:val="16"/>
              </w:rPr>
              <w:t>plinov: Ocenjeno letno zmanjšanje emisij toplogrednih plinov</w:t>
            </w:r>
          </w:p>
        </w:tc>
        <w:tc>
          <w:tcPr>
            <w:tcW w:w="1560" w:type="dxa"/>
            <w:shd w:val="clear" w:color="auto" w:fill="auto"/>
          </w:tcPr>
          <w:p w:rsidR="000A6D4D" w:rsidRPr="00870D13" w:rsidRDefault="00E85702" w:rsidP="0009430E">
            <w:pPr>
              <w:rPr>
                <w:color w:val="000000"/>
                <w:sz w:val="16"/>
                <w:szCs w:val="16"/>
              </w:rPr>
            </w:pPr>
            <w:r>
              <w:rPr>
                <w:noProof/>
                <w:color w:val="000000"/>
                <w:sz w:val="16"/>
                <w:szCs w:val="16"/>
              </w:rPr>
              <w:t>Tone ekvivalenta CO2</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32.000,00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Izvedbeni organ</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4.4</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Uporabna površina energetsko obnovljenih stavb celotnega javnega sektorja</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m2</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1.800.000,00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AN-URE 2020</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4.5</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Uporabna površina energetsko obnovljenih stavb v lasti in uporabi osrednje oz. ožje vlade</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m2</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180.000,00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Izvedbeni organ</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4.6</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 xml:space="preserve">Število izvedenih demonstracijskih projektov energetske obnove različnih tipov </w:t>
            </w:r>
            <w:r w:rsidRPr="00870D13">
              <w:rPr>
                <w:noProof/>
                <w:color w:val="000000"/>
                <w:sz w:val="16"/>
                <w:szCs w:val="16"/>
              </w:rPr>
              <w:t>stavb</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5,00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Izvedbeni organ</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bl>
    <w:p w:rsidR="000A6D4D" w:rsidRDefault="000A6D4D" w:rsidP="0009430E">
      <w:pPr>
        <w:pStyle w:val="Text1"/>
        <w:rPr>
          <w:i/>
        </w:rPr>
      </w:pPr>
    </w:p>
    <w:p w:rsidR="000A6D4D" w:rsidRDefault="00E85702" w:rsidP="0009430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blHeader/>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prednostne naložbe</w:t>
            </w:r>
          </w:p>
        </w:tc>
        <w:tc>
          <w:tcPr>
            <w:tcW w:w="12426" w:type="dxa"/>
            <w:shd w:val="clear" w:color="auto" w:fill="auto"/>
            <w:vAlign w:val="center"/>
          </w:tcPr>
          <w:p w:rsidR="000A6D4D" w:rsidRPr="006D78B0" w:rsidRDefault="00E85702" w:rsidP="0009430E">
            <w:pPr>
              <w:pStyle w:val="Text1"/>
              <w:ind w:left="0"/>
              <w:rPr>
                <w:b/>
                <w:sz w:val="18"/>
                <w:szCs w:val="18"/>
              </w:rPr>
            </w:pPr>
            <w:r w:rsidRPr="006D78B0">
              <w:rPr>
                <w:noProof/>
                <w:sz w:val="18"/>
                <w:szCs w:val="18"/>
              </w:rPr>
              <w:t>4iv</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prednostne naložbe</w:t>
            </w:r>
          </w:p>
        </w:tc>
        <w:tc>
          <w:tcPr>
            <w:tcW w:w="12426" w:type="dxa"/>
            <w:shd w:val="clear" w:color="auto" w:fill="auto"/>
          </w:tcPr>
          <w:p w:rsidR="000A6D4D" w:rsidRPr="006D78B0" w:rsidRDefault="00E85702" w:rsidP="0009430E">
            <w:pPr>
              <w:pStyle w:val="Text1"/>
              <w:ind w:left="0"/>
              <w:rPr>
                <w:sz w:val="18"/>
                <w:szCs w:val="18"/>
              </w:rPr>
            </w:pPr>
            <w:r w:rsidRPr="006D78B0">
              <w:rPr>
                <w:noProof/>
                <w:sz w:val="18"/>
                <w:szCs w:val="18"/>
              </w:rPr>
              <w:t>Razvoj in uporaba pametnih distribucijskih sistemov, ki delujejo pri nizkih in srednjih napetostih</w:t>
            </w:r>
          </w:p>
        </w:tc>
      </w:tr>
    </w:tbl>
    <w:p w:rsidR="000A6D4D" w:rsidRDefault="000A6D4D" w:rsidP="0009430E">
      <w:pPr>
        <w:rPr>
          <w:sz w:val="22"/>
          <w:szCs w:val="22"/>
        </w:rPr>
      </w:pPr>
    </w:p>
    <w:p w:rsidR="000A6D4D" w:rsidRPr="00603402" w:rsidRDefault="00E85702" w:rsidP="0009430E">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posebnega cilja</w:t>
            </w:r>
          </w:p>
        </w:tc>
        <w:tc>
          <w:tcPr>
            <w:tcW w:w="12426" w:type="dxa"/>
            <w:shd w:val="clear" w:color="auto" w:fill="auto"/>
          </w:tcPr>
          <w:p w:rsidR="000A6D4D" w:rsidRPr="00D6078B" w:rsidRDefault="00E85702" w:rsidP="0009430E">
            <w:pPr>
              <w:pStyle w:val="Text1"/>
              <w:ind w:left="0"/>
              <w:rPr>
                <w:b/>
                <w:sz w:val="18"/>
                <w:szCs w:val="18"/>
              </w:rPr>
            </w:pPr>
            <w:r>
              <w:rPr>
                <w:noProof/>
                <w:sz w:val="18"/>
                <w:szCs w:val="18"/>
              </w:rPr>
              <w:t>1</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posebnega cilja</w:t>
            </w:r>
          </w:p>
        </w:tc>
        <w:tc>
          <w:tcPr>
            <w:tcW w:w="12426" w:type="dxa"/>
            <w:shd w:val="clear" w:color="auto" w:fill="auto"/>
          </w:tcPr>
          <w:p w:rsidR="000A6D4D" w:rsidRPr="00D6078B" w:rsidRDefault="00E85702" w:rsidP="0009430E">
            <w:pPr>
              <w:pStyle w:val="Text1"/>
              <w:ind w:left="0"/>
              <w:rPr>
                <w:sz w:val="18"/>
                <w:szCs w:val="18"/>
              </w:rPr>
            </w:pPr>
            <w:r w:rsidRPr="00D6078B">
              <w:rPr>
                <w:noProof/>
                <w:sz w:val="18"/>
                <w:szCs w:val="18"/>
              </w:rPr>
              <w:t>Povečanje izkoriščenosti in učinkovitosti energetskih sistemov</w:t>
            </w:r>
          </w:p>
        </w:tc>
      </w:tr>
      <w:tr w:rsidR="002A152E" w:rsidTr="0009430E">
        <w:trPr>
          <w:trHeight w:val="289"/>
        </w:trPr>
        <w:tc>
          <w:tcPr>
            <w:tcW w:w="2694" w:type="dxa"/>
            <w:shd w:val="clear" w:color="auto" w:fill="auto"/>
          </w:tcPr>
          <w:p w:rsidR="000A6D4D" w:rsidRPr="00D6078B" w:rsidRDefault="00E85702" w:rsidP="0009430E">
            <w:pPr>
              <w:rPr>
                <w:sz w:val="18"/>
                <w:szCs w:val="18"/>
              </w:rPr>
            </w:pPr>
            <w:r>
              <w:rPr>
                <w:b/>
                <w:noProof/>
                <w:sz w:val="18"/>
                <w:szCs w:val="18"/>
              </w:rPr>
              <w:t>Rezultati, ki naj bi jih države članice dosegle s podporo</w:t>
            </w:r>
            <w:r>
              <w:rPr>
                <w:b/>
                <w:noProof/>
                <w:sz w:val="18"/>
                <w:szCs w:val="18"/>
              </w:rPr>
              <w:t xml:space="preserve"> Unije</w:t>
            </w:r>
          </w:p>
        </w:tc>
        <w:tc>
          <w:tcPr>
            <w:tcW w:w="12426" w:type="dxa"/>
            <w:shd w:val="clear" w:color="auto" w:fill="auto"/>
          </w:tcPr>
          <w:p w:rsidR="002A152E" w:rsidRDefault="00E85702">
            <w:pPr>
              <w:spacing w:before="0" w:after="240"/>
              <w:jc w:val="left"/>
            </w:pPr>
            <w:r>
              <w:t>Skladno z Direktivo 2009/72/ES morajo države članice, kjer je to ekonomsko upravičeno, do leta 2020 zamenjati 80 % vseh števcev električne energije s pametnimi merilnimi sistemi. Uvajanje pametnih sistemov za spremljanje in distribucijo energije lah</w:t>
            </w:r>
            <w:r>
              <w:t>ko spodbudi polno integracijo  in aktivno sodelovanje porabnikov in proizvajalcev električne energije na notranjem trgu z energijo, posebej zaradi vse večje aktivne vloge porabnika tudi kot distribuiranega proizvajalca. Sistem naprednega merjenja na ta nač</w:t>
            </w:r>
            <w:r>
              <w:t>in podpira vse lokalne naloge energetske oskrbe, postane pa del pametnega distribucijskega sistema. Tak funkcijsko povezan sistem omogoča racionalno rabo energije in s tem prispeva k naporom doseganje nizkoogljičnih ciljev.</w:t>
            </w:r>
          </w:p>
          <w:p w:rsidR="002A152E" w:rsidRDefault="00E85702">
            <w:pPr>
              <w:spacing w:before="240" w:after="240"/>
              <w:jc w:val="left"/>
            </w:pPr>
            <w:r>
              <w:t>Razmere v Sloveniji so glede uva</w:t>
            </w:r>
            <w:r>
              <w:t>janja pametnih tehnologij popolnoma primreljive s sodobnimi trendi v Uniji, kar kaže tudi analiza EK v letu 2010, vendar njihovo uvajanje ni učinkovitio koordinirano in sistematično vodeno, ne na področju električne energije in ne na področju drugih energe</w:t>
            </w:r>
            <w:r>
              <w:t>ntov in ravnanja z energijo.  Obstoječi koncepti distribucije električne energije so tehnološko in stroškovno koncipirani le za razdeljevanje energije in ne vključujejo zahtev pametnih omrežij. Zaradi tega nastajajo pogosto že pri vključevanju razpršenih v</w:t>
            </w:r>
            <w:r>
              <w:t>irov električne energije v obstoječa omrežja tehnični problemi, ki pogosto zahtevajo neracionalne tehniške rešitve, ki povečuje stroške. Vključevanje novih elementov kot so razpršeni viri, hranilniki energije, električna vozila ter funkcionalno povezovanje</w:t>
            </w:r>
            <w:r>
              <w:t xml:space="preserve"> elektroenergetskih omrežij z drugimi omrežji za distribucijo energije, je potrebno obravnavati sistematično in enovito.</w:t>
            </w:r>
          </w:p>
          <w:p w:rsidR="002A152E" w:rsidRDefault="00E85702">
            <w:pPr>
              <w:spacing w:before="240" w:after="240"/>
              <w:jc w:val="left"/>
            </w:pPr>
            <w:r>
              <w:t>Analiza stroškov in koristi uvedbe naprednega merjenja električne energije v Sloveniji kaže, da so neto koristi uvajanja sistemskih šte</w:t>
            </w:r>
            <w:r>
              <w:t xml:space="preserve">vcev za električno energije sorazmerno velike, predvsem v primeru hitrejše uvedbeteh števcev in ob potrebni uvedbi informacijskih tehnologij, ki za prenos podatkov uporabljajo tudi elektroenergetsko omrežje. Koristi, ki pokrijejo stroške, se pokažejo šele </w:t>
            </w:r>
            <w:r>
              <w:t>dolgoročno.[81] Ocena kaže, da bodo potrebna začetna vlaganja na tem področju prispevala k hitrejšemu procesu uvajanja  merilnih sistemov, kar bo v naslednjem obdobju vzpostavilo stroškovno učinkovitost, posledično pa pritegnilo zasebne vlagatelje. Obratov</w:t>
            </w:r>
            <w:r>
              <w:t>anje merilnih sistemov, povezanih v kompleksno funkcijo pametnega omrežja, pripomore k optimalnejši energetski rabi, okolju prijaznejšemu ravnanju z energijo ter omogoča učinkovitejše obvladovanje tveganj v času načrtovanja, financiranja, izgradnje in obra</w:t>
            </w:r>
            <w:r>
              <w:t>tovanja.</w:t>
            </w:r>
          </w:p>
          <w:p w:rsidR="002A152E" w:rsidRDefault="00E85702">
            <w:pPr>
              <w:spacing w:before="240" w:after="240"/>
              <w:jc w:val="left"/>
            </w:pPr>
            <w:r>
              <w:t>Projekti na tem področju bodo prispevali k doseganju ciljev na področju učinkovite rabe energije ter optimalnejšemu izkoriščanju razpršenih obnovljivih virov električne energije. Pomen vlaganj na tem področju pa ima tudi širši gospodarski pomen, s</w:t>
            </w:r>
            <w:r>
              <w:t>aj lahko prispevajo k izboljšanju konkurenčnosti podjetij, k ustanavljanju prodornih IKT podjetij in k razvoju novih inovativnih storitev.</w:t>
            </w:r>
          </w:p>
          <w:p w:rsidR="002A152E" w:rsidRDefault="00E85702">
            <w:pPr>
              <w:spacing w:before="240" w:after="240"/>
              <w:jc w:val="left"/>
            </w:pPr>
            <w:r>
              <w:t>Rezultat:</w:t>
            </w:r>
          </w:p>
          <w:p w:rsidR="002A152E" w:rsidRDefault="00E85702">
            <w:pPr>
              <w:numPr>
                <w:ilvl w:val="0"/>
                <w:numId w:val="143"/>
              </w:numPr>
              <w:spacing w:before="240" w:after="240"/>
              <w:ind w:hanging="210"/>
              <w:jc w:val="left"/>
            </w:pPr>
            <w:r>
              <w:t>povečanje opremljenosti uporabnikov omrežja električne energije s pametnimi  sistemi, ki omogočajo napredno</w:t>
            </w:r>
            <w:r>
              <w:t xml:space="preserve"> ravnanje z energijo pri njih in v sistemu, vključno s proizvodnjo električne energije, merjenjem porabe električne energije, regulacijo in krmiljenjem energetskih procesov ter uporabo shranjevalnikov energije za polnjenje električnih vozil.</w:t>
            </w:r>
          </w:p>
          <w:p w:rsidR="002A152E" w:rsidRDefault="00E85702">
            <w:pPr>
              <w:spacing w:before="240" w:after="240"/>
              <w:jc w:val="left"/>
            </w:pPr>
            <w:r>
              <w:t> </w:t>
            </w:r>
          </w:p>
          <w:p w:rsidR="002A152E" w:rsidRDefault="00E85702">
            <w:pPr>
              <w:spacing w:before="240" w:after="240"/>
              <w:jc w:val="left"/>
            </w:pPr>
            <w:r>
              <w:t> </w:t>
            </w:r>
          </w:p>
          <w:p w:rsidR="000A6D4D" w:rsidRPr="00D6078B" w:rsidRDefault="000A6D4D" w:rsidP="0009430E">
            <w:pPr>
              <w:pStyle w:val="Text1"/>
              <w:ind w:left="0"/>
              <w:rPr>
                <w:sz w:val="18"/>
                <w:szCs w:val="18"/>
              </w:rPr>
            </w:pPr>
          </w:p>
        </w:tc>
      </w:tr>
    </w:tbl>
    <w:p w:rsidR="000A6D4D" w:rsidRPr="00837F13" w:rsidRDefault="00E85702" w:rsidP="0009430E">
      <w:pPr>
        <w:rPr>
          <w:color w:val="000000"/>
          <w:sz w:val="16"/>
          <w:szCs w:val="16"/>
        </w:rPr>
      </w:pPr>
      <w:r w:rsidRPr="001E50F1">
        <w:rPr>
          <w:b/>
        </w:rPr>
        <w:br w:type="page"/>
      </w:r>
      <w:r>
        <w:rPr>
          <w:b/>
          <w:noProof/>
          <w:color w:val="000000"/>
        </w:rPr>
        <w:t>Pregled</w:t>
      </w:r>
      <w:r>
        <w:rPr>
          <w:b/>
          <w:noProof/>
          <w:color w:val="000000"/>
        </w:rPr>
        <w:t>nica 3: Kazalniki rezultatov za posamezni program po posebnih ciljih</w:t>
      </w:r>
      <w:r>
        <w:rPr>
          <w:color w:val="000000"/>
        </w:rPr>
        <w:t xml:space="preserve"> </w:t>
      </w:r>
      <w:r>
        <w:rPr>
          <w:noProof/>
          <w:color w:val="000000"/>
        </w:rPr>
        <w:t>(za ESRR in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2A152E" w:rsidTr="0009430E">
        <w:trPr>
          <w:trHeight w:val="288"/>
          <w:tblHeader/>
        </w:trPr>
        <w:tc>
          <w:tcPr>
            <w:tcW w:w="3544" w:type="dxa"/>
            <w:gridSpan w:val="2"/>
            <w:shd w:val="clear" w:color="auto" w:fill="auto"/>
          </w:tcPr>
          <w:p w:rsidR="000A6D4D" w:rsidRPr="00D6078B" w:rsidRDefault="00E85702" w:rsidP="0009430E">
            <w:pPr>
              <w:rPr>
                <w:b/>
                <w:sz w:val="18"/>
                <w:szCs w:val="18"/>
              </w:rPr>
            </w:pPr>
            <w:r>
              <w:rPr>
                <w:b/>
                <w:noProof/>
                <w:sz w:val="18"/>
                <w:szCs w:val="18"/>
              </w:rPr>
              <w:t>Posebni cilj</w:t>
            </w:r>
          </w:p>
        </w:tc>
        <w:tc>
          <w:tcPr>
            <w:tcW w:w="11576" w:type="dxa"/>
            <w:gridSpan w:val="7"/>
            <w:shd w:val="clear" w:color="auto" w:fill="auto"/>
          </w:tcPr>
          <w:p w:rsidR="000A6D4D" w:rsidRPr="00D6078B" w:rsidRDefault="00E85702" w:rsidP="0009430E">
            <w:pPr>
              <w:rPr>
                <w:b/>
                <w:sz w:val="18"/>
                <w:szCs w:val="18"/>
              </w:rPr>
            </w:pPr>
            <w:r>
              <w:rPr>
                <w:b/>
                <w:noProof/>
                <w:sz w:val="18"/>
                <w:szCs w:val="18"/>
              </w:rPr>
              <w:t>1 - Povečanje izkoriščenosti in učinkovitosti energetskih sistemov</w:t>
            </w:r>
          </w:p>
        </w:tc>
      </w:tr>
      <w:tr w:rsidR="002A152E" w:rsidTr="0009430E">
        <w:trPr>
          <w:trHeight w:val="288"/>
        </w:trPr>
        <w:tc>
          <w:tcPr>
            <w:tcW w:w="990" w:type="dxa"/>
            <w:shd w:val="clear" w:color="auto" w:fill="auto"/>
          </w:tcPr>
          <w:p w:rsidR="000A6D4D" w:rsidRPr="007B722E" w:rsidRDefault="00E85702" w:rsidP="0009430E">
            <w:pPr>
              <w:jc w:val="center"/>
              <w:rPr>
                <w:b/>
                <w:sz w:val="16"/>
                <w:szCs w:val="16"/>
              </w:rPr>
            </w:pPr>
            <w:r>
              <w:rPr>
                <w:b/>
                <w:noProof/>
                <w:color w:val="000000"/>
                <w:sz w:val="16"/>
                <w:szCs w:val="16"/>
              </w:rPr>
              <w:t>Identifikator</w:t>
            </w:r>
          </w:p>
        </w:tc>
        <w:tc>
          <w:tcPr>
            <w:tcW w:w="2554" w:type="dxa"/>
            <w:shd w:val="clear" w:color="auto" w:fill="auto"/>
          </w:tcPr>
          <w:p w:rsidR="000A6D4D" w:rsidRPr="00530EF1" w:rsidRDefault="00E85702" w:rsidP="0009430E">
            <w:pPr>
              <w:jc w:val="center"/>
              <w:rPr>
                <w:b/>
                <w:sz w:val="16"/>
                <w:szCs w:val="16"/>
              </w:rPr>
            </w:pPr>
            <w:r>
              <w:rPr>
                <w:b/>
                <w:noProof/>
                <w:color w:val="000000"/>
                <w:sz w:val="16"/>
                <w:szCs w:val="16"/>
              </w:rPr>
              <w:t>Kazalnik</w:t>
            </w:r>
          </w:p>
        </w:tc>
        <w:tc>
          <w:tcPr>
            <w:tcW w:w="1701" w:type="dxa"/>
            <w:shd w:val="clear" w:color="auto" w:fill="auto"/>
          </w:tcPr>
          <w:p w:rsidR="000A6D4D" w:rsidRPr="00913A1A" w:rsidRDefault="00E85702" w:rsidP="0009430E">
            <w:pPr>
              <w:jc w:val="center"/>
              <w:rPr>
                <w:b/>
                <w:sz w:val="16"/>
                <w:szCs w:val="16"/>
              </w:rPr>
            </w:pPr>
            <w:r>
              <w:rPr>
                <w:b/>
                <w:noProof/>
                <w:color w:val="000000"/>
                <w:sz w:val="16"/>
                <w:szCs w:val="16"/>
              </w:rPr>
              <w:t>Merska enota</w:t>
            </w:r>
          </w:p>
        </w:tc>
        <w:tc>
          <w:tcPr>
            <w:tcW w:w="2268" w:type="dxa"/>
          </w:tcPr>
          <w:p w:rsidR="000A6D4D" w:rsidRPr="007B722E" w:rsidRDefault="00E85702" w:rsidP="0009430E">
            <w:pPr>
              <w:jc w:val="center"/>
              <w:rPr>
                <w:b/>
                <w:color w:val="000000"/>
                <w:sz w:val="16"/>
                <w:szCs w:val="16"/>
              </w:rPr>
            </w:pPr>
            <w:r>
              <w:rPr>
                <w:b/>
                <w:noProof/>
                <w:color w:val="000000"/>
                <w:sz w:val="16"/>
                <w:szCs w:val="16"/>
              </w:rPr>
              <w:t>Kategorija regij (če je relevantno)</w:t>
            </w:r>
          </w:p>
        </w:tc>
        <w:tc>
          <w:tcPr>
            <w:tcW w:w="1985" w:type="dxa"/>
            <w:shd w:val="clear" w:color="auto" w:fill="auto"/>
          </w:tcPr>
          <w:p w:rsidR="000A6D4D" w:rsidRPr="007B722E" w:rsidRDefault="00E85702" w:rsidP="0009430E">
            <w:pPr>
              <w:jc w:val="center"/>
              <w:rPr>
                <w:b/>
                <w:sz w:val="16"/>
                <w:szCs w:val="16"/>
              </w:rPr>
            </w:pPr>
            <w:r>
              <w:rPr>
                <w:b/>
                <w:noProof/>
                <w:color w:val="000000"/>
                <w:sz w:val="16"/>
                <w:szCs w:val="16"/>
              </w:rPr>
              <w:t>Izhodiščna vrednost</w:t>
            </w:r>
          </w:p>
        </w:tc>
        <w:tc>
          <w:tcPr>
            <w:tcW w:w="992" w:type="dxa"/>
            <w:shd w:val="clear" w:color="auto" w:fill="auto"/>
          </w:tcPr>
          <w:p w:rsidR="000A6D4D" w:rsidRPr="001D1F31" w:rsidRDefault="00E85702" w:rsidP="0009430E">
            <w:pPr>
              <w:jc w:val="center"/>
              <w:rPr>
                <w:b/>
                <w:sz w:val="16"/>
                <w:szCs w:val="16"/>
              </w:rPr>
            </w:pPr>
            <w:r w:rsidRPr="00530EF1">
              <w:rPr>
                <w:b/>
                <w:noProof/>
                <w:color w:val="000000"/>
                <w:sz w:val="16"/>
                <w:szCs w:val="16"/>
              </w:rPr>
              <w:t>Izhodiščno leto</w:t>
            </w:r>
          </w:p>
        </w:tc>
        <w:tc>
          <w:tcPr>
            <w:tcW w:w="2110" w:type="dxa"/>
            <w:shd w:val="clear" w:color="auto" w:fill="auto"/>
          </w:tcPr>
          <w:p w:rsidR="000A6D4D" w:rsidRPr="007B722E" w:rsidRDefault="00E85702" w:rsidP="0009430E">
            <w:pPr>
              <w:jc w:val="center"/>
              <w:rPr>
                <w:b/>
                <w:sz w:val="16"/>
                <w:szCs w:val="16"/>
              </w:rPr>
            </w:pPr>
            <w:r w:rsidRPr="00530EF1">
              <w:rPr>
                <w:b/>
                <w:noProof/>
                <w:color w:val="000000"/>
                <w:sz w:val="16"/>
                <w:szCs w:val="16"/>
              </w:rPr>
              <w:t>Ciljna vrednost (za leto 2023)</w:t>
            </w:r>
          </w:p>
        </w:tc>
        <w:tc>
          <w:tcPr>
            <w:tcW w:w="1260" w:type="dxa"/>
            <w:shd w:val="clear" w:color="auto" w:fill="auto"/>
          </w:tcPr>
          <w:p w:rsidR="000A6D4D" w:rsidRPr="00530EF1" w:rsidRDefault="00E85702" w:rsidP="0009430E">
            <w:pPr>
              <w:jc w:val="center"/>
              <w:rPr>
                <w:b/>
                <w:sz w:val="16"/>
                <w:szCs w:val="16"/>
              </w:rPr>
            </w:pPr>
            <w:r w:rsidRPr="00530EF1">
              <w:rPr>
                <w:b/>
                <w:noProof/>
                <w:color w:val="000000"/>
                <w:sz w:val="16"/>
                <w:szCs w:val="16"/>
              </w:rPr>
              <w:t>Vir podatkov</w:t>
            </w:r>
          </w:p>
        </w:tc>
        <w:tc>
          <w:tcPr>
            <w:tcW w:w="1260" w:type="dxa"/>
            <w:shd w:val="clear" w:color="auto" w:fill="auto"/>
          </w:tcPr>
          <w:p w:rsidR="000A6D4D" w:rsidRPr="007B722E" w:rsidRDefault="00E85702" w:rsidP="0009430E">
            <w:pPr>
              <w:jc w:val="center"/>
              <w:rPr>
                <w:b/>
                <w:sz w:val="16"/>
                <w:szCs w:val="16"/>
              </w:rPr>
            </w:pPr>
            <w:r w:rsidRPr="00530EF1">
              <w:rPr>
                <w:b/>
                <w:noProof/>
                <w:color w:val="000000"/>
                <w:sz w:val="16"/>
                <w:szCs w:val="16"/>
              </w:rPr>
              <w:t>Pogostost poročanja</w:t>
            </w:r>
          </w:p>
        </w:tc>
      </w:tr>
      <w:tr w:rsidR="002A152E" w:rsidTr="0009430E">
        <w:trPr>
          <w:trHeight w:val="288"/>
        </w:trPr>
        <w:tc>
          <w:tcPr>
            <w:tcW w:w="990" w:type="dxa"/>
            <w:shd w:val="clear" w:color="auto" w:fill="auto"/>
            <w:tcMar>
              <w:left w:w="57" w:type="dxa"/>
              <w:right w:w="57" w:type="dxa"/>
            </w:tcMar>
          </w:tcPr>
          <w:p w:rsidR="000A6D4D" w:rsidRPr="0087147F" w:rsidRDefault="00E85702" w:rsidP="0009430E">
            <w:pPr>
              <w:ind w:firstLine="1"/>
              <w:rPr>
                <w:sz w:val="16"/>
                <w:szCs w:val="16"/>
              </w:rPr>
            </w:pPr>
            <w:r w:rsidRPr="0087147F">
              <w:rPr>
                <w:noProof/>
                <w:sz w:val="16"/>
                <w:szCs w:val="16"/>
              </w:rPr>
              <w:t>4.11</w:t>
            </w:r>
          </w:p>
        </w:tc>
        <w:tc>
          <w:tcPr>
            <w:tcW w:w="2554"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Delež priključenih uporabnikov na napredne merilne sisteme</w:t>
            </w:r>
          </w:p>
        </w:tc>
        <w:tc>
          <w:tcPr>
            <w:tcW w:w="1701" w:type="dxa"/>
            <w:shd w:val="clear" w:color="auto" w:fill="auto"/>
            <w:tcMar>
              <w:left w:w="57" w:type="dxa"/>
              <w:right w:w="57" w:type="dxa"/>
            </w:tcMar>
          </w:tcPr>
          <w:p w:rsidR="000A6D4D" w:rsidRPr="0087147F" w:rsidRDefault="00E85702" w:rsidP="0009430E">
            <w:pPr>
              <w:rPr>
                <w:sz w:val="16"/>
                <w:szCs w:val="16"/>
              </w:rPr>
            </w:pPr>
            <w:r w:rsidRPr="0087147F">
              <w:rPr>
                <w:noProof/>
                <w:sz w:val="16"/>
                <w:szCs w:val="16"/>
              </w:rPr>
              <w:t>%</w:t>
            </w:r>
          </w:p>
        </w:tc>
        <w:tc>
          <w:tcPr>
            <w:tcW w:w="2268" w:type="dxa"/>
            <w:tcMar>
              <w:left w:w="57" w:type="dxa"/>
              <w:right w:w="57" w:type="dxa"/>
            </w:tcMar>
          </w:tcPr>
          <w:p w:rsidR="000A6D4D" w:rsidRPr="0087147F" w:rsidRDefault="000A6D4D" w:rsidP="0009430E">
            <w:pPr>
              <w:rPr>
                <w:color w:val="000000"/>
                <w:sz w:val="16"/>
                <w:szCs w:val="16"/>
                <w:lang w:val="da-DK"/>
              </w:rPr>
            </w:pPr>
          </w:p>
        </w:tc>
        <w:tc>
          <w:tcPr>
            <w:tcW w:w="1985"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29,00</w:t>
            </w:r>
          </w:p>
        </w:tc>
        <w:tc>
          <w:tcPr>
            <w:tcW w:w="992" w:type="dxa"/>
            <w:shd w:val="clear" w:color="auto" w:fill="auto"/>
            <w:tcMar>
              <w:left w:w="57" w:type="dxa"/>
              <w:right w:w="57" w:type="dxa"/>
            </w:tcMar>
          </w:tcPr>
          <w:p w:rsidR="000A6D4D" w:rsidRPr="0087147F" w:rsidRDefault="00E85702" w:rsidP="0009430E">
            <w:pPr>
              <w:jc w:val="center"/>
              <w:rPr>
                <w:sz w:val="16"/>
                <w:szCs w:val="16"/>
              </w:rPr>
            </w:pPr>
            <w:r w:rsidRPr="0087147F">
              <w:rPr>
                <w:noProof/>
                <w:color w:val="000000"/>
                <w:sz w:val="16"/>
                <w:szCs w:val="16"/>
                <w:lang w:val="da-DK"/>
              </w:rPr>
              <w:t>2013</w:t>
            </w:r>
          </w:p>
        </w:tc>
        <w:tc>
          <w:tcPr>
            <w:tcW w:w="211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85,00</w:t>
            </w:r>
          </w:p>
        </w:tc>
        <w:tc>
          <w:tcPr>
            <w:tcW w:w="126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SODO</w:t>
            </w:r>
          </w:p>
        </w:tc>
        <w:tc>
          <w:tcPr>
            <w:tcW w:w="1260" w:type="dxa"/>
            <w:shd w:val="clear" w:color="auto" w:fill="auto"/>
            <w:tcMar>
              <w:left w:w="57" w:type="dxa"/>
              <w:right w:w="57" w:type="dxa"/>
            </w:tcMar>
          </w:tcPr>
          <w:p w:rsidR="000A6D4D" w:rsidRPr="0087147F" w:rsidRDefault="00E85702" w:rsidP="0009430E">
            <w:pPr>
              <w:pStyle w:val="Text2"/>
              <w:ind w:left="0"/>
              <w:rPr>
                <w:sz w:val="16"/>
                <w:szCs w:val="16"/>
              </w:rPr>
            </w:pPr>
            <w:r w:rsidRPr="0087147F">
              <w:rPr>
                <w:noProof/>
                <w:sz w:val="16"/>
                <w:szCs w:val="16"/>
              </w:rPr>
              <w:t>letno</w:t>
            </w:r>
          </w:p>
        </w:tc>
      </w:tr>
    </w:tbl>
    <w:p w:rsidR="000A6D4D" w:rsidRDefault="000A6D4D" w:rsidP="0009430E">
      <w:pPr>
        <w:rPr>
          <w:b/>
          <w:lang w:val="pt-PT"/>
        </w:rPr>
      </w:pPr>
    </w:p>
    <w:p w:rsidR="000A6D4D" w:rsidRDefault="00E85702" w:rsidP="0009430E">
      <w:pPr>
        <w:rPr>
          <w:b/>
        </w:rPr>
      </w:pPr>
      <w:r>
        <w:rPr>
          <w:b/>
          <w:lang w:val="pt-PT"/>
        </w:rPr>
        <w:br w:type="page"/>
      </w:r>
    </w:p>
    <w:p w:rsidR="000A6D4D" w:rsidRPr="00BE7245" w:rsidRDefault="00E85702" w:rsidP="0009430E">
      <w:pPr>
        <w:pStyle w:val="ManualHeading2"/>
        <w:keepLines/>
        <w:rPr>
          <w:b w:val="0"/>
        </w:rPr>
      </w:pPr>
      <w:r>
        <w:rPr>
          <w:noProof/>
        </w:rPr>
        <w:t xml:space="preserve">2.A.6 Ukrepi, ki jim je namenjena podpora v okviru </w:t>
      </w:r>
      <w:r>
        <w:rPr>
          <w:noProof/>
        </w:rPr>
        <w:t>prednostne naložbe</w:t>
      </w:r>
      <w:r>
        <w:rPr>
          <w:b w:val="0"/>
        </w:rPr>
        <w:t xml:space="preserve"> </w:t>
      </w:r>
      <w:r>
        <w:rPr>
          <w:b w:val="0"/>
          <w:noProof/>
        </w:rPr>
        <w:t>(po prednostnih naložbah)</w:t>
      </w:r>
    </w:p>
    <w:p w:rsidR="000A6D4D" w:rsidRPr="00941B50" w:rsidRDefault="000A6D4D" w:rsidP="0009430E">
      <w:pPr>
        <w:pStyle w:val="Text1"/>
        <w:keepNext/>
        <w:keepLines/>
        <w:ind w:left="0"/>
      </w:pPr>
    </w:p>
    <w:p w:rsidR="000A6D4D" w:rsidRPr="0076169B" w:rsidRDefault="00E85702" w:rsidP="0009430E">
      <w:pPr>
        <w:pStyle w:val="ManualHeading3"/>
        <w:keepLines/>
        <w:ind w:left="0" w:firstLine="0"/>
        <w:rPr>
          <w:b/>
        </w:rPr>
      </w:pPr>
      <w:r w:rsidRPr="0076169B">
        <w:rPr>
          <w:b/>
        </w:rPr>
        <w:t xml:space="preserve"> </w:t>
      </w:r>
      <w:r w:rsidRPr="0076169B">
        <w:rPr>
          <w:b/>
          <w:noProof/>
        </w:rPr>
        <w:t>2.A.6.1 Opis vrste in primerov ukrepov, ki jim je namenjena podpora, in njihovega pričakovanega prispevka k posebnim ciljem, po potrebi vključno z opredelitvijo glavnih ciljnih skupin, posebnih ozemelj, na kat</w:t>
      </w:r>
      <w:r w:rsidRPr="0076169B">
        <w:rPr>
          <w:b/>
          <w:noProof/>
        </w:rPr>
        <w: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9347F8"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9347F8" w:rsidRDefault="00E85702" w:rsidP="0009430E">
            <w:pPr>
              <w:pStyle w:val="Text1"/>
              <w:ind w:left="0"/>
              <w:rPr>
                <w:b/>
                <w:color w:val="000000"/>
                <w:sz w:val="18"/>
                <w:szCs w:val="18"/>
              </w:rPr>
            </w:pPr>
            <w:r w:rsidRPr="0012385C">
              <w:rPr>
                <w:noProof/>
                <w:sz w:val="18"/>
                <w:szCs w:val="18"/>
              </w:rPr>
              <w:t>4iv - Razvoj in uporaba pametnih distribucijskih sistemov, ki delujejo pri nizkih in srednjih napetostih</w:t>
            </w:r>
          </w:p>
        </w:tc>
      </w:tr>
      <w:tr w:rsidR="002A152E" w:rsidTr="0009430E">
        <w:trPr>
          <w:trHeight w:val="288"/>
        </w:trPr>
        <w:tc>
          <w:tcPr>
            <w:tcW w:w="15120" w:type="dxa"/>
            <w:gridSpan w:val="2"/>
            <w:shd w:val="clear" w:color="auto" w:fill="auto"/>
          </w:tcPr>
          <w:p w:rsidR="002A152E" w:rsidRDefault="00E85702">
            <w:pPr>
              <w:spacing w:before="0" w:after="240"/>
              <w:jc w:val="left"/>
            </w:pPr>
            <w:r>
              <w:t xml:space="preserve">Koncept pametnih omrežij vključuje učinkovito uporabo novih tehnologij  naprednega merjenja, </w:t>
            </w:r>
            <w:r>
              <w:t xml:space="preserve">vseh vrst energije, aktivnega vključevanja odjema (DSM), virtualne elektrarne, sodobne kompenzacijske naprave, hranilnike električne energije (baterije) in infrastrukture za električno mobilnost. Večja spoznavnost (observabilnost) lastnosti in sposobnosti </w:t>
            </w:r>
            <w:r>
              <w:t>energetskih omrežij  omogoča uvajanje naprednejših in kompleksnejših nalog ravnanja z energijo, konsistentno in kompleksno zajemanje in obdelavo nalog in podatkov, ki skupaj z razvojem novih elementov za podporo obratovanju dajejo možnost razvoja in nadgra</w:t>
            </w:r>
            <w:r>
              <w:t>dnje obstoječih konceptov obratovanja ter načrtovanja energetskih omrežij.</w:t>
            </w:r>
          </w:p>
          <w:p w:rsidR="002A152E" w:rsidRDefault="00E85702">
            <w:pPr>
              <w:spacing w:before="240" w:after="240"/>
              <w:jc w:val="left"/>
            </w:pPr>
            <w:r>
              <w:t>Na podlagi Programa razvoja pametnih omrežij Sloveniji (2012, SODO) bo v okviru te prednostne naložbe  podpora namenjena celovitim rešitvam identificiranih sistemskih težav, kjer bi</w:t>
            </w:r>
            <w:r>
              <w:t xml:space="preserve"> se lahko stanje brez ustreznega ukrepanja še poslabšalo, in sicer naslednjim ukrepom:</w:t>
            </w:r>
          </w:p>
          <w:p w:rsidR="002A152E" w:rsidRDefault="00E85702">
            <w:pPr>
              <w:numPr>
                <w:ilvl w:val="0"/>
                <w:numId w:val="141"/>
              </w:numPr>
              <w:spacing w:before="240" w:after="0"/>
              <w:ind w:hanging="210"/>
              <w:jc w:val="left"/>
            </w:pPr>
            <w:r>
              <w:t>sofinanciranju dejavnostim, ki prispevajo k integraciji sistemov in rešitev za implementacijo in vzpostavitev sodobne IKT infrastrukture ter opremljenost odjemalcev z na</w:t>
            </w:r>
            <w:r>
              <w:t>prednimi merilnimi sistemi, kar omogoča izgradnjo pametnih omrežij in zagotavlja povezljivost med inteligentnimi napravami in sistemi, ki jih integriramo v okviru koncepta pametnih omrežij. Ukrep vključuje vgradnjo naprednih merilnikov energije, potrebno k</w:t>
            </w:r>
            <w:r>
              <w:t>omunikacijsko infrastrukturo in informacijski sistem za izvajanje meritev,</w:t>
            </w:r>
          </w:p>
          <w:p w:rsidR="002A152E" w:rsidRDefault="00E85702">
            <w:pPr>
              <w:numPr>
                <w:ilvl w:val="0"/>
                <w:numId w:val="141"/>
              </w:numPr>
              <w:spacing w:before="0" w:after="0"/>
              <w:ind w:hanging="210"/>
              <w:jc w:val="left"/>
            </w:pPr>
            <w:r>
              <w:t>postavitvi javne pametne infrastrukture za »small scale energy storage« za javno in zasebno rabo kot prilagodljivega odjemalca in ponudnika v okviru elektroenergetskega sistema. Z v</w:t>
            </w:r>
            <w:r>
              <w:t>ključitvijo infrastrukture za »small scale energy storage« in samih hranilnikov energije v sisteme pametnih omrežij bo učinkovito vodenje prilagodljivega polnjenja in praznjenja hranilnikov zaradi svojega obsega (moči in energije) in sposobnosti prilagajan</w:t>
            </w:r>
            <w:r>
              <w:t>ja odjema in proizvodnje prispevalo k izboljšanju izkoriščenosti elektroenergetskega sistema in reševali težave na lokalnem nivoju. Hranilniki energije in spremljajoča infrastruktura za »small scale energy storage« bodo povezani z nadrejenimi centri upravl</w:t>
            </w:r>
            <w:r>
              <w:t>janja v okviru napredne infrastrukture vodenja pametnih omrežij,</w:t>
            </w:r>
          </w:p>
          <w:p w:rsidR="002A152E" w:rsidRDefault="00E85702">
            <w:pPr>
              <w:numPr>
                <w:ilvl w:val="0"/>
                <w:numId w:val="141"/>
              </w:numPr>
              <w:spacing w:before="0" w:after="0"/>
              <w:ind w:hanging="210"/>
              <w:jc w:val="left"/>
            </w:pPr>
            <w:r>
              <w:t xml:space="preserve">spodbujanje nameščanja IKT naprav za aktivno vključevanje proizvodnje in odjema, kar bo prispevalo k zniževanju koničnih obremenitev elektroenergetskega omrežja na posameznih preobremenjenih </w:t>
            </w:r>
            <w:r>
              <w:t>območjih,</w:t>
            </w:r>
          </w:p>
          <w:p w:rsidR="002A152E" w:rsidRDefault="00E85702">
            <w:pPr>
              <w:numPr>
                <w:ilvl w:val="0"/>
                <w:numId w:val="141"/>
              </w:numPr>
              <w:spacing w:before="0" w:after="0"/>
              <w:ind w:hanging="210"/>
              <w:jc w:val="left"/>
            </w:pPr>
            <w:r>
              <w:t>podpora inovativnim vlaganjem v nizkonapetostne distribucijske sisteme in preko tega odpiranje poslovnih priložnosti za nove/lokalne akterje tako na področju IKT, kot tudi v energetskem sektorju,</w:t>
            </w:r>
          </w:p>
          <w:p w:rsidR="002A152E" w:rsidRDefault="00E85702">
            <w:pPr>
              <w:numPr>
                <w:ilvl w:val="0"/>
                <w:numId w:val="141"/>
              </w:numPr>
              <w:spacing w:before="0" w:after="0"/>
              <w:ind w:hanging="210"/>
              <w:jc w:val="left"/>
            </w:pPr>
            <w:r>
              <w:t xml:space="preserve">razvoj novih energetskih storitev, ki bodo </w:t>
            </w:r>
            <w:r>
              <w:t>prispevala k večji preglednosti in konkurenčnosti na trgu,</w:t>
            </w:r>
          </w:p>
          <w:p w:rsidR="002A152E" w:rsidRDefault="00E85702">
            <w:pPr>
              <w:numPr>
                <w:ilvl w:val="0"/>
                <w:numId w:val="141"/>
              </w:numPr>
              <w:spacing w:before="0" w:after="240"/>
              <w:ind w:hanging="210"/>
              <w:jc w:val="left"/>
            </w:pPr>
            <w:r>
              <w:t>dejavnostim na področju informiranja, izobraževanja in ozaveščanja končnih uporabnikov glede aktivnega vključevanja proizvodnje in odjema ter prednosti opremljenosti odjemalcev z naprednimi merilni</w:t>
            </w:r>
            <w:r>
              <w:t>mi sistemi (novi poslovni modeli).</w:t>
            </w:r>
          </w:p>
          <w:p w:rsidR="002A152E" w:rsidRDefault="00E85702">
            <w:pPr>
              <w:spacing w:before="240" w:after="240"/>
              <w:jc w:val="left"/>
            </w:pPr>
            <w:r>
              <w:t>Ciljne skupine: končni odjemalci in proizvajalci električne energije, priključeni na distribucijsko omrežje na nizko in srednje napetostnem nivoju teroperaterji distribucijskih sistemov energije.</w:t>
            </w:r>
          </w:p>
          <w:p w:rsidR="002A152E" w:rsidRDefault="00E85702">
            <w:pPr>
              <w:spacing w:before="240" w:after="240"/>
              <w:jc w:val="left"/>
            </w:pPr>
            <w:r>
              <w:t>Upravičenci: operaterji d</w:t>
            </w:r>
            <w:r>
              <w:t>istribucijskih sistemov energije, lastniki/upravljavci proizvodnih enot razpršenih virov ter hranilnikov energije, lastniki električnih vozil ter lastniki/upravljavci parkirišč, IKT podjetja, občine, lokalna energetska podjetja.</w:t>
            </w:r>
          </w:p>
          <w:p w:rsidR="000A6D4D" w:rsidRPr="0012385C" w:rsidRDefault="000A6D4D" w:rsidP="0009430E">
            <w:pPr>
              <w:pStyle w:val="Text1"/>
              <w:ind w:left="0"/>
              <w:rPr>
                <w:color w:val="000000"/>
                <w:sz w:val="18"/>
                <w:szCs w:val="18"/>
              </w:rPr>
            </w:pPr>
          </w:p>
        </w:tc>
      </w:tr>
    </w:tbl>
    <w:p w:rsidR="000A6D4D" w:rsidRPr="00C23AD8" w:rsidRDefault="000A6D4D" w:rsidP="0009430E">
      <w:pPr>
        <w:rPr>
          <w:color w:val="000000"/>
        </w:rPr>
      </w:pPr>
    </w:p>
    <w:p w:rsidR="000A6D4D" w:rsidRPr="00C23AD8" w:rsidRDefault="00E85702" w:rsidP="0009430E">
      <w:pPr>
        <w:pStyle w:val="ManualHeading3"/>
        <w:rPr>
          <w:b/>
          <w:color w:val="000000"/>
        </w:rPr>
      </w:pPr>
      <w:r w:rsidRPr="00C23AD8">
        <w:rPr>
          <w:b/>
          <w:color w:val="000000"/>
        </w:rPr>
        <w:t xml:space="preserve"> </w:t>
      </w:r>
      <w:r>
        <w:rPr>
          <w:b/>
          <w:noProof/>
          <w:color w:val="000000"/>
        </w:rPr>
        <w:t xml:space="preserve">2.A.6.2 Vodilna načela </w:t>
      </w:r>
      <w:r>
        <w:rPr>
          <w:b/>
          <w:noProof/>
          <w:color w:val="000000"/>
        </w:rPr>
        <w:t>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C23AD8" w:rsidRDefault="00E85702" w:rsidP="0009430E">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0A6D4D" w:rsidRPr="00C23AD8" w:rsidRDefault="00E85702" w:rsidP="0009430E">
            <w:pPr>
              <w:pStyle w:val="Text1"/>
              <w:ind w:left="0"/>
              <w:rPr>
                <w:b/>
                <w:color w:val="000000"/>
                <w:sz w:val="18"/>
                <w:szCs w:val="18"/>
              </w:rPr>
            </w:pPr>
            <w:r w:rsidRPr="00C23AD8">
              <w:rPr>
                <w:noProof/>
                <w:color w:val="000000"/>
                <w:sz w:val="18"/>
                <w:szCs w:val="18"/>
              </w:rPr>
              <w:t>4iv - Razvoj in uporaba pametnih distribucijskih sistemov, ki delujejo pri nizkih in srednjih napetostih</w:t>
            </w:r>
          </w:p>
        </w:tc>
      </w:tr>
      <w:tr w:rsidR="002A152E" w:rsidTr="0009430E">
        <w:trPr>
          <w:trHeight w:val="288"/>
        </w:trPr>
        <w:tc>
          <w:tcPr>
            <w:tcW w:w="15120" w:type="dxa"/>
            <w:gridSpan w:val="2"/>
            <w:shd w:val="clear" w:color="auto" w:fill="auto"/>
          </w:tcPr>
          <w:p w:rsidR="002A152E" w:rsidRDefault="00E85702">
            <w:pPr>
              <w:spacing w:before="0" w:after="240"/>
              <w:jc w:val="left"/>
            </w:pPr>
            <w:r>
              <w:t xml:space="preserve">Poleg relevantnih horizontalnih načel, bodo v okviru te prednostne naložbe opredeljena dodatna načela za izbor, </w:t>
            </w:r>
            <w:r>
              <w:t>ki bodo med drugim temeljila na strateških smernicah za uvajanje sistema naprednega merjenja v Sloveniji in študiji  stroškov in koristi pri uvajanju naprednih sistemov merjenja in ocenah ter mnenjih, ki jo je izdelal nacionalni regulator za energijo (Agen</w:t>
            </w:r>
            <w:r>
              <w:t>cija za energijo).</w:t>
            </w:r>
          </w:p>
          <w:p w:rsidR="002A152E" w:rsidRDefault="00E85702">
            <w:pPr>
              <w:spacing w:before="240" w:after="240"/>
              <w:jc w:val="left"/>
            </w:pPr>
            <w:r>
              <w:t>Prednost pri izboru bodo imeli projekti, ki bodo:</w:t>
            </w:r>
          </w:p>
          <w:p w:rsidR="002A152E" w:rsidRDefault="00E85702">
            <w:pPr>
              <w:numPr>
                <w:ilvl w:val="0"/>
                <w:numId w:val="142"/>
              </w:numPr>
              <w:spacing w:before="240" w:after="240"/>
              <w:ind w:hanging="210"/>
              <w:jc w:val="left"/>
            </w:pPr>
            <w:r>
              <w:t>omogočali povezavo merilnih sistemov električne energije še z merilnimi sistemi ostalih vrst energije (plina, toplote) z uporabo enotne infrastrukture in povezavanjem funkcij, kar prinaša</w:t>
            </w:r>
            <w:r>
              <w:t xml:space="preserve"> večje sinergijske učinke načrtovanja, izgradnje in obratovanja sistemov, povečuje njihovo gospodarnost ter pripomore k  optimalnejšemu ravnanju z energijo.</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9D030B" w:rsidRDefault="00E85702" w:rsidP="0009430E">
      <w:pPr>
        <w:pStyle w:val="ManualHeading3"/>
        <w:rPr>
          <w:i w:val="0"/>
        </w:rPr>
      </w:pPr>
      <w:r>
        <w:rPr>
          <w:b/>
          <w:noProof/>
        </w:rPr>
        <w:t>2.A.6.3 Načrtovana uporaba finančnih instrumentov</w:t>
      </w:r>
      <w:r>
        <w:rPr>
          <w:b/>
        </w:rPr>
        <w:t xml:space="preserve"> </w:t>
      </w:r>
      <w:r>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E927A9"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E927A9" w:rsidRDefault="00E85702" w:rsidP="0009430E">
            <w:pPr>
              <w:pStyle w:val="Text1"/>
              <w:ind w:left="0"/>
              <w:rPr>
                <w:b/>
                <w:color w:val="000000"/>
                <w:sz w:val="18"/>
                <w:szCs w:val="18"/>
              </w:rPr>
            </w:pPr>
            <w:r w:rsidRPr="00420C06">
              <w:rPr>
                <w:noProof/>
                <w:sz w:val="18"/>
                <w:szCs w:val="18"/>
              </w:rPr>
              <w:t xml:space="preserve">4iv - </w:t>
            </w:r>
            <w:r w:rsidRPr="00420C06">
              <w:rPr>
                <w:noProof/>
                <w:sz w:val="18"/>
                <w:szCs w:val="18"/>
              </w:rPr>
              <w:t>Razvoj in uporaba pametnih distribucijskih sistemov, ki delujejo pri nizkih in srednjih napetostih</w:t>
            </w:r>
          </w:p>
        </w:tc>
      </w:tr>
      <w:tr w:rsidR="002A152E" w:rsidTr="0009430E">
        <w:trPr>
          <w:trHeight w:val="288"/>
        </w:trPr>
        <w:tc>
          <w:tcPr>
            <w:tcW w:w="15120" w:type="dxa"/>
            <w:gridSpan w:val="2"/>
            <w:shd w:val="clear" w:color="auto" w:fill="auto"/>
          </w:tcPr>
          <w:p w:rsidR="002A152E" w:rsidRDefault="00E85702">
            <w:pPr>
              <w:spacing w:before="0" w:after="240"/>
              <w:jc w:val="left"/>
            </w:pPr>
            <w:r>
              <w:t xml:space="preserve">Obseg in vrste finančnih instrumentov bomo oblikovali glede na rezultate ocene vrzeli za oblikovanje sheme finančnih instrumentov. Na tej osnovi bo </w:t>
            </w:r>
            <w:r>
              <w:t>opredeljeno, kakšni finančni instrumenti so smiselni in relevantni in kakšna bo optimalna alokacija sredstev za njihovo izvedbo.</w:t>
            </w:r>
          </w:p>
          <w:p w:rsidR="000A6D4D" w:rsidRPr="00E927A9" w:rsidRDefault="000A6D4D" w:rsidP="0009430E">
            <w:pPr>
              <w:pStyle w:val="Text1"/>
              <w:ind w:left="0"/>
              <w:rPr>
                <w:sz w:val="20"/>
                <w:szCs w:val="20"/>
                <w:lang w:val="fr-BE"/>
              </w:rPr>
            </w:pPr>
          </w:p>
        </w:tc>
      </w:tr>
    </w:tbl>
    <w:p w:rsidR="000A6D4D" w:rsidRPr="00E927A9" w:rsidRDefault="000A6D4D" w:rsidP="0009430E">
      <w:pPr>
        <w:rPr>
          <w:lang w:val="fr-BE"/>
        </w:rPr>
      </w:pPr>
    </w:p>
    <w:p w:rsidR="000A6D4D" w:rsidRDefault="00E85702" w:rsidP="0009430E">
      <w:pPr>
        <w:pStyle w:val="ManualHeading3"/>
        <w:rPr>
          <w:i w:val="0"/>
          <w:lang w:val="fr-BE"/>
        </w:rPr>
      </w:pPr>
      <w:r w:rsidRPr="00164AE6">
        <w:rPr>
          <w:b/>
          <w:noProof/>
          <w:lang w:val="fr-BE"/>
        </w:rPr>
        <w:t>2.A.6.4 Načrtovana uporaba velikih projektov</w:t>
      </w:r>
      <w:r w:rsidRPr="00164AE6">
        <w:rPr>
          <w:i w:val="0"/>
          <w:lang w:val="fr-BE"/>
        </w:rPr>
        <w:t xml:space="preserve"> </w:t>
      </w:r>
      <w:r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2B60AE" w:rsidRDefault="00E85702" w:rsidP="0009430E">
            <w:pPr>
              <w:pStyle w:val="Text1"/>
              <w:ind w:left="0"/>
              <w:rPr>
                <w:b/>
                <w:sz w:val="18"/>
                <w:szCs w:val="18"/>
              </w:rPr>
            </w:pPr>
            <w:r>
              <w:rPr>
                <w:b/>
                <w:noProof/>
                <w:sz w:val="18"/>
                <w:szCs w:val="18"/>
              </w:rPr>
              <w:t>Prednostna naložba</w:t>
            </w:r>
          </w:p>
        </w:tc>
        <w:tc>
          <w:tcPr>
            <w:tcW w:w="12780" w:type="dxa"/>
            <w:shd w:val="clear" w:color="auto" w:fill="auto"/>
          </w:tcPr>
          <w:p w:rsidR="000A6D4D" w:rsidRPr="002B60AE" w:rsidRDefault="00E85702" w:rsidP="0009430E">
            <w:pPr>
              <w:pStyle w:val="Text1"/>
              <w:ind w:left="0"/>
              <w:rPr>
                <w:b/>
                <w:sz w:val="18"/>
                <w:szCs w:val="18"/>
              </w:rPr>
            </w:pPr>
            <w:r w:rsidRPr="00420C06">
              <w:rPr>
                <w:noProof/>
                <w:sz w:val="18"/>
                <w:szCs w:val="18"/>
              </w:rPr>
              <w:t>4iv - Razvoj in uporaba pametnih distribuci</w:t>
            </w:r>
            <w:r w:rsidRPr="00420C06">
              <w:rPr>
                <w:noProof/>
                <w:sz w:val="18"/>
                <w:szCs w:val="18"/>
              </w:rPr>
              <w:t>jskih sistemov, ki delujejo pri nizkih in srednjih napetostih</w:t>
            </w:r>
          </w:p>
        </w:tc>
      </w:tr>
      <w:tr w:rsidR="002A152E" w:rsidTr="0009430E">
        <w:trPr>
          <w:trHeight w:val="288"/>
        </w:trPr>
        <w:tc>
          <w:tcPr>
            <w:tcW w:w="15120" w:type="dxa"/>
            <w:gridSpan w:val="2"/>
            <w:shd w:val="clear" w:color="auto" w:fill="auto"/>
          </w:tcPr>
          <w:p w:rsidR="002A152E" w:rsidRDefault="00E85702">
            <w:pPr>
              <w:spacing w:before="0" w:after="240"/>
              <w:jc w:val="left"/>
            </w:pPr>
            <w:r>
              <w:t>Ni predvidena.</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544411" w:rsidRDefault="00E85702" w:rsidP="0009430E">
      <w:pPr>
        <w:pStyle w:val="ManualHeading3"/>
        <w:keepLines/>
        <w:rPr>
          <w:b/>
          <w:color w:val="000000"/>
        </w:rPr>
      </w:pPr>
      <w:r>
        <w:rPr>
          <w:b/>
          <w:noProof/>
          <w:color w:val="000000"/>
        </w:rPr>
        <w:t>2.A.6.5 Kazalniki učinka, razčlenjeni po prednostnih naložbah in, če je primerno, po kategorijah regij</w:t>
      </w:r>
    </w:p>
    <w:p w:rsidR="000A6D4D" w:rsidRPr="0015384C" w:rsidRDefault="000A6D4D" w:rsidP="0009430E">
      <w:pPr>
        <w:pStyle w:val="Text1"/>
        <w:keepNext/>
        <w:keepLines/>
        <w:ind w:left="0"/>
      </w:pPr>
    </w:p>
    <w:p w:rsidR="000A6D4D" w:rsidRPr="00082572" w:rsidRDefault="00E85702" w:rsidP="0009430E">
      <w:pPr>
        <w:keepNext/>
        <w:keepLines/>
        <w:rPr>
          <w:color w:val="000000"/>
        </w:rPr>
      </w:pPr>
      <w:r w:rsidRPr="003B65A5">
        <w:rPr>
          <w:b/>
          <w:noProof/>
          <w:color w:val="000000"/>
        </w:rPr>
        <w:t>Preglednica 5: Skupni kazalniki učinka in kazalniki učinka za posamezni</w:t>
      </w:r>
      <w:r w:rsidRPr="003B65A5">
        <w:rPr>
          <w:b/>
          <w:noProof/>
          <w:color w:val="000000"/>
        </w:rPr>
        <w:t xml:space="preserve"> program</w:t>
      </w:r>
      <w:r>
        <w:rPr>
          <w:color w:val="000000"/>
        </w:rPr>
        <w:t xml:space="preserve"> </w:t>
      </w:r>
      <w:r>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2A152E" w:rsidTr="0009430E">
        <w:trPr>
          <w:cantSplit/>
          <w:trHeight w:val="288"/>
          <w:tblHeader/>
        </w:trPr>
        <w:tc>
          <w:tcPr>
            <w:tcW w:w="2268" w:type="dxa"/>
            <w:gridSpan w:val="2"/>
            <w:shd w:val="clear" w:color="auto" w:fill="auto"/>
          </w:tcPr>
          <w:p w:rsidR="000A6D4D" w:rsidRPr="00A15E2F" w:rsidRDefault="00E85702" w:rsidP="0009430E">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0A6D4D" w:rsidRPr="005D6B15" w:rsidRDefault="00E85702" w:rsidP="0009430E">
            <w:pPr>
              <w:pStyle w:val="Naslov3"/>
              <w:numPr>
                <w:ilvl w:val="0"/>
                <w:numId w:val="0"/>
              </w:numPr>
              <w:rPr>
                <w:b/>
                <w:i w:val="0"/>
                <w:color w:val="000000"/>
                <w:sz w:val="16"/>
                <w:szCs w:val="16"/>
              </w:rPr>
            </w:pPr>
            <w:r w:rsidRPr="005D6B15">
              <w:rPr>
                <w:b/>
                <w:i w:val="0"/>
                <w:noProof/>
                <w:color w:val="000000"/>
                <w:sz w:val="16"/>
                <w:szCs w:val="16"/>
              </w:rPr>
              <w:t>4iv - Razvoj in uporaba pametnih distribucijskih sistemov, ki delujejo pri nizkih in srednjih napetostih</w:t>
            </w:r>
          </w:p>
        </w:tc>
      </w:tr>
      <w:tr w:rsidR="002A152E" w:rsidTr="0009430E">
        <w:trPr>
          <w:cantSplit/>
          <w:trHeight w:val="288"/>
          <w:tblHeader/>
        </w:trPr>
        <w:tc>
          <w:tcPr>
            <w:tcW w:w="90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0A6D4D" w:rsidRPr="00870D13" w:rsidRDefault="00E85702" w:rsidP="0009430E">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Sklad</w:t>
            </w:r>
          </w:p>
        </w:tc>
        <w:tc>
          <w:tcPr>
            <w:tcW w:w="2551"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0A6D4D" w:rsidRPr="00870D13" w:rsidRDefault="00E85702" w:rsidP="0009430E">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0A6D4D" w:rsidRPr="00870D13" w:rsidRDefault="00E85702" w:rsidP="0009430E">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Pogostost poročanja</w:t>
            </w:r>
          </w:p>
        </w:tc>
      </w:tr>
      <w:tr w:rsidR="002A152E" w:rsidTr="0009430E">
        <w:trPr>
          <w:cantSplit/>
          <w:trHeight w:val="288"/>
          <w:tblHeader/>
        </w:trPr>
        <w:tc>
          <w:tcPr>
            <w:tcW w:w="900" w:type="dxa"/>
            <w:vMerge/>
            <w:shd w:val="clear" w:color="auto" w:fill="auto"/>
          </w:tcPr>
          <w:p w:rsidR="000A6D4D" w:rsidRPr="00870D13" w:rsidRDefault="000A6D4D" w:rsidP="0009430E">
            <w:pPr>
              <w:jc w:val="center"/>
              <w:rPr>
                <w:b/>
                <w:color w:val="000000"/>
                <w:sz w:val="16"/>
                <w:szCs w:val="16"/>
              </w:rPr>
            </w:pPr>
          </w:p>
        </w:tc>
        <w:tc>
          <w:tcPr>
            <w:tcW w:w="1368" w:type="dxa"/>
            <w:vMerge/>
            <w:shd w:val="clear" w:color="auto" w:fill="auto"/>
          </w:tcPr>
          <w:p w:rsidR="000A6D4D" w:rsidRPr="00870D13" w:rsidRDefault="000A6D4D" w:rsidP="0009430E">
            <w:pPr>
              <w:jc w:val="center"/>
              <w:rPr>
                <w:b/>
                <w:color w:val="000000"/>
                <w:sz w:val="16"/>
                <w:szCs w:val="16"/>
              </w:rPr>
            </w:pPr>
          </w:p>
        </w:tc>
        <w:tc>
          <w:tcPr>
            <w:tcW w:w="1560" w:type="dxa"/>
            <w:vMerge/>
            <w:shd w:val="clear" w:color="auto" w:fill="auto"/>
          </w:tcPr>
          <w:p w:rsidR="000A6D4D" w:rsidRPr="00870D13" w:rsidRDefault="000A6D4D" w:rsidP="0009430E">
            <w:pPr>
              <w:jc w:val="center"/>
              <w:rPr>
                <w:b/>
                <w:color w:val="000000"/>
                <w:sz w:val="16"/>
                <w:szCs w:val="16"/>
              </w:rPr>
            </w:pPr>
          </w:p>
        </w:tc>
        <w:tc>
          <w:tcPr>
            <w:tcW w:w="1559" w:type="dxa"/>
            <w:vMerge/>
            <w:shd w:val="clear" w:color="auto" w:fill="auto"/>
          </w:tcPr>
          <w:p w:rsidR="000A6D4D" w:rsidRPr="00870D13" w:rsidRDefault="000A6D4D" w:rsidP="0009430E">
            <w:pPr>
              <w:jc w:val="center"/>
              <w:rPr>
                <w:b/>
                <w:color w:val="000000"/>
                <w:sz w:val="16"/>
                <w:szCs w:val="16"/>
              </w:rPr>
            </w:pPr>
          </w:p>
        </w:tc>
        <w:tc>
          <w:tcPr>
            <w:tcW w:w="2551" w:type="dxa"/>
            <w:vMerge/>
            <w:shd w:val="clear" w:color="auto" w:fill="auto"/>
          </w:tcPr>
          <w:p w:rsidR="000A6D4D" w:rsidRPr="00870D13" w:rsidRDefault="000A6D4D" w:rsidP="0009430E">
            <w:pPr>
              <w:jc w:val="center"/>
              <w:rPr>
                <w:b/>
                <w:color w:val="000000"/>
                <w:sz w:val="16"/>
                <w:szCs w:val="16"/>
              </w:rPr>
            </w:pPr>
          </w:p>
        </w:tc>
        <w:tc>
          <w:tcPr>
            <w:tcW w:w="1560" w:type="dxa"/>
            <w:shd w:val="clear" w:color="auto" w:fill="auto"/>
          </w:tcPr>
          <w:p w:rsidR="000A6D4D" w:rsidRPr="00870D13" w:rsidRDefault="00E85702" w:rsidP="0009430E">
            <w:pPr>
              <w:jc w:val="center"/>
              <w:rPr>
                <w:b/>
                <w:color w:val="000000"/>
                <w:sz w:val="16"/>
                <w:szCs w:val="16"/>
              </w:rPr>
            </w:pPr>
            <w:r>
              <w:rPr>
                <w:b/>
                <w:noProof/>
                <w:color w:val="000000"/>
                <w:sz w:val="16"/>
                <w:szCs w:val="16"/>
              </w:rPr>
              <w:t>M</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Ž</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Skupaj</w:t>
            </w:r>
          </w:p>
        </w:tc>
        <w:tc>
          <w:tcPr>
            <w:tcW w:w="1276" w:type="dxa"/>
            <w:vMerge/>
            <w:shd w:val="clear" w:color="auto" w:fill="auto"/>
          </w:tcPr>
          <w:p w:rsidR="000A6D4D" w:rsidRPr="00870D13" w:rsidRDefault="000A6D4D" w:rsidP="0009430E">
            <w:pPr>
              <w:jc w:val="center"/>
              <w:rPr>
                <w:b/>
                <w:color w:val="000000"/>
                <w:sz w:val="16"/>
                <w:szCs w:val="16"/>
              </w:rPr>
            </w:pPr>
          </w:p>
        </w:tc>
        <w:tc>
          <w:tcPr>
            <w:tcW w:w="1228" w:type="dxa"/>
            <w:vMerge/>
            <w:shd w:val="clear" w:color="auto" w:fill="auto"/>
          </w:tcPr>
          <w:p w:rsidR="000A6D4D" w:rsidRPr="00870D13" w:rsidRDefault="000A6D4D" w:rsidP="0009430E">
            <w:pPr>
              <w:jc w:val="center"/>
              <w:rPr>
                <w:b/>
                <w:color w:val="000000"/>
                <w:sz w:val="16"/>
                <w:szCs w:val="16"/>
              </w:rPr>
            </w:pP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CO33</w:t>
            </w:r>
          </w:p>
        </w:tc>
        <w:tc>
          <w:tcPr>
            <w:tcW w:w="1368" w:type="dxa"/>
            <w:shd w:val="clear" w:color="auto" w:fill="auto"/>
          </w:tcPr>
          <w:p w:rsidR="000A6D4D" w:rsidRPr="00870D13" w:rsidRDefault="00E85702" w:rsidP="0009430E">
            <w:pPr>
              <w:rPr>
                <w:color w:val="000000"/>
                <w:sz w:val="16"/>
                <w:szCs w:val="16"/>
              </w:rPr>
            </w:pPr>
            <w:r>
              <w:rPr>
                <w:noProof/>
                <w:color w:val="000000"/>
                <w:sz w:val="16"/>
                <w:szCs w:val="16"/>
              </w:rPr>
              <w:t>Energetska učinkovitost: Število dodatnih uporabnikov energije, priključenih na pametna omrežja</w:t>
            </w:r>
          </w:p>
        </w:tc>
        <w:tc>
          <w:tcPr>
            <w:tcW w:w="1560" w:type="dxa"/>
            <w:shd w:val="clear" w:color="auto" w:fill="auto"/>
          </w:tcPr>
          <w:p w:rsidR="000A6D4D" w:rsidRPr="00870D13" w:rsidRDefault="00E85702" w:rsidP="0009430E">
            <w:pPr>
              <w:rPr>
                <w:color w:val="000000"/>
                <w:sz w:val="16"/>
                <w:szCs w:val="16"/>
              </w:rPr>
            </w:pPr>
            <w:r>
              <w:rPr>
                <w:noProof/>
                <w:color w:val="000000"/>
                <w:sz w:val="16"/>
                <w:szCs w:val="16"/>
              </w:rPr>
              <w:t>Uporabniki</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300.000,00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Agencija za energijo</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bl>
    <w:p w:rsidR="000A6D4D" w:rsidRDefault="000A6D4D" w:rsidP="0009430E">
      <w:pPr>
        <w:pStyle w:val="Text1"/>
        <w:rPr>
          <w:i/>
        </w:rPr>
      </w:pPr>
    </w:p>
    <w:p w:rsidR="000A6D4D" w:rsidRDefault="00E85702" w:rsidP="0009430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blHeader/>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prednostne naložbe</w:t>
            </w:r>
          </w:p>
        </w:tc>
        <w:tc>
          <w:tcPr>
            <w:tcW w:w="12426" w:type="dxa"/>
            <w:shd w:val="clear" w:color="auto" w:fill="auto"/>
            <w:vAlign w:val="center"/>
          </w:tcPr>
          <w:p w:rsidR="000A6D4D" w:rsidRPr="006D78B0" w:rsidRDefault="00E85702" w:rsidP="0009430E">
            <w:pPr>
              <w:pStyle w:val="Text1"/>
              <w:ind w:left="0"/>
              <w:rPr>
                <w:b/>
                <w:sz w:val="18"/>
                <w:szCs w:val="18"/>
              </w:rPr>
            </w:pPr>
            <w:r w:rsidRPr="006D78B0">
              <w:rPr>
                <w:noProof/>
                <w:sz w:val="18"/>
                <w:szCs w:val="18"/>
              </w:rPr>
              <w:t>4v</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prednostne naložbe</w:t>
            </w:r>
          </w:p>
        </w:tc>
        <w:tc>
          <w:tcPr>
            <w:tcW w:w="12426" w:type="dxa"/>
            <w:shd w:val="clear" w:color="auto" w:fill="auto"/>
          </w:tcPr>
          <w:p w:rsidR="000A6D4D" w:rsidRPr="006D78B0" w:rsidRDefault="00E85702" w:rsidP="0009430E">
            <w:pPr>
              <w:pStyle w:val="Text1"/>
              <w:ind w:left="0"/>
              <w:rPr>
                <w:sz w:val="18"/>
                <w:szCs w:val="18"/>
              </w:rPr>
            </w:pPr>
            <w:r w:rsidRPr="006D78B0">
              <w:rPr>
                <w:noProof/>
                <w:sz w:val="18"/>
                <w:szCs w:val="18"/>
              </w:rPr>
              <w:t xml:space="preserve">Spodbujanje nizkoogljičnih strategij za vse vrste območij, zlasti za urbana območja, vključno s </w:t>
            </w:r>
            <w:r w:rsidRPr="006D78B0">
              <w:rPr>
                <w:noProof/>
                <w:sz w:val="18"/>
                <w:szCs w:val="18"/>
              </w:rPr>
              <w:t>spodbujanjem trajnostne multimodalne urbane mobilnosti in ustreznimi omilitvenimi prilagoditvenimi ukrepi</w:t>
            </w:r>
          </w:p>
        </w:tc>
      </w:tr>
    </w:tbl>
    <w:p w:rsidR="000A6D4D" w:rsidRDefault="000A6D4D" w:rsidP="0009430E">
      <w:pPr>
        <w:rPr>
          <w:sz w:val="22"/>
          <w:szCs w:val="22"/>
        </w:rPr>
      </w:pPr>
    </w:p>
    <w:p w:rsidR="000A6D4D" w:rsidRPr="00603402" w:rsidRDefault="00E85702" w:rsidP="0009430E">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posebnega cilja</w:t>
            </w:r>
          </w:p>
        </w:tc>
        <w:tc>
          <w:tcPr>
            <w:tcW w:w="12426" w:type="dxa"/>
            <w:shd w:val="clear" w:color="auto" w:fill="auto"/>
          </w:tcPr>
          <w:p w:rsidR="000A6D4D" w:rsidRPr="00D6078B" w:rsidRDefault="00E85702" w:rsidP="0009430E">
            <w:pPr>
              <w:pStyle w:val="Text1"/>
              <w:ind w:left="0"/>
              <w:rPr>
                <w:b/>
                <w:sz w:val="18"/>
                <w:szCs w:val="18"/>
              </w:rPr>
            </w:pPr>
            <w:r>
              <w:rPr>
                <w:noProof/>
                <w:sz w:val="18"/>
                <w:szCs w:val="18"/>
              </w:rPr>
              <w:t>1</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posebnega cilja</w:t>
            </w:r>
          </w:p>
        </w:tc>
        <w:tc>
          <w:tcPr>
            <w:tcW w:w="12426" w:type="dxa"/>
            <w:shd w:val="clear" w:color="auto" w:fill="auto"/>
          </w:tcPr>
          <w:p w:rsidR="000A6D4D" w:rsidRPr="00D6078B" w:rsidRDefault="00E85702" w:rsidP="0009430E">
            <w:pPr>
              <w:pStyle w:val="Text1"/>
              <w:ind w:left="0"/>
              <w:rPr>
                <w:sz w:val="18"/>
                <w:szCs w:val="18"/>
              </w:rPr>
            </w:pPr>
            <w:r w:rsidRPr="00D6078B">
              <w:rPr>
                <w:noProof/>
                <w:sz w:val="18"/>
                <w:szCs w:val="18"/>
              </w:rPr>
              <w:t>Razvoj urbane</w:t>
            </w:r>
            <w:r w:rsidRPr="00D6078B">
              <w:rPr>
                <w:noProof/>
                <w:sz w:val="18"/>
                <w:szCs w:val="18"/>
              </w:rPr>
              <w:t xml:space="preserve"> mobilnosti za izboljšanje kakovosti zraka v mestih</w:t>
            </w:r>
          </w:p>
        </w:tc>
      </w:tr>
      <w:tr w:rsidR="002A152E" w:rsidTr="0009430E">
        <w:trPr>
          <w:trHeight w:val="289"/>
        </w:trPr>
        <w:tc>
          <w:tcPr>
            <w:tcW w:w="2694" w:type="dxa"/>
            <w:shd w:val="clear" w:color="auto" w:fill="auto"/>
          </w:tcPr>
          <w:p w:rsidR="000A6D4D" w:rsidRPr="00D6078B" w:rsidRDefault="00E85702" w:rsidP="0009430E">
            <w:pPr>
              <w:rPr>
                <w:sz w:val="18"/>
                <w:szCs w:val="18"/>
              </w:rPr>
            </w:pPr>
            <w:r>
              <w:rPr>
                <w:b/>
                <w:noProof/>
                <w:sz w:val="18"/>
                <w:szCs w:val="18"/>
              </w:rPr>
              <w:t>Rezultati, ki naj bi jih države članice dosegle s podporo Unije</w:t>
            </w:r>
          </w:p>
        </w:tc>
        <w:tc>
          <w:tcPr>
            <w:tcW w:w="12426" w:type="dxa"/>
            <w:shd w:val="clear" w:color="auto" w:fill="auto"/>
          </w:tcPr>
          <w:p w:rsidR="002A152E" w:rsidRDefault="00E85702">
            <w:pPr>
              <w:spacing w:before="0" w:after="240"/>
              <w:jc w:val="left"/>
            </w:pPr>
            <w:r>
              <w:t xml:space="preserve">Trenutna situacija na področju trajnostne mobilnosti in uporabe javnega potniškega prometa (JPP) je v Republiki Sloveniji izredno slaba. V </w:t>
            </w:r>
            <w:r>
              <w:t>obdobju 2007 – 2013 so bile spodbude namenjene predvsem izboljšanju učinkovitosti javnega potniškega prometa v okviru širših mestnih območij. Kljub temu pa na tem področju v Sloveniji ostajajo številni izzivi. Poleg emisij toplogrednih plinov, netrajnostna</w:t>
            </w:r>
            <w:r>
              <w:t xml:space="preserve"> mobilnost prispeva tudi k slabši kakovosti zraka in k višji ravni hrupa v mestih. V letu 2011 so bili prebivalci urbanih območij onesnaženju z delci PM10 izpostavljeni bolj, kot je povprečje EU-27[82], še slabše je stanje glede onesnaženosti s prizemnim o</w:t>
            </w:r>
            <w:r>
              <w:t>zonom.[83] Leto kasneje se je sicer število prekoračitev mejne dnevne koncentracije delcev PM10 znižalo, vendar pa problem ostaja pereč predvsem v Ljubljani, Celju, Mariboru, Zasavju, Murski Soboti, Kranju in Novem mestu, kjer so že bili sprejeti načrti za</w:t>
            </w:r>
            <w:r>
              <w:t xml:space="preserve"> kakovost zraka. Tudi ostala mesta se soočajo s podobnimi problemi ki zahtevajo celovite rešitve. Poleg okoljskih problemov je z ukrepi trajnostne mobilnosti mogoče prispevati k boljši povezanosti urbanih območij z njihovim zaledjem, zmanjšanju prometnih z</w:t>
            </w:r>
            <w:r>
              <w:t>astojev, izboljšanju kakovosti življenjskega prostora v urbanih območjih in povečanju prometne varnosti.</w:t>
            </w:r>
          </w:p>
          <w:p w:rsidR="002A152E" w:rsidRDefault="00E85702">
            <w:pPr>
              <w:spacing w:before="240" w:after="240"/>
              <w:jc w:val="left"/>
            </w:pPr>
            <w:r>
              <w:t> </w:t>
            </w:r>
          </w:p>
          <w:p w:rsidR="000A6D4D" w:rsidRPr="00D6078B" w:rsidRDefault="000A6D4D" w:rsidP="0009430E">
            <w:pPr>
              <w:pStyle w:val="Text1"/>
              <w:ind w:left="0"/>
              <w:rPr>
                <w:sz w:val="18"/>
                <w:szCs w:val="18"/>
              </w:rPr>
            </w:pPr>
          </w:p>
        </w:tc>
      </w:tr>
    </w:tbl>
    <w:p w:rsidR="000A6D4D" w:rsidRPr="00837F13" w:rsidRDefault="00E85702" w:rsidP="0009430E">
      <w:pPr>
        <w:rPr>
          <w:color w:val="000000"/>
          <w:sz w:val="16"/>
          <w:szCs w:val="16"/>
        </w:rPr>
      </w:pPr>
      <w:r w:rsidRPr="001E50F1">
        <w:rPr>
          <w:b/>
        </w:rPr>
        <w:br w:type="page"/>
      </w:r>
      <w:r>
        <w:rPr>
          <w:b/>
          <w:noProof/>
          <w:color w:val="000000"/>
        </w:rPr>
        <w:t>Preglednica 3: Kazalniki rezultatov za posamezni program po posebnih ciljih</w:t>
      </w:r>
      <w:r>
        <w:rPr>
          <w:color w:val="000000"/>
        </w:rPr>
        <w:t xml:space="preserve"> </w:t>
      </w:r>
      <w:r>
        <w:rPr>
          <w:noProof/>
          <w:color w:val="000000"/>
        </w:rPr>
        <w:t>(za ESRR in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2A152E" w:rsidTr="0009430E">
        <w:trPr>
          <w:trHeight w:val="288"/>
          <w:tblHeader/>
        </w:trPr>
        <w:tc>
          <w:tcPr>
            <w:tcW w:w="3544" w:type="dxa"/>
            <w:gridSpan w:val="2"/>
            <w:shd w:val="clear" w:color="auto" w:fill="auto"/>
          </w:tcPr>
          <w:p w:rsidR="000A6D4D" w:rsidRPr="00D6078B" w:rsidRDefault="00E85702" w:rsidP="0009430E">
            <w:pPr>
              <w:rPr>
                <w:b/>
                <w:sz w:val="18"/>
                <w:szCs w:val="18"/>
              </w:rPr>
            </w:pPr>
            <w:r>
              <w:rPr>
                <w:b/>
                <w:noProof/>
                <w:sz w:val="18"/>
                <w:szCs w:val="18"/>
              </w:rPr>
              <w:t>Posebni cilj</w:t>
            </w:r>
          </w:p>
        </w:tc>
        <w:tc>
          <w:tcPr>
            <w:tcW w:w="11576" w:type="dxa"/>
            <w:gridSpan w:val="7"/>
            <w:shd w:val="clear" w:color="auto" w:fill="auto"/>
          </w:tcPr>
          <w:p w:rsidR="000A6D4D" w:rsidRPr="00D6078B" w:rsidRDefault="00E85702" w:rsidP="0009430E">
            <w:pPr>
              <w:rPr>
                <w:b/>
                <w:sz w:val="18"/>
                <w:szCs w:val="18"/>
              </w:rPr>
            </w:pPr>
            <w:r>
              <w:rPr>
                <w:b/>
                <w:noProof/>
                <w:sz w:val="18"/>
                <w:szCs w:val="18"/>
              </w:rPr>
              <w:t xml:space="preserve">1 - Razvoj urbane </w:t>
            </w:r>
            <w:r>
              <w:rPr>
                <w:b/>
                <w:noProof/>
                <w:sz w:val="18"/>
                <w:szCs w:val="18"/>
              </w:rPr>
              <w:t>mobilnosti za izboljšanje kakovosti zraka v mestih</w:t>
            </w:r>
          </w:p>
        </w:tc>
      </w:tr>
      <w:tr w:rsidR="002A152E" w:rsidTr="0009430E">
        <w:trPr>
          <w:trHeight w:val="288"/>
        </w:trPr>
        <w:tc>
          <w:tcPr>
            <w:tcW w:w="990" w:type="dxa"/>
            <w:shd w:val="clear" w:color="auto" w:fill="auto"/>
          </w:tcPr>
          <w:p w:rsidR="000A6D4D" w:rsidRPr="007B722E" w:rsidRDefault="00E85702" w:rsidP="0009430E">
            <w:pPr>
              <w:jc w:val="center"/>
              <w:rPr>
                <w:b/>
                <w:sz w:val="16"/>
                <w:szCs w:val="16"/>
              </w:rPr>
            </w:pPr>
            <w:r>
              <w:rPr>
                <w:b/>
                <w:noProof/>
                <w:color w:val="000000"/>
                <w:sz w:val="16"/>
                <w:szCs w:val="16"/>
              </w:rPr>
              <w:t>Identifikator</w:t>
            </w:r>
          </w:p>
        </w:tc>
        <w:tc>
          <w:tcPr>
            <w:tcW w:w="2554" w:type="dxa"/>
            <w:shd w:val="clear" w:color="auto" w:fill="auto"/>
          </w:tcPr>
          <w:p w:rsidR="000A6D4D" w:rsidRPr="00530EF1" w:rsidRDefault="00E85702" w:rsidP="0009430E">
            <w:pPr>
              <w:jc w:val="center"/>
              <w:rPr>
                <w:b/>
                <w:sz w:val="16"/>
                <w:szCs w:val="16"/>
              </w:rPr>
            </w:pPr>
            <w:r>
              <w:rPr>
                <w:b/>
                <w:noProof/>
                <w:color w:val="000000"/>
                <w:sz w:val="16"/>
                <w:szCs w:val="16"/>
              </w:rPr>
              <w:t>Kazalnik</w:t>
            </w:r>
          </w:p>
        </w:tc>
        <w:tc>
          <w:tcPr>
            <w:tcW w:w="1701" w:type="dxa"/>
            <w:shd w:val="clear" w:color="auto" w:fill="auto"/>
          </w:tcPr>
          <w:p w:rsidR="000A6D4D" w:rsidRPr="00913A1A" w:rsidRDefault="00E85702" w:rsidP="0009430E">
            <w:pPr>
              <w:jc w:val="center"/>
              <w:rPr>
                <w:b/>
                <w:sz w:val="16"/>
                <w:szCs w:val="16"/>
              </w:rPr>
            </w:pPr>
            <w:r>
              <w:rPr>
                <w:b/>
                <w:noProof/>
                <w:color w:val="000000"/>
                <w:sz w:val="16"/>
                <w:szCs w:val="16"/>
              </w:rPr>
              <w:t>Merska enota</w:t>
            </w:r>
          </w:p>
        </w:tc>
        <w:tc>
          <w:tcPr>
            <w:tcW w:w="2268" w:type="dxa"/>
          </w:tcPr>
          <w:p w:rsidR="000A6D4D" w:rsidRPr="007B722E" w:rsidRDefault="00E85702" w:rsidP="0009430E">
            <w:pPr>
              <w:jc w:val="center"/>
              <w:rPr>
                <w:b/>
                <w:color w:val="000000"/>
                <w:sz w:val="16"/>
                <w:szCs w:val="16"/>
              </w:rPr>
            </w:pPr>
            <w:r>
              <w:rPr>
                <w:b/>
                <w:noProof/>
                <w:color w:val="000000"/>
                <w:sz w:val="16"/>
                <w:szCs w:val="16"/>
              </w:rPr>
              <w:t>Kategorija regij (če je relevantno)</w:t>
            </w:r>
          </w:p>
        </w:tc>
        <w:tc>
          <w:tcPr>
            <w:tcW w:w="1985" w:type="dxa"/>
            <w:shd w:val="clear" w:color="auto" w:fill="auto"/>
          </w:tcPr>
          <w:p w:rsidR="000A6D4D" w:rsidRPr="007B722E" w:rsidRDefault="00E85702" w:rsidP="0009430E">
            <w:pPr>
              <w:jc w:val="center"/>
              <w:rPr>
                <w:b/>
                <w:sz w:val="16"/>
                <w:szCs w:val="16"/>
              </w:rPr>
            </w:pPr>
            <w:r>
              <w:rPr>
                <w:b/>
                <w:noProof/>
                <w:color w:val="000000"/>
                <w:sz w:val="16"/>
                <w:szCs w:val="16"/>
              </w:rPr>
              <w:t>Izhodiščna vrednost</w:t>
            </w:r>
          </w:p>
        </w:tc>
        <w:tc>
          <w:tcPr>
            <w:tcW w:w="992" w:type="dxa"/>
            <w:shd w:val="clear" w:color="auto" w:fill="auto"/>
          </w:tcPr>
          <w:p w:rsidR="000A6D4D" w:rsidRPr="001D1F31" w:rsidRDefault="00E85702" w:rsidP="0009430E">
            <w:pPr>
              <w:jc w:val="center"/>
              <w:rPr>
                <w:b/>
                <w:sz w:val="16"/>
                <w:szCs w:val="16"/>
              </w:rPr>
            </w:pPr>
            <w:r w:rsidRPr="00530EF1">
              <w:rPr>
                <w:b/>
                <w:noProof/>
                <w:color w:val="000000"/>
                <w:sz w:val="16"/>
                <w:szCs w:val="16"/>
              </w:rPr>
              <w:t>Izhodiščno leto</w:t>
            </w:r>
          </w:p>
        </w:tc>
        <w:tc>
          <w:tcPr>
            <w:tcW w:w="2110" w:type="dxa"/>
            <w:shd w:val="clear" w:color="auto" w:fill="auto"/>
          </w:tcPr>
          <w:p w:rsidR="000A6D4D" w:rsidRPr="007B722E" w:rsidRDefault="00E85702" w:rsidP="0009430E">
            <w:pPr>
              <w:jc w:val="center"/>
              <w:rPr>
                <w:b/>
                <w:sz w:val="16"/>
                <w:szCs w:val="16"/>
              </w:rPr>
            </w:pPr>
            <w:r w:rsidRPr="00530EF1">
              <w:rPr>
                <w:b/>
                <w:noProof/>
                <w:color w:val="000000"/>
                <w:sz w:val="16"/>
                <w:szCs w:val="16"/>
              </w:rPr>
              <w:t>Ciljna vrednost (za leto 2023)</w:t>
            </w:r>
          </w:p>
        </w:tc>
        <w:tc>
          <w:tcPr>
            <w:tcW w:w="1260" w:type="dxa"/>
            <w:shd w:val="clear" w:color="auto" w:fill="auto"/>
          </w:tcPr>
          <w:p w:rsidR="000A6D4D" w:rsidRPr="00530EF1" w:rsidRDefault="00E85702" w:rsidP="0009430E">
            <w:pPr>
              <w:jc w:val="center"/>
              <w:rPr>
                <w:b/>
                <w:sz w:val="16"/>
                <w:szCs w:val="16"/>
              </w:rPr>
            </w:pPr>
            <w:r w:rsidRPr="00530EF1">
              <w:rPr>
                <w:b/>
                <w:noProof/>
                <w:color w:val="000000"/>
                <w:sz w:val="16"/>
                <w:szCs w:val="16"/>
              </w:rPr>
              <w:t>Vir podatkov</w:t>
            </w:r>
          </w:p>
        </w:tc>
        <w:tc>
          <w:tcPr>
            <w:tcW w:w="1260" w:type="dxa"/>
            <w:shd w:val="clear" w:color="auto" w:fill="auto"/>
          </w:tcPr>
          <w:p w:rsidR="000A6D4D" w:rsidRPr="007B722E" w:rsidRDefault="00E85702" w:rsidP="0009430E">
            <w:pPr>
              <w:jc w:val="center"/>
              <w:rPr>
                <w:b/>
                <w:sz w:val="16"/>
                <w:szCs w:val="16"/>
              </w:rPr>
            </w:pPr>
            <w:r w:rsidRPr="00530EF1">
              <w:rPr>
                <w:b/>
                <w:noProof/>
                <w:color w:val="000000"/>
                <w:sz w:val="16"/>
                <w:szCs w:val="16"/>
              </w:rPr>
              <w:t>Pogostost poročanja</w:t>
            </w:r>
          </w:p>
        </w:tc>
      </w:tr>
      <w:tr w:rsidR="002A152E" w:rsidTr="0009430E">
        <w:trPr>
          <w:trHeight w:val="288"/>
        </w:trPr>
        <w:tc>
          <w:tcPr>
            <w:tcW w:w="990" w:type="dxa"/>
            <w:shd w:val="clear" w:color="auto" w:fill="auto"/>
            <w:tcMar>
              <w:left w:w="57" w:type="dxa"/>
              <w:right w:w="57" w:type="dxa"/>
            </w:tcMar>
          </w:tcPr>
          <w:p w:rsidR="000A6D4D" w:rsidRPr="0087147F" w:rsidRDefault="00E85702" w:rsidP="0009430E">
            <w:pPr>
              <w:ind w:firstLine="1"/>
              <w:rPr>
                <w:sz w:val="16"/>
                <w:szCs w:val="16"/>
              </w:rPr>
            </w:pPr>
            <w:r w:rsidRPr="0087147F">
              <w:rPr>
                <w:noProof/>
                <w:sz w:val="16"/>
                <w:szCs w:val="16"/>
              </w:rPr>
              <w:t>4.20</w:t>
            </w:r>
          </w:p>
        </w:tc>
        <w:tc>
          <w:tcPr>
            <w:tcW w:w="2554"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 xml:space="preserve">Emisije CO2 iz osebnega </w:t>
            </w:r>
            <w:r w:rsidRPr="0087147F">
              <w:rPr>
                <w:noProof/>
                <w:color w:val="000000"/>
                <w:sz w:val="16"/>
                <w:szCs w:val="16"/>
                <w:lang w:val="da-DK"/>
              </w:rPr>
              <w:t>avtomobilskega prometa</w:t>
            </w:r>
          </w:p>
        </w:tc>
        <w:tc>
          <w:tcPr>
            <w:tcW w:w="1701" w:type="dxa"/>
            <w:shd w:val="clear" w:color="auto" w:fill="auto"/>
            <w:tcMar>
              <w:left w:w="57" w:type="dxa"/>
              <w:right w:w="57" w:type="dxa"/>
            </w:tcMar>
          </w:tcPr>
          <w:p w:rsidR="000A6D4D" w:rsidRPr="0087147F" w:rsidRDefault="00E85702" w:rsidP="0009430E">
            <w:pPr>
              <w:rPr>
                <w:sz w:val="16"/>
                <w:szCs w:val="16"/>
              </w:rPr>
            </w:pPr>
            <w:r w:rsidRPr="0087147F">
              <w:rPr>
                <w:noProof/>
                <w:sz w:val="16"/>
                <w:szCs w:val="16"/>
              </w:rPr>
              <w:t>t CO2 ekv</w:t>
            </w:r>
          </w:p>
        </w:tc>
        <w:tc>
          <w:tcPr>
            <w:tcW w:w="2268" w:type="dxa"/>
            <w:tcMar>
              <w:left w:w="57" w:type="dxa"/>
              <w:right w:w="57" w:type="dxa"/>
            </w:tcMar>
          </w:tcPr>
          <w:p w:rsidR="000A6D4D" w:rsidRPr="0087147F" w:rsidRDefault="000A6D4D" w:rsidP="0009430E">
            <w:pPr>
              <w:rPr>
                <w:color w:val="000000"/>
                <w:sz w:val="16"/>
                <w:szCs w:val="16"/>
                <w:lang w:val="da-DK"/>
              </w:rPr>
            </w:pPr>
          </w:p>
        </w:tc>
        <w:tc>
          <w:tcPr>
            <w:tcW w:w="1985"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0,00</w:t>
            </w:r>
          </w:p>
        </w:tc>
        <w:tc>
          <w:tcPr>
            <w:tcW w:w="992" w:type="dxa"/>
            <w:shd w:val="clear" w:color="auto" w:fill="auto"/>
            <w:tcMar>
              <w:left w:w="57" w:type="dxa"/>
              <w:right w:w="57" w:type="dxa"/>
            </w:tcMar>
          </w:tcPr>
          <w:p w:rsidR="000A6D4D" w:rsidRPr="0087147F" w:rsidRDefault="00E85702" w:rsidP="0009430E">
            <w:pPr>
              <w:jc w:val="center"/>
              <w:rPr>
                <w:sz w:val="16"/>
                <w:szCs w:val="16"/>
              </w:rPr>
            </w:pPr>
            <w:r w:rsidRPr="0087147F">
              <w:rPr>
                <w:noProof/>
                <w:color w:val="000000"/>
                <w:sz w:val="16"/>
                <w:szCs w:val="16"/>
                <w:lang w:val="da-DK"/>
              </w:rPr>
              <w:t>2015</w:t>
            </w:r>
          </w:p>
        </w:tc>
        <w:tc>
          <w:tcPr>
            <w:tcW w:w="211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0,00</w:t>
            </w:r>
          </w:p>
        </w:tc>
        <w:tc>
          <w:tcPr>
            <w:tcW w:w="126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ARSO</w:t>
            </w:r>
          </w:p>
        </w:tc>
        <w:tc>
          <w:tcPr>
            <w:tcW w:w="1260" w:type="dxa"/>
            <w:shd w:val="clear" w:color="auto" w:fill="auto"/>
            <w:tcMar>
              <w:left w:w="57" w:type="dxa"/>
              <w:right w:w="57" w:type="dxa"/>
            </w:tcMar>
          </w:tcPr>
          <w:p w:rsidR="000A6D4D" w:rsidRPr="0087147F" w:rsidRDefault="00E85702" w:rsidP="0009430E">
            <w:pPr>
              <w:pStyle w:val="Text2"/>
              <w:ind w:left="0"/>
              <w:rPr>
                <w:sz w:val="16"/>
                <w:szCs w:val="16"/>
              </w:rPr>
            </w:pPr>
            <w:r w:rsidRPr="0087147F">
              <w:rPr>
                <w:noProof/>
                <w:sz w:val="16"/>
                <w:szCs w:val="16"/>
              </w:rPr>
              <w:t>Letno</w:t>
            </w:r>
          </w:p>
        </w:tc>
      </w:tr>
      <w:tr w:rsidR="002A152E" w:rsidTr="0009430E">
        <w:trPr>
          <w:trHeight w:val="288"/>
        </w:trPr>
        <w:tc>
          <w:tcPr>
            <w:tcW w:w="990" w:type="dxa"/>
            <w:shd w:val="clear" w:color="auto" w:fill="auto"/>
            <w:tcMar>
              <w:left w:w="57" w:type="dxa"/>
              <w:right w:w="57" w:type="dxa"/>
            </w:tcMar>
          </w:tcPr>
          <w:p w:rsidR="000A6D4D" w:rsidRPr="0087147F" w:rsidRDefault="00E85702" w:rsidP="0009430E">
            <w:pPr>
              <w:ind w:firstLine="1"/>
              <w:rPr>
                <w:sz w:val="16"/>
                <w:szCs w:val="16"/>
              </w:rPr>
            </w:pPr>
            <w:r w:rsidRPr="0087147F">
              <w:rPr>
                <w:noProof/>
                <w:sz w:val="16"/>
                <w:szCs w:val="16"/>
              </w:rPr>
              <w:t>4.12</w:t>
            </w:r>
          </w:p>
        </w:tc>
        <w:tc>
          <w:tcPr>
            <w:tcW w:w="2554"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Delež potniških kilometrov v železniškem prevozu od kopenskega prevoza</w:t>
            </w:r>
          </w:p>
        </w:tc>
        <w:tc>
          <w:tcPr>
            <w:tcW w:w="1701" w:type="dxa"/>
            <w:shd w:val="clear" w:color="auto" w:fill="auto"/>
            <w:tcMar>
              <w:left w:w="57" w:type="dxa"/>
              <w:right w:w="57" w:type="dxa"/>
            </w:tcMar>
          </w:tcPr>
          <w:p w:rsidR="000A6D4D" w:rsidRPr="0087147F" w:rsidRDefault="00E85702" w:rsidP="0009430E">
            <w:pPr>
              <w:rPr>
                <w:sz w:val="16"/>
                <w:szCs w:val="16"/>
              </w:rPr>
            </w:pPr>
            <w:r w:rsidRPr="0087147F">
              <w:rPr>
                <w:noProof/>
                <w:sz w:val="16"/>
                <w:szCs w:val="16"/>
              </w:rPr>
              <w:t>delež</w:t>
            </w:r>
          </w:p>
        </w:tc>
        <w:tc>
          <w:tcPr>
            <w:tcW w:w="2268" w:type="dxa"/>
            <w:tcMar>
              <w:left w:w="57" w:type="dxa"/>
              <w:right w:w="57" w:type="dxa"/>
            </w:tcMar>
          </w:tcPr>
          <w:p w:rsidR="000A6D4D" w:rsidRPr="0087147F" w:rsidRDefault="000A6D4D" w:rsidP="0009430E">
            <w:pPr>
              <w:rPr>
                <w:color w:val="000000"/>
                <w:sz w:val="16"/>
                <w:szCs w:val="16"/>
                <w:lang w:val="da-DK"/>
              </w:rPr>
            </w:pPr>
          </w:p>
        </w:tc>
        <w:tc>
          <w:tcPr>
            <w:tcW w:w="1985"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2,30</w:t>
            </w:r>
          </w:p>
        </w:tc>
        <w:tc>
          <w:tcPr>
            <w:tcW w:w="992" w:type="dxa"/>
            <w:shd w:val="clear" w:color="auto" w:fill="auto"/>
            <w:tcMar>
              <w:left w:w="57" w:type="dxa"/>
              <w:right w:w="57" w:type="dxa"/>
            </w:tcMar>
          </w:tcPr>
          <w:p w:rsidR="000A6D4D" w:rsidRPr="0087147F" w:rsidRDefault="00E85702" w:rsidP="0009430E">
            <w:pPr>
              <w:jc w:val="center"/>
              <w:rPr>
                <w:sz w:val="16"/>
                <w:szCs w:val="16"/>
              </w:rPr>
            </w:pPr>
            <w:r w:rsidRPr="0087147F">
              <w:rPr>
                <w:noProof/>
                <w:color w:val="000000"/>
                <w:sz w:val="16"/>
                <w:szCs w:val="16"/>
                <w:lang w:val="da-DK"/>
              </w:rPr>
              <w:t>2012</w:t>
            </w:r>
          </w:p>
        </w:tc>
        <w:tc>
          <w:tcPr>
            <w:tcW w:w="211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3,60</w:t>
            </w:r>
          </w:p>
        </w:tc>
        <w:tc>
          <w:tcPr>
            <w:tcW w:w="126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EUROSTAT</w:t>
            </w:r>
          </w:p>
        </w:tc>
        <w:tc>
          <w:tcPr>
            <w:tcW w:w="1260" w:type="dxa"/>
            <w:shd w:val="clear" w:color="auto" w:fill="auto"/>
            <w:tcMar>
              <w:left w:w="57" w:type="dxa"/>
              <w:right w:w="57" w:type="dxa"/>
            </w:tcMar>
          </w:tcPr>
          <w:p w:rsidR="000A6D4D" w:rsidRPr="0087147F" w:rsidRDefault="00E85702" w:rsidP="0009430E">
            <w:pPr>
              <w:pStyle w:val="Text2"/>
              <w:ind w:left="0"/>
              <w:rPr>
                <w:sz w:val="16"/>
                <w:szCs w:val="16"/>
              </w:rPr>
            </w:pPr>
            <w:r w:rsidRPr="0087147F">
              <w:rPr>
                <w:noProof/>
                <w:sz w:val="16"/>
                <w:szCs w:val="16"/>
              </w:rPr>
              <w:t>letno</w:t>
            </w:r>
          </w:p>
        </w:tc>
      </w:tr>
      <w:tr w:rsidR="002A152E" w:rsidTr="0009430E">
        <w:trPr>
          <w:trHeight w:val="288"/>
        </w:trPr>
        <w:tc>
          <w:tcPr>
            <w:tcW w:w="990" w:type="dxa"/>
            <w:shd w:val="clear" w:color="auto" w:fill="auto"/>
            <w:tcMar>
              <w:left w:w="57" w:type="dxa"/>
              <w:right w:w="57" w:type="dxa"/>
            </w:tcMar>
          </w:tcPr>
          <w:p w:rsidR="000A6D4D" w:rsidRPr="0087147F" w:rsidRDefault="00E85702" w:rsidP="0009430E">
            <w:pPr>
              <w:ind w:firstLine="1"/>
              <w:rPr>
                <w:sz w:val="16"/>
                <w:szCs w:val="16"/>
              </w:rPr>
            </w:pPr>
            <w:r w:rsidRPr="0087147F">
              <w:rPr>
                <w:noProof/>
                <w:sz w:val="16"/>
                <w:szCs w:val="16"/>
              </w:rPr>
              <w:t>4.13</w:t>
            </w:r>
          </w:p>
        </w:tc>
        <w:tc>
          <w:tcPr>
            <w:tcW w:w="2554"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Delež potniških kilometrov v avtobusnem prevozu od kopenskega prevoza</w:t>
            </w:r>
          </w:p>
        </w:tc>
        <w:tc>
          <w:tcPr>
            <w:tcW w:w="1701" w:type="dxa"/>
            <w:shd w:val="clear" w:color="auto" w:fill="auto"/>
            <w:tcMar>
              <w:left w:w="57" w:type="dxa"/>
              <w:right w:w="57" w:type="dxa"/>
            </w:tcMar>
          </w:tcPr>
          <w:p w:rsidR="000A6D4D" w:rsidRPr="0087147F" w:rsidRDefault="00E85702" w:rsidP="0009430E">
            <w:pPr>
              <w:rPr>
                <w:sz w:val="16"/>
                <w:szCs w:val="16"/>
              </w:rPr>
            </w:pPr>
            <w:r w:rsidRPr="0087147F">
              <w:rPr>
                <w:noProof/>
                <w:sz w:val="16"/>
                <w:szCs w:val="16"/>
              </w:rPr>
              <w:t>delež</w:t>
            </w:r>
          </w:p>
        </w:tc>
        <w:tc>
          <w:tcPr>
            <w:tcW w:w="2268" w:type="dxa"/>
            <w:tcMar>
              <w:left w:w="57" w:type="dxa"/>
              <w:right w:w="57" w:type="dxa"/>
            </w:tcMar>
          </w:tcPr>
          <w:p w:rsidR="000A6D4D" w:rsidRPr="0087147F" w:rsidRDefault="000A6D4D" w:rsidP="0009430E">
            <w:pPr>
              <w:rPr>
                <w:color w:val="000000"/>
                <w:sz w:val="16"/>
                <w:szCs w:val="16"/>
                <w:lang w:val="da-DK"/>
              </w:rPr>
            </w:pPr>
          </w:p>
        </w:tc>
        <w:tc>
          <w:tcPr>
            <w:tcW w:w="1985"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11,10</w:t>
            </w:r>
          </w:p>
        </w:tc>
        <w:tc>
          <w:tcPr>
            <w:tcW w:w="992" w:type="dxa"/>
            <w:shd w:val="clear" w:color="auto" w:fill="auto"/>
            <w:tcMar>
              <w:left w:w="57" w:type="dxa"/>
              <w:right w:w="57" w:type="dxa"/>
            </w:tcMar>
          </w:tcPr>
          <w:p w:rsidR="000A6D4D" w:rsidRPr="0087147F" w:rsidRDefault="00E85702" w:rsidP="0009430E">
            <w:pPr>
              <w:jc w:val="center"/>
              <w:rPr>
                <w:sz w:val="16"/>
                <w:szCs w:val="16"/>
              </w:rPr>
            </w:pPr>
            <w:r w:rsidRPr="0087147F">
              <w:rPr>
                <w:noProof/>
                <w:color w:val="000000"/>
                <w:sz w:val="16"/>
                <w:szCs w:val="16"/>
                <w:lang w:val="da-DK"/>
              </w:rPr>
              <w:t>2012</w:t>
            </w:r>
          </w:p>
        </w:tc>
        <w:tc>
          <w:tcPr>
            <w:tcW w:w="211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16,00</w:t>
            </w:r>
          </w:p>
        </w:tc>
        <w:tc>
          <w:tcPr>
            <w:tcW w:w="126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EUROSTAT</w:t>
            </w:r>
          </w:p>
        </w:tc>
        <w:tc>
          <w:tcPr>
            <w:tcW w:w="1260" w:type="dxa"/>
            <w:shd w:val="clear" w:color="auto" w:fill="auto"/>
            <w:tcMar>
              <w:left w:w="57" w:type="dxa"/>
              <w:right w:w="57" w:type="dxa"/>
            </w:tcMar>
          </w:tcPr>
          <w:p w:rsidR="000A6D4D" w:rsidRPr="0087147F" w:rsidRDefault="00E85702" w:rsidP="0009430E">
            <w:pPr>
              <w:pStyle w:val="Text2"/>
              <w:ind w:left="0"/>
              <w:rPr>
                <w:sz w:val="16"/>
                <w:szCs w:val="16"/>
              </w:rPr>
            </w:pPr>
            <w:r w:rsidRPr="0087147F">
              <w:rPr>
                <w:noProof/>
                <w:sz w:val="16"/>
                <w:szCs w:val="16"/>
              </w:rPr>
              <w:t>letno</w:t>
            </w:r>
          </w:p>
        </w:tc>
      </w:tr>
    </w:tbl>
    <w:p w:rsidR="000A6D4D" w:rsidRDefault="000A6D4D" w:rsidP="0009430E">
      <w:pPr>
        <w:rPr>
          <w:b/>
          <w:lang w:val="pt-PT"/>
        </w:rPr>
      </w:pPr>
    </w:p>
    <w:p w:rsidR="000A6D4D" w:rsidRDefault="00E85702" w:rsidP="0009430E">
      <w:pPr>
        <w:rPr>
          <w:b/>
        </w:rPr>
      </w:pPr>
      <w:r>
        <w:rPr>
          <w:b/>
          <w:lang w:val="pt-PT"/>
        </w:rPr>
        <w:br w:type="page"/>
      </w:r>
    </w:p>
    <w:p w:rsidR="000A6D4D" w:rsidRPr="00BE7245" w:rsidRDefault="00E85702" w:rsidP="0009430E">
      <w:pPr>
        <w:pStyle w:val="ManualHeading2"/>
        <w:keepLines/>
        <w:rPr>
          <w:b w:val="0"/>
        </w:rPr>
      </w:pPr>
      <w:r>
        <w:rPr>
          <w:noProof/>
        </w:rPr>
        <w:t>2.A.6 Ukrepi, ki jim je namenjena podpora v okviru prednostne naložbe</w:t>
      </w:r>
      <w:r>
        <w:rPr>
          <w:b w:val="0"/>
        </w:rPr>
        <w:t xml:space="preserve"> </w:t>
      </w:r>
      <w:r>
        <w:rPr>
          <w:b w:val="0"/>
          <w:noProof/>
        </w:rPr>
        <w:t>(po prednostnih naložbah)</w:t>
      </w:r>
    </w:p>
    <w:p w:rsidR="000A6D4D" w:rsidRPr="00941B50" w:rsidRDefault="000A6D4D" w:rsidP="0009430E">
      <w:pPr>
        <w:pStyle w:val="Text1"/>
        <w:keepNext/>
        <w:keepLines/>
        <w:ind w:left="0"/>
      </w:pPr>
    </w:p>
    <w:p w:rsidR="000A6D4D" w:rsidRPr="0076169B" w:rsidRDefault="00E85702" w:rsidP="0009430E">
      <w:pPr>
        <w:pStyle w:val="ManualHeading3"/>
        <w:keepLines/>
        <w:ind w:left="0" w:firstLine="0"/>
        <w:rPr>
          <w:b/>
        </w:rPr>
      </w:pPr>
      <w:r w:rsidRPr="0076169B">
        <w:rPr>
          <w:b/>
        </w:rPr>
        <w:t xml:space="preserve"> </w:t>
      </w:r>
      <w:r w:rsidRPr="0076169B">
        <w:rPr>
          <w:b/>
          <w:noProof/>
        </w:rPr>
        <w:t xml:space="preserve">2.A.6.1 Opis vrste in primerov ukrepov, ki jim je namenjena podpora, in njihovega pričakovanega prispevka k posebnim </w:t>
      </w:r>
      <w:r w:rsidRPr="0076169B">
        <w:rPr>
          <w:b/>
          <w:noProof/>
        </w:rPr>
        <w:t>ciljem, po 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9347F8"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9347F8" w:rsidRDefault="00E85702" w:rsidP="0009430E">
            <w:pPr>
              <w:pStyle w:val="Text1"/>
              <w:ind w:left="0"/>
              <w:rPr>
                <w:b/>
                <w:color w:val="000000"/>
                <w:sz w:val="18"/>
                <w:szCs w:val="18"/>
              </w:rPr>
            </w:pPr>
            <w:r w:rsidRPr="0012385C">
              <w:rPr>
                <w:noProof/>
                <w:sz w:val="18"/>
                <w:szCs w:val="18"/>
              </w:rPr>
              <w:t xml:space="preserve">4v - Spodbujanje nizkoogljičnih strategij za vse vrste območij, zlasti za urbana območja, vključno s </w:t>
            </w:r>
            <w:r w:rsidRPr="0012385C">
              <w:rPr>
                <w:noProof/>
                <w:sz w:val="18"/>
                <w:szCs w:val="18"/>
              </w:rPr>
              <w:t>spodbujanjem trajnostne multimodalne urbane mobilnosti in ustreznimi omilitvenimi prilagoditvenimi ukrepi</w:t>
            </w:r>
          </w:p>
        </w:tc>
      </w:tr>
      <w:tr w:rsidR="002A152E" w:rsidTr="0009430E">
        <w:trPr>
          <w:trHeight w:val="288"/>
        </w:trPr>
        <w:tc>
          <w:tcPr>
            <w:tcW w:w="15120" w:type="dxa"/>
            <w:gridSpan w:val="2"/>
            <w:shd w:val="clear" w:color="auto" w:fill="auto"/>
          </w:tcPr>
          <w:p w:rsidR="002A152E" w:rsidRDefault="00E85702">
            <w:pPr>
              <w:spacing w:before="0" w:after="240"/>
              <w:jc w:val="left"/>
            </w:pPr>
            <w:r>
              <w:t>Enako kot pri prednostni naložbi 4.e.</w:t>
            </w:r>
          </w:p>
          <w:p w:rsidR="002A152E" w:rsidRDefault="00E85702">
            <w:pPr>
              <w:spacing w:before="240" w:after="240"/>
              <w:jc w:val="left"/>
            </w:pPr>
            <w:r>
              <w:t> </w:t>
            </w:r>
          </w:p>
          <w:p w:rsidR="002A152E" w:rsidRDefault="00E85702">
            <w:pPr>
              <w:spacing w:before="240" w:after="240"/>
              <w:jc w:val="left"/>
            </w:pPr>
            <w:r>
              <w:t> </w:t>
            </w:r>
          </w:p>
          <w:p w:rsidR="002A152E" w:rsidRDefault="00E85702">
            <w:pPr>
              <w:spacing w:before="240" w:after="240"/>
              <w:jc w:val="left"/>
            </w:pPr>
            <w:r>
              <w:t> </w:t>
            </w:r>
          </w:p>
          <w:p w:rsidR="000A6D4D" w:rsidRPr="0012385C" w:rsidRDefault="000A6D4D" w:rsidP="0009430E">
            <w:pPr>
              <w:pStyle w:val="Text1"/>
              <w:ind w:left="0"/>
              <w:rPr>
                <w:color w:val="000000"/>
                <w:sz w:val="18"/>
                <w:szCs w:val="18"/>
              </w:rPr>
            </w:pPr>
          </w:p>
        </w:tc>
      </w:tr>
    </w:tbl>
    <w:p w:rsidR="000A6D4D" w:rsidRPr="00C23AD8" w:rsidRDefault="000A6D4D" w:rsidP="0009430E">
      <w:pPr>
        <w:rPr>
          <w:color w:val="000000"/>
        </w:rPr>
      </w:pPr>
    </w:p>
    <w:p w:rsidR="000A6D4D" w:rsidRPr="00C23AD8" w:rsidRDefault="00E85702" w:rsidP="0009430E">
      <w:pPr>
        <w:pStyle w:val="ManualHeading3"/>
        <w:rPr>
          <w:b/>
          <w:color w:val="000000"/>
        </w:rPr>
      </w:pPr>
      <w:r w:rsidRPr="00C23AD8">
        <w:rPr>
          <w:b/>
          <w:color w:val="000000"/>
        </w:rPr>
        <w:t xml:space="preserve"> </w:t>
      </w:r>
      <w:r>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C23AD8" w:rsidRDefault="00E85702" w:rsidP="0009430E">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0A6D4D" w:rsidRPr="00C23AD8" w:rsidRDefault="00E85702" w:rsidP="0009430E">
            <w:pPr>
              <w:pStyle w:val="Text1"/>
              <w:ind w:left="0"/>
              <w:rPr>
                <w:b/>
                <w:color w:val="000000"/>
                <w:sz w:val="18"/>
                <w:szCs w:val="18"/>
              </w:rPr>
            </w:pPr>
            <w:r w:rsidRPr="00C23AD8">
              <w:rPr>
                <w:noProof/>
                <w:color w:val="000000"/>
                <w:sz w:val="18"/>
                <w:szCs w:val="18"/>
              </w:rPr>
              <w:t xml:space="preserve">4v - Spodbujanje nizkoogljičnih </w:t>
            </w:r>
            <w:r w:rsidRPr="00C23AD8">
              <w:rPr>
                <w:noProof/>
                <w:color w:val="000000"/>
                <w:sz w:val="18"/>
                <w:szCs w:val="18"/>
              </w:rPr>
              <w:t>strategij za vse vrste območij, zlasti za urbana območja, vključno s spodbujanjem trajnostne multimodalne urbane mobilnosti in ustreznimi omilitvenimi prilagoditvenimi ukrepi</w:t>
            </w:r>
          </w:p>
        </w:tc>
      </w:tr>
      <w:tr w:rsidR="002A152E" w:rsidTr="0009430E">
        <w:trPr>
          <w:trHeight w:val="288"/>
        </w:trPr>
        <w:tc>
          <w:tcPr>
            <w:tcW w:w="15120" w:type="dxa"/>
            <w:gridSpan w:val="2"/>
            <w:shd w:val="clear" w:color="auto" w:fill="auto"/>
          </w:tcPr>
          <w:p w:rsidR="002A152E" w:rsidRDefault="00E85702">
            <w:pPr>
              <w:spacing w:before="0" w:after="240"/>
              <w:jc w:val="left"/>
            </w:pPr>
            <w:r>
              <w:t>Enako kot pri prednostni naložbi 4.e.</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9D030B" w:rsidRDefault="00E85702" w:rsidP="0009430E">
      <w:pPr>
        <w:pStyle w:val="ManualHeading3"/>
        <w:rPr>
          <w:i w:val="0"/>
        </w:rPr>
      </w:pPr>
      <w:r>
        <w:rPr>
          <w:b/>
          <w:noProof/>
        </w:rPr>
        <w:t xml:space="preserve">2.A.6.3 Načrtovana uporaba finančnih </w:t>
      </w:r>
      <w:r>
        <w:rPr>
          <w:b/>
          <w:noProof/>
        </w:rPr>
        <w:t>instrumentov</w:t>
      </w:r>
      <w:r>
        <w:rPr>
          <w:b/>
        </w:rPr>
        <w:t xml:space="preserve"> </w:t>
      </w:r>
      <w:r>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E927A9"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E927A9" w:rsidRDefault="00E85702" w:rsidP="0009430E">
            <w:pPr>
              <w:pStyle w:val="Text1"/>
              <w:ind w:left="0"/>
              <w:rPr>
                <w:b/>
                <w:color w:val="000000"/>
                <w:sz w:val="18"/>
                <w:szCs w:val="18"/>
              </w:rPr>
            </w:pPr>
            <w:r w:rsidRPr="00420C06">
              <w:rPr>
                <w:noProof/>
                <w:sz w:val="18"/>
                <w:szCs w:val="18"/>
              </w:rPr>
              <w:t>4v - Spodbujanje nizkoogljičnih strategij za vse vrste območij, zlasti za urbana območja, vključno s spodbujanjem trajnostne multimodalne urbane mobilnosti in ustreznimi omilitvenimi prilagoditvenimi ukrepi</w:t>
            </w:r>
          </w:p>
        </w:tc>
      </w:tr>
      <w:tr w:rsidR="002A152E" w:rsidTr="0009430E">
        <w:trPr>
          <w:trHeight w:val="288"/>
        </w:trPr>
        <w:tc>
          <w:tcPr>
            <w:tcW w:w="15120" w:type="dxa"/>
            <w:gridSpan w:val="2"/>
            <w:shd w:val="clear" w:color="auto" w:fill="auto"/>
          </w:tcPr>
          <w:p w:rsidR="002A152E" w:rsidRDefault="00E85702">
            <w:pPr>
              <w:spacing w:before="0" w:after="240"/>
              <w:jc w:val="left"/>
            </w:pPr>
            <w:r>
              <w:t>V okviru te prednostne naložbe ni načrtovana uporaba povratnih virov.</w:t>
            </w:r>
          </w:p>
          <w:p w:rsidR="000A6D4D" w:rsidRPr="00E927A9" w:rsidRDefault="000A6D4D" w:rsidP="0009430E">
            <w:pPr>
              <w:pStyle w:val="Text1"/>
              <w:ind w:left="0"/>
              <w:rPr>
                <w:sz w:val="20"/>
                <w:szCs w:val="20"/>
                <w:lang w:val="fr-BE"/>
              </w:rPr>
            </w:pPr>
          </w:p>
        </w:tc>
      </w:tr>
    </w:tbl>
    <w:p w:rsidR="000A6D4D" w:rsidRPr="00E927A9" w:rsidRDefault="000A6D4D" w:rsidP="0009430E">
      <w:pPr>
        <w:rPr>
          <w:lang w:val="fr-BE"/>
        </w:rPr>
      </w:pPr>
    </w:p>
    <w:p w:rsidR="000A6D4D" w:rsidRDefault="00E85702" w:rsidP="0009430E">
      <w:pPr>
        <w:pStyle w:val="ManualHeading3"/>
        <w:rPr>
          <w:i w:val="0"/>
          <w:lang w:val="fr-BE"/>
        </w:rPr>
      </w:pPr>
      <w:r w:rsidRPr="00164AE6">
        <w:rPr>
          <w:b/>
          <w:noProof/>
          <w:lang w:val="fr-BE"/>
        </w:rPr>
        <w:t>2.A.6.4 Načrtovana uporaba velikih projektov</w:t>
      </w:r>
      <w:r w:rsidRPr="00164AE6">
        <w:rPr>
          <w:i w:val="0"/>
          <w:lang w:val="fr-BE"/>
        </w:rPr>
        <w:t xml:space="preserve"> </w:t>
      </w:r>
      <w:r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2B60AE" w:rsidRDefault="00E85702" w:rsidP="0009430E">
            <w:pPr>
              <w:pStyle w:val="Text1"/>
              <w:ind w:left="0"/>
              <w:rPr>
                <w:b/>
                <w:sz w:val="18"/>
                <w:szCs w:val="18"/>
              </w:rPr>
            </w:pPr>
            <w:r>
              <w:rPr>
                <w:b/>
                <w:noProof/>
                <w:sz w:val="18"/>
                <w:szCs w:val="18"/>
              </w:rPr>
              <w:t>Prednostna naložba</w:t>
            </w:r>
          </w:p>
        </w:tc>
        <w:tc>
          <w:tcPr>
            <w:tcW w:w="12780" w:type="dxa"/>
            <w:shd w:val="clear" w:color="auto" w:fill="auto"/>
          </w:tcPr>
          <w:p w:rsidR="000A6D4D" w:rsidRPr="002B60AE" w:rsidRDefault="00E85702" w:rsidP="0009430E">
            <w:pPr>
              <w:pStyle w:val="Text1"/>
              <w:ind w:left="0"/>
              <w:rPr>
                <w:b/>
                <w:sz w:val="18"/>
                <w:szCs w:val="18"/>
              </w:rPr>
            </w:pPr>
            <w:r w:rsidRPr="00420C06">
              <w:rPr>
                <w:noProof/>
                <w:sz w:val="18"/>
                <w:szCs w:val="18"/>
              </w:rPr>
              <w:t xml:space="preserve">4v - Spodbujanje nizkoogljičnih strategij za vse vrste območij, zlasti za urbana območja, vključno s </w:t>
            </w:r>
            <w:r w:rsidRPr="00420C06">
              <w:rPr>
                <w:noProof/>
                <w:sz w:val="18"/>
                <w:szCs w:val="18"/>
              </w:rPr>
              <w:t>spodbujanjem trajnostne multimodalne urbane mobilnosti in ustreznimi omilitvenimi prilagoditvenimi ukrepi</w:t>
            </w:r>
          </w:p>
        </w:tc>
      </w:tr>
      <w:tr w:rsidR="002A152E" w:rsidTr="0009430E">
        <w:trPr>
          <w:trHeight w:val="288"/>
        </w:trPr>
        <w:tc>
          <w:tcPr>
            <w:tcW w:w="15120" w:type="dxa"/>
            <w:gridSpan w:val="2"/>
            <w:shd w:val="clear" w:color="auto" w:fill="auto"/>
          </w:tcPr>
          <w:p w:rsidR="002A152E" w:rsidRDefault="00E85702">
            <w:pPr>
              <w:spacing w:before="0" w:after="240"/>
              <w:jc w:val="left"/>
            </w:pPr>
            <w:r>
              <w:t>Ni predvidena.</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544411" w:rsidRDefault="00E85702" w:rsidP="0009430E">
      <w:pPr>
        <w:pStyle w:val="ManualHeading3"/>
        <w:keepLines/>
        <w:rPr>
          <w:b/>
          <w:color w:val="000000"/>
        </w:rPr>
      </w:pPr>
      <w:r>
        <w:rPr>
          <w:b/>
          <w:noProof/>
          <w:color w:val="000000"/>
        </w:rPr>
        <w:t>2.A.6.5 Kazalniki učinka, razčlenjeni po prednostnih naložbah in, če je primerno, po kategorijah regij</w:t>
      </w:r>
    </w:p>
    <w:p w:rsidR="000A6D4D" w:rsidRPr="0015384C" w:rsidRDefault="000A6D4D" w:rsidP="0009430E">
      <w:pPr>
        <w:pStyle w:val="Text1"/>
        <w:keepNext/>
        <w:keepLines/>
        <w:ind w:left="0"/>
      </w:pPr>
    </w:p>
    <w:p w:rsidR="000A6D4D" w:rsidRPr="00082572" w:rsidRDefault="00E85702" w:rsidP="0009430E">
      <w:pPr>
        <w:keepNext/>
        <w:keepLines/>
        <w:rPr>
          <w:color w:val="000000"/>
        </w:rPr>
      </w:pPr>
      <w:r w:rsidRPr="003B65A5">
        <w:rPr>
          <w:b/>
          <w:noProof/>
          <w:color w:val="000000"/>
        </w:rPr>
        <w:t xml:space="preserve">Preglednica 5: Skupni </w:t>
      </w:r>
      <w:r w:rsidRPr="003B65A5">
        <w:rPr>
          <w:b/>
          <w:noProof/>
          <w:color w:val="000000"/>
        </w:rPr>
        <w:t>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2A152E" w:rsidTr="0009430E">
        <w:trPr>
          <w:cantSplit/>
          <w:trHeight w:val="288"/>
          <w:tblHeader/>
        </w:trPr>
        <w:tc>
          <w:tcPr>
            <w:tcW w:w="2268" w:type="dxa"/>
            <w:gridSpan w:val="2"/>
            <w:shd w:val="clear" w:color="auto" w:fill="auto"/>
          </w:tcPr>
          <w:p w:rsidR="000A6D4D" w:rsidRPr="00A15E2F" w:rsidRDefault="00E85702" w:rsidP="0009430E">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0A6D4D" w:rsidRPr="005D6B15" w:rsidRDefault="00E85702" w:rsidP="0009430E">
            <w:pPr>
              <w:pStyle w:val="Naslov3"/>
              <w:numPr>
                <w:ilvl w:val="0"/>
                <w:numId w:val="0"/>
              </w:numPr>
              <w:rPr>
                <w:b/>
                <w:i w:val="0"/>
                <w:color w:val="000000"/>
                <w:sz w:val="16"/>
                <w:szCs w:val="16"/>
              </w:rPr>
            </w:pPr>
            <w:r w:rsidRPr="005D6B15">
              <w:rPr>
                <w:b/>
                <w:i w:val="0"/>
                <w:noProof/>
                <w:color w:val="000000"/>
                <w:sz w:val="16"/>
                <w:szCs w:val="16"/>
              </w:rPr>
              <w:t>4v - Spodbujanje nizkoogljičnih strategij za vse vrste območij, zlasti za urbana obm</w:t>
            </w:r>
            <w:r w:rsidRPr="005D6B15">
              <w:rPr>
                <w:b/>
                <w:i w:val="0"/>
                <w:noProof/>
                <w:color w:val="000000"/>
                <w:sz w:val="16"/>
                <w:szCs w:val="16"/>
              </w:rPr>
              <w:t>očja, vključno s spodbujanjem trajnostne multimodalne urbane mobilnosti in ustreznimi omilitvenimi prilagoditvenimi ukrepi</w:t>
            </w:r>
          </w:p>
        </w:tc>
      </w:tr>
      <w:tr w:rsidR="002A152E" w:rsidTr="0009430E">
        <w:trPr>
          <w:cantSplit/>
          <w:trHeight w:val="288"/>
          <w:tblHeader/>
        </w:trPr>
        <w:tc>
          <w:tcPr>
            <w:tcW w:w="90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0A6D4D" w:rsidRPr="00870D13" w:rsidRDefault="00E85702" w:rsidP="0009430E">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Sklad</w:t>
            </w:r>
          </w:p>
        </w:tc>
        <w:tc>
          <w:tcPr>
            <w:tcW w:w="2551"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0A6D4D" w:rsidRPr="00870D13" w:rsidRDefault="00E85702" w:rsidP="0009430E">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0A6D4D" w:rsidRPr="00870D13" w:rsidRDefault="00E85702" w:rsidP="0009430E">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Pogostost</w:t>
            </w:r>
            <w:r w:rsidRPr="00870D13">
              <w:rPr>
                <w:b/>
                <w:noProof/>
                <w:color w:val="000000"/>
                <w:sz w:val="16"/>
                <w:szCs w:val="16"/>
              </w:rPr>
              <w:t xml:space="preserve"> poročanja</w:t>
            </w:r>
          </w:p>
        </w:tc>
      </w:tr>
      <w:tr w:rsidR="002A152E" w:rsidTr="0009430E">
        <w:trPr>
          <w:cantSplit/>
          <w:trHeight w:val="288"/>
          <w:tblHeader/>
        </w:trPr>
        <w:tc>
          <w:tcPr>
            <w:tcW w:w="900" w:type="dxa"/>
            <w:vMerge/>
            <w:shd w:val="clear" w:color="auto" w:fill="auto"/>
          </w:tcPr>
          <w:p w:rsidR="000A6D4D" w:rsidRPr="00870D13" w:rsidRDefault="000A6D4D" w:rsidP="0009430E">
            <w:pPr>
              <w:jc w:val="center"/>
              <w:rPr>
                <w:b/>
                <w:color w:val="000000"/>
                <w:sz w:val="16"/>
                <w:szCs w:val="16"/>
              </w:rPr>
            </w:pPr>
          </w:p>
        </w:tc>
        <w:tc>
          <w:tcPr>
            <w:tcW w:w="1368" w:type="dxa"/>
            <w:vMerge/>
            <w:shd w:val="clear" w:color="auto" w:fill="auto"/>
          </w:tcPr>
          <w:p w:rsidR="000A6D4D" w:rsidRPr="00870D13" w:rsidRDefault="000A6D4D" w:rsidP="0009430E">
            <w:pPr>
              <w:jc w:val="center"/>
              <w:rPr>
                <w:b/>
                <w:color w:val="000000"/>
                <w:sz w:val="16"/>
                <w:szCs w:val="16"/>
              </w:rPr>
            </w:pPr>
          </w:p>
        </w:tc>
        <w:tc>
          <w:tcPr>
            <w:tcW w:w="1560" w:type="dxa"/>
            <w:vMerge/>
            <w:shd w:val="clear" w:color="auto" w:fill="auto"/>
          </w:tcPr>
          <w:p w:rsidR="000A6D4D" w:rsidRPr="00870D13" w:rsidRDefault="000A6D4D" w:rsidP="0009430E">
            <w:pPr>
              <w:jc w:val="center"/>
              <w:rPr>
                <w:b/>
                <w:color w:val="000000"/>
                <w:sz w:val="16"/>
                <w:szCs w:val="16"/>
              </w:rPr>
            </w:pPr>
          </w:p>
        </w:tc>
        <w:tc>
          <w:tcPr>
            <w:tcW w:w="1559" w:type="dxa"/>
            <w:vMerge/>
            <w:shd w:val="clear" w:color="auto" w:fill="auto"/>
          </w:tcPr>
          <w:p w:rsidR="000A6D4D" w:rsidRPr="00870D13" w:rsidRDefault="000A6D4D" w:rsidP="0009430E">
            <w:pPr>
              <w:jc w:val="center"/>
              <w:rPr>
                <w:b/>
                <w:color w:val="000000"/>
                <w:sz w:val="16"/>
                <w:szCs w:val="16"/>
              </w:rPr>
            </w:pPr>
          </w:p>
        </w:tc>
        <w:tc>
          <w:tcPr>
            <w:tcW w:w="2551" w:type="dxa"/>
            <w:vMerge/>
            <w:shd w:val="clear" w:color="auto" w:fill="auto"/>
          </w:tcPr>
          <w:p w:rsidR="000A6D4D" w:rsidRPr="00870D13" w:rsidRDefault="000A6D4D" w:rsidP="0009430E">
            <w:pPr>
              <w:jc w:val="center"/>
              <w:rPr>
                <w:b/>
                <w:color w:val="000000"/>
                <w:sz w:val="16"/>
                <w:szCs w:val="16"/>
              </w:rPr>
            </w:pPr>
          </w:p>
        </w:tc>
        <w:tc>
          <w:tcPr>
            <w:tcW w:w="1560" w:type="dxa"/>
            <w:shd w:val="clear" w:color="auto" w:fill="auto"/>
          </w:tcPr>
          <w:p w:rsidR="000A6D4D" w:rsidRPr="00870D13" w:rsidRDefault="00E85702" w:rsidP="0009430E">
            <w:pPr>
              <w:jc w:val="center"/>
              <w:rPr>
                <w:b/>
                <w:color w:val="000000"/>
                <w:sz w:val="16"/>
                <w:szCs w:val="16"/>
              </w:rPr>
            </w:pPr>
            <w:r>
              <w:rPr>
                <w:b/>
                <w:noProof/>
                <w:color w:val="000000"/>
                <w:sz w:val="16"/>
                <w:szCs w:val="16"/>
              </w:rPr>
              <w:t>M</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Ž</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Skupaj</w:t>
            </w:r>
          </w:p>
        </w:tc>
        <w:tc>
          <w:tcPr>
            <w:tcW w:w="1276" w:type="dxa"/>
            <w:vMerge/>
            <w:shd w:val="clear" w:color="auto" w:fill="auto"/>
          </w:tcPr>
          <w:p w:rsidR="000A6D4D" w:rsidRPr="00870D13" w:rsidRDefault="000A6D4D" w:rsidP="0009430E">
            <w:pPr>
              <w:jc w:val="center"/>
              <w:rPr>
                <w:b/>
                <w:color w:val="000000"/>
                <w:sz w:val="16"/>
                <w:szCs w:val="16"/>
              </w:rPr>
            </w:pPr>
          </w:p>
        </w:tc>
        <w:tc>
          <w:tcPr>
            <w:tcW w:w="1228" w:type="dxa"/>
            <w:vMerge/>
            <w:shd w:val="clear" w:color="auto" w:fill="auto"/>
          </w:tcPr>
          <w:p w:rsidR="000A6D4D" w:rsidRPr="00870D13" w:rsidRDefault="000A6D4D" w:rsidP="0009430E">
            <w:pPr>
              <w:jc w:val="center"/>
              <w:rPr>
                <w:b/>
                <w:color w:val="000000"/>
                <w:sz w:val="16"/>
                <w:szCs w:val="16"/>
              </w:rPr>
            </w:pP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4.14</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celostnih prometnih strategij v izvajanju</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30,00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MZI</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4.15</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novo zgrajenih P+R v urbanih območjih</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6,00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Občine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4.16</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 xml:space="preserve">Ukrepi trajnostne </w:t>
            </w:r>
            <w:r w:rsidRPr="00870D13">
              <w:rPr>
                <w:noProof/>
                <w:color w:val="000000"/>
                <w:sz w:val="16"/>
                <w:szCs w:val="16"/>
              </w:rPr>
              <w:t>parkirne politike</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8,00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Občine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4.18</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pametnih javnih polnilnih postaj za električna vozila z možnostjo daljinskega upravljanja moči polnjenja</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630,00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Izvajalski organ</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4.19</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r w:rsidRPr="00870D13">
              <w:rPr>
                <w:noProof/>
                <w:color w:val="000000"/>
                <w:sz w:val="16"/>
                <w:szCs w:val="16"/>
              </w:rPr>
              <w:t xml:space="preserve"> pametnih zasebnih polnilnih postaj za električna vozila z možnostjo daljinskega upravljanja moči polnjenja</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3.150,00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Izvajalski organ</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bl>
    <w:p w:rsidR="000A6D4D" w:rsidRPr="00C23AD8" w:rsidRDefault="000A6D4D" w:rsidP="0009430E">
      <w:pPr>
        <w:rPr>
          <w:i/>
          <w:color w:val="000000"/>
          <w:sz w:val="16"/>
          <w:szCs w:val="16"/>
        </w:rPr>
      </w:pPr>
    </w:p>
    <w:p w:rsidR="000A6D4D" w:rsidRPr="003B65A5" w:rsidRDefault="00E85702" w:rsidP="0009430E">
      <w:pPr>
        <w:pStyle w:val="ManualHeading2"/>
      </w:pPr>
      <w:r>
        <w:rPr>
          <w:noProof/>
        </w:rPr>
        <w:t>2.A.7 Socialne inovacije, transnacionalno sodelovanje in prispevek k tematskim ciljem</w:t>
      </w:r>
      <w:r>
        <w:rPr>
          <w:noProof/>
        </w:rPr>
        <w:t xml:space="preserve"> 1–7</w:t>
      </w:r>
      <w:r>
        <w:t xml:space="preserve"> </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CE07EF" w:rsidRDefault="00E85702" w:rsidP="0009430E">
            <w:pPr>
              <w:rPr>
                <w:b/>
                <w:sz w:val="18"/>
                <w:szCs w:val="18"/>
                <w:lang w:val="it-IT"/>
              </w:rPr>
            </w:pPr>
            <w:r w:rsidRPr="00CE07EF">
              <w:rPr>
                <w:b/>
                <w:noProof/>
                <w:sz w:val="16"/>
                <w:szCs w:val="16"/>
                <w:lang w:val="it-IT"/>
              </w:rPr>
              <w:t>Prednostna os</w:t>
            </w:r>
          </w:p>
        </w:tc>
        <w:tc>
          <w:tcPr>
            <w:tcW w:w="12780" w:type="dxa"/>
            <w:shd w:val="clear" w:color="auto" w:fill="auto"/>
          </w:tcPr>
          <w:p w:rsidR="000A6D4D" w:rsidRPr="00597F64" w:rsidRDefault="00E85702" w:rsidP="0009430E">
            <w:pPr>
              <w:rPr>
                <w:b/>
                <w:sz w:val="18"/>
                <w:szCs w:val="18"/>
              </w:rPr>
            </w:pPr>
            <w:r w:rsidRPr="00597F64">
              <w:rPr>
                <w:b/>
                <w:noProof/>
                <w:sz w:val="16"/>
                <w:szCs w:val="16"/>
              </w:rPr>
              <w:t>04</w:t>
            </w:r>
            <w:r w:rsidRPr="00597F64">
              <w:rPr>
                <w:b/>
                <w:sz w:val="16"/>
                <w:szCs w:val="16"/>
              </w:rPr>
              <w:t xml:space="preserve">  -  </w:t>
            </w:r>
            <w:r w:rsidRPr="00597F64">
              <w:rPr>
                <w:b/>
                <w:noProof/>
                <w:sz w:val="16"/>
                <w:szCs w:val="16"/>
              </w:rPr>
              <w:t>Trajnostna raba in proizvodnja energije in pametna omrežja</w:t>
            </w:r>
          </w:p>
        </w:tc>
      </w:tr>
      <w:tr w:rsidR="002A152E" w:rsidTr="0009430E">
        <w:trPr>
          <w:trHeight w:val="288"/>
        </w:trPr>
        <w:tc>
          <w:tcPr>
            <w:tcW w:w="15120" w:type="dxa"/>
            <w:gridSpan w:val="2"/>
            <w:shd w:val="clear" w:color="auto" w:fill="auto"/>
          </w:tcPr>
          <w:p w:rsidR="002A152E" w:rsidRDefault="00E85702">
            <w:pPr>
              <w:spacing w:before="0" w:after="240"/>
              <w:jc w:val="left"/>
            </w:pPr>
            <w:r>
              <w:t>Ni relevantno.</w:t>
            </w:r>
          </w:p>
          <w:p w:rsidR="000A6D4D" w:rsidRPr="002B60AE" w:rsidRDefault="000A6D4D" w:rsidP="0009430E">
            <w:pPr>
              <w:rPr>
                <w:sz w:val="18"/>
                <w:szCs w:val="18"/>
              </w:rPr>
            </w:pPr>
          </w:p>
        </w:tc>
      </w:tr>
    </w:tbl>
    <w:p w:rsidR="000A6D4D" w:rsidRDefault="000A6D4D" w:rsidP="0009430E">
      <w:pPr>
        <w:pStyle w:val="Text1"/>
        <w:ind w:left="0"/>
      </w:pPr>
    </w:p>
    <w:p w:rsidR="000A6D4D" w:rsidRDefault="00E85702" w:rsidP="0009430E">
      <w:pPr>
        <w:pStyle w:val="ManualHeading2"/>
        <w:keepLines/>
      </w:pPr>
      <w:r>
        <w:rPr>
          <w:noProof/>
        </w:rPr>
        <w:t>2.A.8 Okvir uspešnosti</w:t>
      </w:r>
    </w:p>
    <w:p w:rsidR="000A6D4D" w:rsidRPr="00941B50" w:rsidRDefault="000A6D4D" w:rsidP="0009430E">
      <w:pPr>
        <w:pStyle w:val="Text1"/>
        <w:keepNext/>
        <w:keepLines/>
        <w:ind w:left="0"/>
      </w:pPr>
    </w:p>
    <w:p w:rsidR="000A6D4D" w:rsidRPr="008249AE" w:rsidRDefault="00E85702" w:rsidP="0009430E">
      <w:pPr>
        <w:keepNext/>
        <w:keepLines/>
        <w:suppressAutoHyphens/>
        <w:rPr>
          <w:noProof/>
        </w:rPr>
      </w:pPr>
      <w:r w:rsidRPr="003B65A5">
        <w:rPr>
          <w:b/>
          <w:noProof/>
        </w:rPr>
        <w:t>Preglednica 6: Okvir uspešnosti prednostne osi</w:t>
      </w:r>
      <w:r>
        <w:rPr>
          <w:noProof/>
        </w:rPr>
        <w:t xml:space="preserve"> (po skladih ter, za ESRR in ESS, po kategorijah regij)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660"/>
        <w:gridCol w:w="708"/>
        <w:gridCol w:w="852"/>
        <w:gridCol w:w="1680"/>
        <w:gridCol w:w="1200"/>
        <w:gridCol w:w="960"/>
        <w:gridCol w:w="1015"/>
        <w:gridCol w:w="1015"/>
        <w:gridCol w:w="1015"/>
        <w:gridCol w:w="1015"/>
        <w:gridCol w:w="1015"/>
        <w:gridCol w:w="1015"/>
        <w:gridCol w:w="900"/>
        <w:gridCol w:w="1170"/>
      </w:tblGrid>
      <w:tr w:rsidR="002A152E" w:rsidTr="0009430E">
        <w:trPr>
          <w:cantSplit/>
          <w:trHeight w:val="288"/>
          <w:tblHeader/>
        </w:trPr>
        <w:tc>
          <w:tcPr>
            <w:tcW w:w="2268" w:type="dxa"/>
            <w:gridSpan w:val="3"/>
            <w:shd w:val="clear" w:color="auto" w:fill="auto"/>
          </w:tcPr>
          <w:p w:rsidR="000A6D4D" w:rsidRPr="0012258C" w:rsidRDefault="00E85702" w:rsidP="0009430E">
            <w:pPr>
              <w:suppressAutoHyphens/>
              <w:rPr>
                <w:b/>
                <w:color w:val="000000"/>
                <w:sz w:val="10"/>
                <w:szCs w:val="10"/>
                <w:lang w:val="it-IT"/>
              </w:rPr>
            </w:pPr>
            <w:r w:rsidRPr="0012258C">
              <w:rPr>
                <w:b/>
                <w:noProof/>
                <w:color w:val="000000"/>
                <w:sz w:val="10"/>
                <w:szCs w:val="10"/>
                <w:lang w:val="it-IT"/>
              </w:rPr>
              <w:t>Prednostna os</w:t>
            </w:r>
          </w:p>
        </w:tc>
        <w:tc>
          <w:tcPr>
            <w:tcW w:w="12852" w:type="dxa"/>
            <w:gridSpan w:val="12"/>
            <w:shd w:val="clear" w:color="auto" w:fill="auto"/>
          </w:tcPr>
          <w:p w:rsidR="000A6D4D" w:rsidRPr="0012258C" w:rsidRDefault="00E85702" w:rsidP="0009430E">
            <w:pPr>
              <w:suppressAutoHyphens/>
              <w:rPr>
                <w:b/>
                <w:color w:val="000000"/>
                <w:sz w:val="10"/>
                <w:szCs w:val="10"/>
                <w:lang w:val="it-IT"/>
              </w:rPr>
            </w:pPr>
            <w:r w:rsidRPr="0012258C">
              <w:rPr>
                <w:b/>
                <w:noProof/>
                <w:color w:val="000000"/>
                <w:sz w:val="10"/>
                <w:szCs w:val="10"/>
                <w:lang w:val="it-IT"/>
              </w:rPr>
              <w:t xml:space="preserve">04 - </w:t>
            </w:r>
            <w:r w:rsidRPr="0012258C">
              <w:rPr>
                <w:b/>
                <w:color w:val="000000"/>
                <w:sz w:val="10"/>
                <w:szCs w:val="10"/>
                <w:lang w:val="it-IT"/>
              </w:rPr>
              <w:t xml:space="preserve"> </w:t>
            </w:r>
            <w:r w:rsidRPr="0012258C">
              <w:rPr>
                <w:b/>
                <w:noProof/>
                <w:color w:val="000000"/>
                <w:sz w:val="10"/>
                <w:szCs w:val="10"/>
                <w:lang w:val="it-IT"/>
              </w:rPr>
              <w:t>Trajnostna raba in proizvodnja energije in pametna omrežja</w:t>
            </w:r>
          </w:p>
        </w:tc>
      </w:tr>
      <w:tr w:rsidR="002A152E" w:rsidTr="0009430E">
        <w:trPr>
          <w:cantSplit/>
          <w:trHeight w:val="288"/>
          <w:tblHeader/>
        </w:trPr>
        <w:tc>
          <w:tcPr>
            <w:tcW w:w="900" w:type="dxa"/>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Identifikator</w:t>
            </w:r>
          </w:p>
        </w:tc>
        <w:tc>
          <w:tcPr>
            <w:tcW w:w="660" w:type="dxa"/>
            <w:vMerge w:val="restart"/>
            <w:shd w:val="clear" w:color="auto" w:fill="auto"/>
          </w:tcPr>
          <w:p w:rsidR="000A6D4D" w:rsidRPr="0012258C" w:rsidRDefault="00E85702" w:rsidP="0009430E">
            <w:pPr>
              <w:suppressAutoHyphens/>
              <w:rPr>
                <w:b/>
                <w:noProof/>
                <w:color w:val="000000"/>
                <w:sz w:val="10"/>
                <w:szCs w:val="10"/>
                <w:lang w:val="da-DK"/>
              </w:rPr>
            </w:pPr>
            <w:r w:rsidRPr="0012258C">
              <w:rPr>
                <w:b/>
                <w:noProof/>
                <w:color w:val="000000"/>
                <w:sz w:val="10"/>
                <w:szCs w:val="10"/>
                <w:lang w:val="da-DK"/>
              </w:rPr>
              <w:t>Vrsta kazalnika</w:t>
            </w:r>
          </w:p>
        </w:tc>
        <w:tc>
          <w:tcPr>
            <w:tcW w:w="1560" w:type="dxa"/>
            <w:gridSpan w:val="2"/>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Kazalnik ali ključna faza izvajanja</w:t>
            </w:r>
          </w:p>
        </w:tc>
        <w:tc>
          <w:tcPr>
            <w:tcW w:w="1680" w:type="dxa"/>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Merska enota, če je ustrezno</w:t>
            </w:r>
          </w:p>
        </w:tc>
        <w:tc>
          <w:tcPr>
            <w:tcW w:w="1200" w:type="dxa"/>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Sklad</w:t>
            </w:r>
          </w:p>
        </w:tc>
        <w:tc>
          <w:tcPr>
            <w:tcW w:w="960" w:type="dxa"/>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Kategorija regij</w:t>
            </w:r>
          </w:p>
        </w:tc>
        <w:tc>
          <w:tcPr>
            <w:tcW w:w="3045" w:type="dxa"/>
            <w:gridSpan w:val="3"/>
            <w:shd w:val="clear" w:color="auto" w:fill="auto"/>
          </w:tcPr>
          <w:p w:rsidR="000A6D4D" w:rsidRPr="0012258C" w:rsidRDefault="00E85702" w:rsidP="0009430E">
            <w:pPr>
              <w:suppressAutoHyphens/>
              <w:jc w:val="center"/>
              <w:rPr>
                <w:b/>
                <w:noProof/>
                <w:color w:val="000000"/>
                <w:sz w:val="10"/>
                <w:szCs w:val="10"/>
                <w:lang w:val="pt-PT"/>
              </w:rPr>
            </w:pPr>
            <w:r w:rsidRPr="0012258C">
              <w:rPr>
                <w:b/>
                <w:noProof/>
                <w:color w:val="000000"/>
                <w:sz w:val="10"/>
                <w:szCs w:val="10"/>
                <w:lang w:val="pt-PT"/>
              </w:rPr>
              <w:t>Mejnik za leto 2018</w:t>
            </w:r>
          </w:p>
        </w:tc>
        <w:tc>
          <w:tcPr>
            <w:tcW w:w="3045" w:type="dxa"/>
            <w:gridSpan w:val="3"/>
            <w:shd w:val="clear" w:color="auto" w:fill="auto"/>
          </w:tcPr>
          <w:p w:rsidR="000A6D4D" w:rsidRPr="0012258C" w:rsidRDefault="00E85702" w:rsidP="0009430E">
            <w:pPr>
              <w:suppressAutoHyphens/>
              <w:jc w:val="center"/>
              <w:rPr>
                <w:b/>
                <w:noProof/>
                <w:color w:val="000000"/>
                <w:sz w:val="10"/>
                <w:szCs w:val="10"/>
                <w:lang w:val="pt-PT"/>
              </w:rPr>
            </w:pPr>
            <w:r w:rsidRPr="0012258C">
              <w:rPr>
                <w:b/>
                <w:noProof/>
                <w:color w:val="000000"/>
                <w:sz w:val="10"/>
                <w:szCs w:val="10"/>
              </w:rPr>
              <w:t>Končni cilj (za leto 2023)</w:t>
            </w:r>
          </w:p>
        </w:tc>
        <w:tc>
          <w:tcPr>
            <w:tcW w:w="900" w:type="dxa"/>
            <w:vMerge w:val="restart"/>
            <w:shd w:val="clear" w:color="auto" w:fill="auto"/>
          </w:tcPr>
          <w:p w:rsidR="000A6D4D" w:rsidRPr="0012258C" w:rsidRDefault="00E85702" w:rsidP="0009430E">
            <w:pPr>
              <w:suppressAutoHyphens/>
              <w:rPr>
                <w:b/>
                <w:noProof/>
                <w:color w:val="000000"/>
                <w:sz w:val="10"/>
                <w:szCs w:val="10"/>
                <w:lang w:val="pt-PT"/>
              </w:rPr>
            </w:pPr>
            <w:r w:rsidRPr="0012258C">
              <w:rPr>
                <w:b/>
                <w:noProof/>
                <w:color w:val="000000"/>
                <w:sz w:val="10"/>
                <w:szCs w:val="10"/>
                <w:lang w:val="pt-PT"/>
              </w:rPr>
              <w:t>Vir podatkov</w:t>
            </w:r>
          </w:p>
        </w:tc>
        <w:tc>
          <w:tcPr>
            <w:tcW w:w="1170" w:type="dxa"/>
            <w:vMerge w:val="restart"/>
            <w:shd w:val="clear" w:color="auto" w:fill="auto"/>
          </w:tcPr>
          <w:p w:rsidR="000A6D4D" w:rsidRPr="003C5031" w:rsidRDefault="00E85702" w:rsidP="0009430E">
            <w:pPr>
              <w:suppressAutoHyphens/>
              <w:rPr>
                <w:b/>
                <w:color w:val="000000"/>
                <w:sz w:val="10"/>
                <w:szCs w:val="10"/>
              </w:rPr>
            </w:pPr>
            <w:r w:rsidRPr="0012258C">
              <w:rPr>
                <w:b/>
                <w:noProof/>
                <w:color w:val="000000"/>
                <w:sz w:val="10"/>
                <w:szCs w:val="10"/>
              </w:rPr>
              <w:t xml:space="preserve">Razlaga </w:t>
            </w:r>
            <w:r w:rsidRPr="0012258C">
              <w:rPr>
                <w:b/>
                <w:noProof/>
                <w:color w:val="000000"/>
                <w:sz w:val="10"/>
                <w:szCs w:val="10"/>
              </w:rPr>
              <w:t>relevantnosti kazalnika, če je ustrezno</w:t>
            </w:r>
          </w:p>
        </w:tc>
      </w:tr>
      <w:tr w:rsidR="002A152E" w:rsidTr="0009430E">
        <w:trPr>
          <w:trHeight w:val="288"/>
        </w:trPr>
        <w:tc>
          <w:tcPr>
            <w:tcW w:w="900" w:type="dxa"/>
            <w:vMerge/>
            <w:shd w:val="clear" w:color="auto" w:fill="auto"/>
          </w:tcPr>
          <w:p w:rsidR="000A6D4D" w:rsidRPr="0012258C" w:rsidRDefault="000A6D4D" w:rsidP="0009430E">
            <w:pPr>
              <w:suppressAutoHyphens/>
              <w:rPr>
                <w:b/>
                <w:color w:val="000000"/>
                <w:sz w:val="10"/>
                <w:szCs w:val="10"/>
              </w:rPr>
            </w:pPr>
          </w:p>
        </w:tc>
        <w:tc>
          <w:tcPr>
            <w:tcW w:w="660" w:type="dxa"/>
            <w:vMerge/>
            <w:shd w:val="clear" w:color="auto" w:fill="auto"/>
          </w:tcPr>
          <w:p w:rsidR="000A6D4D" w:rsidRPr="0012258C" w:rsidRDefault="000A6D4D" w:rsidP="0009430E">
            <w:pPr>
              <w:suppressAutoHyphens/>
              <w:rPr>
                <w:b/>
                <w:color w:val="000000"/>
                <w:sz w:val="10"/>
                <w:szCs w:val="10"/>
              </w:rPr>
            </w:pPr>
          </w:p>
        </w:tc>
        <w:tc>
          <w:tcPr>
            <w:tcW w:w="1560" w:type="dxa"/>
            <w:gridSpan w:val="2"/>
            <w:vMerge/>
            <w:shd w:val="clear" w:color="auto" w:fill="auto"/>
          </w:tcPr>
          <w:p w:rsidR="000A6D4D" w:rsidRPr="0012258C" w:rsidRDefault="000A6D4D" w:rsidP="0009430E">
            <w:pPr>
              <w:suppressAutoHyphens/>
              <w:rPr>
                <w:b/>
                <w:color w:val="000000"/>
                <w:sz w:val="10"/>
                <w:szCs w:val="10"/>
              </w:rPr>
            </w:pPr>
          </w:p>
        </w:tc>
        <w:tc>
          <w:tcPr>
            <w:tcW w:w="1680" w:type="dxa"/>
            <w:vMerge/>
            <w:shd w:val="clear" w:color="auto" w:fill="auto"/>
          </w:tcPr>
          <w:p w:rsidR="000A6D4D" w:rsidRPr="0012258C" w:rsidRDefault="000A6D4D" w:rsidP="0009430E">
            <w:pPr>
              <w:suppressAutoHyphens/>
              <w:rPr>
                <w:b/>
                <w:color w:val="000000"/>
                <w:sz w:val="10"/>
                <w:szCs w:val="10"/>
              </w:rPr>
            </w:pPr>
          </w:p>
        </w:tc>
        <w:tc>
          <w:tcPr>
            <w:tcW w:w="1200" w:type="dxa"/>
            <w:vMerge/>
            <w:shd w:val="clear" w:color="auto" w:fill="auto"/>
          </w:tcPr>
          <w:p w:rsidR="000A6D4D" w:rsidRPr="0012258C" w:rsidRDefault="000A6D4D" w:rsidP="0009430E">
            <w:pPr>
              <w:suppressAutoHyphens/>
              <w:rPr>
                <w:b/>
                <w:color w:val="000000"/>
                <w:sz w:val="10"/>
                <w:szCs w:val="10"/>
              </w:rPr>
            </w:pPr>
          </w:p>
        </w:tc>
        <w:tc>
          <w:tcPr>
            <w:tcW w:w="960" w:type="dxa"/>
            <w:vMerge/>
            <w:shd w:val="clear" w:color="auto" w:fill="auto"/>
          </w:tcPr>
          <w:p w:rsidR="000A6D4D" w:rsidRPr="0012258C" w:rsidRDefault="000A6D4D" w:rsidP="0009430E">
            <w:pPr>
              <w:suppressAutoHyphens/>
              <w:rPr>
                <w:b/>
                <w:color w:val="000000"/>
                <w:sz w:val="10"/>
                <w:szCs w:val="10"/>
              </w:rPr>
            </w:pP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M</w:t>
            </w:r>
          </w:p>
        </w:tc>
        <w:tc>
          <w:tcPr>
            <w:tcW w:w="1015" w:type="dxa"/>
            <w:shd w:val="clear" w:color="auto" w:fill="auto"/>
          </w:tcPr>
          <w:p w:rsidR="000A6D4D" w:rsidRPr="0012258C" w:rsidRDefault="00E85702" w:rsidP="0009430E">
            <w:pPr>
              <w:suppressAutoHyphens/>
              <w:jc w:val="center"/>
              <w:rPr>
                <w:b/>
                <w:color w:val="000000"/>
                <w:sz w:val="10"/>
                <w:szCs w:val="10"/>
              </w:rPr>
            </w:pPr>
            <w:r>
              <w:rPr>
                <w:b/>
                <w:noProof/>
                <w:color w:val="000000"/>
                <w:sz w:val="10"/>
                <w:szCs w:val="10"/>
              </w:rPr>
              <w:t>Ž</w:t>
            </w: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Skupaj</w:t>
            </w: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M</w:t>
            </w: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Ž</w:t>
            </w: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Skupaj</w:t>
            </w:r>
          </w:p>
        </w:tc>
        <w:tc>
          <w:tcPr>
            <w:tcW w:w="900" w:type="dxa"/>
            <w:vMerge/>
            <w:shd w:val="clear" w:color="auto" w:fill="auto"/>
          </w:tcPr>
          <w:p w:rsidR="000A6D4D" w:rsidRPr="0012258C" w:rsidRDefault="000A6D4D" w:rsidP="0009430E">
            <w:pPr>
              <w:suppressAutoHyphens/>
              <w:rPr>
                <w:b/>
                <w:color w:val="000000"/>
                <w:sz w:val="10"/>
                <w:szCs w:val="10"/>
              </w:rPr>
            </w:pPr>
          </w:p>
        </w:tc>
        <w:tc>
          <w:tcPr>
            <w:tcW w:w="1170" w:type="dxa"/>
            <w:vMerge/>
            <w:shd w:val="clear" w:color="auto" w:fill="auto"/>
          </w:tcPr>
          <w:p w:rsidR="000A6D4D" w:rsidRPr="0012258C" w:rsidRDefault="000A6D4D" w:rsidP="0009430E">
            <w:pPr>
              <w:suppressAutoHyphens/>
              <w:rPr>
                <w:b/>
                <w:color w:val="000000"/>
                <w:sz w:val="10"/>
                <w:szCs w:val="10"/>
              </w:rPr>
            </w:pP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4.17</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Število ukrepov trajnostne mobilnosti v okviru trajnostnih urbanih strategij</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7,00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Občine</w:t>
            </w:r>
          </w:p>
        </w:tc>
        <w:tc>
          <w:tcPr>
            <w:tcW w:w="117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 xml:space="preserve">100 % sredstev ESRR za prednostno os 4, skupaj za </w:t>
            </w:r>
            <w:r w:rsidRPr="0012258C">
              <w:rPr>
                <w:noProof/>
                <w:color w:val="000000"/>
                <w:sz w:val="10"/>
                <w:szCs w:val="10"/>
                <w:lang w:val="pt-PT"/>
              </w:rPr>
              <w:t>obe kohezijski regiji</w:t>
            </w: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K4</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Faza izvajanja</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Število izdelanih celostnih prometnih strategij</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7</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Občine</w:t>
            </w:r>
          </w:p>
        </w:tc>
        <w:tc>
          <w:tcPr>
            <w:tcW w:w="1170" w:type="dxa"/>
            <w:shd w:val="clear" w:color="auto" w:fill="auto"/>
          </w:tcPr>
          <w:p w:rsidR="000A6D4D" w:rsidRPr="0012258C" w:rsidRDefault="000A6D4D" w:rsidP="0009430E">
            <w:pPr>
              <w:suppressAutoHyphens/>
              <w:rPr>
                <w:noProof/>
                <w:color w:val="000000"/>
                <w:sz w:val="10"/>
                <w:szCs w:val="10"/>
                <w:lang w:val="pt-PT"/>
              </w:rPr>
            </w:pP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F1</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EUR</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4,000,000.00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12.517.690,00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podpisane pogodbe</w:t>
            </w:r>
          </w:p>
        </w:tc>
        <w:tc>
          <w:tcPr>
            <w:tcW w:w="1170" w:type="dxa"/>
            <w:shd w:val="clear" w:color="auto" w:fill="auto"/>
          </w:tcPr>
          <w:p w:rsidR="000A6D4D" w:rsidRPr="0012258C" w:rsidRDefault="000A6D4D" w:rsidP="0009430E">
            <w:pPr>
              <w:suppressAutoHyphens/>
              <w:rPr>
                <w:noProof/>
                <w:color w:val="000000"/>
                <w:sz w:val="10"/>
                <w:szCs w:val="10"/>
                <w:lang w:val="pt-PT"/>
              </w:rPr>
            </w:pP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4.17</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Število ukrepov trajnostne mobilnosti v okviru trajnostnih urbanih strategij</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4,00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Občine</w:t>
            </w:r>
          </w:p>
        </w:tc>
        <w:tc>
          <w:tcPr>
            <w:tcW w:w="117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100 % sredstev ESRR za prednostno os 4, skupaj za obe kohezijski regiji</w:t>
            </w: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K4</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Faza izvajanja</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 xml:space="preserve">Število izdelanih celostnih prometnih </w:t>
            </w:r>
            <w:r w:rsidRPr="0012258C">
              <w:rPr>
                <w:noProof/>
                <w:color w:val="000000"/>
                <w:sz w:val="10"/>
                <w:szCs w:val="10"/>
              </w:rPr>
              <w:t>strategij</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4</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Občine</w:t>
            </w:r>
          </w:p>
        </w:tc>
        <w:tc>
          <w:tcPr>
            <w:tcW w:w="1170" w:type="dxa"/>
            <w:shd w:val="clear" w:color="auto" w:fill="auto"/>
          </w:tcPr>
          <w:p w:rsidR="000A6D4D" w:rsidRPr="0012258C" w:rsidRDefault="000A6D4D" w:rsidP="0009430E">
            <w:pPr>
              <w:suppressAutoHyphens/>
              <w:rPr>
                <w:noProof/>
                <w:color w:val="000000"/>
                <w:sz w:val="10"/>
                <w:szCs w:val="10"/>
                <w:lang w:val="pt-PT"/>
              </w:rPr>
            </w:pP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F1</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EUR</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5,000,000.00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13.789.567,00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podpisane pogodbe</w:t>
            </w:r>
          </w:p>
        </w:tc>
        <w:tc>
          <w:tcPr>
            <w:tcW w:w="1170" w:type="dxa"/>
            <w:shd w:val="clear" w:color="auto" w:fill="auto"/>
          </w:tcPr>
          <w:p w:rsidR="000A6D4D" w:rsidRPr="0012258C" w:rsidRDefault="000A6D4D" w:rsidP="0009430E">
            <w:pPr>
              <w:suppressAutoHyphens/>
              <w:rPr>
                <w:noProof/>
                <w:color w:val="000000"/>
                <w:sz w:val="10"/>
                <w:szCs w:val="10"/>
                <w:lang w:val="pt-PT"/>
              </w:rPr>
            </w:pP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4.4</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Uporabna površina energetsko obnovljenih stavb celotnega javnega sektorja</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m2</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Kohezijski sklad</w:t>
            </w:r>
          </w:p>
        </w:tc>
        <w:tc>
          <w:tcPr>
            <w:tcW w:w="960" w:type="dxa"/>
            <w:shd w:val="clear" w:color="auto" w:fill="auto"/>
          </w:tcPr>
          <w:p w:rsidR="000A6D4D" w:rsidRPr="0012258C" w:rsidRDefault="000A6D4D" w:rsidP="0009430E">
            <w:pPr>
              <w:suppressAutoHyphens/>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600,000.00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1.800.000,00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AN-URE</w:t>
            </w:r>
          </w:p>
        </w:tc>
        <w:tc>
          <w:tcPr>
            <w:tcW w:w="117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63 % sredstev KS za prednostno os 4</w:t>
            </w: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F1</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EUR</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Kohezijski sklad</w:t>
            </w:r>
          </w:p>
        </w:tc>
        <w:tc>
          <w:tcPr>
            <w:tcW w:w="960" w:type="dxa"/>
            <w:shd w:val="clear" w:color="auto" w:fill="auto"/>
          </w:tcPr>
          <w:p w:rsidR="000A6D4D" w:rsidRPr="0012258C" w:rsidRDefault="000A6D4D" w:rsidP="0009430E">
            <w:pPr>
              <w:suppressAutoHyphens/>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77.000.000,00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306.597.412,00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0A6D4D" w:rsidP="0009430E">
            <w:pPr>
              <w:suppressAutoHyphens/>
              <w:rPr>
                <w:noProof/>
                <w:color w:val="000000"/>
                <w:sz w:val="10"/>
                <w:szCs w:val="10"/>
                <w:lang w:val="pt-PT"/>
              </w:rPr>
            </w:pPr>
          </w:p>
        </w:tc>
      </w:tr>
    </w:tbl>
    <w:p w:rsidR="000A6D4D" w:rsidRDefault="000A6D4D" w:rsidP="0009430E">
      <w:pPr>
        <w:keepNext/>
        <w:suppressAutoHyphens/>
        <w:rPr>
          <w:b/>
        </w:rPr>
      </w:pPr>
    </w:p>
    <w:p w:rsidR="000A6D4D" w:rsidRPr="00C25C27" w:rsidRDefault="00E85702" w:rsidP="0009430E">
      <w:pPr>
        <w:keepNext/>
        <w:suppressAutoHyphens/>
        <w:rPr>
          <w:b/>
        </w:rPr>
      </w:pPr>
      <w:r w:rsidRPr="00C25C27">
        <w:rPr>
          <w:b/>
          <w:noProof/>
        </w:rPr>
        <w:t>Dodatne opisne informacije o vzpostavitvi okvira uspešnosti</w:t>
      </w:r>
    </w:p>
    <w:p w:rsidR="000A6D4D" w:rsidRPr="000C7BCE" w:rsidRDefault="000A6D4D" w:rsidP="0009430E">
      <w:pPr>
        <w:suppressAutoHyphens/>
        <w:spacing w:before="0" w:after="0"/>
      </w:pPr>
    </w:p>
    <w:p w:rsidR="000A6D4D" w:rsidRDefault="00E85702" w:rsidP="0009430E">
      <w:pPr>
        <w:pStyle w:val="ManualHeading2"/>
        <w:ind w:left="851" w:hanging="851"/>
        <w:outlineLvl w:val="9"/>
        <w:rPr>
          <w:color w:val="000000"/>
        </w:rPr>
      </w:pPr>
      <w:r>
        <w:rPr>
          <w:noProof/>
          <w:color w:val="000000"/>
        </w:rPr>
        <w:t>2.A.9 Kategorije intervencij</w:t>
      </w:r>
    </w:p>
    <w:p w:rsidR="000A6D4D" w:rsidRPr="00AF73E7" w:rsidRDefault="00E85702" w:rsidP="0009430E">
      <w:r w:rsidRPr="00AF73E7">
        <w:rPr>
          <w:noProof/>
        </w:rPr>
        <w:t>Ustrezne kategorije intervencij glede na vsebino prednostne osi po nomenklaturi, ki jo sprejme Komisija, in okvirna razčlenitev podpore Unije.</w:t>
      </w:r>
    </w:p>
    <w:p w:rsidR="000A6D4D" w:rsidRPr="00DC028E" w:rsidRDefault="000A6D4D" w:rsidP="0009430E">
      <w:pPr>
        <w:suppressAutoHyphens/>
      </w:pPr>
    </w:p>
    <w:p w:rsidR="000A6D4D" w:rsidRPr="00C23AD8" w:rsidRDefault="00E85702" w:rsidP="0009430E">
      <w:pPr>
        <w:keepNext/>
        <w:keepLines/>
        <w:suppressAutoHyphens/>
        <w:spacing w:before="0" w:after="0"/>
        <w:rPr>
          <w:color w:val="000000"/>
          <w:sz w:val="18"/>
          <w:szCs w:val="18"/>
        </w:rPr>
      </w:pPr>
      <w:r>
        <w:rPr>
          <w:b/>
          <w:noProof/>
        </w:rPr>
        <w:t>Preglednice 7–11: Kategorije intervencij</w:t>
      </w:r>
    </w:p>
    <w:p w:rsidR="000A6D4D" w:rsidRDefault="000A6D4D" w:rsidP="0009430E">
      <w:pPr>
        <w:keepNext/>
        <w:keepLines/>
        <w:spacing w:before="0" w:after="0"/>
        <w:rPr>
          <w:lang w:eastAsia="en-GB"/>
        </w:rPr>
      </w:pPr>
    </w:p>
    <w:p w:rsidR="000A6D4D" w:rsidRPr="00BF44C1" w:rsidRDefault="00E85702" w:rsidP="0009430E">
      <w:pPr>
        <w:keepNext/>
        <w:keepLines/>
        <w:spacing w:before="0"/>
        <w:rPr>
          <w:b/>
          <w:color w:val="000000"/>
          <w:sz w:val="20"/>
          <w:szCs w:val="20"/>
        </w:rPr>
      </w:pPr>
      <w:r w:rsidRPr="00BF44C1">
        <w:rPr>
          <w:b/>
          <w:noProof/>
          <w:sz w:val="20"/>
          <w:szCs w:val="20"/>
          <w:lang w:eastAsia="en-GB"/>
        </w:rPr>
        <w:t xml:space="preserve">Preglednica 7: Razsežnost 1 – Področje </w:t>
      </w:r>
      <w:r w:rsidRPr="00BF44C1">
        <w:rPr>
          <w:b/>
          <w:noProof/>
          <w:sz w:val="20"/>
          <w:szCs w:val="20"/>
          <w:lang w:eastAsia="en-GB"/>
        </w:rPr>
        <w:t>intervencije</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2A152E" w:rsidTr="0009430E">
        <w:trPr>
          <w:trHeight w:val="288"/>
          <w:tblHeader/>
        </w:trPr>
        <w:tc>
          <w:tcPr>
            <w:tcW w:w="2174" w:type="dxa"/>
            <w:gridSpan w:val="2"/>
            <w:shd w:val="clear" w:color="auto" w:fill="auto"/>
          </w:tcPr>
          <w:p w:rsidR="000A6D4D" w:rsidRPr="00A15E2F" w:rsidRDefault="00E85702" w:rsidP="0009430E">
            <w:pPr>
              <w:rPr>
                <w:b/>
                <w:color w:val="000000"/>
                <w:sz w:val="18"/>
                <w:szCs w:val="18"/>
              </w:rPr>
            </w:pPr>
            <w:r>
              <w:rPr>
                <w:b/>
                <w:noProof/>
                <w:color w:val="000000"/>
                <w:sz w:val="16"/>
                <w:szCs w:val="16"/>
              </w:rPr>
              <w:t>Prednostna os</w:t>
            </w:r>
          </w:p>
        </w:tc>
        <w:tc>
          <w:tcPr>
            <w:tcW w:w="12946" w:type="dxa"/>
            <w:gridSpan w:val="3"/>
            <w:shd w:val="clear" w:color="auto" w:fill="auto"/>
          </w:tcPr>
          <w:p w:rsidR="000A6D4D" w:rsidRPr="00A15E2F" w:rsidRDefault="00E85702" w:rsidP="0009430E">
            <w:pPr>
              <w:rPr>
                <w:b/>
                <w:color w:val="000000"/>
                <w:sz w:val="18"/>
                <w:szCs w:val="18"/>
              </w:rPr>
            </w:pPr>
            <w:r>
              <w:rPr>
                <w:b/>
                <w:noProof/>
                <w:color w:val="000000"/>
                <w:sz w:val="16"/>
                <w:szCs w:val="16"/>
              </w:rPr>
              <w:t xml:space="preserve">04 - </w:t>
            </w:r>
            <w:r w:rsidRPr="00A15E2F">
              <w:rPr>
                <w:b/>
                <w:color w:val="000000"/>
                <w:sz w:val="16"/>
                <w:szCs w:val="16"/>
              </w:rPr>
              <w:t xml:space="preserve"> </w:t>
            </w:r>
            <w:r>
              <w:rPr>
                <w:b/>
                <w:noProof/>
                <w:color w:val="000000"/>
                <w:sz w:val="16"/>
                <w:szCs w:val="16"/>
              </w:rPr>
              <w:t>Trajnostna raba in proizvodnja energije in pametna omrežja</w:t>
            </w:r>
          </w:p>
        </w:tc>
      </w:tr>
      <w:tr w:rsidR="002A152E" w:rsidTr="0009430E">
        <w:trPr>
          <w:trHeight w:val="288"/>
          <w:tblHeader/>
        </w:trPr>
        <w:tc>
          <w:tcPr>
            <w:tcW w:w="960" w:type="dxa"/>
            <w:shd w:val="clear" w:color="auto" w:fill="auto"/>
          </w:tcPr>
          <w:p w:rsidR="000A6D4D" w:rsidRPr="004D625B" w:rsidRDefault="00E85702" w:rsidP="0009430E">
            <w:pPr>
              <w:suppressAutoHyphens/>
              <w:jc w:val="center"/>
              <w:rPr>
                <w:b/>
                <w:sz w:val="16"/>
                <w:szCs w:val="16"/>
              </w:rPr>
            </w:pPr>
            <w:r w:rsidRPr="004D625B">
              <w:rPr>
                <w:b/>
                <w:bCs/>
                <w:noProof/>
                <w:sz w:val="16"/>
                <w:szCs w:val="16"/>
                <w:lang w:eastAsia="en-GB"/>
              </w:rPr>
              <w:t>Sklad</w:t>
            </w:r>
          </w:p>
        </w:tc>
        <w:tc>
          <w:tcPr>
            <w:tcW w:w="3000" w:type="dxa"/>
            <w:gridSpan w:val="2"/>
            <w:shd w:val="clear" w:color="auto" w:fill="auto"/>
          </w:tcPr>
          <w:p w:rsidR="000A6D4D" w:rsidRPr="004D625B" w:rsidRDefault="00E85702" w:rsidP="0009430E">
            <w:pPr>
              <w:suppressAutoHyphens/>
              <w:jc w:val="center"/>
              <w:rPr>
                <w:b/>
                <w:sz w:val="16"/>
                <w:szCs w:val="16"/>
              </w:rPr>
            </w:pPr>
            <w:r w:rsidRPr="004D625B">
              <w:rPr>
                <w:b/>
                <w:bCs/>
                <w:noProof/>
                <w:sz w:val="16"/>
                <w:szCs w:val="16"/>
                <w:lang w:eastAsia="en-GB"/>
              </w:rPr>
              <w:t>Kategorija regije</w:t>
            </w:r>
          </w:p>
        </w:tc>
        <w:tc>
          <w:tcPr>
            <w:tcW w:w="9180" w:type="dxa"/>
            <w:shd w:val="clear" w:color="auto" w:fill="auto"/>
          </w:tcPr>
          <w:p w:rsidR="000A6D4D" w:rsidRPr="004D625B" w:rsidRDefault="00E85702" w:rsidP="0009430E">
            <w:pPr>
              <w:jc w:val="center"/>
              <w:rPr>
                <w:b/>
                <w:sz w:val="16"/>
                <w:szCs w:val="16"/>
              </w:rPr>
            </w:pPr>
            <w:r w:rsidRPr="004D625B">
              <w:rPr>
                <w:b/>
                <w:noProof/>
                <w:sz w:val="16"/>
                <w:szCs w:val="16"/>
              </w:rPr>
              <w:t>Oznaka</w:t>
            </w:r>
          </w:p>
        </w:tc>
        <w:tc>
          <w:tcPr>
            <w:tcW w:w="1980" w:type="dxa"/>
            <w:shd w:val="clear" w:color="auto" w:fill="auto"/>
          </w:tcPr>
          <w:p w:rsidR="000A6D4D" w:rsidRPr="004D625B" w:rsidRDefault="00E85702" w:rsidP="0009430E">
            <w:pPr>
              <w:jc w:val="center"/>
              <w:rPr>
                <w:b/>
                <w:sz w:val="16"/>
                <w:szCs w:val="16"/>
              </w:rPr>
            </w:pPr>
            <w:r w:rsidRPr="004D625B">
              <w:rPr>
                <w:b/>
                <w:noProof/>
                <w:sz w:val="16"/>
                <w:szCs w:val="16"/>
              </w:rPr>
              <w:t>Znesek v EUR</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083</w:t>
            </w:r>
            <w:r w:rsidRPr="00727EAD">
              <w:rPr>
                <w:color w:val="000000"/>
                <w:sz w:val="16"/>
                <w:szCs w:val="16"/>
              </w:rPr>
              <w:t xml:space="preserve">. </w:t>
            </w:r>
            <w:r w:rsidRPr="00727EAD">
              <w:rPr>
                <w:noProof/>
                <w:color w:val="000000"/>
                <w:sz w:val="16"/>
                <w:szCs w:val="16"/>
              </w:rPr>
              <w:t>Ukrepi na področju kakovosti zraka</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10.014.152,00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083</w:t>
            </w:r>
            <w:r w:rsidRPr="00727EAD">
              <w:rPr>
                <w:color w:val="000000"/>
                <w:sz w:val="16"/>
                <w:szCs w:val="16"/>
              </w:rPr>
              <w:t xml:space="preserve">. </w:t>
            </w:r>
            <w:r w:rsidRPr="00727EAD">
              <w:rPr>
                <w:noProof/>
                <w:color w:val="000000"/>
                <w:sz w:val="16"/>
                <w:szCs w:val="16"/>
              </w:rPr>
              <w:t xml:space="preserve">Ukrepi na področju </w:t>
            </w:r>
            <w:r w:rsidRPr="00727EAD">
              <w:rPr>
                <w:noProof/>
                <w:color w:val="000000"/>
                <w:sz w:val="16"/>
                <w:szCs w:val="16"/>
              </w:rPr>
              <w:t>kakovosti zraka</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11.010.053,00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0A6D4D" w:rsidRPr="00727EAD" w:rsidRDefault="000A6D4D" w:rsidP="0009430E">
            <w:pPr>
              <w:suppressAutoHyphens/>
              <w:rPr>
                <w:color w:val="000000"/>
                <w:sz w:val="16"/>
                <w:szCs w:val="16"/>
              </w:rPr>
            </w:pP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009</w:t>
            </w:r>
            <w:r w:rsidRPr="00727EAD">
              <w:rPr>
                <w:color w:val="000000"/>
                <w:sz w:val="16"/>
                <w:szCs w:val="16"/>
              </w:rPr>
              <w:t xml:space="preserve">. </w:t>
            </w:r>
            <w:r w:rsidRPr="00727EAD">
              <w:rPr>
                <w:noProof/>
                <w:color w:val="000000"/>
                <w:sz w:val="16"/>
                <w:szCs w:val="16"/>
              </w:rPr>
              <w:t>Energija iz obnovljivih virov: vetrna energija</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2.000.000,00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0A6D4D" w:rsidRPr="00727EAD" w:rsidRDefault="000A6D4D" w:rsidP="0009430E">
            <w:pPr>
              <w:suppressAutoHyphens/>
              <w:rPr>
                <w:color w:val="000000"/>
                <w:sz w:val="16"/>
                <w:szCs w:val="16"/>
              </w:rPr>
            </w:pP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010</w:t>
            </w:r>
            <w:r w:rsidRPr="00727EAD">
              <w:rPr>
                <w:color w:val="000000"/>
                <w:sz w:val="16"/>
                <w:szCs w:val="16"/>
              </w:rPr>
              <w:t xml:space="preserve">. </w:t>
            </w:r>
            <w:r w:rsidRPr="00727EAD">
              <w:rPr>
                <w:noProof/>
                <w:color w:val="000000"/>
                <w:sz w:val="16"/>
                <w:szCs w:val="16"/>
              </w:rPr>
              <w:t>Energija iz obnovljivih virov: sončna energija</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6.000.000,00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0A6D4D" w:rsidRPr="00727EAD" w:rsidRDefault="000A6D4D" w:rsidP="0009430E">
            <w:pPr>
              <w:suppressAutoHyphens/>
              <w:rPr>
                <w:color w:val="000000"/>
                <w:sz w:val="16"/>
                <w:szCs w:val="16"/>
              </w:rPr>
            </w:pP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011</w:t>
            </w:r>
            <w:r w:rsidRPr="00727EAD">
              <w:rPr>
                <w:color w:val="000000"/>
                <w:sz w:val="16"/>
                <w:szCs w:val="16"/>
              </w:rPr>
              <w:t xml:space="preserve">. </w:t>
            </w:r>
            <w:r w:rsidRPr="00727EAD">
              <w:rPr>
                <w:noProof/>
                <w:color w:val="000000"/>
                <w:sz w:val="16"/>
                <w:szCs w:val="16"/>
              </w:rPr>
              <w:t>Energija iz obnovljivih virov: biomasa</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2.000.000,00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0A6D4D" w:rsidRPr="00727EAD" w:rsidRDefault="000A6D4D" w:rsidP="0009430E">
            <w:pPr>
              <w:suppressAutoHyphens/>
              <w:rPr>
                <w:color w:val="000000"/>
                <w:sz w:val="16"/>
                <w:szCs w:val="16"/>
              </w:rPr>
            </w:pP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012</w:t>
            </w:r>
            <w:r w:rsidRPr="00727EAD">
              <w:rPr>
                <w:color w:val="000000"/>
                <w:sz w:val="16"/>
                <w:szCs w:val="16"/>
              </w:rPr>
              <w:t xml:space="preserve">. </w:t>
            </w:r>
            <w:r w:rsidRPr="00727EAD">
              <w:rPr>
                <w:noProof/>
                <w:color w:val="000000"/>
                <w:sz w:val="16"/>
                <w:szCs w:val="16"/>
              </w:rPr>
              <w:t xml:space="preserve">Energija iz </w:t>
            </w:r>
            <w:r w:rsidRPr="00727EAD">
              <w:rPr>
                <w:noProof/>
                <w:color w:val="000000"/>
                <w:sz w:val="16"/>
                <w:szCs w:val="16"/>
              </w:rPr>
              <w:t>drugih obnovljivih virov (vključno s hidroelektrično in geotermalno energijo ter energijo morij) ter integracija obnovljivih virov energije (vključno z infrastrukturo za shranjevanje, pretvorbo električne energije v plin in obnovljivi ogljik)</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2.000.000,00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0A6D4D" w:rsidRPr="00727EAD" w:rsidRDefault="000A6D4D" w:rsidP="0009430E">
            <w:pPr>
              <w:suppressAutoHyphens/>
              <w:rPr>
                <w:color w:val="000000"/>
                <w:sz w:val="16"/>
                <w:szCs w:val="16"/>
              </w:rPr>
            </w:pP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013</w:t>
            </w:r>
            <w:r w:rsidRPr="00727EAD">
              <w:rPr>
                <w:color w:val="000000"/>
                <w:sz w:val="16"/>
                <w:szCs w:val="16"/>
              </w:rPr>
              <w:t xml:space="preserve">. </w:t>
            </w:r>
            <w:r w:rsidRPr="00727EAD">
              <w:rPr>
                <w:noProof/>
                <w:color w:val="000000"/>
                <w:sz w:val="16"/>
                <w:szCs w:val="16"/>
              </w:rPr>
              <w:t>Prenova javne infrastrukture za večjo energetsko učinkovitost, predstavitveni projekti in podporni ukrepi</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165.200.000,00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0A6D4D" w:rsidRPr="00727EAD" w:rsidRDefault="000A6D4D" w:rsidP="0009430E">
            <w:pPr>
              <w:suppressAutoHyphens/>
              <w:rPr>
                <w:color w:val="000000"/>
                <w:sz w:val="16"/>
                <w:szCs w:val="16"/>
              </w:rPr>
            </w:pP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014</w:t>
            </w:r>
            <w:r w:rsidRPr="00727EAD">
              <w:rPr>
                <w:color w:val="000000"/>
                <w:sz w:val="16"/>
                <w:szCs w:val="16"/>
              </w:rPr>
              <w:t xml:space="preserve">. </w:t>
            </w:r>
            <w:r w:rsidRPr="00727EAD">
              <w:rPr>
                <w:noProof/>
                <w:color w:val="000000"/>
                <w:sz w:val="16"/>
                <w:szCs w:val="16"/>
              </w:rPr>
              <w:t xml:space="preserve">Prenova obstoječega stanovanjskega fonda za večjo energetsko učinkovitost, predstavitveni projekti in podporni </w:t>
            </w:r>
            <w:r w:rsidRPr="00727EAD">
              <w:rPr>
                <w:noProof/>
                <w:color w:val="000000"/>
                <w:sz w:val="16"/>
                <w:szCs w:val="16"/>
              </w:rPr>
              <w:t>ukrepi</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21.500.000,00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0A6D4D" w:rsidRPr="00727EAD" w:rsidRDefault="000A6D4D" w:rsidP="0009430E">
            <w:pPr>
              <w:suppressAutoHyphens/>
              <w:rPr>
                <w:color w:val="000000"/>
                <w:sz w:val="16"/>
                <w:szCs w:val="16"/>
              </w:rPr>
            </w:pP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015</w:t>
            </w:r>
            <w:r w:rsidRPr="00727EAD">
              <w:rPr>
                <w:color w:val="000000"/>
                <w:sz w:val="16"/>
                <w:szCs w:val="16"/>
              </w:rPr>
              <w:t xml:space="preserve">. </w:t>
            </w:r>
            <w:r w:rsidRPr="00727EAD">
              <w:rPr>
                <w:noProof/>
                <w:color w:val="000000"/>
                <w:sz w:val="16"/>
                <w:szCs w:val="16"/>
              </w:rPr>
              <w:t>Inteligentni sistemi za distribucijo energije pri srednjih in visokih napetostih (vključno z inteligentnimi energetskimi omrežji in sistemi IKT)</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19.897.800,00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0A6D4D" w:rsidRPr="00727EAD" w:rsidRDefault="000A6D4D" w:rsidP="0009430E">
            <w:pPr>
              <w:suppressAutoHyphens/>
              <w:rPr>
                <w:color w:val="000000"/>
                <w:sz w:val="16"/>
                <w:szCs w:val="16"/>
              </w:rPr>
            </w:pP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016</w:t>
            </w:r>
            <w:r w:rsidRPr="00727EAD">
              <w:rPr>
                <w:color w:val="000000"/>
                <w:sz w:val="16"/>
                <w:szCs w:val="16"/>
              </w:rPr>
              <w:t xml:space="preserve">. </w:t>
            </w:r>
            <w:r w:rsidRPr="00727EAD">
              <w:rPr>
                <w:noProof/>
                <w:color w:val="000000"/>
                <w:sz w:val="16"/>
                <w:szCs w:val="16"/>
              </w:rPr>
              <w:t>Visoko učinkovita soproizvodnja in daljinsko ogrevanje</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14.000.000,00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0A6D4D" w:rsidRPr="00727EAD" w:rsidRDefault="000A6D4D" w:rsidP="0009430E">
            <w:pPr>
              <w:suppressAutoHyphens/>
              <w:rPr>
                <w:color w:val="000000"/>
                <w:sz w:val="16"/>
                <w:szCs w:val="16"/>
              </w:rPr>
            </w:pP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036</w:t>
            </w:r>
            <w:r w:rsidRPr="00727EAD">
              <w:rPr>
                <w:color w:val="000000"/>
                <w:sz w:val="16"/>
                <w:szCs w:val="16"/>
              </w:rPr>
              <w:t xml:space="preserve">. </w:t>
            </w:r>
            <w:r w:rsidRPr="00727EAD">
              <w:rPr>
                <w:noProof/>
                <w:color w:val="000000"/>
                <w:sz w:val="16"/>
                <w:szCs w:val="16"/>
              </w:rPr>
              <w:t>Multimodalni prevoz</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4.980.000,00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0A6D4D" w:rsidRPr="00727EAD" w:rsidRDefault="000A6D4D" w:rsidP="0009430E">
            <w:pPr>
              <w:suppressAutoHyphens/>
              <w:rPr>
                <w:color w:val="000000"/>
                <w:sz w:val="16"/>
                <w:szCs w:val="16"/>
              </w:rPr>
            </w:pP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043</w:t>
            </w:r>
            <w:r w:rsidRPr="00727EAD">
              <w:rPr>
                <w:color w:val="000000"/>
                <w:sz w:val="16"/>
                <w:szCs w:val="16"/>
              </w:rPr>
              <w:t xml:space="preserve">. </w:t>
            </w:r>
            <w:r w:rsidRPr="00727EAD">
              <w:rPr>
                <w:noProof/>
                <w:color w:val="000000"/>
                <w:sz w:val="16"/>
                <w:szCs w:val="16"/>
              </w:rPr>
              <w:t>Infrastruktura za okolju prijazen mestni promet in njegovo spodbujanje (vključno z opremo in voznim parkom)</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9.550.000,00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0A6D4D" w:rsidRPr="00727EAD" w:rsidRDefault="000A6D4D" w:rsidP="0009430E">
            <w:pPr>
              <w:suppressAutoHyphens/>
              <w:rPr>
                <w:color w:val="000000"/>
                <w:sz w:val="16"/>
                <w:szCs w:val="16"/>
              </w:rPr>
            </w:pP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044</w:t>
            </w:r>
            <w:r w:rsidRPr="00727EAD">
              <w:rPr>
                <w:color w:val="000000"/>
                <w:sz w:val="16"/>
                <w:szCs w:val="16"/>
              </w:rPr>
              <w:t xml:space="preserve">. </w:t>
            </w:r>
            <w:r w:rsidRPr="00727EAD">
              <w:rPr>
                <w:noProof/>
                <w:color w:val="000000"/>
                <w:sz w:val="16"/>
                <w:szCs w:val="16"/>
              </w:rPr>
              <w:t xml:space="preserve">Inteligentni prometni sistemi (vključno z uvedbo </w:t>
            </w:r>
            <w:r w:rsidRPr="00727EAD">
              <w:rPr>
                <w:noProof/>
                <w:color w:val="000000"/>
                <w:sz w:val="16"/>
                <w:szCs w:val="16"/>
              </w:rPr>
              <w:t>upravljanja povpraševanja, cestninskimi sistemi ter informacijskimi sistemi za spremljanje, nadzor in informacije)</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2.000.000,00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0A6D4D" w:rsidRPr="00727EAD" w:rsidRDefault="000A6D4D" w:rsidP="0009430E">
            <w:pPr>
              <w:suppressAutoHyphens/>
              <w:rPr>
                <w:color w:val="000000"/>
                <w:sz w:val="16"/>
                <w:szCs w:val="16"/>
              </w:rPr>
            </w:pP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090</w:t>
            </w:r>
            <w:r w:rsidRPr="00727EAD">
              <w:rPr>
                <w:color w:val="000000"/>
                <w:sz w:val="16"/>
                <w:szCs w:val="16"/>
              </w:rPr>
              <w:t xml:space="preserve">. </w:t>
            </w:r>
            <w:r w:rsidRPr="00727EAD">
              <w:rPr>
                <w:noProof/>
                <w:color w:val="000000"/>
                <w:sz w:val="16"/>
                <w:szCs w:val="16"/>
              </w:rPr>
              <w:t>Kolesarske steze in poti za pešce</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11.480.000,00</w:t>
            </w:r>
          </w:p>
        </w:tc>
      </w:tr>
    </w:tbl>
    <w:p w:rsidR="000A6D4D" w:rsidRDefault="000A6D4D" w:rsidP="0009430E">
      <w:pPr>
        <w:suppressAutoHyphens/>
        <w:rPr>
          <w:sz w:val="16"/>
          <w:szCs w:val="16"/>
        </w:rPr>
      </w:pPr>
    </w:p>
    <w:p w:rsidR="000A6D4D" w:rsidRPr="005701D6" w:rsidRDefault="00E85702" w:rsidP="0009430E">
      <w:pPr>
        <w:keepNext/>
        <w:autoSpaceDE w:val="0"/>
        <w:autoSpaceDN w:val="0"/>
        <w:adjustRightInd w:val="0"/>
        <w:rPr>
          <w:sz w:val="20"/>
          <w:szCs w:val="20"/>
        </w:rPr>
      </w:pPr>
      <w:r w:rsidRPr="005701D6">
        <w:rPr>
          <w:b/>
          <w:noProof/>
          <w:sz w:val="20"/>
          <w:szCs w:val="20"/>
          <w:lang w:eastAsia="en-GB"/>
        </w:rPr>
        <w:t>Preglednica 8: Razsežnost 2 – Oblika financiranja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2A152E" w:rsidTr="0009430E">
        <w:trPr>
          <w:trHeight w:val="288"/>
          <w:tblHeader/>
        </w:trPr>
        <w:tc>
          <w:tcPr>
            <w:tcW w:w="2174" w:type="dxa"/>
            <w:gridSpan w:val="2"/>
            <w:shd w:val="clear" w:color="auto" w:fill="auto"/>
          </w:tcPr>
          <w:p w:rsidR="000A6D4D" w:rsidRPr="005B69A1" w:rsidRDefault="00E85702" w:rsidP="0009430E">
            <w:pPr>
              <w:suppressAutoHyphens/>
              <w:rPr>
                <w:b/>
                <w:color w:val="000000"/>
                <w:sz w:val="18"/>
                <w:szCs w:val="18"/>
              </w:rPr>
            </w:pPr>
            <w:r>
              <w:rPr>
                <w:b/>
                <w:noProof/>
                <w:color w:val="000000"/>
                <w:sz w:val="16"/>
                <w:szCs w:val="16"/>
              </w:rPr>
              <w:t>Prednostna os</w:t>
            </w:r>
          </w:p>
        </w:tc>
        <w:tc>
          <w:tcPr>
            <w:tcW w:w="12946" w:type="dxa"/>
            <w:gridSpan w:val="3"/>
            <w:shd w:val="clear" w:color="auto" w:fill="auto"/>
          </w:tcPr>
          <w:p w:rsidR="000A6D4D" w:rsidRPr="005B69A1" w:rsidRDefault="00E85702" w:rsidP="0009430E">
            <w:pPr>
              <w:suppressAutoHyphens/>
              <w:rPr>
                <w:b/>
                <w:color w:val="000000"/>
                <w:sz w:val="18"/>
                <w:szCs w:val="18"/>
              </w:rPr>
            </w:pPr>
            <w:r>
              <w:rPr>
                <w:b/>
                <w:noProof/>
                <w:color w:val="000000"/>
                <w:sz w:val="16"/>
                <w:szCs w:val="16"/>
              </w:rPr>
              <w:t xml:space="preserve">04 - </w:t>
            </w:r>
            <w:r w:rsidRPr="00A15E2F">
              <w:rPr>
                <w:b/>
                <w:color w:val="000000"/>
                <w:sz w:val="16"/>
                <w:szCs w:val="16"/>
              </w:rPr>
              <w:t xml:space="preserve"> </w:t>
            </w:r>
            <w:r>
              <w:rPr>
                <w:b/>
                <w:noProof/>
                <w:color w:val="000000"/>
                <w:sz w:val="16"/>
                <w:szCs w:val="16"/>
              </w:rPr>
              <w:t>Trajnostna raba in proizvodnja energije in pametna omrežja</w:t>
            </w:r>
          </w:p>
        </w:tc>
      </w:tr>
      <w:tr w:rsidR="002A152E" w:rsidTr="0009430E">
        <w:trPr>
          <w:trHeight w:val="288"/>
          <w:tblHeader/>
        </w:trPr>
        <w:tc>
          <w:tcPr>
            <w:tcW w:w="960" w:type="dxa"/>
            <w:shd w:val="clear" w:color="auto" w:fill="auto"/>
          </w:tcPr>
          <w:p w:rsidR="000A6D4D" w:rsidRPr="00376E50" w:rsidRDefault="00E85702" w:rsidP="0009430E">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0A6D4D" w:rsidRPr="00376E50" w:rsidRDefault="00E85702" w:rsidP="0009430E">
            <w:pPr>
              <w:suppressAutoHyphens/>
              <w:jc w:val="center"/>
              <w:rPr>
                <w:b/>
                <w:bCs/>
                <w:color w:val="000000"/>
                <w:sz w:val="16"/>
                <w:szCs w:val="16"/>
                <w:lang w:eastAsia="en-GB"/>
              </w:rPr>
            </w:pPr>
            <w:r>
              <w:rPr>
                <w:b/>
                <w:bCs/>
                <w:noProof/>
                <w:color w:val="000000"/>
                <w:sz w:val="16"/>
                <w:szCs w:val="16"/>
                <w:lang w:eastAsia="en-GB"/>
              </w:rPr>
              <w:t>Kategorija regije</w:t>
            </w:r>
          </w:p>
        </w:tc>
        <w:tc>
          <w:tcPr>
            <w:tcW w:w="9180" w:type="dxa"/>
            <w:shd w:val="clear" w:color="auto" w:fill="auto"/>
          </w:tcPr>
          <w:p w:rsidR="000A6D4D" w:rsidRPr="00376E50" w:rsidRDefault="00E85702" w:rsidP="0009430E">
            <w:pPr>
              <w:jc w:val="center"/>
              <w:rPr>
                <w:b/>
                <w:color w:val="000000"/>
                <w:sz w:val="16"/>
                <w:szCs w:val="16"/>
              </w:rPr>
            </w:pPr>
            <w:r w:rsidRPr="00376E50">
              <w:rPr>
                <w:b/>
                <w:noProof/>
                <w:color w:val="000000"/>
                <w:sz w:val="16"/>
                <w:szCs w:val="16"/>
              </w:rPr>
              <w:t>Oznaka</w:t>
            </w:r>
          </w:p>
        </w:tc>
        <w:tc>
          <w:tcPr>
            <w:tcW w:w="1980" w:type="dxa"/>
            <w:shd w:val="clear" w:color="auto" w:fill="auto"/>
          </w:tcPr>
          <w:p w:rsidR="000A6D4D" w:rsidRPr="00376E50" w:rsidRDefault="00E85702" w:rsidP="0009430E">
            <w:pPr>
              <w:suppressAutoHyphens/>
              <w:jc w:val="center"/>
              <w:rPr>
                <w:b/>
                <w:color w:val="000000"/>
                <w:sz w:val="16"/>
                <w:szCs w:val="16"/>
              </w:rPr>
            </w:pPr>
            <w:r w:rsidRPr="00376E50">
              <w:rPr>
                <w:b/>
                <w:noProof/>
                <w:color w:val="000000"/>
                <w:sz w:val="16"/>
                <w:szCs w:val="16"/>
              </w:rPr>
              <w:t>Znesek v EUR</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color w:val="000000"/>
                <w:sz w:val="16"/>
                <w:szCs w:val="16"/>
              </w:rPr>
              <w:t>10.014.152,00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color w:val="000000"/>
                <w:sz w:val="16"/>
                <w:szCs w:val="16"/>
              </w:rPr>
              <w:t>11.010.053,00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0A6D4D" w:rsidRPr="00727EAD" w:rsidRDefault="000A6D4D" w:rsidP="0009430E">
            <w:pPr>
              <w:suppressAutoHyphens/>
              <w:rPr>
                <w:color w:val="000000"/>
                <w:sz w:val="16"/>
                <w:szCs w:val="16"/>
              </w:rPr>
            </w:pPr>
          </w:p>
        </w:tc>
        <w:tc>
          <w:tcPr>
            <w:tcW w:w="9180" w:type="dxa"/>
            <w:shd w:val="clear" w:color="auto" w:fill="auto"/>
          </w:tcPr>
          <w:p w:rsidR="000A6D4D" w:rsidRPr="00727EAD" w:rsidRDefault="00E85702" w:rsidP="0009430E">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color w:val="000000"/>
                <w:sz w:val="16"/>
                <w:szCs w:val="16"/>
              </w:rPr>
              <w:t>192.697.800,00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0A6D4D" w:rsidRPr="00727EAD" w:rsidRDefault="000A6D4D" w:rsidP="0009430E">
            <w:pPr>
              <w:suppressAutoHyphens/>
              <w:rPr>
                <w:color w:val="000000"/>
                <w:sz w:val="16"/>
                <w:szCs w:val="16"/>
              </w:rPr>
            </w:pPr>
          </w:p>
        </w:tc>
        <w:tc>
          <w:tcPr>
            <w:tcW w:w="9180" w:type="dxa"/>
            <w:shd w:val="clear" w:color="auto" w:fill="auto"/>
          </w:tcPr>
          <w:p w:rsidR="000A6D4D" w:rsidRPr="00727EAD" w:rsidRDefault="00E85702" w:rsidP="0009430E">
            <w:pPr>
              <w:suppressAutoHyphens/>
              <w:rPr>
                <w:color w:val="000000"/>
                <w:sz w:val="16"/>
                <w:szCs w:val="16"/>
                <w:lang w:val="fr-BE"/>
              </w:rPr>
            </w:pPr>
            <w:r w:rsidRPr="00727EAD">
              <w:rPr>
                <w:noProof/>
                <w:color w:val="000000"/>
                <w:sz w:val="16"/>
                <w:szCs w:val="16"/>
              </w:rPr>
              <w:t>02</w:t>
            </w:r>
            <w:r w:rsidRPr="00727EAD">
              <w:rPr>
                <w:color w:val="000000"/>
                <w:sz w:val="16"/>
                <w:szCs w:val="16"/>
              </w:rPr>
              <w:t xml:space="preserve">. </w:t>
            </w:r>
            <w:r w:rsidRPr="00727EAD">
              <w:rPr>
                <w:noProof/>
                <w:color w:val="000000"/>
                <w:sz w:val="16"/>
                <w:szCs w:val="16"/>
              </w:rPr>
              <w:t>Povratna sredstva</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color w:val="000000"/>
                <w:sz w:val="16"/>
                <w:szCs w:val="16"/>
              </w:rPr>
              <w:t>11.910.000,00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0A6D4D" w:rsidRPr="00727EAD" w:rsidRDefault="000A6D4D" w:rsidP="0009430E">
            <w:pPr>
              <w:suppressAutoHyphens/>
              <w:rPr>
                <w:color w:val="000000"/>
                <w:sz w:val="16"/>
                <w:szCs w:val="16"/>
              </w:rPr>
            </w:pPr>
          </w:p>
        </w:tc>
        <w:tc>
          <w:tcPr>
            <w:tcW w:w="9180" w:type="dxa"/>
            <w:shd w:val="clear" w:color="auto" w:fill="auto"/>
          </w:tcPr>
          <w:p w:rsidR="000A6D4D" w:rsidRPr="00727EAD" w:rsidRDefault="00E85702" w:rsidP="0009430E">
            <w:pPr>
              <w:suppressAutoHyphens/>
              <w:rPr>
                <w:color w:val="000000"/>
                <w:sz w:val="16"/>
                <w:szCs w:val="16"/>
                <w:lang w:val="fr-BE"/>
              </w:rPr>
            </w:pPr>
            <w:r w:rsidRPr="00727EAD">
              <w:rPr>
                <w:noProof/>
                <w:color w:val="000000"/>
                <w:sz w:val="16"/>
                <w:szCs w:val="16"/>
              </w:rPr>
              <w:t>04</w:t>
            </w:r>
            <w:r w:rsidRPr="00727EAD">
              <w:rPr>
                <w:color w:val="000000"/>
                <w:sz w:val="16"/>
                <w:szCs w:val="16"/>
              </w:rPr>
              <w:t xml:space="preserve">. </w:t>
            </w:r>
            <w:r w:rsidRPr="00727EAD">
              <w:rPr>
                <w:noProof/>
                <w:color w:val="000000"/>
                <w:sz w:val="16"/>
                <w:szCs w:val="16"/>
              </w:rPr>
              <w:t>Podpora prek finančnih instrumentov: posojila ali ekvivalentno</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color w:val="000000"/>
                <w:sz w:val="16"/>
                <w:szCs w:val="16"/>
              </w:rPr>
              <w:t>55.000.000,00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0A6D4D" w:rsidRPr="00727EAD" w:rsidRDefault="000A6D4D" w:rsidP="0009430E">
            <w:pPr>
              <w:suppressAutoHyphens/>
              <w:rPr>
                <w:color w:val="000000"/>
                <w:sz w:val="16"/>
                <w:szCs w:val="16"/>
              </w:rPr>
            </w:pPr>
          </w:p>
        </w:tc>
        <w:tc>
          <w:tcPr>
            <w:tcW w:w="9180" w:type="dxa"/>
            <w:shd w:val="clear" w:color="auto" w:fill="auto"/>
          </w:tcPr>
          <w:p w:rsidR="000A6D4D" w:rsidRPr="00727EAD" w:rsidRDefault="00E85702" w:rsidP="0009430E">
            <w:pPr>
              <w:suppressAutoHyphens/>
              <w:rPr>
                <w:color w:val="000000"/>
                <w:sz w:val="16"/>
                <w:szCs w:val="16"/>
                <w:lang w:val="fr-BE"/>
              </w:rPr>
            </w:pPr>
            <w:r w:rsidRPr="00727EAD">
              <w:rPr>
                <w:noProof/>
                <w:color w:val="000000"/>
                <w:sz w:val="16"/>
                <w:szCs w:val="16"/>
              </w:rPr>
              <w:t>06</w:t>
            </w:r>
            <w:r w:rsidRPr="00727EAD">
              <w:rPr>
                <w:color w:val="000000"/>
                <w:sz w:val="16"/>
                <w:szCs w:val="16"/>
              </w:rPr>
              <w:t xml:space="preserve">. </w:t>
            </w:r>
            <w:r w:rsidRPr="00727EAD">
              <w:rPr>
                <w:noProof/>
                <w:color w:val="000000"/>
                <w:sz w:val="16"/>
                <w:szCs w:val="16"/>
              </w:rPr>
              <w:t xml:space="preserve">Podpora prek finančnih instrumentov: subvencioniranje obrestnih mer, subvencioniranje provizije za </w:t>
            </w:r>
            <w:r w:rsidRPr="00727EAD">
              <w:rPr>
                <w:noProof/>
                <w:color w:val="000000"/>
                <w:sz w:val="16"/>
                <w:szCs w:val="16"/>
              </w:rPr>
              <w:t>garancijo, tehnična podpora ali ekvivalentno</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color w:val="000000"/>
                <w:sz w:val="16"/>
                <w:szCs w:val="16"/>
              </w:rPr>
              <w:t>1.000.000,00</w:t>
            </w:r>
          </w:p>
        </w:tc>
      </w:tr>
    </w:tbl>
    <w:p w:rsidR="000A6D4D" w:rsidRDefault="000A6D4D" w:rsidP="0009430E">
      <w:pPr>
        <w:suppressAutoHyphens/>
        <w:rPr>
          <w:color w:val="000000"/>
          <w:sz w:val="18"/>
          <w:szCs w:val="18"/>
        </w:rPr>
      </w:pPr>
    </w:p>
    <w:p w:rsidR="000A6D4D" w:rsidRPr="005701D6" w:rsidRDefault="00E85702" w:rsidP="0009430E">
      <w:pPr>
        <w:keepNext/>
        <w:autoSpaceDE w:val="0"/>
        <w:autoSpaceDN w:val="0"/>
        <w:adjustRightInd w:val="0"/>
        <w:rPr>
          <w:b/>
          <w:sz w:val="20"/>
          <w:szCs w:val="20"/>
          <w:lang w:eastAsia="en-GB"/>
        </w:rPr>
      </w:pPr>
      <w:r w:rsidRPr="005701D6">
        <w:rPr>
          <w:b/>
          <w:noProof/>
          <w:sz w:val="20"/>
          <w:szCs w:val="20"/>
          <w:lang w:eastAsia="en-GB"/>
        </w:rPr>
        <w:t>Preglednica 9: Razsežnost 3 – Vrsta ozemlja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2A152E" w:rsidTr="0009430E">
        <w:trPr>
          <w:trHeight w:val="288"/>
          <w:tblHeader/>
        </w:trPr>
        <w:tc>
          <w:tcPr>
            <w:tcW w:w="2174" w:type="dxa"/>
            <w:gridSpan w:val="2"/>
            <w:shd w:val="clear" w:color="auto" w:fill="auto"/>
          </w:tcPr>
          <w:p w:rsidR="000A6D4D" w:rsidRPr="005B69A1" w:rsidRDefault="00E85702" w:rsidP="0009430E">
            <w:pPr>
              <w:suppressAutoHyphens/>
              <w:rPr>
                <w:b/>
                <w:color w:val="000000"/>
                <w:sz w:val="18"/>
                <w:szCs w:val="18"/>
              </w:rPr>
            </w:pPr>
            <w:r>
              <w:rPr>
                <w:b/>
                <w:noProof/>
                <w:color w:val="000000"/>
                <w:sz w:val="16"/>
                <w:szCs w:val="16"/>
              </w:rPr>
              <w:t>Prednostna os</w:t>
            </w:r>
          </w:p>
        </w:tc>
        <w:tc>
          <w:tcPr>
            <w:tcW w:w="12946" w:type="dxa"/>
            <w:gridSpan w:val="3"/>
            <w:shd w:val="clear" w:color="auto" w:fill="auto"/>
          </w:tcPr>
          <w:p w:rsidR="000A6D4D" w:rsidRPr="005B69A1" w:rsidRDefault="00E85702" w:rsidP="0009430E">
            <w:pPr>
              <w:suppressAutoHyphens/>
              <w:rPr>
                <w:b/>
                <w:color w:val="000000"/>
                <w:sz w:val="18"/>
                <w:szCs w:val="18"/>
              </w:rPr>
            </w:pPr>
            <w:r>
              <w:rPr>
                <w:b/>
                <w:noProof/>
                <w:color w:val="000000"/>
                <w:sz w:val="16"/>
                <w:szCs w:val="16"/>
              </w:rPr>
              <w:t xml:space="preserve">04 - </w:t>
            </w:r>
            <w:r w:rsidRPr="00A15E2F">
              <w:rPr>
                <w:b/>
                <w:color w:val="000000"/>
                <w:sz w:val="16"/>
                <w:szCs w:val="16"/>
              </w:rPr>
              <w:t xml:space="preserve"> </w:t>
            </w:r>
            <w:r>
              <w:rPr>
                <w:b/>
                <w:noProof/>
                <w:color w:val="000000"/>
                <w:sz w:val="16"/>
                <w:szCs w:val="16"/>
              </w:rPr>
              <w:t>Trajnostna raba in proizvodnja energije in pametna omrežja</w:t>
            </w:r>
          </w:p>
        </w:tc>
      </w:tr>
      <w:tr w:rsidR="002A152E" w:rsidTr="0009430E">
        <w:trPr>
          <w:trHeight w:val="288"/>
          <w:tblHeader/>
        </w:trPr>
        <w:tc>
          <w:tcPr>
            <w:tcW w:w="960" w:type="dxa"/>
            <w:shd w:val="clear" w:color="auto" w:fill="auto"/>
          </w:tcPr>
          <w:p w:rsidR="000A6D4D" w:rsidRPr="00376E50" w:rsidRDefault="00E85702" w:rsidP="0009430E">
            <w:pPr>
              <w:suppressAutoHyphens/>
              <w:jc w:val="center"/>
              <w:rPr>
                <w:b/>
                <w:color w:val="FF0000"/>
                <w:sz w:val="16"/>
                <w:szCs w:val="16"/>
              </w:rPr>
            </w:pPr>
            <w:r>
              <w:rPr>
                <w:b/>
                <w:bCs/>
                <w:noProof/>
                <w:color w:val="000000"/>
                <w:sz w:val="16"/>
                <w:szCs w:val="16"/>
                <w:lang w:eastAsia="en-GB"/>
              </w:rPr>
              <w:t>Sklad</w:t>
            </w:r>
          </w:p>
        </w:tc>
        <w:tc>
          <w:tcPr>
            <w:tcW w:w="3000" w:type="dxa"/>
            <w:gridSpan w:val="2"/>
            <w:shd w:val="clear" w:color="auto" w:fill="auto"/>
          </w:tcPr>
          <w:p w:rsidR="000A6D4D" w:rsidRPr="00376E50" w:rsidRDefault="00E85702" w:rsidP="0009430E">
            <w:pPr>
              <w:suppressAutoHyphens/>
              <w:jc w:val="center"/>
              <w:rPr>
                <w:b/>
                <w:color w:val="FF0000"/>
                <w:sz w:val="16"/>
                <w:szCs w:val="16"/>
              </w:rPr>
            </w:pPr>
            <w:r>
              <w:rPr>
                <w:b/>
                <w:bCs/>
                <w:noProof/>
                <w:color w:val="000000"/>
                <w:sz w:val="16"/>
                <w:szCs w:val="16"/>
                <w:lang w:eastAsia="en-GB"/>
              </w:rPr>
              <w:t>Kategorija regije</w:t>
            </w:r>
          </w:p>
        </w:tc>
        <w:tc>
          <w:tcPr>
            <w:tcW w:w="9180" w:type="dxa"/>
            <w:shd w:val="clear" w:color="auto" w:fill="auto"/>
          </w:tcPr>
          <w:p w:rsidR="000A6D4D" w:rsidRPr="00376E50" w:rsidRDefault="00E85702" w:rsidP="0009430E">
            <w:pPr>
              <w:jc w:val="center"/>
              <w:rPr>
                <w:b/>
                <w:color w:val="FF0000"/>
                <w:sz w:val="16"/>
                <w:szCs w:val="16"/>
              </w:rPr>
            </w:pPr>
            <w:r w:rsidRPr="00376E50">
              <w:rPr>
                <w:b/>
                <w:noProof/>
                <w:color w:val="000000"/>
                <w:sz w:val="16"/>
                <w:szCs w:val="16"/>
              </w:rPr>
              <w:t>Oznaka</w:t>
            </w:r>
          </w:p>
        </w:tc>
        <w:tc>
          <w:tcPr>
            <w:tcW w:w="1980" w:type="dxa"/>
            <w:shd w:val="clear" w:color="auto" w:fill="auto"/>
          </w:tcPr>
          <w:p w:rsidR="000A6D4D" w:rsidRPr="00376E50" w:rsidRDefault="00E85702" w:rsidP="0009430E">
            <w:pPr>
              <w:suppressAutoHyphens/>
              <w:jc w:val="center"/>
              <w:rPr>
                <w:b/>
                <w:color w:val="000000"/>
                <w:sz w:val="16"/>
                <w:szCs w:val="16"/>
              </w:rPr>
            </w:pPr>
            <w:r w:rsidRPr="00376E50">
              <w:rPr>
                <w:b/>
                <w:noProof/>
                <w:color w:val="000000"/>
                <w:sz w:val="16"/>
                <w:szCs w:val="16"/>
              </w:rPr>
              <w:t>Znesek v EUR</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Velika mestna območja (gosto naseljena, &gt;50 000 prebivalcev)</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sz w:val="16"/>
                <w:szCs w:val="16"/>
              </w:rPr>
              <w:t>2.684.152,00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Velika mestna območja (gosto naseljena, &gt;50 000 prebivalcev)</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sz w:val="16"/>
                <w:szCs w:val="16"/>
              </w:rPr>
              <w:t>2.950.053,00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02</w:t>
            </w:r>
            <w:r w:rsidRPr="00727EAD">
              <w:rPr>
                <w:color w:val="000000"/>
                <w:sz w:val="16"/>
                <w:szCs w:val="16"/>
              </w:rPr>
              <w:t xml:space="preserve">. </w:t>
            </w:r>
            <w:r w:rsidRPr="00727EAD">
              <w:rPr>
                <w:noProof/>
                <w:color w:val="000000"/>
                <w:sz w:val="16"/>
                <w:szCs w:val="16"/>
              </w:rPr>
              <w:t xml:space="preserve">Majhna mestna območja (srednje gosto naseljena, &gt;5 000 </w:t>
            </w:r>
            <w:r w:rsidRPr="00727EAD">
              <w:rPr>
                <w:noProof/>
                <w:color w:val="000000"/>
                <w:sz w:val="16"/>
                <w:szCs w:val="16"/>
              </w:rPr>
              <w:t>prebivalcev)</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sz w:val="16"/>
                <w:szCs w:val="16"/>
              </w:rPr>
              <w:t>7.330.000,00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02</w:t>
            </w:r>
            <w:r w:rsidRPr="00727EAD">
              <w:rPr>
                <w:color w:val="000000"/>
                <w:sz w:val="16"/>
                <w:szCs w:val="16"/>
              </w:rPr>
              <w:t xml:space="preserve">. </w:t>
            </w:r>
            <w:r w:rsidRPr="00727EAD">
              <w:rPr>
                <w:noProof/>
                <w:color w:val="000000"/>
                <w:sz w:val="16"/>
                <w:szCs w:val="16"/>
              </w:rPr>
              <w:t>Majhna mestna območja (srednje gosto naseljena, &gt;5 000 prebivalcev)</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sz w:val="16"/>
                <w:szCs w:val="16"/>
              </w:rPr>
              <w:t>8.060.000,00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color w:val="000000"/>
                <w:sz w:val="16"/>
                <w:szCs w:val="16"/>
              </w:rPr>
              <w:t xml:space="preserve"> </w:t>
            </w:r>
            <w:r w:rsidRPr="00727EAD">
              <w:rPr>
                <w:noProof/>
                <w:color w:val="000000"/>
                <w:sz w:val="16"/>
                <w:szCs w:val="16"/>
              </w:rPr>
              <w:t>CF</w:t>
            </w:r>
          </w:p>
        </w:tc>
        <w:tc>
          <w:tcPr>
            <w:tcW w:w="3000" w:type="dxa"/>
            <w:gridSpan w:val="2"/>
            <w:shd w:val="clear" w:color="auto" w:fill="auto"/>
          </w:tcPr>
          <w:p w:rsidR="000A6D4D" w:rsidRPr="00727EAD" w:rsidRDefault="000A6D4D" w:rsidP="0009430E">
            <w:pPr>
              <w:suppressAutoHyphens/>
              <w:rPr>
                <w:color w:val="000000"/>
                <w:sz w:val="16"/>
                <w:szCs w:val="16"/>
              </w:rPr>
            </w:pP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Se ne uporablja</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sz w:val="16"/>
                <w:szCs w:val="16"/>
              </w:rPr>
              <w:t>260.607.800,00</w:t>
            </w:r>
          </w:p>
        </w:tc>
      </w:tr>
    </w:tbl>
    <w:p w:rsidR="000A6D4D" w:rsidRDefault="000A6D4D" w:rsidP="0009430E">
      <w:pPr>
        <w:suppressAutoHyphens/>
        <w:rPr>
          <w:color w:val="000000"/>
          <w:sz w:val="18"/>
          <w:szCs w:val="18"/>
        </w:rPr>
      </w:pPr>
    </w:p>
    <w:p w:rsidR="000A6D4D" w:rsidRPr="005701D6" w:rsidRDefault="00E85702" w:rsidP="0009430E">
      <w:pPr>
        <w:pStyle w:val="Text2"/>
        <w:ind w:left="0"/>
        <w:rPr>
          <w:color w:val="000000"/>
          <w:sz w:val="18"/>
          <w:szCs w:val="18"/>
        </w:rPr>
      </w:pPr>
      <w:r w:rsidRPr="005701D6">
        <w:rPr>
          <w:b/>
          <w:noProof/>
          <w:sz w:val="20"/>
          <w:lang w:eastAsia="en-GB"/>
        </w:rPr>
        <w:t>Preglednica 10: Razsežnost 4 – Teritorialni mehanizmi izvajanja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356"/>
        <w:gridCol w:w="1644"/>
        <w:gridCol w:w="9180"/>
        <w:gridCol w:w="1980"/>
      </w:tblGrid>
      <w:tr w:rsidR="002A152E" w:rsidTr="0009430E">
        <w:trPr>
          <w:trHeight w:val="288"/>
          <w:tblHeader/>
        </w:trPr>
        <w:tc>
          <w:tcPr>
            <w:tcW w:w="2316" w:type="dxa"/>
            <w:gridSpan w:val="2"/>
            <w:shd w:val="clear" w:color="auto" w:fill="auto"/>
          </w:tcPr>
          <w:p w:rsidR="000A6D4D" w:rsidRPr="00C23AD8" w:rsidRDefault="00E85702" w:rsidP="0009430E">
            <w:pPr>
              <w:suppressAutoHyphens/>
              <w:rPr>
                <w:b/>
                <w:color w:val="000000"/>
                <w:sz w:val="18"/>
                <w:szCs w:val="18"/>
              </w:rPr>
            </w:pPr>
            <w:r>
              <w:rPr>
                <w:b/>
                <w:noProof/>
                <w:sz w:val="16"/>
                <w:szCs w:val="16"/>
              </w:rPr>
              <w:t>Prednostna os</w:t>
            </w:r>
          </w:p>
        </w:tc>
        <w:tc>
          <w:tcPr>
            <w:tcW w:w="12804" w:type="dxa"/>
            <w:gridSpan w:val="3"/>
            <w:shd w:val="clear" w:color="auto" w:fill="auto"/>
          </w:tcPr>
          <w:p w:rsidR="000A6D4D" w:rsidRPr="00C23AD8" w:rsidRDefault="00E85702" w:rsidP="0009430E">
            <w:pPr>
              <w:suppressAutoHyphens/>
              <w:rPr>
                <w:b/>
                <w:color w:val="000000"/>
                <w:sz w:val="18"/>
                <w:szCs w:val="18"/>
              </w:rPr>
            </w:pPr>
            <w:r w:rsidRPr="00C23AD8">
              <w:rPr>
                <w:b/>
                <w:noProof/>
                <w:color w:val="000000"/>
                <w:sz w:val="18"/>
                <w:szCs w:val="18"/>
              </w:rPr>
              <w:t>04</w:t>
            </w:r>
            <w:r w:rsidRPr="00C23AD8">
              <w:rPr>
                <w:b/>
                <w:color w:val="000000"/>
                <w:sz w:val="18"/>
                <w:szCs w:val="18"/>
              </w:rPr>
              <w:t xml:space="preserve"> - </w:t>
            </w:r>
            <w:r w:rsidRPr="00C23AD8">
              <w:rPr>
                <w:b/>
                <w:noProof/>
                <w:color w:val="000000"/>
                <w:sz w:val="18"/>
                <w:szCs w:val="18"/>
              </w:rPr>
              <w:t>Trajnostna raba in proizvodnja energije in pametna omrežja</w:t>
            </w:r>
          </w:p>
        </w:tc>
      </w:tr>
      <w:tr w:rsidR="002A152E" w:rsidTr="0009430E">
        <w:trPr>
          <w:trHeight w:val="288"/>
          <w:tblHeader/>
        </w:trPr>
        <w:tc>
          <w:tcPr>
            <w:tcW w:w="960" w:type="dxa"/>
            <w:shd w:val="clear" w:color="auto" w:fill="auto"/>
          </w:tcPr>
          <w:p w:rsidR="000A6D4D" w:rsidRPr="00376E50" w:rsidRDefault="00E85702" w:rsidP="0009430E">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0A6D4D" w:rsidRPr="00376E50" w:rsidRDefault="00E85702" w:rsidP="0009430E">
            <w:pPr>
              <w:suppressAutoHyphens/>
              <w:jc w:val="center"/>
              <w:rPr>
                <w:b/>
                <w:bCs/>
                <w:color w:val="000000"/>
                <w:sz w:val="16"/>
                <w:szCs w:val="16"/>
                <w:lang w:eastAsia="en-GB"/>
              </w:rPr>
            </w:pPr>
            <w:r>
              <w:rPr>
                <w:b/>
                <w:bCs/>
                <w:noProof/>
                <w:color w:val="000000"/>
                <w:sz w:val="16"/>
                <w:szCs w:val="16"/>
                <w:lang w:eastAsia="en-GB"/>
              </w:rPr>
              <w:t>Kategorija regije</w:t>
            </w:r>
          </w:p>
        </w:tc>
        <w:tc>
          <w:tcPr>
            <w:tcW w:w="9180" w:type="dxa"/>
            <w:shd w:val="clear" w:color="auto" w:fill="auto"/>
          </w:tcPr>
          <w:p w:rsidR="000A6D4D" w:rsidRPr="00376E50" w:rsidRDefault="00E85702" w:rsidP="0009430E">
            <w:pPr>
              <w:jc w:val="center"/>
              <w:rPr>
                <w:b/>
                <w:color w:val="000000"/>
                <w:sz w:val="16"/>
                <w:szCs w:val="16"/>
              </w:rPr>
            </w:pPr>
            <w:r w:rsidRPr="00376E50">
              <w:rPr>
                <w:b/>
                <w:noProof/>
                <w:color w:val="000000"/>
                <w:sz w:val="16"/>
                <w:szCs w:val="16"/>
              </w:rPr>
              <w:t>Oznaka</w:t>
            </w:r>
          </w:p>
        </w:tc>
        <w:tc>
          <w:tcPr>
            <w:tcW w:w="1980" w:type="dxa"/>
            <w:shd w:val="clear" w:color="auto" w:fill="auto"/>
          </w:tcPr>
          <w:p w:rsidR="000A6D4D" w:rsidRPr="00376E50" w:rsidRDefault="00E85702" w:rsidP="0009430E">
            <w:pPr>
              <w:suppressAutoHyphens/>
              <w:jc w:val="center"/>
              <w:rPr>
                <w:b/>
                <w:color w:val="000000"/>
                <w:sz w:val="16"/>
                <w:szCs w:val="16"/>
              </w:rPr>
            </w:pPr>
            <w:r w:rsidRPr="00376E50">
              <w:rPr>
                <w:b/>
                <w:noProof/>
                <w:color w:val="000000"/>
                <w:sz w:val="16"/>
                <w:szCs w:val="16"/>
              </w:rPr>
              <w:t>Znesek v EUR</w:t>
            </w:r>
          </w:p>
        </w:tc>
      </w:tr>
      <w:tr w:rsidR="002A152E" w:rsidTr="0009430E">
        <w:trPr>
          <w:trHeight w:val="288"/>
        </w:trPr>
        <w:tc>
          <w:tcPr>
            <w:tcW w:w="960" w:type="dxa"/>
            <w:shd w:val="clear" w:color="auto" w:fill="auto"/>
          </w:tcPr>
          <w:p w:rsidR="000A6D4D" w:rsidRPr="000C35FC" w:rsidRDefault="00E85702" w:rsidP="0009430E">
            <w:pPr>
              <w:suppressAutoHyphens/>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3000" w:type="dxa"/>
            <w:gridSpan w:val="2"/>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Manj razvite</w:t>
            </w:r>
          </w:p>
        </w:tc>
        <w:tc>
          <w:tcPr>
            <w:tcW w:w="9180" w:type="dxa"/>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Celostne teritorialne naložbe – mestna območja</w:t>
            </w:r>
          </w:p>
        </w:tc>
        <w:tc>
          <w:tcPr>
            <w:tcW w:w="1980" w:type="dxa"/>
            <w:shd w:val="clear" w:color="auto" w:fill="auto"/>
          </w:tcPr>
          <w:p w:rsidR="000A6D4D" w:rsidRPr="00376E50" w:rsidRDefault="00E85702" w:rsidP="0009430E">
            <w:pPr>
              <w:suppressAutoHyphens/>
              <w:ind w:firstLine="720"/>
              <w:jc w:val="right"/>
              <w:rPr>
                <w:color w:val="000000"/>
                <w:sz w:val="16"/>
                <w:szCs w:val="16"/>
              </w:rPr>
            </w:pPr>
            <w:r w:rsidRPr="000C35FC">
              <w:rPr>
                <w:noProof/>
                <w:color w:val="000000"/>
                <w:sz w:val="16"/>
                <w:szCs w:val="16"/>
              </w:rPr>
              <w:t>10.014.152,00</w:t>
            </w:r>
          </w:p>
        </w:tc>
      </w:tr>
      <w:tr w:rsidR="002A152E" w:rsidTr="0009430E">
        <w:trPr>
          <w:trHeight w:val="288"/>
        </w:trPr>
        <w:tc>
          <w:tcPr>
            <w:tcW w:w="960" w:type="dxa"/>
            <w:shd w:val="clear" w:color="auto" w:fill="auto"/>
          </w:tcPr>
          <w:p w:rsidR="000A6D4D" w:rsidRPr="000C35FC" w:rsidRDefault="00E85702" w:rsidP="0009430E">
            <w:pPr>
              <w:suppressAutoHyphens/>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3000" w:type="dxa"/>
            <w:gridSpan w:val="2"/>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Bolj razvite</w:t>
            </w:r>
          </w:p>
        </w:tc>
        <w:tc>
          <w:tcPr>
            <w:tcW w:w="9180" w:type="dxa"/>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 xml:space="preserve">Celostne teritorialne naložbe – mestna </w:t>
            </w:r>
            <w:r w:rsidRPr="000C35FC">
              <w:rPr>
                <w:noProof/>
                <w:color w:val="000000"/>
                <w:sz w:val="16"/>
                <w:szCs w:val="16"/>
              </w:rPr>
              <w:t>območja</w:t>
            </w:r>
          </w:p>
        </w:tc>
        <w:tc>
          <w:tcPr>
            <w:tcW w:w="1980" w:type="dxa"/>
            <w:shd w:val="clear" w:color="auto" w:fill="auto"/>
          </w:tcPr>
          <w:p w:rsidR="000A6D4D" w:rsidRPr="00376E50" w:rsidRDefault="00E85702" w:rsidP="0009430E">
            <w:pPr>
              <w:suppressAutoHyphens/>
              <w:ind w:firstLine="720"/>
              <w:jc w:val="right"/>
              <w:rPr>
                <w:color w:val="000000"/>
                <w:sz w:val="16"/>
                <w:szCs w:val="16"/>
              </w:rPr>
            </w:pPr>
            <w:r w:rsidRPr="000C35FC">
              <w:rPr>
                <w:noProof/>
                <w:color w:val="000000"/>
                <w:sz w:val="16"/>
                <w:szCs w:val="16"/>
              </w:rPr>
              <w:t>11.010.053,00</w:t>
            </w:r>
          </w:p>
        </w:tc>
      </w:tr>
      <w:tr w:rsidR="002A152E" w:rsidTr="0009430E">
        <w:trPr>
          <w:trHeight w:val="288"/>
        </w:trPr>
        <w:tc>
          <w:tcPr>
            <w:tcW w:w="960" w:type="dxa"/>
            <w:shd w:val="clear" w:color="auto" w:fill="auto"/>
          </w:tcPr>
          <w:p w:rsidR="000A6D4D" w:rsidRPr="000C35FC" w:rsidRDefault="00E85702" w:rsidP="0009430E">
            <w:pPr>
              <w:suppressAutoHyphens/>
              <w:jc w:val="center"/>
              <w:rPr>
                <w:color w:val="000000"/>
                <w:sz w:val="16"/>
                <w:szCs w:val="16"/>
              </w:rPr>
            </w:pPr>
            <w:r w:rsidRPr="000C35FC">
              <w:rPr>
                <w:color w:val="000000"/>
                <w:sz w:val="16"/>
                <w:szCs w:val="16"/>
              </w:rPr>
              <w:t xml:space="preserve"> </w:t>
            </w:r>
            <w:r w:rsidRPr="000C35FC">
              <w:rPr>
                <w:noProof/>
                <w:color w:val="000000"/>
                <w:sz w:val="16"/>
                <w:szCs w:val="16"/>
              </w:rPr>
              <w:t>CF</w:t>
            </w:r>
          </w:p>
        </w:tc>
        <w:tc>
          <w:tcPr>
            <w:tcW w:w="3000" w:type="dxa"/>
            <w:gridSpan w:val="2"/>
            <w:shd w:val="clear" w:color="auto" w:fill="auto"/>
          </w:tcPr>
          <w:p w:rsidR="000A6D4D" w:rsidRPr="000C35FC" w:rsidRDefault="000A6D4D" w:rsidP="0009430E">
            <w:pPr>
              <w:suppressAutoHyphens/>
              <w:rPr>
                <w:color w:val="000000"/>
                <w:sz w:val="16"/>
                <w:szCs w:val="16"/>
              </w:rPr>
            </w:pPr>
          </w:p>
        </w:tc>
        <w:tc>
          <w:tcPr>
            <w:tcW w:w="9180" w:type="dxa"/>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Celostne teritorialne naložbe – mestna območja</w:t>
            </w:r>
          </w:p>
        </w:tc>
        <w:tc>
          <w:tcPr>
            <w:tcW w:w="1980" w:type="dxa"/>
            <w:shd w:val="clear" w:color="auto" w:fill="auto"/>
          </w:tcPr>
          <w:p w:rsidR="000A6D4D" w:rsidRPr="00376E50" w:rsidRDefault="00E85702" w:rsidP="0009430E">
            <w:pPr>
              <w:suppressAutoHyphens/>
              <w:ind w:firstLine="720"/>
              <w:jc w:val="right"/>
              <w:rPr>
                <w:color w:val="000000"/>
                <w:sz w:val="16"/>
                <w:szCs w:val="16"/>
              </w:rPr>
            </w:pPr>
            <w:r w:rsidRPr="000C35FC">
              <w:rPr>
                <w:noProof/>
                <w:color w:val="000000"/>
                <w:sz w:val="16"/>
                <w:szCs w:val="16"/>
              </w:rPr>
              <w:t>10.000.000,00</w:t>
            </w:r>
          </w:p>
        </w:tc>
      </w:tr>
      <w:tr w:rsidR="002A152E" w:rsidTr="0009430E">
        <w:trPr>
          <w:trHeight w:val="288"/>
        </w:trPr>
        <w:tc>
          <w:tcPr>
            <w:tcW w:w="960" w:type="dxa"/>
            <w:shd w:val="clear" w:color="auto" w:fill="auto"/>
          </w:tcPr>
          <w:p w:rsidR="000A6D4D" w:rsidRPr="000C35FC" w:rsidRDefault="00E85702" w:rsidP="0009430E">
            <w:pPr>
              <w:suppressAutoHyphens/>
              <w:jc w:val="center"/>
              <w:rPr>
                <w:color w:val="000000"/>
                <w:sz w:val="16"/>
                <w:szCs w:val="16"/>
              </w:rPr>
            </w:pPr>
            <w:r w:rsidRPr="000C35FC">
              <w:rPr>
                <w:color w:val="000000"/>
                <w:sz w:val="16"/>
                <w:szCs w:val="16"/>
              </w:rPr>
              <w:t xml:space="preserve"> </w:t>
            </w:r>
            <w:r w:rsidRPr="000C35FC">
              <w:rPr>
                <w:noProof/>
                <w:color w:val="000000"/>
                <w:sz w:val="16"/>
                <w:szCs w:val="16"/>
              </w:rPr>
              <w:t>CF</w:t>
            </w:r>
          </w:p>
        </w:tc>
        <w:tc>
          <w:tcPr>
            <w:tcW w:w="3000" w:type="dxa"/>
            <w:gridSpan w:val="2"/>
            <w:shd w:val="clear" w:color="auto" w:fill="auto"/>
          </w:tcPr>
          <w:p w:rsidR="000A6D4D" w:rsidRPr="000C35FC" w:rsidRDefault="000A6D4D" w:rsidP="0009430E">
            <w:pPr>
              <w:suppressAutoHyphens/>
              <w:rPr>
                <w:color w:val="000000"/>
                <w:sz w:val="16"/>
                <w:szCs w:val="16"/>
              </w:rPr>
            </w:pPr>
          </w:p>
        </w:tc>
        <w:tc>
          <w:tcPr>
            <w:tcW w:w="9180" w:type="dxa"/>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Se ne uporablja</w:t>
            </w:r>
          </w:p>
        </w:tc>
        <w:tc>
          <w:tcPr>
            <w:tcW w:w="1980" w:type="dxa"/>
            <w:shd w:val="clear" w:color="auto" w:fill="auto"/>
          </w:tcPr>
          <w:p w:rsidR="000A6D4D" w:rsidRPr="00376E50" w:rsidRDefault="00E85702" w:rsidP="0009430E">
            <w:pPr>
              <w:suppressAutoHyphens/>
              <w:ind w:firstLine="720"/>
              <w:jc w:val="right"/>
              <w:rPr>
                <w:color w:val="000000"/>
                <w:sz w:val="16"/>
                <w:szCs w:val="16"/>
              </w:rPr>
            </w:pPr>
            <w:r w:rsidRPr="000C35FC">
              <w:rPr>
                <w:noProof/>
                <w:color w:val="000000"/>
                <w:sz w:val="16"/>
                <w:szCs w:val="16"/>
              </w:rPr>
              <w:t>250.607.800,00</w:t>
            </w:r>
          </w:p>
        </w:tc>
      </w:tr>
    </w:tbl>
    <w:p w:rsidR="000A6D4D" w:rsidRPr="005701D6" w:rsidRDefault="000A6D4D" w:rsidP="0009430E">
      <w:pPr>
        <w:autoSpaceDE w:val="0"/>
        <w:autoSpaceDN w:val="0"/>
        <w:adjustRightInd w:val="0"/>
        <w:spacing w:after="0"/>
        <w:rPr>
          <w:b/>
          <w:color w:val="000000"/>
          <w:sz w:val="20"/>
          <w:lang w:eastAsia="en-GB"/>
        </w:rPr>
      </w:pPr>
    </w:p>
    <w:p w:rsidR="000A6D4D" w:rsidRPr="00275CF2" w:rsidRDefault="00E85702" w:rsidP="0009430E">
      <w:pPr>
        <w:pStyle w:val="Text2"/>
        <w:keepNext/>
        <w:ind w:left="0"/>
        <w:rPr>
          <w:color w:val="000000"/>
          <w:sz w:val="18"/>
          <w:szCs w:val="18"/>
        </w:rPr>
      </w:pPr>
      <w:r w:rsidRPr="005701D6">
        <w:rPr>
          <w:b/>
          <w:noProof/>
          <w:sz w:val="20"/>
          <w:lang w:eastAsia="en-GB"/>
        </w:rPr>
        <w:t>Preglednica 11: Razsežnost 6 – Sekundarna tema ESS</w:t>
      </w:r>
      <w:r>
        <w:rPr>
          <w:sz w:val="20"/>
          <w:lang w:eastAsia="en-GB"/>
        </w:rPr>
        <w:t xml:space="preserve"> </w:t>
      </w:r>
      <w:r>
        <w:rPr>
          <w:noProof/>
          <w:sz w:val="20"/>
          <w:lang w:eastAsia="en-GB"/>
        </w:rPr>
        <w:t>(samo ESS in pobuda za zaposlovanje mladih)</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2A152E" w:rsidTr="0009430E">
        <w:trPr>
          <w:trHeight w:val="288"/>
          <w:tblHeader/>
        </w:trPr>
        <w:tc>
          <w:tcPr>
            <w:tcW w:w="2174" w:type="dxa"/>
            <w:gridSpan w:val="2"/>
            <w:shd w:val="clear" w:color="auto" w:fill="auto"/>
          </w:tcPr>
          <w:p w:rsidR="000A6D4D" w:rsidRPr="00376E50" w:rsidRDefault="00E85702" w:rsidP="0009430E">
            <w:pPr>
              <w:suppressAutoHyphens/>
              <w:rPr>
                <w:b/>
                <w:color w:val="000000"/>
                <w:sz w:val="16"/>
                <w:szCs w:val="16"/>
              </w:rPr>
            </w:pPr>
            <w:r>
              <w:rPr>
                <w:b/>
                <w:noProof/>
                <w:sz w:val="16"/>
                <w:szCs w:val="16"/>
              </w:rPr>
              <w:t>Prednostna os</w:t>
            </w:r>
          </w:p>
        </w:tc>
        <w:tc>
          <w:tcPr>
            <w:tcW w:w="12946" w:type="dxa"/>
            <w:gridSpan w:val="3"/>
            <w:shd w:val="clear" w:color="auto" w:fill="auto"/>
          </w:tcPr>
          <w:p w:rsidR="000A6D4D" w:rsidRPr="00376E50" w:rsidRDefault="00E85702" w:rsidP="0009430E">
            <w:pPr>
              <w:suppressAutoHyphens/>
              <w:rPr>
                <w:b/>
                <w:color w:val="000000"/>
                <w:sz w:val="16"/>
                <w:szCs w:val="16"/>
              </w:rPr>
            </w:pPr>
            <w:r w:rsidRPr="00376E50">
              <w:rPr>
                <w:b/>
                <w:noProof/>
                <w:sz w:val="16"/>
                <w:szCs w:val="16"/>
              </w:rPr>
              <w:t>04</w:t>
            </w:r>
            <w:r w:rsidRPr="00376E50">
              <w:rPr>
                <w:b/>
                <w:sz w:val="16"/>
                <w:szCs w:val="16"/>
              </w:rPr>
              <w:t xml:space="preserve"> - </w:t>
            </w:r>
            <w:r w:rsidRPr="00376E50">
              <w:rPr>
                <w:b/>
                <w:noProof/>
                <w:sz w:val="16"/>
                <w:szCs w:val="16"/>
              </w:rPr>
              <w:t>Trajnostna raba in proizvodnja energije in pametna omrežja</w:t>
            </w:r>
          </w:p>
        </w:tc>
      </w:tr>
      <w:tr w:rsidR="002A152E" w:rsidTr="0009430E">
        <w:trPr>
          <w:trHeight w:val="288"/>
          <w:tblHeader/>
        </w:trPr>
        <w:tc>
          <w:tcPr>
            <w:tcW w:w="960" w:type="dxa"/>
            <w:shd w:val="clear" w:color="auto" w:fill="auto"/>
          </w:tcPr>
          <w:p w:rsidR="000A6D4D" w:rsidRPr="00376E50" w:rsidRDefault="00E85702" w:rsidP="0009430E">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0A6D4D" w:rsidRPr="00376E50" w:rsidRDefault="00E85702" w:rsidP="0009430E">
            <w:pPr>
              <w:suppressAutoHyphens/>
              <w:jc w:val="center"/>
              <w:rPr>
                <w:b/>
                <w:color w:val="FF0000"/>
                <w:sz w:val="16"/>
                <w:szCs w:val="16"/>
              </w:rPr>
            </w:pPr>
            <w:r>
              <w:rPr>
                <w:b/>
                <w:bCs/>
                <w:noProof/>
                <w:color w:val="000000"/>
                <w:sz w:val="16"/>
                <w:szCs w:val="16"/>
                <w:lang w:eastAsia="en-GB"/>
              </w:rPr>
              <w:t>Kategorija regije</w:t>
            </w:r>
          </w:p>
        </w:tc>
        <w:tc>
          <w:tcPr>
            <w:tcW w:w="9180" w:type="dxa"/>
            <w:shd w:val="clear" w:color="auto" w:fill="auto"/>
          </w:tcPr>
          <w:p w:rsidR="000A6D4D" w:rsidRPr="00376E50" w:rsidRDefault="00E85702" w:rsidP="0009430E">
            <w:pPr>
              <w:jc w:val="center"/>
              <w:rPr>
                <w:b/>
                <w:color w:val="FF0000"/>
                <w:sz w:val="16"/>
                <w:szCs w:val="16"/>
              </w:rPr>
            </w:pPr>
            <w:r w:rsidRPr="00376E50">
              <w:rPr>
                <w:b/>
                <w:noProof/>
                <w:color w:val="000000"/>
                <w:sz w:val="16"/>
                <w:szCs w:val="16"/>
              </w:rPr>
              <w:t>Oznaka</w:t>
            </w:r>
          </w:p>
        </w:tc>
        <w:tc>
          <w:tcPr>
            <w:tcW w:w="1980" w:type="dxa"/>
            <w:shd w:val="clear" w:color="auto" w:fill="auto"/>
          </w:tcPr>
          <w:p w:rsidR="000A6D4D" w:rsidRPr="00376E50" w:rsidRDefault="00E85702" w:rsidP="0009430E">
            <w:pPr>
              <w:suppressAutoHyphens/>
              <w:jc w:val="center"/>
              <w:rPr>
                <w:b/>
                <w:color w:val="000000"/>
                <w:sz w:val="16"/>
                <w:szCs w:val="16"/>
              </w:rPr>
            </w:pPr>
            <w:r w:rsidRPr="00376E50">
              <w:rPr>
                <w:b/>
                <w:noProof/>
                <w:color w:val="000000"/>
                <w:sz w:val="16"/>
                <w:szCs w:val="16"/>
              </w:rPr>
              <w:t>Znesek v EUR</w:t>
            </w:r>
          </w:p>
        </w:tc>
      </w:tr>
    </w:tbl>
    <w:p w:rsidR="000A6D4D" w:rsidRPr="00D8076F" w:rsidRDefault="000A6D4D" w:rsidP="0009430E">
      <w:pPr>
        <w:rPr>
          <w:highlight w:val="yellow"/>
        </w:rPr>
      </w:pPr>
    </w:p>
    <w:p w:rsidR="000A6D4D" w:rsidRPr="00515D16" w:rsidRDefault="00E85702" w:rsidP="0009430E">
      <w:pPr>
        <w:pStyle w:val="ManualHeading2"/>
        <w:rPr>
          <w:b w:val="0"/>
        </w:rPr>
      </w:pPr>
      <w:r>
        <w:rPr>
          <w:noProof/>
        </w:rPr>
        <w:t xml:space="preserve">2.A.10 Povzetek načrtovane uporabe tehnične pomoči, vključno z ukrepi za krepitev administrativne usposobljenosti organov, ki sodelujejo pri </w:t>
      </w:r>
      <w:r>
        <w:rPr>
          <w:noProof/>
        </w:rPr>
        <w:t>upravljanju in nadzorovanju programov in upravičencev, kadar so takšni ukrepi potrebni</w:t>
      </w:r>
      <w:r>
        <w:rPr>
          <w:b w:val="0"/>
        </w:rPr>
        <w:t xml:space="preserve"> </w:t>
      </w:r>
      <w:r>
        <w:rPr>
          <w:b w:val="0"/>
          <w:noProof/>
        </w:rPr>
        <w:t>(če je primerno)</w:t>
      </w:r>
      <w:r>
        <w:rPr>
          <w:b w:val="0"/>
        </w:rPr>
        <w:t xml:space="preserve"> </w:t>
      </w:r>
      <w:r>
        <w:rPr>
          <w:b w:val="0"/>
          <w:noProof/>
        </w:rPr>
        <w:t>(po prednostnih oseh)</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2426"/>
      </w:tblGrid>
      <w:tr w:rsidR="002A152E" w:rsidTr="0009430E">
        <w:trPr>
          <w:trHeight w:val="288"/>
        </w:trPr>
        <w:tc>
          <w:tcPr>
            <w:tcW w:w="2694" w:type="dxa"/>
            <w:shd w:val="clear" w:color="auto" w:fill="auto"/>
          </w:tcPr>
          <w:p w:rsidR="000A6D4D" w:rsidRPr="00376E50" w:rsidRDefault="00E85702" w:rsidP="0009430E">
            <w:pPr>
              <w:rPr>
                <w:i/>
                <w:color w:val="000000"/>
                <w:sz w:val="16"/>
                <w:szCs w:val="16"/>
              </w:rPr>
            </w:pPr>
            <w:r>
              <w:rPr>
                <w:b/>
                <w:noProof/>
                <w:sz w:val="16"/>
                <w:szCs w:val="16"/>
              </w:rPr>
              <w:t>Prednostna os</w:t>
            </w:r>
            <w:r w:rsidRPr="00376E50">
              <w:rPr>
                <w:b/>
                <w:sz w:val="16"/>
                <w:szCs w:val="16"/>
              </w:rPr>
              <w:t xml:space="preserve">: </w:t>
            </w:r>
          </w:p>
        </w:tc>
        <w:tc>
          <w:tcPr>
            <w:tcW w:w="12426" w:type="dxa"/>
            <w:shd w:val="clear" w:color="auto" w:fill="auto"/>
          </w:tcPr>
          <w:p w:rsidR="000A6D4D" w:rsidRPr="00376E50" w:rsidRDefault="00E85702" w:rsidP="0009430E">
            <w:pPr>
              <w:rPr>
                <w:i/>
                <w:color w:val="8DB3E2"/>
                <w:sz w:val="16"/>
                <w:szCs w:val="16"/>
              </w:rPr>
            </w:pPr>
            <w:r w:rsidRPr="00376E50">
              <w:rPr>
                <w:b/>
                <w:noProof/>
                <w:sz w:val="16"/>
                <w:szCs w:val="16"/>
              </w:rPr>
              <w:t>04</w:t>
            </w:r>
            <w:r w:rsidRPr="00376E50">
              <w:rPr>
                <w:b/>
                <w:sz w:val="16"/>
                <w:szCs w:val="16"/>
              </w:rPr>
              <w:t xml:space="preserve"> - </w:t>
            </w:r>
            <w:r w:rsidRPr="00376E50">
              <w:rPr>
                <w:b/>
                <w:noProof/>
                <w:sz w:val="16"/>
                <w:szCs w:val="16"/>
              </w:rPr>
              <w:t>Trajnostna raba in proizvodnja energije in pametna omrežja</w:t>
            </w:r>
          </w:p>
        </w:tc>
      </w:tr>
      <w:tr w:rsidR="002A152E" w:rsidTr="0009430E">
        <w:trPr>
          <w:trHeight w:val="288"/>
        </w:trPr>
        <w:tc>
          <w:tcPr>
            <w:tcW w:w="15120" w:type="dxa"/>
            <w:gridSpan w:val="2"/>
            <w:shd w:val="clear" w:color="auto" w:fill="auto"/>
          </w:tcPr>
          <w:p w:rsidR="002A152E" w:rsidRDefault="00E85702">
            <w:pPr>
              <w:spacing w:before="0" w:after="240"/>
              <w:jc w:val="left"/>
            </w:pPr>
            <w:r>
              <w:t>Ustrezna administrativna usposobljenost kadrov za</w:t>
            </w:r>
            <w:r>
              <w:t xml:space="preserve"> izvajanje te prednostne naložbe bo zagotovljena z izvajanjem usposabljanj na področjih, ki so opredeljena v okviru prednostne osi za tehnično pomoč.</w:t>
            </w:r>
          </w:p>
          <w:p w:rsidR="002A152E" w:rsidRDefault="00E85702">
            <w:pPr>
              <w:spacing w:before="240" w:after="240"/>
              <w:jc w:val="left"/>
            </w:pPr>
            <w:r>
              <w:t>Zaradi novih vsebin, ki se bodo financirale iz te prednostne osi bo poseben vidik usposabljanja namenjen s</w:t>
            </w:r>
            <w:r>
              <w:t>trokovnemu usposabljanju kadrov na področju trajnostne rabe energije (npr. razvoj modelov energetskega pogodbeništva v okviru javno-zasebnega partnerstva, razpolaganja s stvarnim premoženjem, uvajanje novih finančnih instrumentov, zeleno javno naročanje).</w:t>
            </w:r>
          </w:p>
          <w:p w:rsidR="002A152E" w:rsidRDefault="00E85702">
            <w:pPr>
              <w:spacing w:before="240" w:after="240"/>
              <w:jc w:val="left"/>
            </w:pPr>
            <w:r>
              <w:t>Za področje trajnostne mobilnosti predvidevamo vzpostavitev projektne enote, ki jo bodo sestavljali usposobljeni strokovnjaki za posamezna na novo načrtovana področja dela. Gre za popolnoma novo področje dela, ki ga v prejšnjem programskem obdobju ministrs</w:t>
            </w:r>
            <w:r>
              <w:t>tvo, pristojno za to področje ni izvajalo, zato je za načrtovano izvedbo del potrebna ustrezna kadrovska okrepitev. V okviru projektne enote za trajnostno mobilnost tako načrtujemo človeške vire skladno z načrtovanimi nalogami v tem Operativnem programu.</w:t>
            </w:r>
          </w:p>
          <w:p w:rsidR="002A152E" w:rsidRDefault="00E85702">
            <w:pPr>
              <w:spacing w:before="240" w:after="240"/>
              <w:jc w:val="left"/>
            </w:pPr>
            <w:r>
              <w:t>P</w:t>
            </w:r>
            <w:r>
              <w:t xml:space="preserve">odpora bo v obliki tehnične pisarne namenjena tudi pripravi ustreznih strokovnih podlag in izhodišč za pripravo projektov, pripravo razpisov (javno naročanje, javno-zasebno partnerstvo, razpolaganje s stvarnim premoženjem), izboru  izvajalcev, spremljanju </w:t>
            </w:r>
            <w:r>
              <w:t>izvedbe del pri projektih prenove stavb javnega sektorja v okviru javno zasebnega partnerstva, kar je še posebej pomembno pri projektih energetskega pogodbeništva. Sredstva bodo namenjena izvedbi nalog na naslednjih področjih: vodenje projektov, vzpostavit</w:t>
            </w:r>
            <w:r>
              <w:t>ev in skrbništvo nad evidenco stavb osrednje vlade, razvoj modela javno-zasebnega partnerstva in sistemsko spremljanje projektov (stroški dela in posamezne aktivnosti).</w:t>
            </w:r>
          </w:p>
          <w:p w:rsidR="000A6D4D" w:rsidRPr="008025D7" w:rsidRDefault="000A6D4D" w:rsidP="0009430E">
            <w:pPr>
              <w:rPr>
                <w:color w:val="000000"/>
                <w:sz w:val="16"/>
                <w:szCs w:val="16"/>
              </w:rPr>
            </w:pPr>
          </w:p>
        </w:tc>
      </w:tr>
    </w:tbl>
    <w:p w:rsidR="000A6D4D" w:rsidRDefault="00E85702" w:rsidP="0009430E">
      <w:pPr>
        <w:rPr>
          <w:sz w:val="16"/>
          <w:szCs w:val="16"/>
        </w:rPr>
      </w:pPr>
      <w:r>
        <w:br w:type="page"/>
      </w:r>
      <w:r w:rsidRPr="005A79BD">
        <w:rPr>
          <w:color w:val="FFFFFF"/>
        </w:rPr>
        <w:t>.</w:t>
      </w:r>
    </w:p>
    <w:p w:rsidR="000A6D4D" w:rsidRPr="009F202D" w:rsidRDefault="00E85702" w:rsidP="0009430E">
      <w:pPr>
        <w:pStyle w:val="ManualHeading2"/>
        <w:rPr>
          <w:lang w:val="fr-BE"/>
        </w:rPr>
      </w:pPr>
      <w:r w:rsidRPr="009F202D">
        <w:rPr>
          <w:noProof/>
          <w:lang w:val="fr-BE"/>
        </w:rPr>
        <w:t>2.A.1 Prednostna os</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blHeader/>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prednostne osi</w:t>
            </w:r>
          </w:p>
        </w:tc>
        <w:tc>
          <w:tcPr>
            <w:tcW w:w="12426" w:type="dxa"/>
            <w:shd w:val="clear" w:color="auto" w:fill="auto"/>
            <w:vAlign w:val="center"/>
          </w:tcPr>
          <w:p w:rsidR="000A6D4D" w:rsidRPr="006D78B0" w:rsidRDefault="00E85702" w:rsidP="0009430E">
            <w:pPr>
              <w:pStyle w:val="Text1"/>
              <w:ind w:left="0"/>
              <w:rPr>
                <w:b/>
                <w:sz w:val="18"/>
                <w:szCs w:val="18"/>
              </w:rPr>
            </w:pPr>
            <w:r w:rsidRPr="006D78B0">
              <w:rPr>
                <w:noProof/>
                <w:sz w:val="18"/>
                <w:szCs w:val="18"/>
              </w:rPr>
              <w:t>05</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prednostne osi</w:t>
            </w:r>
          </w:p>
        </w:tc>
        <w:tc>
          <w:tcPr>
            <w:tcW w:w="12426" w:type="dxa"/>
            <w:shd w:val="clear" w:color="auto" w:fill="auto"/>
          </w:tcPr>
          <w:p w:rsidR="000A6D4D" w:rsidRPr="006D78B0" w:rsidRDefault="00E85702" w:rsidP="0009430E">
            <w:pPr>
              <w:pStyle w:val="Text1"/>
              <w:ind w:left="0"/>
              <w:rPr>
                <w:sz w:val="18"/>
                <w:szCs w:val="18"/>
              </w:rPr>
            </w:pPr>
            <w:r w:rsidRPr="006D78B0">
              <w:rPr>
                <w:noProof/>
                <w:sz w:val="18"/>
                <w:szCs w:val="18"/>
              </w:rPr>
              <w:t>Prilagajanje na podnebne spremembe</w:t>
            </w:r>
          </w:p>
        </w:tc>
      </w:tr>
    </w:tbl>
    <w:p w:rsidR="000A6D4D" w:rsidRDefault="000A6D4D" w:rsidP="0009430E">
      <w:pPr>
        <w:autoSpaceDE w:val="0"/>
        <w:autoSpaceDN w:val="0"/>
        <w:adjustRightInd w:val="0"/>
        <w:spacing w:before="0" w:after="0"/>
      </w:pPr>
    </w:p>
    <w:p w:rsidR="000A6D4D" w:rsidRPr="0077228A" w:rsidRDefault="00E85702" w:rsidP="0009430E">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w:t>
      </w:r>
    </w:p>
    <w:p w:rsidR="000A6D4D" w:rsidRPr="0077228A" w:rsidRDefault="00E85702" w:rsidP="0009430E">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 vzpostavljenimi na ravni Unije</w:t>
      </w:r>
    </w:p>
    <w:p w:rsidR="000A6D4D" w:rsidRPr="0077228A" w:rsidRDefault="00E85702" w:rsidP="0009430E">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 ukrepi</w:t>
      </w:r>
      <w:r w:rsidRPr="0077228A">
        <w:rPr>
          <w:noProof/>
          <w:color w:val="000000"/>
        </w:rPr>
        <w:t xml:space="preserve"> lokalnega razvoja, ki ga vodi skupnost</w:t>
      </w:r>
    </w:p>
    <w:p w:rsidR="000A6D4D" w:rsidRPr="0077228A" w:rsidRDefault="00E85702" w:rsidP="0009430E">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ESS: Celotna prednostna os je namenjena socialnim inovacijam ali transnacionalnemu sodelovanju ali obojemu</w:t>
      </w:r>
    </w:p>
    <w:p w:rsidR="000A6D4D" w:rsidRPr="00495FED" w:rsidRDefault="000A6D4D" w:rsidP="0009430E">
      <w:pPr>
        <w:pStyle w:val="Text1"/>
        <w:ind w:left="0"/>
      </w:pPr>
    </w:p>
    <w:p w:rsidR="000A6D4D" w:rsidRPr="009578F3" w:rsidRDefault="00E85702" w:rsidP="0009430E">
      <w:pPr>
        <w:pStyle w:val="ManualHeading2"/>
        <w:tabs>
          <w:tab w:val="clear" w:pos="850"/>
          <w:tab w:val="left" w:pos="0"/>
        </w:tabs>
        <w:ind w:left="0" w:firstLine="0"/>
        <w:rPr>
          <w:b w:val="0"/>
          <w:color w:val="000000"/>
        </w:rPr>
      </w:pPr>
      <w:r>
        <w:rPr>
          <w:noProof/>
          <w:color w:val="000000"/>
        </w:rPr>
        <w:t xml:space="preserve">2.A.2 Utemeljitev vzpostavitve prednostne osi, ki zajema več kot eno kategorijo regij, več kot en </w:t>
      </w:r>
      <w:r>
        <w:rPr>
          <w:noProof/>
          <w:color w:val="000000"/>
        </w:rPr>
        <w:t>tematski cilj ali več kot en sklad</w:t>
      </w:r>
      <w:r>
        <w:rPr>
          <w:b w:val="0"/>
          <w:color w:val="000000"/>
        </w:rPr>
        <w:t xml:space="preserve"> </w:t>
      </w:r>
      <w:r>
        <w:rPr>
          <w:b w:val="0"/>
          <w:noProof/>
          <w:color w:val="000000"/>
        </w:rPr>
        <w:t>(če je ustrezno)</w:t>
      </w:r>
    </w:p>
    <w:p w:rsidR="002A152E" w:rsidRDefault="00E85702">
      <w:pPr>
        <w:spacing w:before="0" w:after="240"/>
        <w:jc w:val="left"/>
      </w:pPr>
      <w:r>
        <w:t xml:space="preserve">Podnebne spremembe predstavljajo enega najresnejših problemov in izzivov tako za človeka kot tudi za okolje. Vse bolj jasno je, da z ukrepi za blaženje, ne bomo preprečili podnebnih sprememb in zmanjšali </w:t>
      </w:r>
      <w:r>
        <w:t>njihovih negativnih vplivov. Zato so, ob izvajanju ukrepov za  blaženje podnebnih sprememb, ki bodo podprti v okviru prednostne osi 4, pomembna tudi vlaganja v ukrepe za prilagajanje nanje.</w:t>
      </w:r>
    </w:p>
    <w:p w:rsidR="002A152E" w:rsidRDefault="00E85702">
      <w:pPr>
        <w:spacing w:before="240" w:after="240"/>
        <w:jc w:val="left"/>
      </w:pPr>
      <w:r>
        <w:t>Iz Poročila o napredku o oceni tveganj za posamezne nesreče v RS z</w:t>
      </w:r>
      <w:r>
        <w:t>a leto 2011 in priložene matrike tveganj izhaja, da  predstavljajo poplave največje posamično tveganje. Zato bo iz Kohezijskega sklada in Evropskega sklada za regionalni razvoj podpora namenjena predvsem namenskim naložbam za prilagajanje podnebnim spremem</w:t>
      </w:r>
      <w:r>
        <w:t>bam na področjih poplavne ogroženosti, spodbujalo pa se bo tudi naložbe za obravnavo posebnih tveganj in zagotovitev pripravljenosti na nesreče. Zadnje poplave večjih razsežnosti so veliko materialno škodo povzročile na porečjih reke Drave in Savinje ter v</w:t>
      </w:r>
      <w:r>
        <w:t xml:space="preserve"> drugih delih Vzhodne kohezijske regije , ki ležijo dolvodno v posameznih porečjih, zato se problemi v večji meri koncentrirajo v Vzhodni Sloveniji. Zato je smotrno, da sesredstva Evropskega sklada za regionalni razvoj namenijo za protipoplavne ukrepe v vz</w:t>
      </w:r>
      <w:r>
        <w:t>hodni Sloveniji.</w:t>
      </w:r>
    </w:p>
    <w:p w:rsidR="000A6D4D" w:rsidRPr="00EB22D2" w:rsidRDefault="000A6D4D" w:rsidP="0009430E">
      <w:pPr>
        <w:pStyle w:val="Text1"/>
        <w:ind w:left="0"/>
        <w:rPr>
          <w:color w:val="000000"/>
        </w:rPr>
      </w:pPr>
    </w:p>
    <w:p w:rsidR="000A6D4D" w:rsidRDefault="000A6D4D" w:rsidP="0009430E"/>
    <w:p w:rsidR="000A6D4D" w:rsidRPr="001B0D0C" w:rsidRDefault="00E85702" w:rsidP="0009430E">
      <w:pPr>
        <w:pStyle w:val="ManualHeading2"/>
      </w:pPr>
      <w:r>
        <w:rPr>
          <w:noProof/>
        </w:rPr>
        <w:t>2.A.3 Sklad, kategorija regije in osnova za izračun podpore Unije</w:t>
      </w:r>
    </w:p>
    <w:tbl>
      <w:tblPr>
        <w:tblW w:w="15120" w:type="dxa"/>
        <w:tblInd w:w="108" w:type="dxa"/>
        <w:tblLayout w:type="fixed"/>
        <w:tblLook w:val="04A0" w:firstRow="1" w:lastRow="0" w:firstColumn="1" w:lastColumn="0" w:noHBand="0" w:noVBand="1"/>
      </w:tblPr>
      <w:tblGrid>
        <w:gridCol w:w="1170"/>
        <w:gridCol w:w="4650"/>
        <w:gridCol w:w="4650"/>
        <w:gridCol w:w="4650"/>
      </w:tblGrid>
      <w:tr w:rsidR="002A152E" w:rsidTr="0009430E">
        <w:trPr>
          <w:trHeight w:val="288"/>
          <w:tblHeader/>
        </w:trPr>
        <w:tc>
          <w:tcPr>
            <w:tcW w:w="1170" w:type="dxa"/>
            <w:tcBorders>
              <w:top w:val="single" w:sz="4" w:space="0" w:color="auto"/>
              <w:left w:val="single" w:sz="4" w:space="0" w:color="auto"/>
              <w:bottom w:val="single" w:sz="4" w:space="0" w:color="auto"/>
              <w:right w:val="single" w:sz="4" w:space="0" w:color="auto"/>
            </w:tcBorders>
            <w:shd w:val="clear" w:color="auto" w:fill="auto"/>
          </w:tcPr>
          <w:p w:rsidR="000A6D4D" w:rsidRPr="00D6078B" w:rsidRDefault="00E85702" w:rsidP="0009430E">
            <w:pPr>
              <w:pStyle w:val="Text1"/>
              <w:ind w:left="0"/>
              <w:jc w:val="center"/>
              <w:rPr>
                <w:b/>
                <w:color w:val="000000"/>
                <w:sz w:val="18"/>
                <w:szCs w:val="18"/>
              </w:rPr>
            </w:pPr>
            <w:r w:rsidRPr="00D6078B">
              <w:rPr>
                <w:b/>
                <w:noProof/>
                <w:color w:val="000000"/>
                <w:sz w:val="18"/>
                <w:szCs w:val="18"/>
              </w:rPr>
              <w:t>Sklad</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D6078B" w:rsidRDefault="00E85702" w:rsidP="0009430E">
            <w:pPr>
              <w:pStyle w:val="Text1"/>
              <w:ind w:left="0"/>
              <w:jc w:val="center"/>
              <w:rPr>
                <w:b/>
                <w:color w:val="000000"/>
                <w:sz w:val="18"/>
                <w:szCs w:val="18"/>
              </w:rPr>
            </w:pPr>
            <w:r w:rsidRPr="00D6078B">
              <w:rPr>
                <w:b/>
                <w:noProof/>
                <w:color w:val="000000"/>
                <w:sz w:val="18"/>
                <w:szCs w:val="18"/>
              </w:rPr>
              <w:t>Kategorija regij</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D6078B" w:rsidRDefault="00E85702" w:rsidP="0009430E">
            <w:pPr>
              <w:pStyle w:val="Text1"/>
              <w:ind w:left="0"/>
              <w:jc w:val="center"/>
              <w:rPr>
                <w:b/>
                <w:color w:val="000000"/>
                <w:sz w:val="18"/>
                <w:szCs w:val="18"/>
              </w:rPr>
            </w:pPr>
            <w:r w:rsidRPr="00D6078B">
              <w:rPr>
                <w:b/>
                <w:noProof/>
                <w:color w:val="000000"/>
                <w:sz w:val="18"/>
                <w:szCs w:val="18"/>
              </w:rPr>
              <w:t>Osnova za izračun (skupni upravičeni izdatki ali upravičeni javni izdatki)</w:t>
            </w:r>
          </w:p>
        </w:tc>
        <w:tc>
          <w:tcPr>
            <w:tcW w:w="4650" w:type="dxa"/>
            <w:tcBorders>
              <w:top w:val="single" w:sz="4" w:space="0" w:color="auto"/>
              <w:left w:val="single" w:sz="4" w:space="0" w:color="auto"/>
              <w:bottom w:val="single" w:sz="4" w:space="0" w:color="auto"/>
              <w:right w:val="single" w:sz="4" w:space="0" w:color="auto"/>
            </w:tcBorders>
          </w:tcPr>
          <w:p w:rsidR="000A6D4D" w:rsidRPr="00D6078B" w:rsidRDefault="00E85702" w:rsidP="0009430E">
            <w:pPr>
              <w:pStyle w:val="Text1"/>
              <w:ind w:left="0"/>
              <w:jc w:val="center"/>
              <w:rPr>
                <w:b/>
                <w:color w:val="000000"/>
                <w:sz w:val="18"/>
                <w:szCs w:val="18"/>
              </w:rPr>
            </w:pPr>
            <w:r>
              <w:rPr>
                <w:b/>
                <w:noProof/>
                <w:color w:val="000000"/>
                <w:sz w:val="18"/>
                <w:szCs w:val="18"/>
              </w:rPr>
              <w:t xml:space="preserve">Kategorija regije za najbolj oddaljene regije in severne redko poseljene </w:t>
            </w:r>
            <w:r>
              <w:rPr>
                <w:b/>
                <w:noProof/>
                <w:color w:val="000000"/>
                <w:sz w:val="18"/>
                <w:szCs w:val="18"/>
              </w:rPr>
              <w:t>regije (če je ustrezno)</w:t>
            </w:r>
          </w:p>
        </w:tc>
      </w:tr>
      <w:tr w:rsidR="002A152E" w:rsidTr="0009430E">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E85702" w:rsidP="0009430E">
            <w:pPr>
              <w:pStyle w:val="Text1"/>
              <w:ind w:left="0"/>
              <w:rPr>
                <w:color w:val="000000"/>
                <w:sz w:val="18"/>
                <w:szCs w:val="18"/>
              </w:rPr>
            </w:pPr>
            <w:r w:rsidRPr="004D0504">
              <w:rPr>
                <w:noProof/>
                <w:color w:val="000000"/>
                <w:sz w:val="18"/>
                <w:szCs w:val="18"/>
              </w:rPr>
              <w:t>ERDF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E85702" w:rsidP="0009430E">
            <w:pPr>
              <w:pStyle w:val="Text1"/>
              <w:ind w:left="0"/>
              <w:rPr>
                <w:color w:val="000000"/>
                <w:sz w:val="18"/>
                <w:szCs w:val="18"/>
              </w:rPr>
            </w:pPr>
            <w:r w:rsidRPr="004D0504">
              <w:rPr>
                <w:noProof/>
                <w:color w:val="000000"/>
                <w:sz w:val="18"/>
                <w:szCs w:val="18"/>
              </w:rPr>
              <w:t>Manj razvite</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25530C" w:rsidRDefault="0009430E" w:rsidP="0009430E">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0A6D4D" w:rsidRPr="004D0504" w:rsidRDefault="000A6D4D" w:rsidP="0009430E">
            <w:pPr>
              <w:pStyle w:val="Text1"/>
              <w:ind w:left="0"/>
              <w:rPr>
                <w:color w:val="000000"/>
                <w:sz w:val="18"/>
                <w:szCs w:val="18"/>
              </w:rPr>
            </w:pPr>
          </w:p>
        </w:tc>
      </w:tr>
      <w:tr w:rsidR="002A152E" w:rsidTr="0009430E">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E85702" w:rsidP="0009430E">
            <w:pPr>
              <w:pStyle w:val="Text1"/>
              <w:ind w:left="0"/>
              <w:rPr>
                <w:color w:val="000000"/>
                <w:sz w:val="18"/>
                <w:szCs w:val="18"/>
              </w:rPr>
            </w:pPr>
            <w:r w:rsidRPr="004D0504">
              <w:rPr>
                <w:noProof/>
                <w:color w:val="000000"/>
                <w:sz w:val="18"/>
                <w:szCs w:val="18"/>
              </w:rPr>
              <w:t>CF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0A6D4D" w:rsidP="0009430E">
            <w:pPr>
              <w:pStyle w:val="Text1"/>
              <w:ind w:left="0"/>
              <w:rPr>
                <w:color w:val="000000"/>
                <w:sz w:val="18"/>
                <w:szCs w:val="18"/>
              </w:rPr>
            </w:pP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25530C" w:rsidRDefault="0009430E" w:rsidP="0009430E">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0A6D4D" w:rsidRPr="004D0504" w:rsidRDefault="000A6D4D" w:rsidP="0009430E">
            <w:pPr>
              <w:pStyle w:val="Text1"/>
              <w:ind w:left="0"/>
              <w:rPr>
                <w:color w:val="000000"/>
                <w:sz w:val="18"/>
                <w:szCs w:val="18"/>
              </w:rPr>
            </w:pPr>
          </w:p>
        </w:tc>
      </w:tr>
    </w:tbl>
    <w:p w:rsidR="000A6D4D" w:rsidRDefault="000A6D4D" w:rsidP="0009430E">
      <w:pPr>
        <w:pStyle w:val="Text1"/>
        <w:rPr>
          <w:i/>
        </w:rPr>
      </w:pPr>
    </w:p>
    <w:p w:rsidR="000A6D4D" w:rsidRDefault="00E85702" w:rsidP="0009430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blHeader/>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prednostne naložbe</w:t>
            </w:r>
          </w:p>
        </w:tc>
        <w:tc>
          <w:tcPr>
            <w:tcW w:w="12426" w:type="dxa"/>
            <w:shd w:val="clear" w:color="auto" w:fill="auto"/>
            <w:vAlign w:val="center"/>
          </w:tcPr>
          <w:p w:rsidR="000A6D4D" w:rsidRPr="006D78B0" w:rsidRDefault="00E85702" w:rsidP="0009430E">
            <w:pPr>
              <w:pStyle w:val="Text1"/>
              <w:ind w:left="0"/>
              <w:rPr>
                <w:b/>
                <w:sz w:val="18"/>
                <w:szCs w:val="18"/>
              </w:rPr>
            </w:pPr>
            <w:r w:rsidRPr="006D78B0">
              <w:rPr>
                <w:noProof/>
                <w:sz w:val="18"/>
                <w:szCs w:val="18"/>
              </w:rPr>
              <w:t>5a</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prednostne naložbe</w:t>
            </w:r>
          </w:p>
        </w:tc>
        <w:tc>
          <w:tcPr>
            <w:tcW w:w="12426" w:type="dxa"/>
            <w:shd w:val="clear" w:color="auto" w:fill="auto"/>
          </w:tcPr>
          <w:p w:rsidR="000A6D4D" w:rsidRPr="006D78B0" w:rsidRDefault="00E85702" w:rsidP="0009430E">
            <w:pPr>
              <w:pStyle w:val="Text1"/>
              <w:ind w:left="0"/>
              <w:rPr>
                <w:sz w:val="18"/>
                <w:szCs w:val="18"/>
              </w:rPr>
            </w:pPr>
            <w:r w:rsidRPr="006D78B0">
              <w:rPr>
                <w:noProof/>
                <w:sz w:val="18"/>
                <w:szCs w:val="18"/>
              </w:rPr>
              <w:t xml:space="preserve">Podpiranje naložb za prilagajanje podnebnim spremembam, vključno s pristopi, ki temeljijo na </w:t>
            </w:r>
            <w:r w:rsidRPr="006D78B0">
              <w:rPr>
                <w:noProof/>
                <w:sz w:val="18"/>
                <w:szCs w:val="18"/>
              </w:rPr>
              <w:t>ekosistemu</w:t>
            </w:r>
          </w:p>
        </w:tc>
      </w:tr>
    </w:tbl>
    <w:p w:rsidR="000A6D4D" w:rsidRDefault="000A6D4D" w:rsidP="0009430E">
      <w:pPr>
        <w:rPr>
          <w:sz w:val="22"/>
          <w:szCs w:val="22"/>
        </w:rPr>
      </w:pPr>
    </w:p>
    <w:p w:rsidR="000A6D4D" w:rsidRPr="00603402" w:rsidRDefault="00E85702" w:rsidP="0009430E">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posebnega cilja</w:t>
            </w:r>
          </w:p>
        </w:tc>
        <w:tc>
          <w:tcPr>
            <w:tcW w:w="12426" w:type="dxa"/>
            <w:shd w:val="clear" w:color="auto" w:fill="auto"/>
          </w:tcPr>
          <w:p w:rsidR="000A6D4D" w:rsidRPr="00D6078B" w:rsidRDefault="00E85702" w:rsidP="0009430E">
            <w:pPr>
              <w:pStyle w:val="Text1"/>
              <w:ind w:left="0"/>
              <w:rPr>
                <w:b/>
                <w:sz w:val="18"/>
                <w:szCs w:val="18"/>
              </w:rPr>
            </w:pPr>
            <w:r>
              <w:rPr>
                <w:noProof/>
                <w:sz w:val="18"/>
                <w:szCs w:val="18"/>
              </w:rPr>
              <w:t>1</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posebnega cilja</w:t>
            </w:r>
          </w:p>
        </w:tc>
        <w:tc>
          <w:tcPr>
            <w:tcW w:w="12426" w:type="dxa"/>
            <w:shd w:val="clear" w:color="auto" w:fill="auto"/>
          </w:tcPr>
          <w:p w:rsidR="000A6D4D" w:rsidRPr="00D6078B" w:rsidRDefault="00E85702" w:rsidP="0009430E">
            <w:pPr>
              <w:pStyle w:val="Text1"/>
              <w:ind w:left="0"/>
              <w:rPr>
                <w:sz w:val="18"/>
                <w:szCs w:val="18"/>
              </w:rPr>
            </w:pPr>
            <w:r w:rsidRPr="00D6078B">
              <w:rPr>
                <w:noProof/>
                <w:sz w:val="18"/>
                <w:szCs w:val="18"/>
              </w:rPr>
              <w:t>Nižja poplavna ogroženost na območjih pomembnega vpliva poplav</w:t>
            </w:r>
          </w:p>
        </w:tc>
      </w:tr>
      <w:tr w:rsidR="002A152E" w:rsidTr="0009430E">
        <w:trPr>
          <w:trHeight w:val="289"/>
        </w:trPr>
        <w:tc>
          <w:tcPr>
            <w:tcW w:w="2694" w:type="dxa"/>
            <w:shd w:val="clear" w:color="auto" w:fill="auto"/>
          </w:tcPr>
          <w:p w:rsidR="000A6D4D" w:rsidRPr="00D6078B" w:rsidRDefault="00E85702" w:rsidP="0009430E">
            <w:pPr>
              <w:rPr>
                <w:sz w:val="18"/>
                <w:szCs w:val="18"/>
              </w:rPr>
            </w:pPr>
            <w:r>
              <w:rPr>
                <w:b/>
                <w:noProof/>
                <w:sz w:val="18"/>
                <w:szCs w:val="18"/>
              </w:rPr>
              <w:t xml:space="preserve">Rezultati, ki naj bi jih države članice </w:t>
            </w:r>
            <w:r>
              <w:rPr>
                <w:b/>
                <w:noProof/>
                <w:sz w:val="18"/>
                <w:szCs w:val="18"/>
              </w:rPr>
              <w:t>dosegle s podporo Unije</w:t>
            </w:r>
          </w:p>
        </w:tc>
        <w:tc>
          <w:tcPr>
            <w:tcW w:w="12426" w:type="dxa"/>
            <w:shd w:val="clear" w:color="auto" w:fill="auto"/>
          </w:tcPr>
          <w:p w:rsidR="002A152E" w:rsidRDefault="00E85702">
            <w:pPr>
              <w:spacing w:before="0" w:after="240"/>
              <w:jc w:val="left"/>
            </w:pPr>
            <w:r>
              <w:t>V skladu z Direktivo 2007/60/ES Evropskega parlamenta in Sveta z dne 23. oktobra 2007 o oceni in obvladovanju poplavne ogroženosti (Uradni list L 288 , 06/11/2007) je v letu 2011 Republika Slovenija pripravila t.i. predhodno oceno p</w:t>
            </w:r>
            <w:r>
              <w:t>oplavne ogroženosti in na podlagi le-te po dolgi javni razpravi v letu 2013 določila 61 območij pomembnega vpliva poplav (v nadaljevanju: OPVP[84]) v Sloveniji, za katere se upravičeno pričakuje, da na njih v primeru poplav prihaja do največjih škod po kri</w:t>
            </w:r>
            <w:r>
              <w:t>terijih ogroženosti na zdravje ljudi, okolje, kulturno dediščino in gospodarske dejavnosti[85].</w:t>
            </w:r>
          </w:p>
          <w:p w:rsidR="002A152E" w:rsidRDefault="00E85702">
            <w:pPr>
              <w:spacing w:before="240" w:after="240"/>
              <w:jc w:val="left"/>
            </w:pPr>
            <w:r>
              <w:t xml:space="preserve">V programskem obdobju 2014-2020 se bodo iz Evropskega kohezijskega sklada in Evropskega sklada za regionalni razvoj sofinancirali ukrepi, ki bodo najbolj </w:t>
            </w:r>
            <w:r>
              <w:t>prispevali k zmanjšanju poplavne ogroženosti na območjih pomembnega vpliva poplav v Sloveniji. Posamezni ukrepi se bodo izvajali tako, da bodo usklajeni z Načrtom zmanjševanja poplavne ogroženosti, ki bo na osnovi Poplavne direktive pripravljen do 22.12.20</w:t>
            </w:r>
            <w:r>
              <w:t>15. Posamezni ukrepi bodo usklajeni z mejnimi državami v okviru delujočih stalnih komisij ter skupnih ukrepov, financiranih v okviru projektov čezmejnega sodelovanja, ki so namenjeni izdelavi strokovnih podlag in skupnih mehanizmov za usklajeno ukrepanje p</w:t>
            </w:r>
            <w:r>
              <w:t>ri obvladovanju naravnih nesreč, predvsem poplav.</w:t>
            </w:r>
          </w:p>
          <w:p w:rsidR="002A152E" w:rsidRDefault="00E85702">
            <w:pPr>
              <w:spacing w:before="240" w:after="240"/>
              <w:jc w:val="left"/>
            </w:pPr>
            <w:r>
              <w:t>Na podlagi predhodne ocene poplavne ogroženosti smo identificirali 13 od 61 območij pomembnega vpliva poplav za sofinanciranje iz ESI skladov na osnovi sledečih kriterijev iz predhodne ocene: število prebiv</w:t>
            </w:r>
            <w:r>
              <w:t>alcev na opredeljenem območju, število IPPC – SEVESO zavezancev, dolžina linijske infrastrukture ter ugotovljena škoda zaradi poplav v zadnjih 25 letih ter se navezujejo na projekte sofinancirane v obdobju 2007-2013.</w:t>
            </w:r>
          </w:p>
          <w:p w:rsidR="002A152E" w:rsidRDefault="00E85702">
            <w:pPr>
              <w:spacing w:before="240" w:after="240"/>
              <w:jc w:val="left"/>
            </w:pPr>
            <w:r>
              <w:t>Ukrepe na teh območjih smo združili v 4</w:t>
            </w:r>
            <w:r>
              <w:t xml:space="preserve"> investicijske projekte, geografsko skladne s predvidenimi načrti zmanjševanja poplavne ogroženosti državnega pomena, ki so v pripravi v skladu z Direktivo 2007/60/ES. Za te projekte je že v teku tudi  priprava investicijske  projektne dokumentacije, vklju</w:t>
            </w:r>
            <w:r>
              <w:t>čno s pripravo ustreznih hidrološko – hidravličnih študij ter grafičnih podlag in so ocenjeni kot izvedljivi v postavljenem časovnem okviru. Z izvedenimi ukrepi v okviru teh projektov bomo zaščitili območja, kjer je ogroženih polovica prebivalcev, tretjina</w:t>
            </w:r>
            <w:r>
              <w:t xml:space="preserve"> IPPC-SEVESO objektov ter linijske infrastrukture iz celote 61 območij celotnega vpliva poplav. Na teh območjih je v zadnjih 25 letih nastalo po vrednosti več kot polovica celotne škode po poplavnih dogodkih v državi. Ocena predračunske vrednosti navedenih</w:t>
            </w:r>
            <w:r>
              <w:t xml:space="preserve"> investicij je dvakrat večja od razpoložljivih sredstev ESI skladov v obdobju 2014-2020, zato načrtujemo tudi sofinanciranje posameznih projektov s strani EIB.</w:t>
            </w:r>
          </w:p>
          <w:p w:rsidR="002A152E" w:rsidRDefault="00E85702">
            <w:pPr>
              <w:spacing w:before="240" w:after="240"/>
              <w:jc w:val="left"/>
            </w:pPr>
            <w:r>
              <w:t>Rezultat:</w:t>
            </w:r>
          </w:p>
          <w:p w:rsidR="002A152E" w:rsidRDefault="00E85702">
            <w:pPr>
              <w:numPr>
                <w:ilvl w:val="0"/>
                <w:numId w:val="150"/>
              </w:numPr>
              <w:spacing w:before="240" w:after="240"/>
              <w:ind w:hanging="210"/>
              <w:jc w:val="left"/>
            </w:pPr>
            <w:r>
              <w:t>manjša poplavna ogroženost v primeru novih poplav.</w:t>
            </w:r>
          </w:p>
          <w:p w:rsidR="000A6D4D" w:rsidRPr="00D6078B" w:rsidRDefault="000A6D4D" w:rsidP="0009430E">
            <w:pPr>
              <w:pStyle w:val="Text1"/>
              <w:ind w:left="0"/>
              <w:rPr>
                <w:sz w:val="18"/>
                <w:szCs w:val="18"/>
              </w:rPr>
            </w:pPr>
          </w:p>
        </w:tc>
      </w:tr>
    </w:tbl>
    <w:p w:rsidR="000A6D4D" w:rsidRPr="00837F13" w:rsidRDefault="00E85702" w:rsidP="0009430E">
      <w:pPr>
        <w:rPr>
          <w:color w:val="000000"/>
          <w:sz w:val="16"/>
          <w:szCs w:val="16"/>
        </w:rPr>
      </w:pPr>
      <w:r w:rsidRPr="001E50F1">
        <w:rPr>
          <w:b/>
        </w:rPr>
        <w:br w:type="page"/>
      </w:r>
      <w:r>
        <w:rPr>
          <w:b/>
          <w:noProof/>
          <w:color w:val="000000"/>
        </w:rPr>
        <w:t xml:space="preserve">Preglednica 3: Kazalniki </w:t>
      </w:r>
      <w:r>
        <w:rPr>
          <w:b/>
          <w:noProof/>
          <w:color w:val="000000"/>
        </w:rPr>
        <w:t>rezultatov za posamezni program po posebnih ciljih</w:t>
      </w:r>
      <w:r>
        <w:rPr>
          <w:color w:val="000000"/>
        </w:rPr>
        <w:t xml:space="preserve"> </w:t>
      </w:r>
      <w:r>
        <w:rPr>
          <w:noProof/>
          <w:color w:val="000000"/>
        </w:rPr>
        <w:t>(za ESRR in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2A152E" w:rsidTr="0009430E">
        <w:trPr>
          <w:trHeight w:val="288"/>
          <w:tblHeader/>
        </w:trPr>
        <w:tc>
          <w:tcPr>
            <w:tcW w:w="3544" w:type="dxa"/>
            <w:gridSpan w:val="2"/>
            <w:shd w:val="clear" w:color="auto" w:fill="auto"/>
          </w:tcPr>
          <w:p w:rsidR="000A6D4D" w:rsidRPr="00D6078B" w:rsidRDefault="00E85702" w:rsidP="0009430E">
            <w:pPr>
              <w:rPr>
                <w:b/>
                <w:sz w:val="18"/>
                <w:szCs w:val="18"/>
              </w:rPr>
            </w:pPr>
            <w:r>
              <w:rPr>
                <w:b/>
                <w:noProof/>
                <w:sz w:val="18"/>
                <w:szCs w:val="18"/>
              </w:rPr>
              <w:t>Posebni cilj</w:t>
            </w:r>
          </w:p>
        </w:tc>
        <w:tc>
          <w:tcPr>
            <w:tcW w:w="11576" w:type="dxa"/>
            <w:gridSpan w:val="7"/>
            <w:shd w:val="clear" w:color="auto" w:fill="auto"/>
          </w:tcPr>
          <w:p w:rsidR="000A6D4D" w:rsidRPr="00D6078B" w:rsidRDefault="00E85702" w:rsidP="0009430E">
            <w:pPr>
              <w:rPr>
                <w:b/>
                <w:sz w:val="18"/>
                <w:szCs w:val="18"/>
              </w:rPr>
            </w:pPr>
            <w:r>
              <w:rPr>
                <w:b/>
                <w:noProof/>
                <w:sz w:val="18"/>
                <w:szCs w:val="18"/>
              </w:rPr>
              <w:t>1 - Nižja poplavna ogroženost na območjih pomembnega vpliva poplav</w:t>
            </w:r>
          </w:p>
        </w:tc>
      </w:tr>
      <w:tr w:rsidR="002A152E" w:rsidTr="0009430E">
        <w:trPr>
          <w:trHeight w:val="288"/>
        </w:trPr>
        <w:tc>
          <w:tcPr>
            <w:tcW w:w="990" w:type="dxa"/>
            <w:shd w:val="clear" w:color="auto" w:fill="auto"/>
          </w:tcPr>
          <w:p w:rsidR="000A6D4D" w:rsidRPr="007B722E" w:rsidRDefault="00E85702" w:rsidP="0009430E">
            <w:pPr>
              <w:jc w:val="center"/>
              <w:rPr>
                <w:b/>
                <w:sz w:val="16"/>
                <w:szCs w:val="16"/>
              </w:rPr>
            </w:pPr>
            <w:r>
              <w:rPr>
                <w:b/>
                <w:noProof/>
                <w:color w:val="000000"/>
                <w:sz w:val="16"/>
                <w:szCs w:val="16"/>
              </w:rPr>
              <w:t>Identifikator</w:t>
            </w:r>
          </w:p>
        </w:tc>
        <w:tc>
          <w:tcPr>
            <w:tcW w:w="2554" w:type="dxa"/>
            <w:shd w:val="clear" w:color="auto" w:fill="auto"/>
          </w:tcPr>
          <w:p w:rsidR="000A6D4D" w:rsidRPr="00530EF1" w:rsidRDefault="00E85702" w:rsidP="0009430E">
            <w:pPr>
              <w:jc w:val="center"/>
              <w:rPr>
                <w:b/>
                <w:sz w:val="16"/>
                <w:szCs w:val="16"/>
              </w:rPr>
            </w:pPr>
            <w:r>
              <w:rPr>
                <w:b/>
                <w:noProof/>
                <w:color w:val="000000"/>
                <w:sz w:val="16"/>
                <w:szCs w:val="16"/>
              </w:rPr>
              <w:t>Kazalnik</w:t>
            </w:r>
          </w:p>
        </w:tc>
        <w:tc>
          <w:tcPr>
            <w:tcW w:w="1701" w:type="dxa"/>
            <w:shd w:val="clear" w:color="auto" w:fill="auto"/>
          </w:tcPr>
          <w:p w:rsidR="000A6D4D" w:rsidRPr="00913A1A" w:rsidRDefault="00E85702" w:rsidP="0009430E">
            <w:pPr>
              <w:jc w:val="center"/>
              <w:rPr>
                <w:b/>
                <w:sz w:val="16"/>
                <w:szCs w:val="16"/>
              </w:rPr>
            </w:pPr>
            <w:r>
              <w:rPr>
                <w:b/>
                <w:noProof/>
                <w:color w:val="000000"/>
                <w:sz w:val="16"/>
                <w:szCs w:val="16"/>
              </w:rPr>
              <w:t>Merska enota</w:t>
            </w:r>
          </w:p>
        </w:tc>
        <w:tc>
          <w:tcPr>
            <w:tcW w:w="2268" w:type="dxa"/>
          </w:tcPr>
          <w:p w:rsidR="000A6D4D" w:rsidRPr="007B722E" w:rsidRDefault="00E85702" w:rsidP="0009430E">
            <w:pPr>
              <w:jc w:val="center"/>
              <w:rPr>
                <w:b/>
                <w:color w:val="000000"/>
                <w:sz w:val="16"/>
                <w:szCs w:val="16"/>
              </w:rPr>
            </w:pPr>
            <w:r>
              <w:rPr>
                <w:b/>
                <w:noProof/>
                <w:color w:val="000000"/>
                <w:sz w:val="16"/>
                <w:szCs w:val="16"/>
              </w:rPr>
              <w:t>Kategorija regij (če je relevantno)</w:t>
            </w:r>
          </w:p>
        </w:tc>
        <w:tc>
          <w:tcPr>
            <w:tcW w:w="1985" w:type="dxa"/>
            <w:shd w:val="clear" w:color="auto" w:fill="auto"/>
          </w:tcPr>
          <w:p w:rsidR="000A6D4D" w:rsidRPr="007B722E" w:rsidRDefault="00E85702" w:rsidP="0009430E">
            <w:pPr>
              <w:jc w:val="center"/>
              <w:rPr>
                <w:b/>
                <w:sz w:val="16"/>
                <w:szCs w:val="16"/>
              </w:rPr>
            </w:pPr>
            <w:r>
              <w:rPr>
                <w:b/>
                <w:noProof/>
                <w:color w:val="000000"/>
                <w:sz w:val="16"/>
                <w:szCs w:val="16"/>
              </w:rPr>
              <w:t>Izhodiščna vrednost</w:t>
            </w:r>
          </w:p>
        </w:tc>
        <w:tc>
          <w:tcPr>
            <w:tcW w:w="992" w:type="dxa"/>
            <w:shd w:val="clear" w:color="auto" w:fill="auto"/>
          </w:tcPr>
          <w:p w:rsidR="000A6D4D" w:rsidRPr="001D1F31" w:rsidRDefault="00E85702" w:rsidP="0009430E">
            <w:pPr>
              <w:jc w:val="center"/>
              <w:rPr>
                <w:b/>
                <w:sz w:val="16"/>
                <w:szCs w:val="16"/>
              </w:rPr>
            </w:pPr>
            <w:r w:rsidRPr="00530EF1">
              <w:rPr>
                <w:b/>
                <w:noProof/>
                <w:color w:val="000000"/>
                <w:sz w:val="16"/>
                <w:szCs w:val="16"/>
              </w:rPr>
              <w:t>Izhodiščno leto</w:t>
            </w:r>
          </w:p>
        </w:tc>
        <w:tc>
          <w:tcPr>
            <w:tcW w:w="2110" w:type="dxa"/>
            <w:shd w:val="clear" w:color="auto" w:fill="auto"/>
          </w:tcPr>
          <w:p w:rsidR="000A6D4D" w:rsidRPr="007B722E" w:rsidRDefault="00E85702" w:rsidP="0009430E">
            <w:pPr>
              <w:jc w:val="center"/>
              <w:rPr>
                <w:b/>
                <w:sz w:val="16"/>
                <w:szCs w:val="16"/>
              </w:rPr>
            </w:pPr>
            <w:r w:rsidRPr="00530EF1">
              <w:rPr>
                <w:b/>
                <w:noProof/>
                <w:color w:val="000000"/>
                <w:sz w:val="16"/>
                <w:szCs w:val="16"/>
              </w:rPr>
              <w:t>Ciljna vrednost (za leto 2023)</w:t>
            </w:r>
          </w:p>
        </w:tc>
        <w:tc>
          <w:tcPr>
            <w:tcW w:w="1260" w:type="dxa"/>
            <w:shd w:val="clear" w:color="auto" w:fill="auto"/>
          </w:tcPr>
          <w:p w:rsidR="000A6D4D" w:rsidRPr="00530EF1" w:rsidRDefault="00E85702" w:rsidP="0009430E">
            <w:pPr>
              <w:jc w:val="center"/>
              <w:rPr>
                <w:b/>
                <w:sz w:val="16"/>
                <w:szCs w:val="16"/>
              </w:rPr>
            </w:pPr>
            <w:r w:rsidRPr="00530EF1">
              <w:rPr>
                <w:b/>
                <w:noProof/>
                <w:color w:val="000000"/>
                <w:sz w:val="16"/>
                <w:szCs w:val="16"/>
              </w:rPr>
              <w:t>Vir podatkov</w:t>
            </w:r>
          </w:p>
        </w:tc>
        <w:tc>
          <w:tcPr>
            <w:tcW w:w="1260" w:type="dxa"/>
            <w:shd w:val="clear" w:color="auto" w:fill="auto"/>
          </w:tcPr>
          <w:p w:rsidR="000A6D4D" w:rsidRPr="007B722E" w:rsidRDefault="00E85702" w:rsidP="0009430E">
            <w:pPr>
              <w:jc w:val="center"/>
              <w:rPr>
                <w:b/>
                <w:sz w:val="16"/>
                <w:szCs w:val="16"/>
              </w:rPr>
            </w:pPr>
            <w:r w:rsidRPr="00530EF1">
              <w:rPr>
                <w:b/>
                <w:noProof/>
                <w:color w:val="000000"/>
                <w:sz w:val="16"/>
                <w:szCs w:val="16"/>
              </w:rPr>
              <w:t>Pogostost poročanja</w:t>
            </w:r>
          </w:p>
        </w:tc>
      </w:tr>
      <w:tr w:rsidR="002A152E" w:rsidTr="0009430E">
        <w:trPr>
          <w:trHeight w:val="288"/>
        </w:trPr>
        <w:tc>
          <w:tcPr>
            <w:tcW w:w="990" w:type="dxa"/>
            <w:shd w:val="clear" w:color="auto" w:fill="auto"/>
            <w:tcMar>
              <w:left w:w="57" w:type="dxa"/>
              <w:right w:w="57" w:type="dxa"/>
            </w:tcMar>
          </w:tcPr>
          <w:p w:rsidR="000A6D4D" w:rsidRPr="0087147F" w:rsidRDefault="00E85702" w:rsidP="0009430E">
            <w:pPr>
              <w:ind w:firstLine="1"/>
              <w:rPr>
                <w:sz w:val="16"/>
                <w:szCs w:val="16"/>
              </w:rPr>
            </w:pPr>
            <w:r w:rsidRPr="0087147F">
              <w:rPr>
                <w:noProof/>
                <w:sz w:val="16"/>
                <w:szCs w:val="16"/>
              </w:rPr>
              <w:t>5.1</w:t>
            </w:r>
          </w:p>
        </w:tc>
        <w:tc>
          <w:tcPr>
            <w:tcW w:w="2554"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Število poplavno ogroženih  stavb</w:t>
            </w:r>
          </w:p>
        </w:tc>
        <w:tc>
          <w:tcPr>
            <w:tcW w:w="1701" w:type="dxa"/>
            <w:shd w:val="clear" w:color="auto" w:fill="auto"/>
            <w:tcMar>
              <w:left w:w="57" w:type="dxa"/>
              <w:right w:w="57" w:type="dxa"/>
            </w:tcMar>
          </w:tcPr>
          <w:p w:rsidR="000A6D4D" w:rsidRPr="0087147F" w:rsidRDefault="00E85702" w:rsidP="0009430E">
            <w:pPr>
              <w:rPr>
                <w:sz w:val="16"/>
                <w:szCs w:val="16"/>
              </w:rPr>
            </w:pPr>
            <w:r w:rsidRPr="0087147F">
              <w:rPr>
                <w:noProof/>
                <w:sz w:val="16"/>
                <w:szCs w:val="16"/>
              </w:rPr>
              <w:t>število</w:t>
            </w:r>
          </w:p>
        </w:tc>
        <w:tc>
          <w:tcPr>
            <w:tcW w:w="2268" w:type="dxa"/>
            <w:tcMar>
              <w:left w:w="57" w:type="dxa"/>
              <w:right w:w="57" w:type="dxa"/>
            </w:tcMar>
          </w:tcPr>
          <w:p w:rsidR="000A6D4D" w:rsidRPr="0087147F" w:rsidRDefault="000A6D4D" w:rsidP="0009430E">
            <w:pPr>
              <w:rPr>
                <w:color w:val="000000"/>
                <w:sz w:val="16"/>
                <w:szCs w:val="16"/>
                <w:lang w:val="da-DK"/>
              </w:rPr>
            </w:pPr>
          </w:p>
        </w:tc>
        <w:tc>
          <w:tcPr>
            <w:tcW w:w="1985"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18.239,00</w:t>
            </w:r>
          </w:p>
        </w:tc>
        <w:tc>
          <w:tcPr>
            <w:tcW w:w="992" w:type="dxa"/>
            <w:shd w:val="clear" w:color="auto" w:fill="auto"/>
            <w:tcMar>
              <w:left w:w="57" w:type="dxa"/>
              <w:right w:w="57" w:type="dxa"/>
            </w:tcMar>
          </w:tcPr>
          <w:p w:rsidR="000A6D4D" w:rsidRPr="0087147F" w:rsidRDefault="00E85702" w:rsidP="0009430E">
            <w:pPr>
              <w:jc w:val="center"/>
              <w:rPr>
                <w:sz w:val="16"/>
                <w:szCs w:val="16"/>
              </w:rPr>
            </w:pPr>
            <w:r w:rsidRPr="0087147F">
              <w:rPr>
                <w:noProof/>
                <w:color w:val="000000"/>
                <w:sz w:val="16"/>
                <w:szCs w:val="16"/>
                <w:lang w:val="da-DK"/>
              </w:rPr>
              <w:t>2013</w:t>
            </w:r>
          </w:p>
        </w:tc>
        <w:tc>
          <w:tcPr>
            <w:tcW w:w="211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3.980,00</w:t>
            </w:r>
          </w:p>
        </w:tc>
        <w:tc>
          <w:tcPr>
            <w:tcW w:w="126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MOP</w:t>
            </w:r>
          </w:p>
        </w:tc>
        <w:tc>
          <w:tcPr>
            <w:tcW w:w="1260" w:type="dxa"/>
            <w:shd w:val="clear" w:color="auto" w:fill="auto"/>
            <w:tcMar>
              <w:left w:w="57" w:type="dxa"/>
              <w:right w:w="57" w:type="dxa"/>
            </w:tcMar>
          </w:tcPr>
          <w:p w:rsidR="000A6D4D" w:rsidRPr="0087147F" w:rsidRDefault="00E85702" w:rsidP="0009430E">
            <w:pPr>
              <w:pStyle w:val="Text2"/>
              <w:ind w:left="0"/>
              <w:rPr>
                <w:sz w:val="16"/>
                <w:szCs w:val="16"/>
              </w:rPr>
            </w:pPr>
            <w:r w:rsidRPr="0087147F">
              <w:rPr>
                <w:noProof/>
                <w:sz w:val="16"/>
                <w:szCs w:val="16"/>
              </w:rPr>
              <w:t>letno</w:t>
            </w:r>
          </w:p>
        </w:tc>
      </w:tr>
      <w:tr w:rsidR="002A152E" w:rsidTr="0009430E">
        <w:trPr>
          <w:trHeight w:val="288"/>
        </w:trPr>
        <w:tc>
          <w:tcPr>
            <w:tcW w:w="990" w:type="dxa"/>
            <w:shd w:val="clear" w:color="auto" w:fill="auto"/>
            <w:tcMar>
              <w:left w:w="57" w:type="dxa"/>
              <w:right w:w="57" w:type="dxa"/>
            </w:tcMar>
          </w:tcPr>
          <w:p w:rsidR="000A6D4D" w:rsidRPr="0087147F" w:rsidRDefault="00E85702" w:rsidP="0009430E">
            <w:pPr>
              <w:ind w:firstLine="1"/>
              <w:rPr>
                <w:sz w:val="16"/>
                <w:szCs w:val="16"/>
              </w:rPr>
            </w:pPr>
            <w:r w:rsidRPr="0087147F">
              <w:rPr>
                <w:noProof/>
                <w:sz w:val="16"/>
                <w:szCs w:val="16"/>
              </w:rPr>
              <w:t>5.2</w:t>
            </w:r>
          </w:p>
        </w:tc>
        <w:tc>
          <w:tcPr>
            <w:tcW w:w="2554"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Število ogroženih IPPC in SEVESO objektov</w:t>
            </w:r>
          </w:p>
        </w:tc>
        <w:tc>
          <w:tcPr>
            <w:tcW w:w="1701" w:type="dxa"/>
            <w:shd w:val="clear" w:color="auto" w:fill="auto"/>
            <w:tcMar>
              <w:left w:w="57" w:type="dxa"/>
              <w:right w:w="57" w:type="dxa"/>
            </w:tcMar>
          </w:tcPr>
          <w:p w:rsidR="000A6D4D" w:rsidRPr="0087147F" w:rsidRDefault="00E85702" w:rsidP="0009430E">
            <w:pPr>
              <w:rPr>
                <w:sz w:val="16"/>
                <w:szCs w:val="16"/>
              </w:rPr>
            </w:pPr>
            <w:r w:rsidRPr="0087147F">
              <w:rPr>
                <w:noProof/>
                <w:sz w:val="16"/>
                <w:szCs w:val="16"/>
              </w:rPr>
              <w:t>število</w:t>
            </w:r>
          </w:p>
        </w:tc>
        <w:tc>
          <w:tcPr>
            <w:tcW w:w="2268" w:type="dxa"/>
            <w:tcMar>
              <w:left w:w="57" w:type="dxa"/>
              <w:right w:w="57" w:type="dxa"/>
            </w:tcMar>
          </w:tcPr>
          <w:p w:rsidR="000A6D4D" w:rsidRPr="0087147F" w:rsidRDefault="000A6D4D" w:rsidP="0009430E">
            <w:pPr>
              <w:rPr>
                <w:color w:val="000000"/>
                <w:sz w:val="16"/>
                <w:szCs w:val="16"/>
                <w:lang w:val="da-DK"/>
              </w:rPr>
            </w:pPr>
          </w:p>
        </w:tc>
        <w:tc>
          <w:tcPr>
            <w:tcW w:w="1985"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44,00</w:t>
            </w:r>
          </w:p>
        </w:tc>
        <w:tc>
          <w:tcPr>
            <w:tcW w:w="992" w:type="dxa"/>
            <w:shd w:val="clear" w:color="auto" w:fill="auto"/>
            <w:tcMar>
              <w:left w:w="57" w:type="dxa"/>
              <w:right w:w="57" w:type="dxa"/>
            </w:tcMar>
          </w:tcPr>
          <w:p w:rsidR="000A6D4D" w:rsidRPr="0087147F" w:rsidRDefault="00E85702" w:rsidP="0009430E">
            <w:pPr>
              <w:jc w:val="center"/>
              <w:rPr>
                <w:sz w:val="16"/>
                <w:szCs w:val="16"/>
              </w:rPr>
            </w:pPr>
            <w:r w:rsidRPr="0087147F">
              <w:rPr>
                <w:noProof/>
                <w:color w:val="000000"/>
                <w:sz w:val="16"/>
                <w:szCs w:val="16"/>
                <w:lang w:val="da-DK"/>
              </w:rPr>
              <w:t>2013</w:t>
            </w:r>
          </w:p>
        </w:tc>
        <w:tc>
          <w:tcPr>
            <w:tcW w:w="211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11,00</w:t>
            </w:r>
          </w:p>
        </w:tc>
        <w:tc>
          <w:tcPr>
            <w:tcW w:w="126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MOP</w:t>
            </w:r>
          </w:p>
        </w:tc>
        <w:tc>
          <w:tcPr>
            <w:tcW w:w="1260" w:type="dxa"/>
            <w:shd w:val="clear" w:color="auto" w:fill="auto"/>
            <w:tcMar>
              <w:left w:w="57" w:type="dxa"/>
              <w:right w:w="57" w:type="dxa"/>
            </w:tcMar>
          </w:tcPr>
          <w:p w:rsidR="000A6D4D" w:rsidRPr="0087147F" w:rsidRDefault="00E85702" w:rsidP="0009430E">
            <w:pPr>
              <w:pStyle w:val="Text2"/>
              <w:ind w:left="0"/>
              <w:rPr>
                <w:sz w:val="16"/>
                <w:szCs w:val="16"/>
              </w:rPr>
            </w:pPr>
            <w:r w:rsidRPr="0087147F">
              <w:rPr>
                <w:noProof/>
                <w:sz w:val="16"/>
                <w:szCs w:val="16"/>
              </w:rPr>
              <w:t>letno</w:t>
            </w:r>
          </w:p>
        </w:tc>
      </w:tr>
    </w:tbl>
    <w:p w:rsidR="000A6D4D" w:rsidRDefault="000A6D4D" w:rsidP="0009430E">
      <w:pPr>
        <w:rPr>
          <w:b/>
          <w:lang w:val="pt-PT"/>
        </w:rPr>
      </w:pPr>
    </w:p>
    <w:p w:rsidR="000A6D4D" w:rsidRDefault="00E85702" w:rsidP="0009430E">
      <w:pPr>
        <w:rPr>
          <w:b/>
        </w:rPr>
      </w:pPr>
      <w:r>
        <w:rPr>
          <w:b/>
          <w:lang w:val="pt-PT"/>
        </w:rPr>
        <w:br w:type="page"/>
      </w:r>
    </w:p>
    <w:p w:rsidR="000A6D4D" w:rsidRPr="00BE7245" w:rsidRDefault="00E85702" w:rsidP="0009430E">
      <w:pPr>
        <w:pStyle w:val="ManualHeading2"/>
        <w:keepLines/>
        <w:rPr>
          <w:b w:val="0"/>
        </w:rPr>
      </w:pPr>
      <w:r>
        <w:rPr>
          <w:noProof/>
        </w:rPr>
        <w:t xml:space="preserve">2.A.6 </w:t>
      </w:r>
      <w:r>
        <w:rPr>
          <w:noProof/>
        </w:rPr>
        <w:t>Ukrepi, ki jim je namenjena podpora v okviru prednostne naložbe</w:t>
      </w:r>
      <w:r>
        <w:rPr>
          <w:b w:val="0"/>
        </w:rPr>
        <w:t xml:space="preserve"> </w:t>
      </w:r>
      <w:r>
        <w:rPr>
          <w:b w:val="0"/>
          <w:noProof/>
        </w:rPr>
        <w:t>(po prednostnih naložbah)</w:t>
      </w:r>
    </w:p>
    <w:p w:rsidR="000A6D4D" w:rsidRPr="00941B50" w:rsidRDefault="000A6D4D" w:rsidP="0009430E">
      <w:pPr>
        <w:pStyle w:val="Text1"/>
        <w:keepNext/>
        <w:keepLines/>
        <w:ind w:left="0"/>
      </w:pPr>
    </w:p>
    <w:p w:rsidR="000A6D4D" w:rsidRPr="0076169B" w:rsidRDefault="00E85702" w:rsidP="0009430E">
      <w:pPr>
        <w:pStyle w:val="ManualHeading3"/>
        <w:keepLines/>
        <w:ind w:left="0" w:firstLine="0"/>
        <w:rPr>
          <w:b/>
        </w:rPr>
      </w:pPr>
      <w:r w:rsidRPr="0076169B">
        <w:rPr>
          <w:b/>
        </w:rPr>
        <w:t xml:space="preserve"> </w:t>
      </w:r>
      <w:r w:rsidRPr="0076169B">
        <w:rPr>
          <w:b/>
          <w:noProof/>
        </w:rPr>
        <w:t xml:space="preserve">2.A.6.1 Opis vrste in primerov ukrepov, ki jim je namenjena podpora, in njihovega pričakovanega prispevka k posebnim ciljem, po potrebi vključno z opredelitvijo </w:t>
      </w:r>
      <w:r w:rsidRPr="0076169B">
        <w:rPr>
          <w:b/>
          <w:noProof/>
        </w:rPr>
        <w:t>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9347F8"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9347F8" w:rsidRDefault="00E85702" w:rsidP="0009430E">
            <w:pPr>
              <w:pStyle w:val="Text1"/>
              <w:ind w:left="0"/>
              <w:rPr>
                <w:b/>
                <w:color w:val="000000"/>
                <w:sz w:val="18"/>
                <w:szCs w:val="18"/>
              </w:rPr>
            </w:pPr>
            <w:r w:rsidRPr="0012385C">
              <w:rPr>
                <w:noProof/>
                <w:sz w:val="18"/>
                <w:szCs w:val="18"/>
              </w:rPr>
              <w:t>5a - Podpiranje naložb za prilagajanje podnebnim spremembam, vključno s pristopi, ki temeljijo na ekosistemu</w:t>
            </w:r>
          </w:p>
        </w:tc>
      </w:tr>
      <w:tr w:rsidR="002A152E" w:rsidTr="0009430E">
        <w:trPr>
          <w:trHeight w:val="288"/>
        </w:trPr>
        <w:tc>
          <w:tcPr>
            <w:tcW w:w="15120" w:type="dxa"/>
            <w:gridSpan w:val="2"/>
            <w:shd w:val="clear" w:color="auto" w:fill="auto"/>
          </w:tcPr>
          <w:p w:rsidR="002A152E" w:rsidRDefault="00E85702">
            <w:pPr>
              <w:spacing w:before="0" w:after="240"/>
              <w:jc w:val="left"/>
            </w:pPr>
            <w:r>
              <w:t xml:space="preserve">V okviru te prednostne naložbe bodo </w:t>
            </w:r>
            <w:r>
              <w:t>podprti hidrotehnični, ekosistemski in negradbeni ukrepi za zmanjševanje poplavne ogroženosti. S predlaganimi negradbenimi dejavnostmi se bodo  ustvarjala tudi nova delovna mesta npr. na področju upravljanja s površinami, ki bodo namenjena kontroliranemu r</w:t>
            </w:r>
            <w:r>
              <w:t>azlivanju visokih voda v primeru poplav, pri izvajanju gradbenih in  ekosistemskih protipoplavnih ukrepov pa se lahko pričakuje nova delovna mesta predvsem v investicijsko-gradbenih panogah.</w:t>
            </w:r>
          </w:p>
          <w:p w:rsidR="002A152E" w:rsidRDefault="00E85702">
            <w:pPr>
              <w:spacing w:before="240" w:after="240"/>
              <w:jc w:val="left"/>
            </w:pPr>
            <w:r>
              <w:t>S sredstvi tako Kohezijskega sklada kot tudi Evropskega sklada za</w:t>
            </w:r>
            <w:r>
              <w:t xml:space="preserve"> regionalni razvoj, bodo indikativno financirane naslednje protipoplavne investicije, ki so prednostnega pomena za Slovenijo:</w:t>
            </w:r>
          </w:p>
          <w:p w:rsidR="002A152E" w:rsidRDefault="00E85702">
            <w:pPr>
              <w:numPr>
                <w:ilvl w:val="0"/>
                <w:numId w:val="145"/>
              </w:numPr>
              <w:spacing w:before="240" w:after="0"/>
              <w:ind w:hanging="210"/>
              <w:jc w:val="left"/>
            </w:pPr>
            <w:r>
              <w:t xml:space="preserve">Nadaljevanje projekta zagotovitev poplavne varnosti na porečju Savinje: dokončanje projektov I. faze ter nadaljevanje prednostnih </w:t>
            </w:r>
            <w:r>
              <w:t>investicij za celostno protipoplavno ureditev porečja Savinje s pritoki .  Obseg in natančnejši posegi bodo določeni na podlagi rezultatov izvedene hidrološko-hidravlične analize celotnega porečja Savinje, ki bo upoštevala tudi že izvedene protipoplavne uk</w:t>
            </w:r>
            <w:r>
              <w:t>repe na porečju Savinje, ki se izvajajo v  obdobju 2007-2013;</w:t>
            </w:r>
          </w:p>
          <w:p w:rsidR="002A152E" w:rsidRDefault="00E85702">
            <w:pPr>
              <w:numPr>
                <w:ilvl w:val="0"/>
                <w:numId w:val="145"/>
              </w:numPr>
              <w:spacing w:before="0" w:after="0"/>
              <w:ind w:hanging="210"/>
              <w:jc w:val="left"/>
            </w:pPr>
            <w:r>
              <w:t>Nadaljevanje projekta zagotovitev poplavne ureditve porečja  Drave:  dokončanje projektov I. faze ter nadaljevanje prednostnih investicij - zmanjševanje poplavne ogroženosti ptujske Drave - OPVP</w:t>
            </w:r>
            <w:r>
              <w:t xml:space="preserve"> Spodnji Duplek in  Ptuj; ureditev porečja Meže in Mislinje, zmanjševanje poplavne ogroženosti - OPVP Dravograd,  Prevalje-Ravne na Koroškem in Črna na Koroškem-Žerjav;</w:t>
            </w:r>
          </w:p>
          <w:p w:rsidR="002A152E" w:rsidRDefault="00E85702">
            <w:pPr>
              <w:numPr>
                <w:ilvl w:val="0"/>
                <w:numId w:val="145"/>
              </w:numPr>
              <w:spacing w:before="0" w:after="0"/>
              <w:ind w:hanging="210"/>
              <w:jc w:val="left"/>
            </w:pPr>
            <w:r>
              <w:t xml:space="preserve">Protipoplavna ureditev porečja Gradaščice (do Ljubljane) – zmanjševanje poplavne </w:t>
            </w:r>
            <w:r>
              <w:t>ogroženosti OPVP Ljubljana-jug in Dobrova - Brezje pri Dobrovi;</w:t>
            </w:r>
          </w:p>
          <w:p w:rsidR="002A152E" w:rsidRDefault="00E85702">
            <w:pPr>
              <w:numPr>
                <w:ilvl w:val="0"/>
                <w:numId w:val="145"/>
              </w:numPr>
              <w:spacing w:before="0" w:after="0"/>
              <w:ind w:hanging="210"/>
              <w:jc w:val="left"/>
            </w:pPr>
            <w:r>
              <w:t>Protipoplavna ureditev porečja Selške Sore (do kraja Dolenja vas) – zmanjševanje poplavne ogroženosti OPVP Železniki;</w:t>
            </w:r>
          </w:p>
          <w:p w:rsidR="002A152E" w:rsidRDefault="00E85702">
            <w:pPr>
              <w:numPr>
                <w:ilvl w:val="0"/>
                <w:numId w:val="145"/>
              </w:numPr>
              <w:spacing w:before="0" w:after="240"/>
              <w:ind w:hanging="210"/>
              <w:jc w:val="left"/>
            </w:pPr>
            <w:r>
              <w:t>Zmanjšanje poplavne ogroženosti na ostalih območjih pomembnega vpliva popl</w:t>
            </w:r>
            <w:r>
              <w:t>av, kjer so protipoplavne investicije pripravljene za izvedbo (vsa potrebna dokumentacija za izvedbo projekta) in so nujno potrebne za zagotavljanje nižje poplavne ogroženosti na območjih identificiranih v Načrtu zmanjševanja poplavne ogroženosti.</w:t>
            </w:r>
          </w:p>
          <w:p w:rsidR="002A152E" w:rsidRDefault="00E85702">
            <w:pPr>
              <w:spacing w:before="240" w:after="240"/>
              <w:jc w:val="left"/>
            </w:pPr>
            <w:r>
              <w:t>Projekti</w:t>
            </w:r>
            <w:r>
              <w:t>, ki bodo podprti, so že v osnovi zasnovani tako, da razen gradnje  hidrotehničnih objektov v največji meri vključujejo tudi negradbene protipoplavne ukrepe, zaščito nenaseljenih razlivnih območij in ukrepe izboljšanja stanja voda v skladu z Vodno direktiv</w:t>
            </w:r>
            <w:r>
              <w:t xml:space="preserve">o, kjer je to smiselno. Pri umeščanju hidrotehničnih objektov v prostor bo upoštevana možnost dvojne rabe zadrževalnikov (namakanje, rekreacijske površine, zbiralniki vode v primeru požarov,…). Zadrževalniki so lahko del ureditev  znotraj naselij le, kjer </w:t>
            </w:r>
            <w:r>
              <w:t>imajo večnamensko funkcijo. V času poplav služijo kot retencijske površine, drugače so pa del odprtega prostora in so urejeni kot parkovne površine, ribniki, poglobljena parkirišča, dvorišča in poti.</w:t>
            </w:r>
          </w:p>
          <w:p w:rsidR="002A152E" w:rsidRDefault="00E85702">
            <w:pPr>
              <w:spacing w:before="240" w:after="240"/>
              <w:jc w:val="left"/>
            </w:pPr>
            <w:r>
              <w:t>S celovitimi okoljevarstvenimi presojami pred izvedbo hi</w:t>
            </w:r>
            <w:r>
              <w:t>drotehničnih ukrepov bomo zagotovili ustrezno raven varovanja okolja. Med možnimi ekosistemskimi ukrepi bodo lahko podprte različne varianete ekoremediacij na razlivnih območjih tudi izven območij poplav (npr. ustvarjanje mlak in kali, pogozditve, meliorac</w:t>
            </w:r>
            <w:r>
              <w:t>ijske jarke z zasaditvami, blažilne pasove med zemljišči in vodotoki, ustvarjanje mejic na večjih kmetijskih površinah, stranske rokave, ustvarjanje mokrišč v strugi mestu pritoka melioracijskega ali drenažnega jarka, vzpostavitev vegetacijskih pasov zasad</w:t>
            </w:r>
            <w:r>
              <w:t xml:space="preserve">itve med skalometi in kamnometi, vrbovi prepleti na delu brežine, prodne brzice in pragovi). V primeru, da bodo protipoplavni ukrepi načrtovani na območjih s posebnimi zahtevami (vodovarstveno, Natura 2000, zavarovana območja, naravne vrednote) bo posebna </w:t>
            </w:r>
            <w:r>
              <w:t>pozornost namenjena preprečevanju vplivov na kakovost vode, na vodni režim, zagotavljanju celovitosti in povezljivosti območij Natura 2000 in preprečevanju negativnih vplivov na kvalifikacijske vrste in habitatne tipe, slabšanju lastnosti naravnih vrednost</w:t>
            </w:r>
            <w:r>
              <w:t xml:space="preserve"> zaradi katerih so bile določene ter preprečevanju negativnega vpliva na cilje zavarovanih območij.</w:t>
            </w:r>
          </w:p>
          <w:p w:rsidR="002A152E" w:rsidRDefault="00E85702">
            <w:pPr>
              <w:spacing w:before="240" w:after="240"/>
              <w:jc w:val="left"/>
            </w:pPr>
            <w:r>
              <w:t>Pri izvedbi odkupov zemljišč in dejanski izvedbi ureditev za kontrolirano ali naravno razlivanje vode ob nastopu poplav, se odkupi, kjer je to mogoče in sev</w:t>
            </w:r>
            <w:r>
              <w:t>eda upravičeno glede na določbe člena 69 (3)(B) Uredbe (EU) št. 1303/2013  tudi površine (skladno s pravili, ki urejajo upravičene stroške), ki so nujne za doseganje ciljev območij Natura 2000 oz. se ob izvedbi ureditev za razlivanje vode le to izvede na n</w:t>
            </w:r>
            <w:r>
              <w:t>ačin, da se doseže tudi izboljšanje stanja vrst in habitatnih tipov.</w:t>
            </w:r>
          </w:p>
          <w:p w:rsidR="002A152E" w:rsidRDefault="00E85702">
            <w:pPr>
              <w:spacing w:before="240" w:after="240"/>
              <w:jc w:val="left"/>
            </w:pPr>
            <w:r>
              <w:t>Ravno tako pa bodo podprti iz Kohezijskega sklada in Evropskega sklada za regionalni razvoj tudi nekateri negradbeni ukrepi, ki se bodo izvajali za celotno Slovenijo in s katerimi bi dose</w:t>
            </w:r>
            <w:r>
              <w:t>gli nižjo poplavno ogroženost na območjih pomembnega vpliva poplav. Ukrepi so usklajeni in bodo delno sofinancirani tudi z viri iz EKSRP[86].</w:t>
            </w:r>
          </w:p>
          <w:p w:rsidR="002A152E" w:rsidRDefault="00E85702">
            <w:pPr>
              <w:spacing w:before="240" w:after="240"/>
              <w:jc w:val="left"/>
            </w:pPr>
            <w:r>
              <w:t>S sredstvi Kohezijskega sklada in Evropskega sklada za regionalni razvoj  bodo indikativno financirani naslednji n</w:t>
            </w:r>
            <w:r>
              <w:t>egradbeni protipoplavni ukrepi:</w:t>
            </w:r>
          </w:p>
          <w:p w:rsidR="002A152E" w:rsidRDefault="00E85702">
            <w:pPr>
              <w:numPr>
                <w:ilvl w:val="0"/>
                <w:numId w:val="146"/>
              </w:numPr>
              <w:spacing w:before="240" w:after="0"/>
              <w:ind w:hanging="210"/>
              <w:jc w:val="left"/>
            </w:pPr>
            <w:r>
              <w:t xml:space="preserve">Identifikacija ključnih </w:t>
            </w:r>
            <w:r>
              <w:rPr>
                <w:b/>
                <w:bCs/>
              </w:rPr>
              <w:t>razlivnih površin</w:t>
            </w:r>
            <w:r>
              <w:t xml:space="preserve"> visokih voda v Sloveniji – identifikacija večjih površin za razlivanje vode v navezavi z opredeljenimi OPVP, preveritev možnosti pravne in terenske zaščite in ureditve teh površin v </w:t>
            </w:r>
            <w:r>
              <w:t>interakciji z občinami (in drugimi deležniki), odkupi teh zemljišč, priprava dokumentacije in dejanska izvedba ureditev v praksi za kontrolirano ali naravno razlivanje vode ob nastopu poplav;</w:t>
            </w:r>
          </w:p>
          <w:p w:rsidR="002A152E" w:rsidRDefault="00E85702">
            <w:pPr>
              <w:numPr>
                <w:ilvl w:val="0"/>
                <w:numId w:val="146"/>
              </w:numPr>
              <w:spacing w:before="0" w:after="0"/>
              <w:ind w:hanging="210"/>
              <w:jc w:val="left"/>
            </w:pPr>
            <w:r>
              <w:t xml:space="preserve">Vzpostavitev </w:t>
            </w:r>
            <w:r>
              <w:rPr>
                <w:b/>
                <w:bCs/>
              </w:rPr>
              <w:t>novih vodomernih postaj</w:t>
            </w:r>
            <w:r>
              <w:t xml:space="preserve"> za redni hidrološki monitor</w:t>
            </w:r>
            <w:r>
              <w:t xml:space="preserve">ing na OPVP – (hidravlična) identifikacija lokacij novih vodomernih postaj na vodotokih, ki ogrožajo območja pomembnega vpliva poplav, priprava dokumentacije za vzpostavitev vodomernih mest, nakup hidrološke in telekomunikacijske opreme, izvedba. Razvoj </w:t>
            </w:r>
            <w:r>
              <w:rPr>
                <w:b/>
                <w:bCs/>
              </w:rPr>
              <w:t>hi</w:t>
            </w:r>
            <w:r>
              <w:rPr>
                <w:b/>
                <w:bCs/>
              </w:rPr>
              <w:t>droloških modelov za</w:t>
            </w:r>
            <w:r>
              <w:t xml:space="preserve"> </w:t>
            </w:r>
            <w:r>
              <w:rPr>
                <w:b/>
                <w:bCs/>
              </w:rPr>
              <w:t xml:space="preserve">napovedovanje </w:t>
            </w:r>
            <w:r>
              <w:t>visokih voda na območjih pomembnega vpliva poplav</w:t>
            </w:r>
            <w:r>
              <w:rPr>
                <w:b/>
                <w:bCs/>
              </w:rPr>
              <w:t xml:space="preserve"> – </w:t>
            </w:r>
            <w:r>
              <w:t>za dovolj zgodnje opozarjanje na možnost nastopa visokih voda oz. poplav na območjih pomembnega vpliva poplav je treba razviti kvalitetne in operativne hidrološke modele</w:t>
            </w:r>
            <w:r>
              <w:t xml:space="preserve"> za vseh 17 opredeljenih skupin OPVPjev. Projekt vključuje zbiranje podatkov, razvoj hidroloških modelov, vzpostavitev sistema lokalne objave opozoril.</w:t>
            </w:r>
          </w:p>
          <w:p w:rsidR="002A152E" w:rsidRDefault="00E85702">
            <w:pPr>
              <w:numPr>
                <w:ilvl w:val="0"/>
                <w:numId w:val="146"/>
              </w:numPr>
              <w:spacing w:before="0" w:after="0"/>
              <w:ind w:hanging="210"/>
              <w:jc w:val="left"/>
            </w:pPr>
            <w:r>
              <w:t xml:space="preserve">Razvoj </w:t>
            </w:r>
            <w:r>
              <w:rPr>
                <w:b/>
                <w:bCs/>
              </w:rPr>
              <w:t>hidroloških in hidravličnih modelov</w:t>
            </w:r>
            <w:r>
              <w:t xml:space="preserve"> za utemeljitev in pripravo celovitih rešitev poplavne varnost</w:t>
            </w:r>
            <w:r>
              <w:t>i na posameznih porečjih.</w:t>
            </w:r>
          </w:p>
          <w:p w:rsidR="002A152E" w:rsidRDefault="00E85702">
            <w:pPr>
              <w:numPr>
                <w:ilvl w:val="0"/>
                <w:numId w:val="146"/>
              </w:numPr>
              <w:spacing w:before="0" w:after="240"/>
              <w:ind w:hanging="210"/>
              <w:jc w:val="left"/>
            </w:pPr>
            <w:r>
              <w:rPr>
                <w:b/>
                <w:bCs/>
              </w:rPr>
              <w:t>Informiranje, ozaveščanje, izobraževanje, zgodnje alarmiranje, obveščanje in spodbujanje</w:t>
            </w:r>
            <w:r>
              <w:t xml:space="preserve"> k ukrepanju poplavno ogroženih subjektov na območjih pomembnega vpliva poplav ter na plazovitih območjih – izdelava informativnih materialov,</w:t>
            </w:r>
            <w:r>
              <w:t xml:space="preserve"> ki bodo vključevali vse ključne kriterije ogroženosti (zdravje ljudi, okolje, kulturna dediščina, gospodarska dejavnost), javno obveščanje in ozaveščanje poplavno ogroženih prebivalcev in subjektov o možnih preventivnih ukrepih pred nastopom poplav, način</w:t>
            </w:r>
            <w:r>
              <w:t>ih ukrepanja v času nastopa visokih voda, izvedba pripravljalnih vaj, prenova in vzpostavitev sistema javnega alarmiranja ter aktivno (finančno) spodbujanje lastnikov poplavno in plazovito ogroženih objektov  k izvedbi individualnih ukrepov za zaščito pred</w:t>
            </w:r>
            <w:r>
              <w:t xml:space="preserve"> naravnimi nesrečami na območjih pomembnega vpliva poplav ter oblikovovanje mesektorsko povezljivih pristopov in programov za izboljšanje upravljanja, odzivanja in obvladovanje nesreč.  Fizična izvedba ukrepov bo potekala sočasno z vzpostavitvijo nadzornih</w:t>
            </w:r>
            <w:r>
              <w:t xml:space="preserve"> centrov, tako, da ne bomo izvajali ločenih posegov pred uveljavitvijo akcijskega načrta.</w:t>
            </w:r>
          </w:p>
          <w:p w:rsidR="002A152E" w:rsidRDefault="00E85702">
            <w:pPr>
              <w:spacing w:before="240" w:after="240"/>
              <w:jc w:val="left"/>
            </w:pPr>
            <w:r>
              <w:t>V okviru te prednostne naložbe bodo podprti tudi sledeči horizontalni ukrepi za obvladovanje tveganj, ki jih prinašajo podnebne spremembe in sicer:</w:t>
            </w:r>
          </w:p>
          <w:p w:rsidR="002A152E" w:rsidRDefault="00E85702">
            <w:pPr>
              <w:numPr>
                <w:ilvl w:val="0"/>
                <w:numId w:val="147"/>
              </w:numPr>
              <w:spacing w:before="240" w:after="0"/>
              <w:ind w:hanging="210"/>
              <w:jc w:val="left"/>
            </w:pPr>
            <w:r>
              <w:t xml:space="preserve">pripravo celovite medsektorske </w:t>
            </w:r>
            <w:r>
              <w:rPr>
                <w:b/>
                <w:bCs/>
              </w:rPr>
              <w:t>ocene tveganj</w:t>
            </w:r>
            <w:r>
              <w:t xml:space="preserve"> in priložnosti, ki jih podnebne spremembe prinašajo za Slovenijo in ki bo predstavljala podlago za pripravo ukrepov prilagajanja ter preprečevanja in obvladovanja tveganj (akcijski načrt prilagajanja na podnebne</w:t>
            </w:r>
            <w:r>
              <w:t xml:space="preserve"> spremembe). Izdelane bodo tudi ocene tveganj za naravne in druge nesreče, ki predstavljajo največje tveganje na nacionalni ravni, upoštevaje tudi morebitne čezmejne vplive nesreč in bodo služile kot podlaga za nadaljnje prostorsko načrtovanje, načrtovanju</w:t>
            </w:r>
            <w:r>
              <w:t xml:space="preserve"> preventivnih ukrepov za zmanjšanje tveganj za nastanek nesreč, določitev prednostnih/prioritetnih investicij za zmanjšanje tveganj za nesreče, izdelavi načrtov za obvladovanje tveganj, za pomoč in odpravo posledic v primeru večje naravne ali druge nesreče</w:t>
            </w:r>
            <w:r>
              <w:t>. Pri izdelavi ocen tveganja za nesreče z morebitnimi čezmejnimi vplivi je treba te podatke uskladiti s sosednjimi državami;</w:t>
            </w:r>
          </w:p>
          <w:p w:rsidR="002A152E" w:rsidRDefault="00E85702">
            <w:pPr>
              <w:numPr>
                <w:ilvl w:val="0"/>
                <w:numId w:val="147"/>
              </w:numPr>
              <w:spacing w:before="0" w:after="240"/>
              <w:ind w:hanging="210"/>
              <w:jc w:val="left"/>
            </w:pPr>
            <w:r>
              <w:t>indikativno bo podprta tudi priprava in izvedba skupnih in usklajenih akcij za doseganje večje odpornosti in odzivnosti pri obvlado</w:t>
            </w:r>
            <w:r>
              <w:t>vanju vseh ugotovljenih tveganj na nacionalni in lokalni ravni, še posebej v vseh mestnih in ranljivih podeželskih območjih. Ta cij bomo dosegli z okrepitvijo sodelovanja med pristojnimi organi na področju usposabljanja, ozaveščanja, povezovanja, spodbujan</w:t>
            </w:r>
            <w:r>
              <w:t>ja, izobraževanja,  obveščanja ter postavitve sistemov za  zgodnje alarmiranje. Te akcije bodo bodo potekale usklajeno  in dopolnjujoče z aktivnostmi na območjih pomembnega vpliva poplav, kjer se teritorialno prekrivajo.</w:t>
            </w:r>
          </w:p>
          <w:p w:rsidR="002A152E" w:rsidRDefault="00E85702">
            <w:pPr>
              <w:spacing w:before="240" w:after="240"/>
              <w:jc w:val="left"/>
            </w:pPr>
            <w:r>
              <w:t>Ciljne skupine: ogroženo prebivalst</w:t>
            </w:r>
            <w:r>
              <w:t>vo</w:t>
            </w:r>
          </w:p>
          <w:p w:rsidR="002A152E" w:rsidRDefault="00E85702">
            <w:pPr>
              <w:spacing w:before="240" w:after="240"/>
              <w:jc w:val="left"/>
            </w:pPr>
            <w:r>
              <w:t>Upravičenci: Ministrstvo za okolje in prostor in drugi pripravljavci ocen tveganj za nesreče, Uprava RS za zaščito in reševanje, Agencija RS za okolje, občine, institucije regionalnega razvoja.  </w:t>
            </w:r>
          </w:p>
          <w:p w:rsidR="000A6D4D" w:rsidRPr="0012385C" w:rsidRDefault="000A6D4D" w:rsidP="0009430E">
            <w:pPr>
              <w:pStyle w:val="Text1"/>
              <w:ind w:left="0"/>
              <w:rPr>
                <w:color w:val="000000"/>
                <w:sz w:val="18"/>
                <w:szCs w:val="18"/>
              </w:rPr>
            </w:pPr>
          </w:p>
        </w:tc>
      </w:tr>
    </w:tbl>
    <w:p w:rsidR="000A6D4D" w:rsidRPr="00C23AD8" w:rsidRDefault="000A6D4D" w:rsidP="0009430E">
      <w:pPr>
        <w:rPr>
          <w:color w:val="000000"/>
        </w:rPr>
      </w:pPr>
    </w:p>
    <w:p w:rsidR="000A6D4D" w:rsidRPr="00C23AD8" w:rsidRDefault="00E85702" w:rsidP="0009430E">
      <w:pPr>
        <w:pStyle w:val="ManualHeading3"/>
        <w:rPr>
          <w:b/>
          <w:color w:val="000000"/>
        </w:rPr>
      </w:pPr>
      <w:r w:rsidRPr="00C23AD8">
        <w:rPr>
          <w:b/>
          <w:color w:val="000000"/>
        </w:rPr>
        <w:t xml:space="preserve"> </w:t>
      </w:r>
      <w:r>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C23AD8" w:rsidRDefault="00E85702" w:rsidP="0009430E">
            <w:pPr>
              <w:pStyle w:val="Text1"/>
              <w:ind w:left="0"/>
              <w:rPr>
                <w:b/>
                <w:color w:val="000000"/>
                <w:sz w:val="18"/>
                <w:szCs w:val="18"/>
              </w:rPr>
            </w:pPr>
            <w:r>
              <w:rPr>
                <w:b/>
                <w:noProof/>
                <w:color w:val="000000"/>
                <w:sz w:val="18"/>
                <w:szCs w:val="18"/>
              </w:rPr>
              <w:t xml:space="preserve">Prednostna </w:t>
            </w:r>
            <w:r>
              <w:rPr>
                <w:b/>
                <w:noProof/>
                <w:color w:val="000000"/>
                <w:sz w:val="18"/>
                <w:szCs w:val="18"/>
              </w:rPr>
              <w:t>naložba</w:t>
            </w:r>
          </w:p>
        </w:tc>
        <w:tc>
          <w:tcPr>
            <w:tcW w:w="12780" w:type="dxa"/>
            <w:shd w:val="clear" w:color="auto" w:fill="auto"/>
          </w:tcPr>
          <w:p w:rsidR="000A6D4D" w:rsidRPr="00C23AD8" w:rsidRDefault="00E85702" w:rsidP="0009430E">
            <w:pPr>
              <w:pStyle w:val="Text1"/>
              <w:ind w:left="0"/>
              <w:rPr>
                <w:b/>
                <w:color w:val="000000"/>
                <w:sz w:val="18"/>
                <w:szCs w:val="18"/>
              </w:rPr>
            </w:pPr>
            <w:r w:rsidRPr="00C23AD8">
              <w:rPr>
                <w:noProof/>
                <w:color w:val="000000"/>
                <w:sz w:val="18"/>
                <w:szCs w:val="18"/>
              </w:rPr>
              <w:t>5a - Podpiranje naložb za prilagajanje podnebnim spremembam, vključno s pristopi, ki temeljijo na ekosistemu</w:t>
            </w:r>
          </w:p>
        </w:tc>
      </w:tr>
      <w:tr w:rsidR="002A152E" w:rsidTr="0009430E">
        <w:trPr>
          <w:trHeight w:val="288"/>
        </w:trPr>
        <w:tc>
          <w:tcPr>
            <w:tcW w:w="15120" w:type="dxa"/>
            <w:gridSpan w:val="2"/>
            <w:shd w:val="clear" w:color="auto" w:fill="auto"/>
          </w:tcPr>
          <w:p w:rsidR="002A152E" w:rsidRDefault="00E85702">
            <w:pPr>
              <w:spacing w:before="0" w:after="240"/>
              <w:jc w:val="left"/>
            </w:pPr>
            <w:r>
              <w:t>Poleg horizontalnih načel, bodo pri izboru projektov upoštevana naslednja dodatna načela za izbor:</w:t>
            </w:r>
          </w:p>
          <w:p w:rsidR="002A152E" w:rsidRDefault="00E85702">
            <w:pPr>
              <w:numPr>
                <w:ilvl w:val="0"/>
                <w:numId w:val="148"/>
              </w:numPr>
              <w:spacing w:before="240" w:after="240"/>
              <w:ind w:hanging="210"/>
              <w:jc w:val="left"/>
            </w:pPr>
            <w:r>
              <w:t>celovitost obravnave porečij: posamezne</w:t>
            </w:r>
            <w:r>
              <w:t xml:space="preserve"> investicije v protipoplavno varnost bodo morale upoštevati celovitost reševanja problematike tudi v primerih, ko bodo izvedeni le delni ukrepi/projekti;</w:t>
            </w:r>
          </w:p>
          <w:p w:rsidR="002A152E" w:rsidRDefault="00E85702">
            <w:pPr>
              <w:numPr>
                <w:ilvl w:val="0"/>
                <w:numId w:val="149"/>
              </w:numPr>
              <w:spacing w:before="240" w:after="0"/>
              <w:ind w:hanging="210"/>
              <w:jc w:val="left"/>
            </w:pPr>
            <w:r>
              <w:t>usklajenost z načrti zmanjševanja poplavne ogroženosti v skladu z Direktivo 2007/60/ES(po letu 2015);</w:t>
            </w:r>
          </w:p>
          <w:p w:rsidR="002A152E" w:rsidRDefault="00E85702">
            <w:pPr>
              <w:numPr>
                <w:ilvl w:val="0"/>
                <w:numId w:val="149"/>
              </w:numPr>
              <w:spacing w:before="0" w:after="0"/>
              <w:ind w:hanging="210"/>
              <w:jc w:val="left"/>
            </w:pPr>
            <w:r>
              <w:t>projekti bodo izvedeni tako, da bo na vseh vodnih telesih, na katerih bodo gradbeni protipoplavni ukrepi izvedeni, mogoče dosegati v zakonodaji postavljene okoljske cilje;</w:t>
            </w:r>
          </w:p>
          <w:p w:rsidR="002A152E" w:rsidRDefault="00E85702">
            <w:pPr>
              <w:numPr>
                <w:ilvl w:val="0"/>
                <w:numId w:val="149"/>
              </w:numPr>
              <w:spacing w:before="0" w:after="0"/>
              <w:ind w:hanging="210"/>
              <w:jc w:val="left"/>
            </w:pPr>
            <w:r>
              <w:t>stroškovna učinkovitost projekta;</w:t>
            </w:r>
          </w:p>
          <w:p w:rsidR="002A152E" w:rsidRDefault="00E85702">
            <w:pPr>
              <w:numPr>
                <w:ilvl w:val="0"/>
                <w:numId w:val="149"/>
              </w:numPr>
              <w:spacing w:before="0" w:after="0"/>
              <w:ind w:hanging="210"/>
              <w:jc w:val="left"/>
            </w:pPr>
            <w:r>
              <w:t>pripravljenost projekta za izvedbo;</w:t>
            </w:r>
          </w:p>
          <w:p w:rsidR="002A152E" w:rsidRDefault="00E85702">
            <w:pPr>
              <w:numPr>
                <w:ilvl w:val="0"/>
                <w:numId w:val="149"/>
              </w:numPr>
              <w:spacing w:before="0" w:after="240"/>
              <w:ind w:hanging="210"/>
              <w:jc w:val="left"/>
            </w:pPr>
            <w:r>
              <w:t xml:space="preserve">ustrezna </w:t>
            </w:r>
            <w:r>
              <w:t>institucionalna ureditev za pripravo in izvajanje projektov še posebej v primerih, ko je upravičene lokalna samoupravna skupnost;</w:t>
            </w:r>
          </w:p>
          <w:p w:rsidR="002A152E" w:rsidRDefault="00E85702">
            <w:pPr>
              <w:spacing w:before="240" w:after="240"/>
              <w:jc w:val="left"/>
            </w:pPr>
            <w:r>
              <w:t>Predvidene so neposredne potrditve projektov oziroma skupin projektov.</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9D030B" w:rsidRDefault="00E85702" w:rsidP="0009430E">
      <w:pPr>
        <w:pStyle w:val="ManualHeading3"/>
        <w:rPr>
          <w:i w:val="0"/>
        </w:rPr>
      </w:pPr>
      <w:r>
        <w:rPr>
          <w:b/>
          <w:noProof/>
        </w:rPr>
        <w:t>2.A.6.3 Načrtovana uporaba finančnih instrumentov</w:t>
      </w:r>
      <w:r>
        <w:rPr>
          <w:b/>
        </w:rPr>
        <w:t xml:space="preserve"> </w:t>
      </w:r>
      <w:r>
        <w:rPr>
          <w:i w:val="0"/>
          <w:noProof/>
        </w:rPr>
        <w:t>(č</w:t>
      </w:r>
      <w:r>
        <w:rPr>
          <w:i w:val="0"/>
          <w:noProof/>
        </w:rPr>
        <w:t>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E927A9"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E927A9" w:rsidRDefault="00E85702" w:rsidP="0009430E">
            <w:pPr>
              <w:pStyle w:val="Text1"/>
              <w:ind w:left="0"/>
              <w:rPr>
                <w:b/>
                <w:color w:val="000000"/>
                <w:sz w:val="18"/>
                <w:szCs w:val="18"/>
              </w:rPr>
            </w:pPr>
            <w:r w:rsidRPr="00420C06">
              <w:rPr>
                <w:noProof/>
                <w:sz w:val="18"/>
                <w:szCs w:val="18"/>
              </w:rPr>
              <w:t>5a - Podpiranje naložb za prilagajanje podnebnim spremembam, vključno s pristopi, ki temeljijo na ekosistemu</w:t>
            </w:r>
          </w:p>
        </w:tc>
      </w:tr>
      <w:tr w:rsidR="002A152E" w:rsidTr="0009430E">
        <w:trPr>
          <w:trHeight w:val="288"/>
        </w:trPr>
        <w:tc>
          <w:tcPr>
            <w:tcW w:w="15120" w:type="dxa"/>
            <w:gridSpan w:val="2"/>
            <w:shd w:val="clear" w:color="auto" w:fill="auto"/>
          </w:tcPr>
          <w:p w:rsidR="002A152E" w:rsidRDefault="00E85702">
            <w:pPr>
              <w:spacing w:before="0" w:after="240"/>
              <w:jc w:val="left"/>
            </w:pPr>
            <w:r>
              <w:t>V okviru te prednostne naložbe je predvidena uporaba nepovratnih sredstev.</w:t>
            </w:r>
          </w:p>
          <w:p w:rsidR="000A6D4D" w:rsidRPr="00E927A9" w:rsidRDefault="000A6D4D" w:rsidP="0009430E">
            <w:pPr>
              <w:pStyle w:val="Text1"/>
              <w:ind w:left="0"/>
              <w:rPr>
                <w:sz w:val="20"/>
                <w:szCs w:val="20"/>
                <w:lang w:val="fr-BE"/>
              </w:rPr>
            </w:pPr>
          </w:p>
        </w:tc>
      </w:tr>
    </w:tbl>
    <w:p w:rsidR="000A6D4D" w:rsidRPr="00E927A9" w:rsidRDefault="000A6D4D" w:rsidP="0009430E">
      <w:pPr>
        <w:rPr>
          <w:lang w:val="fr-BE"/>
        </w:rPr>
      </w:pPr>
    </w:p>
    <w:p w:rsidR="000A6D4D" w:rsidRDefault="00E85702" w:rsidP="0009430E">
      <w:pPr>
        <w:pStyle w:val="ManualHeading3"/>
        <w:rPr>
          <w:i w:val="0"/>
          <w:lang w:val="fr-BE"/>
        </w:rPr>
      </w:pPr>
      <w:r w:rsidRPr="00164AE6">
        <w:rPr>
          <w:b/>
          <w:noProof/>
          <w:lang w:val="fr-BE"/>
        </w:rPr>
        <w:t>2.A.6.4 Načrtovana uporaba velikih</w:t>
      </w:r>
      <w:r w:rsidRPr="00164AE6">
        <w:rPr>
          <w:b/>
          <w:noProof/>
          <w:lang w:val="fr-BE"/>
        </w:rPr>
        <w:t xml:space="preserve"> projektov</w:t>
      </w:r>
      <w:r w:rsidRPr="00164AE6">
        <w:rPr>
          <w:i w:val="0"/>
          <w:lang w:val="fr-BE"/>
        </w:rPr>
        <w:t xml:space="preserve"> </w:t>
      </w:r>
      <w:r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2B60AE" w:rsidRDefault="00E85702" w:rsidP="0009430E">
            <w:pPr>
              <w:pStyle w:val="Text1"/>
              <w:ind w:left="0"/>
              <w:rPr>
                <w:b/>
                <w:sz w:val="18"/>
                <w:szCs w:val="18"/>
              </w:rPr>
            </w:pPr>
            <w:r>
              <w:rPr>
                <w:b/>
                <w:noProof/>
                <w:sz w:val="18"/>
                <w:szCs w:val="18"/>
              </w:rPr>
              <w:t>Prednostna naložba</w:t>
            </w:r>
          </w:p>
        </w:tc>
        <w:tc>
          <w:tcPr>
            <w:tcW w:w="12780" w:type="dxa"/>
            <w:shd w:val="clear" w:color="auto" w:fill="auto"/>
          </w:tcPr>
          <w:p w:rsidR="000A6D4D" w:rsidRPr="002B60AE" w:rsidRDefault="00E85702" w:rsidP="0009430E">
            <w:pPr>
              <w:pStyle w:val="Text1"/>
              <w:ind w:left="0"/>
              <w:rPr>
                <w:b/>
                <w:sz w:val="18"/>
                <w:szCs w:val="18"/>
              </w:rPr>
            </w:pPr>
            <w:r w:rsidRPr="00420C06">
              <w:rPr>
                <w:noProof/>
                <w:sz w:val="18"/>
                <w:szCs w:val="18"/>
              </w:rPr>
              <w:t>5a - Podpiranje naložb za prilagajanje podnebnim spremembam, vključno s pristopi, ki temeljijo na ekosistemu</w:t>
            </w:r>
          </w:p>
        </w:tc>
      </w:tr>
      <w:tr w:rsidR="002A152E" w:rsidTr="0009430E">
        <w:trPr>
          <w:trHeight w:val="288"/>
        </w:trPr>
        <w:tc>
          <w:tcPr>
            <w:tcW w:w="15120" w:type="dxa"/>
            <w:gridSpan w:val="2"/>
            <w:shd w:val="clear" w:color="auto" w:fill="auto"/>
          </w:tcPr>
          <w:p w:rsidR="002A152E" w:rsidRDefault="00E85702">
            <w:pPr>
              <w:spacing w:before="0" w:after="240"/>
              <w:jc w:val="left"/>
            </w:pPr>
            <w:r>
              <w:t>Znotraj prednostne naložbe veliki projekti niso načrtovani.</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544411" w:rsidRDefault="00E85702" w:rsidP="0009430E">
      <w:pPr>
        <w:pStyle w:val="ManualHeading3"/>
        <w:keepLines/>
        <w:rPr>
          <w:b/>
          <w:color w:val="000000"/>
        </w:rPr>
      </w:pPr>
      <w:r>
        <w:rPr>
          <w:b/>
          <w:noProof/>
          <w:color w:val="000000"/>
        </w:rPr>
        <w:t xml:space="preserve">2.A.6.5 Kazalniki učinka, </w:t>
      </w:r>
      <w:r>
        <w:rPr>
          <w:b/>
          <w:noProof/>
          <w:color w:val="000000"/>
        </w:rPr>
        <w:t>razčlenjeni po prednostnih naložbah in, če je primerno, po kategorijah regij</w:t>
      </w:r>
    </w:p>
    <w:p w:rsidR="000A6D4D" w:rsidRPr="0015384C" w:rsidRDefault="000A6D4D" w:rsidP="0009430E">
      <w:pPr>
        <w:pStyle w:val="Text1"/>
        <w:keepNext/>
        <w:keepLines/>
        <w:ind w:left="0"/>
      </w:pPr>
    </w:p>
    <w:p w:rsidR="000A6D4D" w:rsidRPr="00082572" w:rsidRDefault="00E85702" w:rsidP="0009430E">
      <w:pPr>
        <w:keepNext/>
        <w:keepLines/>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2A152E" w:rsidTr="0009430E">
        <w:trPr>
          <w:cantSplit/>
          <w:trHeight w:val="288"/>
          <w:tblHeader/>
        </w:trPr>
        <w:tc>
          <w:tcPr>
            <w:tcW w:w="2268" w:type="dxa"/>
            <w:gridSpan w:val="2"/>
            <w:shd w:val="clear" w:color="auto" w:fill="auto"/>
          </w:tcPr>
          <w:p w:rsidR="000A6D4D" w:rsidRPr="00A15E2F" w:rsidRDefault="00E85702" w:rsidP="0009430E">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0A6D4D" w:rsidRPr="005D6B15" w:rsidRDefault="00E85702" w:rsidP="0009430E">
            <w:pPr>
              <w:pStyle w:val="Naslov3"/>
              <w:numPr>
                <w:ilvl w:val="0"/>
                <w:numId w:val="0"/>
              </w:numPr>
              <w:rPr>
                <w:b/>
                <w:i w:val="0"/>
                <w:color w:val="000000"/>
                <w:sz w:val="16"/>
                <w:szCs w:val="16"/>
              </w:rPr>
            </w:pPr>
            <w:r w:rsidRPr="005D6B15">
              <w:rPr>
                <w:b/>
                <w:i w:val="0"/>
                <w:noProof/>
                <w:color w:val="000000"/>
                <w:sz w:val="16"/>
                <w:szCs w:val="16"/>
              </w:rPr>
              <w:t>5a - Podpiranje naložb za prilagajanje podnebnim spremembam, vključno s pristopi, ki temeljijo na ekosistemu</w:t>
            </w:r>
          </w:p>
        </w:tc>
      </w:tr>
      <w:tr w:rsidR="002A152E" w:rsidTr="0009430E">
        <w:trPr>
          <w:cantSplit/>
          <w:trHeight w:val="288"/>
          <w:tblHeader/>
        </w:trPr>
        <w:tc>
          <w:tcPr>
            <w:tcW w:w="90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0A6D4D" w:rsidRPr="00870D13" w:rsidRDefault="00E85702" w:rsidP="0009430E">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Sklad</w:t>
            </w:r>
          </w:p>
        </w:tc>
        <w:tc>
          <w:tcPr>
            <w:tcW w:w="2551"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0A6D4D" w:rsidRPr="00870D13" w:rsidRDefault="00E85702" w:rsidP="0009430E">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0A6D4D" w:rsidRPr="00870D13" w:rsidRDefault="00E85702" w:rsidP="0009430E">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Pogostost poročanja</w:t>
            </w:r>
          </w:p>
        </w:tc>
      </w:tr>
      <w:tr w:rsidR="002A152E" w:rsidTr="0009430E">
        <w:trPr>
          <w:cantSplit/>
          <w:trHeight w:val="288"/>
          <w:tblHeader/>
        </w:trPr>
        <w:tc>
          <w:tcPr>
            <w:tcW w:w="900" w:type="dxa"/>
            <w:vMerge/>
            <w:shd w:val="clear" w:color="auto" w:fill="auto"/>
          </w:tcPr>
          <w:p w:rsidR="000A6D4D" w:rsidRPr="00870D13" w:rsidRDefault="000A6D4D" w:rsidP="0009430E">
            <w:pPr>
              <w:jc w:val="center"/>
              <w:rPr>
                <w:b/>
                <w:color w:val="000000"/>
                <w:sz w:val="16"/>
                <w:szCs w:val="16"/>
              </w:rPr>
            </w:pPr>
          </w:p>
        </w:tc>
        <w:tc>
          <w:tcPr>
            <w:tcW w:w="1368" w:type="dxa"/>
            <w:vMerge/>
            <w:shd w:val="clear" w:color="auto" w:fill="auto"/>
          </w:tcPr>
          <w:p w:rsidR="000A6D4D" w:rsidRPr="00870D13" w:rsidRDefault="000A6D4D" w:rsidP="0009430E">
            <w:pPr>
              <w:jc w:val="center"/>
              <w:rPr>
                <w:b/>
                <w:color w:val="000000"/>
                <w:sz w:val="16"/>
                <w:szCs w:val="16"/>
              </w:rPr>
            </w:pPr>
          </w:p>
        </w:tc>
        <w:tc>
          <w:tcPr>
            <w:tcW w:w="1560" w:type="dxa"/>
            <w:vMerge/>
            <w:shd w:val="clear" w:color="auto" w:fill="auto"/>
          </w:tcPr>
          <w:p w:rsidR="000A6D4D" w:rsidRPr="00870D13" w:rsidRDefault="000A6D4D" w:rsidP="0009430E">
            <w:pPr>
              <w:jc w:val="center"/>
              <w:rPr>
                <w:b/>
                <w:color w:val="000000"/>
                <w:sz w:val="16"/>
                <w:szCs w:val="16"/>
              </w:rPr>
            </w:pPr>
          </w:p>
        </w:tc>
        <w:tc>
          <w:tcPr>
            <w:tcW w:w="1559" w:type="dxa"/>
            <w:vMerge/>
            <w:shd w:val="clear" w:color="auto" w:fill="auto"/>
          </w:tcPr>
          <w:p w:rsidR="000A6D4D" w:rsidRPr="00870D13" w:rsidRDefault="000A6D4D" w:rsidP="0009430E">
            <w:pPr>
              <w:jc w:val="center"/>
              <w:rPr>
                <w:b/>
                <w:color w:val="000000"/>
                <w:sz w:val="16"/>
                <w:szCs w:val="16"/>
              </w:rPr>
            </w:pPr>
          </w:p>
        </w:tc>
        <w:tc>
          <w:tcPr>
            <w:tcW w:w="2551" w:type="dxa"/>
            <w:vMerge/>
            <w:shd w:val="clear" w:color="auto" w:fill="auto"/>
          </w:tcPr>
          <w:p w:rsidR="000A6D4D" w:rsidRPr="00870D13" w:rsidRDefault="000A6D4D" w:rsidP="0009430E">
            <w:pPr>
              <w:jc w:val="center"/>
              <w:rPr>
                <w:b/>
                <w:color w:val="000000"/>
                <w:sz w:val="16"/>
                <w:szCs w:val="16"/>
              </w:rPr>
            </w:pPr>
          </w:p>
        </w:tc>
        <w:tc>
          <w:tcPr>
            <w:tcW w:w="1560" w:type="dxa"/>
            <w:shd w:val="clear" w:color="auto" w:fill="auto"/>
          </w:tcPr>
          <w:p w:rsidR="000A6D4D" w:rsidRPr="00870D13" w:rsidRDefault="00E85702" w:rsidP="0009430E">
            <w:pPr>
              <w:jc w:val="center"/>
              <w:rPr>
                <w:b/>
                <w:color w:val="000000"/>
                <w:sz w:val="16"/>
                <w:szCs w:val="16"/>
              </w:rPr>
            </w:pPr>
            <w:r>
              <w:rPr>
                <w:b/>
                <w:noProof/>
                <w:color w:val="000000"/>
                <w:sz w:val="16"/>
                <w:szCs w:val="16"/>
              </w:rPr>
              <w:t>M</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Ž</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Skupaj</w:t>
            </w:r>
          </w:p>
        </w:tc>
        <w:tc>
          <w:tcPr>
            <w:tcW w:w="1276" w:type="dxa"/>
            <w:vMerge/>
            <w:shd w:val="clear" w:color="auto" w:fill="auto"/>
          </w:tcPr>
          <w:p w:rsidR="000A6D4D" w:rsidRPr="00870D13" w:rsidRDefault="000A6D4D" w:rsidP="0009430E">
            <w:pPr>
              <w:jc w:val="center"/>
              <w:rPr>
                <w:b/>
                <w:color w:val="000000"/>
                <w:sz w:val="16"/>
                <w:szCs w:val="16"/>
              </w:rPr>
            </w:pPr>
          </w:p>
        </w:tc>
        <w:tc>
          <w:tcPr>
            <w:tcW w:w="1228" w:type="dxa"/>
            <w:vMerge/>
            <w:shd w:val="clear" w:color="auto" w:fill="auto"/>
          </w:tcPr>
          <w:p w:rsidR="000A6D4D" w:rsidRPr="00870D13" w:rsidRDefault="000A6D4D" w:rsidP="0009430E">
            <w:pPr>
              <w:jc w:val="center"/>
              <w:rPr>
                <w:b/>
                <w:color w:val="000000"/>
                <w:sz w:val="16"/>
                <w:szCs w:val="16"/>
              </w:rPr>
            </w:pP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CO20</w:t>
            </w:r>
          </w:p>
        </w:tc>
        <w:tc>
          <w:tcPr>
            <w:tcW w:w="1368" w:type="dxa"/>
            <w:shd w:val="clear" w:color="auto" w:fill="auto"/>
          </w:tcPr>
          <w:p w:rsidR="000A6D4D" w:rsidRPr="00870D13" w:rsidRDefault="00E85702" w:rsidP="0009430E">
            <w:pPr>
              <w:rPr>
                <w:color w:val="000000"/>
                <w:sz w:val="16"/>
                <w:szCs w:val="16"/>
              </w:rPr>
            </w:pPr>
            <w:r>
              <w:rPr>
                <w:noProof/>
                <w:color w:val="000000"/>
                <w:sz w:val="16"/>
                <w:szCs w:val="16"/>
              </w:rPr>
              <w:t>Preprečevanje in obvladovanje tveganja: Prebivalci, deležni koristi od ukrepov varstva pred poplavami</w:t>
            </w:r>
          </w:p>
        </w:tc>
        <w:tc>
          <w:tcPr>
            <w:tcW w:w="1560" w:type="dxa"/>
            <w:shd w:val="clear" w:color="auto" w:fill="auto"/>
          </w:tcPr>
          <w:p w:rsidR="000A6D4D" w:rsidRPr="00870D13" w:rsidRDefault="00E85702" w:rsidP="0009430E">
            <w:pPr>
              <w:rPr>
                <w:color w:val="000000"/>
                <w:sz w:val="16"/>
                <w:szCs w:val="16"/>
              </w:rPr>
            </w:pPr>
            <w:r>
              <w:rPr>
                <w:noProof/>
                <w:color w:val="000000"/>
                <w:sz w:val="16"/>
                <w:szCs w:val="16"/>
              </w:rPr>
              <w:t>Osebe</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5.938,00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MOP,MKGP</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bl>
    <w:p w:rsidR="000A6D4D" w:rsidRDefault="000A6D4D" w:rsidP="0009430E">
      <w:pPr>
        <w:pStyle w:val="Text1"/>
        <w:rPr>
          <w:i/>
        </w:rPr>
      </w:pPr>
    </w:p>
    <w:p w:rsidR="000A6D4D" w:rsidRDefault="00E85702" w:rsidP="0009430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blHeader/>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prednostne naložbe</w:t>
            </w:r>
          </w:p>
        </w:tc>
        <w:tc>
          <w:tcPr>
            <w:tcW w:w="12426" w:type="dxa"/>
            <w:shd w:val="clear" w:color="auto" w:fill="auto"/>
            <w:vAlign w:val="center"/>
          </w:tcPr>
          <w:p w:rsidR="000A6D4D" w:rsidRPr="006D78B0" w:rsidRDefault="00E85702" w:rsidP="0009430E">
            <w:pPr>
              <w:pStyle w:val="Text1"/>
              <w:ind w:left="0"/>
              <w:rPr>
                <w:b/>
                <w:sz w:val="18"/>
                <w:szCs w:val="18"/>
              </w:rPr>
            </w:pPr>
            <w:r w:rsidRPr="006D78B0">
              <w:rPr>
                <w:noProof/>
                <w:sz w:val="18"/>
                <w:szCs w:val="18"/>
              </w:rPr>
              <w:t>5i</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w:t>
            </w:r>
            <w:r>
              <w:rPr>
                <w:b/>
                <w:noProof/>
                <w:sz w:val="18"/>
                <w:szCs w:val="18"/>
              </w:rPr>
              <w:t xml:space="preserve"> prednostne naložbe</w:t>
            </w:r>
          </w:p>
        </w:tc>
        <w:tc>
          <w:tcPr>
            <w:tcW w:w="12426" w:type="dxa"/>
            <w:shd w:val="clear" w:color="auto" w:fill="auto"/>
          </w:tcPr>
          <w:p w:rsidR="000A6D4D" w:rsidRPr="006D78B0" w:rsidRDefault="00E85702" w:rsidP="0009430E">
            <w:pPr>
              <w:pStyle w:val="Text1"/>
              <w:ind w:left="0"/>
              <w:rPr>
                <w:sz w:val="18"/>
                <w:szCs w:val="18"/>
              </w:rPr>
            </w:pPr>
            <w:r w:rsidRPr="006D78B0">
              <w:rPr>
                <w:noProof/>
                <w:sz w:val="18"/>
                <w:szCs w:val="18"/>
              </w:rPr>
              <w:t>Podpiranje naložb za prilagajanje podnebnim spremembam, vključno s pristopi, ki temeljijo na ekosistemu</w:t>
            </w:r>
          </w:p>
        </w:tc>
      </w:tr>
    </w:tbl>
    <w:p w:rsidR="000A6D4D" w:rsidRDefault="000A6D4D" w:rsidP="0009430E">
      <w:pPr>
        <w:rPr>
          <w:sz w:val="22"/>
          <w:szCs w:val="22"/>
        </w:rPr>
      </w:pPr>
    </w:p>
    <w:p w:rsidR="000A6D4D" w:rsidRPr="00603402" w:rsidRDefault="00E85702" w:rsidP="0009430E">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posebnega cilja</w:t>
            </w:r>
          </w:p>
        </w:tc>
        <w:tc>
          <w:tcPr>
            <w:tcW w:w="12426" w:type="dxa"/>
            <w:shd w:val="clear" w:color="auto" w:fill="auto"/>
          </w:tcPr>
          <w:p w:rsidR="000A6D4D" w:rsidRPr="00D6078B" w:rsidRDefault="00E85702" w:rsidP="0009430E">
            <w:pPr>
              <w:pStyle w:val="Text1"/>
              <w:ind w:left="0"/>
              <w:rPr>
                <w:b/>
                <w:sz w:val="18"/>
                <w:szCs w:val="18"/>
              </w:rPr>
            </w:pPr>
            <w:r>
              <w:rPr>
                <w:noProof/>
                <w:sz w:val="18"/>
                <w:szCs w:val="18"/>
              </w:rPr>
              <w:t>1</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 xml:space="preserve">Naslov posebnega </w:t>
            </w:r>
            <w:r>
              <w:rPr>
                <w:b/>
                <w:noProof/>
                <w:sz w:val="18"/>
                <w:szCs w:val="18"/>
              </w:rPr>
              <w:t>cilja</w:t>
            </w:r>
          </w:p>
        </w:tc>
        <w:tc>
          <w:tcPr>
            <w:tcW w:w="12426" w:type="dxa"/>
            <w:shd w:val="clear" w:color="auto" w:fill="auto"/>
          </w:tcPr>
          <w:p w:rsidR="000A6D4D" w:rsidRPr="00D6078B" w:rsidRDefault="00E85702" w:rsidP="0009430E">
            <w:pPr>
              <w:pStyle w:val="Text1"/>
              <w:ind w:left="0"/>
              <w:rPr>
                <w:sz w:val="18"/>
                <w:szCs w:val="18"/>
              </w:rPr>
            </w:pPr>
            <w:r w:rsidRPr="00D6078B">
              <w:rPr>
                <w:noProof/>
                <w:sz w:val="18"/>
                <w:szCs w:val="18"/>
              </w:rPr>
              <w:t>Nižja poplavna ogroženost na območjih pomembnega vpliva poplav</w:t>
            </w:r>
          </w:p>
        </w:tc>
      </w:tr>
      <w:tr w:rsidR="002A152E" w:rsidTr="0009430E">
        <w:trPr>
          <w:trHeight w:val="289"/>
        </w:trPr>
        <w:tc>
          <w:tcPr>
            <w:tcW w:w="2694" w:type="dxa"/>
            <w:shd w:val="clear" w:color="auto" w:fill="auto"/>
          </w:tcPr>
          <w:p w:rsidR="000A6D4D" w:rsidRPr="00D6078B" w:rsidRDefault="00E85702" w:rsidP="0009430E">
            <w:pPr>
              <w:rPr>
                <w:sz w:val="18"/>
                <w:szCs w:val="18"/>
              </w:rPr>
            </w:pPr>
            <w:r>
              <w:rPr>
                <w:b/>
                <w:noProof/>
                <w:sz w:val="18"/>
                <w:szCs w:val="18"/>
              </w:rPr>
              <w:t>Rezultati, ki naj bi jih države članice dosegle s podporo Unije</w:t>
            </w:r>
          </w:p>
        </w:tc>
        <w:tc>
          <w:tcPr>
            <w:tcW w:w="12426" w:type="dxa"/>
            <w:shd w:val="clear" w:color="auto" w:fill="auto"/>
          </w:tcPr>
          <w:p w:rsidR="002A152E" w:rsidRDefault="00E85702">
            <w:pPr>
              <w:spacing w:before="0" w:after="240"/>
              <w:jc w:val="left"/>
            </w:pPr>
            <w:r>
              <w:t>V skladu z Direktivo 2007/60/ES Evropskega parlamenta in Sveta z dne 23. oktobra 2007 o oceni in obvladovanju poplavne ogr</w:t>
            </w:r>
            <w:r>
              <w:t>oženosti (Uradni list L 288 , 06/11/2007) je v letu 2011 Republika Slovenija pripravila t.i. predhodno oceno poplavne ogroženosti in na podlagi le-te po dolgi javni razpravi v letu 2013 določila 61 območij pomembnega vpliva poplav (v nadaljevanju: OPVP[84]</w:t>
            </w:r>
            <w:r>
              <w:t>) v Sloveniji, za katere se upravičeno pričakuje, da na njih v primeru poplav prihaja do največjih škod po kriterijih ogroženosti na zdravje ljudi, okolje, kulturno dediščino in gospodarske dejavnosti[85].</w:t>
            </w:r>
          </w:p>
          <w:p w:rsidR="002A152E" w:rsidRDefault="00E85702">
            <w:pPr>
              <w:spacing w:before="240" w:after="240"/>
              <w:jc w:val="left"/>
            </w:pPr>
            <w:r>
              <w:t>V programskem obdobju 2014-2020 se bodo iz Evropsk</w:t>
            </w:r>
            <w:r>
              <w:t>ega kohezijskega sklada in Evropskega sklada za regionalni razvoj sofinancirali ukrepi, ki bodo najbolj prispevali k zmanjšanju poplavne ogroženosti na območjih pomembnega vpliva poplav v Sloveniji. Posamezni ukrepi se bodo izvajali tako, da bodo usklajeni</w:t>
            </w:r>
            <w:r>
              <w:t xml:space="preserve"> z Načrtom zmanjševanja poplavne ogroženosti, ki bo na osnovi Poplavne direktive pripravljen do 22.12.2015. Posamezni ukrepi bodo usklajeni z mejnimi državami v okviru delujočih stalnih komisij ter skupnih ukrepov, financiranih v okviru projektov čezmejneg</w:t>
            </w:r>
            <w:r>
              <w:t>a sodelovanja, ki so namenjeni izdelavi strokovnih podlag in skupnih mehanizmov za usklajeno ukrepanje pri obvladovanju naravnih nesreč, predvsem poplav.</w:t>
            </w:r>
          </w:p>
          <w:p w:rsidR="002A152E" w:rsidRDefault="00E85702">
            <w:pPr>
              <w:spacing w:before="240" w:after="240"/>
              <w:jc w:val="left"/>
            </w:pPr>
            <w:r>
              <w:t xml:space="preserve">Na podlagi predhodne ocene poplavne ogroženosti smo identificirali 13 od 61 območij pomembnega vpliva </w:t>
            </w:r>
            <w:r>
              <w:t xml:space="preserve">poplav za sofinanciranje iz ESI skladov na osnovi sledečih kriterijev iz predhodne ocene: število prebivalcev na opredeljenem območju, število IPPC – SEVESO zavezancev, dolžina linijske infrastrukture ter ugotovljena škoda zaradi poplav v zadnjih 25 letih </w:t>
            </w:r>
            <w:r>
              <w:t>ter se navezujejo na projekte sofinancirane v obdobju 2007-2013.</w:t>
            </w:r>
          </w:p>
          <w:p w:rsidR="002A152E" w:rsidRDefault="00E85702">
            <w:pPr>
              <w:spacing w:before="240" w:after="240"/>
              <w:jc w:val="left"/>
            </w:pPr>
            <w:r>
              <w:t>Ukrepe na teh območjih smo združili v 4 investicijske projekte, geografsko skladne s predvidenimi načrti zmanjševanja poplavne ogroženosti državnega pomena, ki so v pripravi v skladu z Direkt</w:t>
            </w:r>
            <w:r>
              <w:t>ivo 2007/60/ES. Za te projekte je že v teku tudi  priprava investicijske  projektne dokumentacije, vključno s pripravo ustreznih hidrološko – hidravličnih študij ter grafičnih podlag in so ocenjeni kot izvedljivi v postavljenem časovnem okviru. Z izvedenim</w:t>
            </w:r>
            <w:r>
              <w:t>i ukrepi v okviru teh projektov bomo zaščitili območja, kjer je ogroženih polovica prebivalcev, tretjina IPPC-SEVESO objektov ter linijske infrastrukture iz celote 61 območij celotnega vpliva poplav. Na teh območjih je v zadnjih 25 letih nastalo po vrednos</w:t>
            </w:r>
            <w:r>
              <w:t>ti več kot polovica celotne škode po poplavnih dogodkih v državi. Ocena predračunske vrednosti navedenih investicij je dvakrat večja od razpoložljivih sredstev ESI skladov v obdobju 2014-2020, zato načrtujemo tudi sofinanciranje posameznih projektov s stra</w:t>
            </w:r>
            <w:r>
              <w:t>ni EIB.</w:t>
            </w:r>
          </w:p>
          <w:p w:rsidR="002A152E" w:rsidRDefault="00E85702">
            <w:pPr>
              <w:spacing w:before="240" w:after="240"/>
              <w:jc w:val="left"/>
            </w:pPr>
            <w:r>
              <w:t>Rezultat:</w:t>
            </w:r>
          </w:p>
          <w:p w:rsidR="002A152E" w:rsidRDefault="00E85702">
            <w:pPr>
              <w:numPr>
                <w:ilvl w:val="0"/>
                <w:numId w:val="151"/>
              </w:numPr>
              <w:spacing w:before="240" w:after="240"/>
              <w:ind w:hanging="210"/>
              <w:jc w:val="left"/>
            </w:pPr>
            <w:r>
              <w:t>manjša poplavna ogroženost v primeru novih poplav.</w:t>
            </w:r>
          </w:p>
          <w:p w:rsidR="000A6D4D" w:rsidRPr="00D6078B" w:rsidRDefault="000A6D4D" w:rsidP="0009430E">
            <w:pPr>
              <w:pStyle w:val="Text1"/>
              <w:ind w:left="0"/>
              <w:rPr>
                <w:sz w:val="18"/>
                <w:szCs w:val="18"/>
              </w:rPr>
            </w:pPr>
          </w:p>
        </w:tc>
      </w:tr>
    </w:tbl>
    <w:p w:rsidR="000A6D4D" w:rsidRPr="00837F13" w:rsidRDefault="00E85702" w:rsidP="0009430E">
      <w:pPr>
        <w:rPr>
          <w:color w:val="000000"/>
          <w:sz w:val="16"/>
          <w:szCs w:val="16"/>
        </w:rPr>
      </w:pPr>
      <w:r w:rsidRPr="001E50F1">
        <w:rPr>
          <w:b/>
        </w:rPr>
        <w:br w:type="page"/>
      </w:r>
      <w:r>
        <w:rPr>
          <w:b/>
          <w:noProof/>
          <w:color w:val="000000"/>
        </w:rPr>
        <w:t>Preglednica 3: Kazalniki rezultatov za posamezni program po posebnih ciljih</w:t>
      </w:r>
      <w:r>
        <w:rPr>
          <w:color w:val="000000"/>
        </w:rPr>
        <w:t xml:space="preserve"> </w:t>
      </w:r>
      <w:r>
        <w:rPr>
          <w:noProof/>
          <w:color w:val="000000"/>
        </w:rPr>
        <w:t>(za ESRR in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2A152E" w:rsidTr="0009430E">
        <w:trPr>
          <w:trHeight w:val="288"/>
          <w:tblHeader/>
        </w:trPr>
        <w:tc>
          <w:tcPr>
            <w:tcW w:w="3544" w:type="dxa"/>
            <w:gridSpan w:val="2"/>
            <w:shd w:val="clear" w:color="auto" w:fill="auto"/>
          </w:tcPr>
          <w:p w:rsidR="000A6D4D" w:rsidRPr="00D6078B" w:rsidRDefault="00E85702" w:rsidP="0009430E">
            <w:pPr>
              <w:rPr>
                <w:b/>
                <w:sz w:val="18"/>
                <w:szCs w:val="18"/>
              </w:rPr>
            </w:pPr>
            <w:r>
              <w:rPr>
                <w:b/>
                <w:noProof/>
                <w:sz w:val="18"/>
                <w:szCs w:val="18"/>
              </w:rPr>
              <w:t>Posebni cilj</w:t>
            </w:r>
          </w:p>
        </w:tc>
        <w:tc>
          <w:tcPr>
            <w:tcW w:w="11576" w:type="dxa"/>
            <w:gridSpan w:val="7"/>
            <w:shd w:val="clear" w:color="auto" w:fill="auto"/>
          </w:tcPr>
          <w:p w:rsidR="000A6D4D" w:rsidRPr="00D6078B" w:rsidRDefault="00E85702" w:rsidP="0009430E">
            <w:pPr>
              <w:rPr>
                <w:b/>
                <w:sz w:val="18"/>
                <w:szCs w:val="18"/>
              </w:rPr>
            </w:pPr>
            <w:r>
              <w:rPr>
                <w:b/>
                <w:noProof/>
                <w:sz w:val="18"/>
                <w:szCs w:val="18"/>
              </w:rPr>
              <w:t xml:space="preserve">1 - Nižja poplavna ogroženost na območjih pomembnega vpliva </w:t>
            </w:r>
            <w:r>
              <w:rPr>
                <w:b/>
                <w:noProof/>
                <w:sz w:val="18"/>
                <w:szCs w:val="18"/>
              </w:rPr>
              <w:t>poplav</w:t>
            </w:r>
          </w:p>
        </w:tc>
      </w:tr>
      <w:tr w:rsidR="002A152E" w:rsidTr="0009430E">
        <w:trPr>
          <w:trHeight w:val="288"/>
        </w:trPr>
        <w:tc>
          <w:tcPr>
            <w:tcW w:w="990" w:type="dxa"/>
            <w:shd w:val="clear" w:color="auto" w:fill="auto"/>
          </w:tcPr>
          <w:p w:rsidR="000A6D4D" w:rsidRPr="007B722E" w:rsidRDefault="00E85702" w:rsidP="0009430E">
            <w:pPr>
              <w:jc w:val="center"/>
              <w:rPr>
                <w:b/>
                <w:sz w:val="16"/>
                <w:szCs w:val="16"/>
              </w:rPr>
            </w:pPr>
            <w:r>
              <w:rPr>
                <w:b/>
                <w:noProof/>
                <w:color w:val="000000"/>
                <w:sz w:val="16"/>
                <w:szCs w:val="16"/>
              </w:rPr>
              <w:t>Identifikator</w:t>
            </w:r>
          </w:p>
        </w:tc>
        <w:tc>
          <w:tcPr>
            <w:tcW w:w="2554" w:type="dxa"/>
            <w:shd w:val="clear" w:color="auto" w:fill="auto"/>
          </w:tcPr>
          <w:p w:rsidR="000A6D4D" w:rsidRPr="00530EF1" w:rsidRDefault="00E85702" w:rsidP="0009430E">
            <w:pPr>
              <w:jc w:val="center"/>
              <w:rPr>
                <w:b/>
                <w:sz w:val="16"/>
                <w:szCs w:val="16"/>
              </w:rPr>
            </w:pPr>
            <w:r>
              <w:rPr>
                <w:b/>
                <w:noProof/>
                <w:color w:val="000000"/>
                <w:sz w:val="16"/>
                <w:szCs w:val="16"/>
              </w:rPr>
              <w:t>Kazalnik</w:t>
            </w:r>
          </w:p>
        </w:tc>
        <w:tc>
          <w:tcPr>
            <w:tcW w:w="1701" w:type="dxa"/>
            <w:shd w:val="clear" w:color="auto" w:fill="auto"/>
          </w:tcPr>
          <w:p w:rsidR="000A6D4D" w:rsidRPr="00913A1A" w:rsidRDefault="00E85702" w:rsidP="0009430E">
            <w:pPr>
              <w:jc w:val="center"/>
              <w:rPr>
                <w:b/>
                <w:sz w:val="16"/>
                <w:szCs w:val="16"/>
              </w:rPr>
            </w:pPr>
            <w:r>
              <w:rPr>
                <w:b/>
                <w:noProof/>
                <w:color w:val="000000"/>
                <w:sz w:val="16"/>
                <w:szCs w:val="16"/>
              </w:rPr>
              <w:t>Merska enota</w:t>
            </w:r>
          </w:p>
        </w:tc>
        <w:tc>
          <w:tcPr>
            <w:tcW w:w="2268" w:type="dxa"/>
          </w:tcPr>
          <w:p w:rsidR="000A6D4D" w:rsidRPr="007B722E" w:rsidRDefault="00E85702" w:rsidP="0009430E">
            <w:pPr>
              <w:jc w:val="center"/>
              <w:rPr>
                <w:b/>
                <w:color w:val="000000"/>
                <w:sz w:val="16"/>
                <w:szCs w:val="16"/>
              </w:rPr>
            </w:pPr>
            <w:r>
              <w:rPr>
                <w:b/>
                <w:noProof/>
                <w:color w:val="000000"/>
                <w:sz w:val="16"/>
                <w:szCs w:val="16"/>
              </w:rPr>
              <w:t>Kategorija regij (če je relevantno)</w:t>
            </w:r>
          </w:p>
        </w:tc>
        <w:tc>
          <w:tcPr>
            <w:tcW w:w="1985" w:type="dxa"/>
            <w:shd w:val="clear" w:color="auto" w:fill="auto"/>
          </w:tcPr>
          <w:p w:rsidR="000A6D4D" w:rsidRPr="007B722E" w:rsidRDefault="00E85702" w:rsidP="0009430E">
            <w:pPr>
              <w:jc w:val="center"/>
              <w:rPr>
                <w:b/>
                <w:sz w:val="16"/>
                <w:szCs w:val="16"/>
              </w:rPr>
            </w:pPr>
            <w:r>
              <w:rPr>
                <w:b/>
                <w:noProof/>
                <w:color w:val="000000"/>
                <w:sz w:val="16"/>
                <w:szCs w:val="16"/>
              </w:rPr>
              <w:t>Izhodiščna vrednost</w:t>
            </w:r>
          </w:p>
        </w:tc>
        <w:tc>
          <w:tcPr>
            <w:tcW w:w="992" w:type="dxa"/>
            <w:shd w:val="clear" w:color="auto" w:fill="auto"/>
          </w:tcPr>
          <w:p w:rsidR="000A6D4D" w:rsidRPr="001D1F31" w:rsidRDefault="00E85702" w:rsidP="0009430E">
            <w:pPr>
              <w:jc w:val="center"/>
              <w:rPr>
                <w:b/>
                <w:sz w:val="16"/>
                <w:szCs w:val="16"/>
              </w:rPr>
            </w:pPr>
            <w:r w:rsidRPr="00530EF1">
              <w:rPr>
                <w:b/>
                <w:noProof/>
                <w:color w:val="000000"/>
                <w:sz w:val="16"/>
                <w:szCs w:val="16"/>
              </w:rPr>
              <w:t>Izhodiščno leto</w:t>
            </w:r>
          </w:p>
        </w:tc>
        <w:tc>
          <w:tcPr>
            <w:tcW w:w="2110" w:type="dxa"/>
            <w:shd w:val="clear" w:color="auto" w:fill="auto"/>
          </w:tcPr>
          <w:p w:rsidR="000A6D4D" w:rsidRPr="007B722E" w:rsidRDefault="00E85702" w:rsidP="0009430E">
            <w:pPr>
              <w:jc w:val="center"/>
              <w:rPr>
                <w:b/>
                <w:sz w:val="16"/>
                <w:szCs w:val="16"/>
              </w:rPr>
            </w:pPr>
            <w:r w:rsidRPr="00530EF1">
              <w:rPr>
                <w:b/>
                <w:noProof/>
                <w:color w:val="000000"/>
                <w:sz w:val="16"/>
                <w:szCs w:val="16"/>
              </w:rPr>
              <w:t>Ciljna vrednost (za leto 2023)</w:t>
            </w:r>
          </w:p>
        </w:tc>
        <w:tc>
          <w:tcPr>
            <w:tcW w:w="1260" w:type="dxa"/>
            <w:shd w:val="clear" w:color="auto" w:fill="auto"/>
          </w:tcPr>
          <w:p w:rsidR="000A6D4D" w:rsidRPr="00530EF1" w:rsidRDefault="00E85702" w:rsidP="0009430E">
            <w:pPr>
              <w:jc w:val="center"/>
              <w:rPr>
                <w:b/>
                <w:sz w:val="16"/>
                <w:szCs w:val="16"/>
              </w:rPr>
            </w:pPr>
            <w:r w:rsidRPr="00530EF1">
              <w:rPr>
                <w:b/>
                <w:noProof/>
                <w:color w:val="000000"/>
                <w:sz w:val="16"/>
                <w:szCs w:val="16"/>
              </w:rPr>
              <w:t>Vir podatkov</w:t>
            </w:r>
          </w:p>
        </w:tc>
        <w:tc>
          <w:tcPr>
            <w:tcW w:w="1260" w:type="dxa"/>
            <w:shd w:val="clear" w:color="auto" w:fill="auto"/>
          </w:tcPr>
          <w:p w:rsidR="000A6D4D" w:rsidRPr="007B722E" w:rsidRDefault="00E85702" w:rsidP="0009430E">
            <w:pPr>
              <w:jc w:val="center"/>
              <w:rPr>
                <w:b/>
                <w:sz w:val="16"/>
                <w:szCs w:val="16"/>
              </w:rPr>
            </w:pPr>
            <w:r w:rsidRPr="00530EF1">
              <w:rPr>
                <w:b/>
                <w:noProof/>
                <w:color w:val="000000"/>
                <w:sz w:val="16"/>
                <w:szCs w:val="16"/>
              </w:rPr>
              <w:t>Pogostost poročanja</w:t>
            </w:r>
          </w:p>
        </w:tc>
      </w:tr>
      <w:tr w:rsidR="002A152E" w:rsidTr="0009430E">
        <w:trPr>
          <w:trHeight w:val="288"/>
        </w:trPr>
        <w:tc>
          <w:tcPr>
            <w:tcW w:w="990" w:type="dxa"/>
            <w:shd w:val="clear" w:color="auto" w:fill="auto"/>
            <w:tcMar>
              <w:left w:w="57" w:type="dxa"/>
              <w:right w:w="57" w:type="dxa"/>
            </w:tcMar>
          </w:tcPr>
          <w:p w:rsidR="000A6D4D" w:rsidRPr="0087147F" w:rsidRDefault="00E85702" w:rsidP="0009430E">
            <w:pPr>
              <w:ind w:firstLine="1"/>
              <w:rPr>
                <w:sz w:val="16"/>
                <w:szCs w:val="16"/>
              </w:rPr>
            </w:pPr>
            <w:r w:rsidRPr="0087147F">
              <w:rPr>
                <w:noProof/>
                <w:sz w:val="16"/>
                <w:szCs w:val="16"/>
              </w:rPr>
              <w:t>5.1</w:t>
            </w:r>
          </w:p>
        </w:tc>
        <w:tc>
          <w:tcPr>
            <w:tcW w:w="2554"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Število poplavno ogroženih  stavb</w:t>
            </w:r>
          </w:p>
        </w:tc>
        <w:tc>
          <w:tcPr>
            <w:tcW w:w="1701" w:type="dxa"/>
            <w:shd w:val="clear" w:color="auto" w:fill="auto"/>
            <w:tcMar>
              <w:left w:w="57" w:type="dxa"/>
              <w:right w:w="57" w:type="dxa"/>
            </w:tcMar>
          </w:tcPr>
          <w:p w:rsidR="000A6D4D" w:rsidRPr="0087147F" w:rsidRDefault="00E85702" w:rsidP="0009430E">
            <w:pPr>
              <w:rPr>
                <w:sz w:val="16"/>
                <w:szCs w:val="16"/>
              </w:rPr>
            </w:pPr>
            <w:r w:rsidRPr="0087147F">
              <w:rPr>
                <w:noProof/>
                <w:sz w:val="16"/>
                <w:szCs w:val="16"/>
              </w:rPr>
              <w:t>število</w:t>
            </w:r>
          </w:p>
        </w:tc>
        <w:tc>
          <w:tcPr>
            <w:tcW w:w="2268" w:type="dxa"/>
            <w:tcMar>
              <w:left w:w="57" w:type="dxa"/>
              <w:right w:w="57" w:type="dxa"/>
            </w:tcMar>
          </w:tcPr>
          <w:p w:rsidR="000A6D4D" w:rsidRPr="0087147F" w:rsidRDefault="000A6D4D" w:rsidP="0009430E">
            <w:pPr>
              <w:rPr>
                <w:color w:val="000000"/>
                <w:sz w:val="16"/>
                <w:szCs w:val="16"/>
                <w:lang w:val="da-DK"/>
              </w:rPr>
            </w:pPr>
          </w:p>
        </w:tc>
        <w:tc>
          <w:tcPr>
            <w:tcW w:w="1985"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18.239,00</w:t>
            </w:r>
          </w:p>
        </w:tc>
        <w:tc>
          <w:tcPr>
            <w:tcW w:w="992" w:type="dxa"/>
            <w:shd w:val="clear" w:color="auto" w:fill="auto"/>
            <w:tcMar>
              <w:left w:w="57" w:type="dxa"/>
              <w:right w:w="57" w:type="dxa"/>
            </w:tcMar>
          </w:tcPr>
          <w:p w:rsidR="000A6D4D" w:rsidRPr="0087147F" w:rsidRDefault="00E85702" w:rsidP="0009430E">
            <w:pPr>
              <w:jc w:val="center"/>
              <w:rPr>
                <w:sz w:val="16"/>
                <w:szCs w:val="16"/>
              </w:rPr>
            </w:pPr>
            <w:r w:rsidRPr="0087147F">
              <w:rPr>
                <w:noProof/>
                <w:color w:val="000000"/>
                <w:sz w:val="16"/>
                <w:szCs w:val="16"/>
                <w:lang w:val="da-DK"/>
              </w:rPr>
              <w:t>2013</w:t>
            </w:r>
          </w:p>
        </w:tc>
        <w:tc>
          <w:tcPr>
            <w:tcW w:w="211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7.075,00</w:t>
            </w:r>
          </w:p>
        </w:tc>
        <w:tc>
          <w:tcPr>
            <w:tcW w:w="126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MOP</w:t>
            </w:r>
          </w:p>
        </w:tc>
        <w:tc>
          <w:tcPr>
            <w:tcW w:w="1260" w:type="dxa"/>
            <w:shd w:val="clear" w:color="auto" w:fill="auto"/>
            <w:tcMar>
              <w:left w:w="57" w:type="dxa"/>
              <w:right w:w="57" w:type="dxa"/>
            </w:tcMar>
          </w:tcPr>
          <w:p w:rsidR="000A6D4D" w:rsidRPr="0087147F" w:rsidRDefault="00E85702" w:rsidP="0009430E">
            <w:pPr>
              <w:pStyle w:val="Text2"/>
              <w:ind w:left="0"/>
              <w:rPr>
                <w:sz w:val="16"/>
                <w:szCs w:val="16"/>
              </w:rPr>
            </w:pPr>
            <w:r w:rsidRPr="0087147F">
              <w:rPr>
                <w:noProof/>
                <w:sz w:val="16"/>
                <w:szCs w:val="16"/>
              </w:rPr>
              <w:t>letno</w:t>
            </w:r>
          </w:p>
        </w:tc>
      </w:tr>
      <w:tr w:rsidR="002A152E" w:rsidTr="0009430E">
        <w:trPr>
          <w:trHeight w:val="288"/>
        </w:trPr>
        <w:tc>
          <w:tcPr>
            <w:tcW w:w="990" w:type="dxa"/>
            <w:shd w:val="clear" w:color="auto" w:fill="auto"/>
            <w:tcMar>
              <w:left w:w="57" w:type="dxa"/>
              <w:right w:w="57" w:type="dxa"/>
            </w:tcMar>
          </w:tcPr>
          <w:p w:rsidR="000A6D4D" w:rsidRPr="0087147F" w:rsidRDefault="00E85702" w:rsidP="0009430E">
            <w:pPr>
              <w:ind w:firstLine="1"/>
              <w:rPr>
                <w:sz w:val="16"/>
                <w:szCs w:val="16"/>
              </w:rPr>
            </w:pPr>
            <w:r w:rsidRPr="0087147F">
              <w:rPr>
                <w:noProof/>
                <w:sz w:val="16"/>
                <w:szCs w:val="16"/>
              </w:rPr>
              <w:t>5.2</w:t>
            </w:r>
          </w:p>
        </w:tc>
        <w:tc>
          <w:tcPr>
            <w:tcW w:w="2554"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Število ogroženih IPPC in SEVESO objektov</w:t>
            </w:r>
          </w:p>
        </w:tc>
        <w:tc>
          <w:tcPr>
            <w:tcW w:w="1701" w:type="dxa"/>
            <w:shd w:val="clear" w:color="auto" w:fill="auto"/>
            <w:tcMar>
              <w:left w:w="57" w:type="dxa"/>
              <w:right w:w="57" w:type="dxa"/>
            </w:tcMar>
          </w:tcPr>
          <w:p w:rsidR="000A6D4D" w:rsidRPr="0087147F" w:rsidRDefault="00E85702" w:rsidP="0009430E">
            <w:pPr>
              <w:rPr>
                <w:sz w:val="16"/>
                <w:szCs w:val="16"/>
              </w:rPr>
            </w:pPr>
            <w:r w:rsidRPr="0087147F">
              <w:rPr>
                <w:noProof/>
                <w:sz w:val="16"/>
                <w:szCs w:val="16"/>
              </w:rPr>
              <w:t>število</w:t>
            </w:r>
          </w:p>
        </w:tc>
        <w:tc>
          <w:tcPr>
            <w:tcW w:w="2268" w:type="dxa"/>
            <w:tcMar>
              <w:left w:w="57" w:type="dxa"/>
              <w:right w:w="57" w:type="dxa"/>
            </w:tcMar>
          </w:tcPr>
          <w:p w:rsidR="000A6D4D" w:rsidRPr="0087147F" w:rsidRDefault="000A6D4D" w:rsidP="0009430E">
            <w:pPr>
              <w:rPr>
                <w:color w:val="000000"/>
                <w:sz w:val="16"/>
                <w:szCs w:val="16"/>
                <w:lang w:val="da-DK"/>
              </w:rPr>
            </w:pPr>
          </w:p>
        </w:tc>
        <w:tc>
          <w:tcPr>
            <w:tcW w:w="1985"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44,00</w:t>
            </w:r>
          </w:p>
        </w:tc>
        <w:tc>
          <w:tcPr>
            <w:tcW w:w="992" w:type="dxa"/>
            <w:shd w:val="clear" w:color="auto" w:fill="auto"/>
            <w:tcMar>
              <w:left w:w="57" w:type="dxa"/>
              <w:right w:w="57" w:type="dxa"/>
            </w:tcMar>
          </w:tcPr>
          <w:p w:rsidR="000A6D4D" w:rsidRPr="0087147F" w:rsidRDefault="00E85702" w:rsidP="0009430E">
            <w:pPr>
              <w:jc w:val="center"/>
              <w:rPr>
                <w:sz w:val="16"/>
                <w:szCs w:val="16"/>
              </w:rPr>
            </w:pPr>
            <w:r w:rsidRPr="0087147F">
              <w:rPr>
                <w:noProof/>
                <w:color w:val="000000"/>
                <w:sz w:val="16"/>
                <w:szCs w:val="16"/>
                <w:lang w:val="da-DK"/>
              </w:rPr>
              <w:t>2013</w:t>
            </w:r>
          </w:p>
        </w:tc>
        <w:tc>
          <w:tcPr>
            <w:tcW w:w="211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20,00</w:t>
            </w:r>
          </w:p>
        </w:tc>
        <w:tc>
          <w:tcPr>
            <w:tcW w:w="126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MOP</w:t>
            </w:r>
          </w:p>
        </w:tc>
        <w:tc>
          <w:tcPr>
            <w:tcW w:w="1260" w:type="dxa"/>
            <w:shd w:val="clear" w:color="auto" w:fill="auto"/>
            <w:tcMar>
              <w:left w:w="57" w:type="dxa"/>
              <w:right w:w="57" w:type="dxa"/>
            </w:tcMar>
          </w:tcPr>
          <w:p w:rsidR="000A6D4D" w:rsidRPr="0087147F" w:rsidRDefault="00E85702" w:rsidP="0009430E">
            <w:pPr>
              <w:pStyle w:val="Text2"/>
              <w:ind w:left="0"/>
              <w:rPr>
                <w:sz w:val="16"/>
                <w:szCs w:val="16"/>
              </w:rPr>
            </w:pPr>
            <w:r w:rsidRPr="0087147F">
              <w:rPr>
                <w:noProof/>
                <w:sz w:val="16"/>
                <w:szCs w:val="16"/>
              </w:rPr>
              <w:t>letno</w:t>
            </w:r>
          </w:p>
        </w:tc>
      </w:tr>
    </w:tbl>
    <w:p w:rsidR="000A6D4D" w:rsidRDefault="000A6D4D" w:rsidP="0009430E">
      <w:pPr>
        <w:rPr>
          <w:b/>
          <w:lang w:val="pt-PT"/>
        </w:rPr>
      </w:pPr>
    </w:p>
    <w:p w:rsidR="000A6D4D" w:rsidRDefault="00E85702" w:rsidP="0009430E">
      <w:pPr>
        <w:rPr>
          <w:b/>
        </w:rPr>
      </w:pPr>
      <w:r>
        <w:rPr>
          <w:b/>
          <w:lang w:val="pt-PT"/>
        </w:rPr>
        <w:br w:type="page"/>
      </w:r>
    </w:p>
    <w:p w:rsidR="000A6D4D" w:rsidRPr="00BE7245" w:rsidRDefault="00E85702" w:rsidP="0009430E">
      <w:pPr>
        <w:pStyle w:val="ManualHeading2"/>
        <w:keepLines/>
        <w:rPr>
          <w:b w:val="0"/>
        </w:rPr>
      </w:pPr>
      <w:r>
        <w:rPr>
          <w:noProof/>
        </w:rPr>
        <w:t>2.A.6 Ukrepi, ki jim je namenjena podpora v okviru prednostne naložbe</w:t>
      </w:r>
      <w:r>
        <w:rPr>
          <w:b w:val="0"/>
        </w:rPr>
        <w:t xml:space="preserve"> </w:t>
      </w:r>
      <w:r>
        <w:rPr>
          <w:b w:val="0"/>
          <w:noProof/>
        </w:rPr>
        <w:t>(po prednostnih naložbah)</w:t>
      </w:r>
    </w:p>
    <w:p w:rsidR="000A6D4D" w:rsidRPr="00941B50" w:rsidRDefault="000A6D4D" w:rsidP="0009430E">
      <w:pPr>
        <w:pStyle w:val="Text1"/>
        <w:keepNext/>
        <w:keepLines/>
        <w:ind w:left="0"/>
      </w:pPr>
    </w:p>
    <w:p w:rsidR="000A6D4D" w:rsidRPr="0076169B" w:rsidRDefault="00E85702" w:rsidP="0009430E">
      <w:pPr>
        <w:pStyle w:val="ManualHeading3"/>
        <w:keepLines/>
        <w:ind w:left="0" w:firstLine="0"/>
        <w:rPr>
          <w:b/>
        </w:rPr>
      </w:pPr>
      <w:r w:rsidRPr="0076169B">
        <w:rPr>
          <w:b/>
        </w:rPr>
        <w:t xml:space="preserve"> </w:t>
      </w:r>
      <w:r w:rsidRPr="0076169B">
        <w:rPr>
          <w:b/>
          <w:noProof/>
        </w:rPr>
        <w:t xml:space="preserve">2.A.6.1 Opis vrste in primerov ukrepov, ki jim je namenjena </w:t>
      </w:r>
      <w:r w:rsidRPr="0076169B">
        <w:rPr>
          <w:b/>
          <w:noProof/>
        </w:rPr>
        <w:t>podpora, in njihovega pričakovanega prispevka k posebnim ciljem, po 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9347F8"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9347F8" w:rsidRDefault="00E85702" w:rsidP="0009430E">
            <w:pPr>
              <w:pStyle w:val="Text1"/>
              <w:ind w:left="0"/>
              <w:rPr>
                <w:b/>
                <w:color w:val="000000"/>
                <w:sz w:val="18"/>
                <w:szCs w:val="18"/>
              </w:rPr>
            </w:pPr>
            <w:r w:rsidRPr="0012385C">
              <w:rPr>
                <w:noProof/>
                <w:sz w:val="18"/>
                <w:szCs w:val="18"/>
              </w:rPr>
              <w:t xml:space="preserve">5i - Podpiranje naložb za prilagajanje podnebnim </w:t>
            </w:r>
            <w:r w:rsidRPr="0012385C">
              <w:rPr>
                <w:noProof/>
                <w:sz w:val="18"/>
                <w:szCs w:val="18"/>
              </w:rPr>
              <w:t>spremembam, vključno s pristopi, ki temeljijo na ekosistemu</w:t>
            </w:r>
          </w:p>
        </w:tc>
      </w:tr>
      <w:tr w:rsidR="002A152E" w:rsidTr="0009430E">
        <w:trPr>
          <w:trHeight w:val="288"/>
        </w:trPr>
        <w:tc>
          <w:tcPr>
            <w:tcW w:w="15120" w:type="dxa"/>
            <w:gridSpan w:val="2"/>
            <w:shd w:val="clear" w:color="auto" w:fill="auto"/>
          </w:tcPr>
          <w:p w:rsidR="002A152E" w:rsidRDefault="00E85702">
            <w:pPr>
              <w:spacing w:before="0" w:after="240"/>
              <w:jc w:val="left"/>
            </w:pPr>
            <w:r>
              <w:t>Ukrepi so enaki kot za prednostno naložbo 5a.</w:t>
            </w:r>
          </w:p>
          <w:p w:rsidR="000A6D4D" w:rsidRPr="0012385C" w:rsidRDefault="000A6D4D" w:rsidP="0009430E">
            <w:pPr>
              <w:pStyle w:val="Text1"/>
              <w:ind w:left="0"/>
              <w:rPr>
                <w:color w:val="000000"/>
                <w:sz w:val="18"/>
                <w:szCs w:val="18"/>
              </w:rPr>
            </w:pPr>
          </w:p>
        </w:tc>
      </w:tr>
    </w:tbl>
    <w:p w:rsidR="000A6D4D" w:rsidRPr="00C23AD8" w:rsidRDefault="000A6D4D" w:rsidP="0009430E">
      <w:pPr>
        <w:rPr>
          <w:color w:val="000000"/>
        </w:rPr>
      </w:pPr>
    </w:p>
    <w:p w:rsidR="000A6D4D" w:rsidRPr="00C23AD8" w:rsidRDefault="00E85702" w:rsidP="0009430E">
      <w:pPr>
        <w:pStyle w:val="ManualHeading3"/>
        <w:rPr>
          <w:b/>
          <w:color w:val="000000"/>
        </w:rPr>
      </w:pPr>
      <w:r w:rsidRPr="00C23AD8">
        <w:rPr>
          <w:b/>
          <w:color w:val="000000"/>
        </w:rPr>
        <w:t xml:space="preserve"> </w:t>
      </w:r>
      <w:r>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C23AD8" w:rsidRDefault="00E85702" w:rsidP="0009430E">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0A6D4D" w:rsidRPr="00C23AD8" w:rsidRDefault="00E85702" w:rsidP="0009430E">
            <w:pPr>
              <w:pStyle w:val="Text1"/>
              <w:ind w:left="0"/>
              <w:rPr>
                <w:b/>
                <w:color w:val="000000"/>
                <w:sz w:val="18"/>
                <w:szCs w:val="18"/>
              </w:rPr>
            </w:pPr>
            <w:r w:rsidRPr="00C23AD8">
              <w:rPr>
                <w:noProof/>
                <w:color w:val="000000"/>
                <w:sz w:val="18"/>
                <w:szCs w:val="18"/>
              </w:rPr>
              <w:t>5i - Podpiranje naložb za prilagajanje podnebnim spremembam, vključno s pristopi, ki</w:t>
            </w:r>
            <w:r w:rsidRPr="00C23AD8">
              <w:rPr>
                <w:noProof/>
                <w:color w:val="000000"/>
                <w:sz w:val="18"/>
                <w:szCs w:val="18"/>
              </w:rPr>
              <w:t xml:space="preserve"> temeljijo na ekosistemu</w:t>
            </w:r>
          </w:p>
        </w:tc>
      </w:tr>
      <w:tr w:rsidR="002A152E" w:rsidTr="0009430E">
        <w:trPr>
          <w:trHeight w:val="288"/>
        </w:trPr>
        <w:tc>
          <w:tcPr>
            <w:tcW w:w="15120" w:type="dxa"/>
            <w:gridSpan w:val="2"/>
            <w:shd w:val="clear" w:color="auto" w:fill="auto"/>
          </w:tcPr>
          <w:p w:rsidR="002A152E" w:rsidRDefault="00E85702">
            <w:pPr>
              <w:spacing w:before="0" w:after="240"/>
              <w:jc w:val="left"/>
            </w:pPr>
            <w:r>
              <w:t>Enaki kot pri prednostni naložbi 5a.</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9D030B" w:rsidRDefault="00E85702" w:rsidP="0009430E">
      <w:pPr>
        <w:pStyle w:val="ManualHeading3"/>
        <w:rPr>
          <w:i w:val="0"/>
        </w:rPr>
      </w:pPr>
      <w:r>
        <w:rPr>
          <w:b/>
          <w:noProof/>
        </w:rPr>
        <w:t>2.A.6.3 Načrtovana uporaba finančnih instrumentov</w:t>
      </w:r>
      <w:r>
        <w:rPr>
          <w:b/>
        </w:rPr>
        <w:t xml:space="preserve"> </w:t>
      </w:r>
      <w:r>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E927A9"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E927A9" w:rsidRDefault="00E85702" w:rsidP="0009430E">
            <w:pPr>
              <w:pStyle w:val="Text1"/>
              <w:ind w:left="0"/>
              <w:rPr>
                <w:b/>
                <w:color w:val="000000"/>
                <w:sz w:val="18"/>
                <w:szCs w:val="18"/>
              </w:rPr>
            </w:pPr>
            <w:r w:rsidRPr="00420C06">
              <w:rPr>
                <w:noProof/>
                <w:sz w:val="18"/>
                <w:szCs w:val="18"/>
              </w:rPr>
              <w:t xml:space="preserve">5i - Podpiranje naložb za prilagajanje podnebnim spremembam, vključno s pristopi, ki temeljijo na </w:t>
            </w:r>
            <w:r w:rsidRPr="00420C06">
              <w:rPr>
                <w:noProof/>
                <w:sz w:val="18"/>
                <w:szCs w:val="18"/>
              </w:rPr>
              <w:t>ekosistemu</w:t>
            </w:r>
          </w:p>
        </w:tc>
      </w:tr>
      <w:tr w:rsidR="002A152E" w:rsidTr="0009430E">
        <w:trPr>
          <w:trHeight w:val="288"/>
        </w:trPr>
        <w:tc>
          <w:tcPr>
            <w:tcW w:w="15120" w:type="dxa"/>
            <w:gridSpan w:val="2"/>
            <w:shd w:val="clear" w:color="auto" w:fill="auto"/>
          </w:tcPr>
          <w:p w:rsidR="002A152E" w:rsidRDefault="00E85702">
            <w:pPr>
              <w:spacing w:before="0" w:after="240"/>
              <w:jc w:val="left"/>
            </w:pPr>
            <w:r>
              <w:t>V okviru te prednostne naložbe je predvidena uporaba nepovratnih sredstev.</w:t>
            </w:r>
          </w:p>
          <w:p w:rsidR="000A6D4D" w:rsidRPr="00E927A9" w:rsidRDefault="000A6D4D" w:rsidP="0009430E">
            <w:pPr>
              <w:pStyle w:val="Text1"/>
              <w:ind w:left="0"/>
              <w:rPr>
                <w:sz w:val="20"/>
                <w:szCs w:val="20"/>
                <w:lang w:val="fr-BE"/>
              </w:rPr>
            </w:pPr>
          </w:p>
        </w:tc>
      </w:tr>
    </w:tbl>
    <w:p w:rsidR="000A6D4D" w:rsidRPr="00E927A9" w:rsidRDefault="000A6D4D" w:rsidP="0009430E">
      <w:pPr>
        <w:rPr>
          <w:lang w:val="fr-BE"/>
        </w:rPr>
      </w:pPr>
    </w:p>
    <w:p w:rsidR="000A6D4D" w:rsidRDefault="00E85702" w:rsidP="0009430E">
      <w:pPr>
        <w:pStyle w:val="ManualHeading3"/>
        <w:rPr>
          <w:i w:val="0"/>
          <w:lang w:val="fr-BE"/>
        </w:rPr>
      </w:pPr>
      <w:r w:rsidRPr="00164AE6">
        <w:rPr>
          <w:b/>
          <w:noProof/>
          <w:lang w:val="fr-BE"/>
        </w:rPr>
        <w:t>2.A.6.4 Načrtovana uporaba velikih projektov</w:t>
      </w:r>
      <w:r w:rsidRPr="00164AE6">
        <w:rPr>
          <w:i w:val="0"/>
          <w:lang w:val="fr-BE"/>
        </w:rPr>
        <w:t xml:space="preserve"> </w:t>
      </w:r>
      <w:r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2B60AE" w:rsidRDefault="00E85702" w:rsidP="0009430E">
            <w:pPr>
              <w:pStyle w:val="Text1"/>
              <w:ind w:left="0"/>
              <w:rPr>
                <w:b/>
                <w:sz w:val="18"/>
                <w:szCs w:val="18"/>
              </w:rPr>
            </w:pPr>
            <w:r>
              <w:rPr>
                <w:b/>
                <w:noProof/>
                <w:sz w:val="18"/>
                <w:szCs w:val="18"/>
              </w:rPr>
              <w:t>Prednostna naložba</w:t>
            </w:r>
          </w:p>
        </w:tc>
        <w:tc>
          <w:tcPr>
            <w:tcW w:w="12780" w:type="dxa"/>
            <w:shd w:val="clear" w:color="auto" w:fill="auto"/>
          </w:tcPr>
          <w:p w:rsidR="000A6D4D" w:rsidRPr="002B60AE" w:rsidRDefault="00E85702" w:rsidP="0009430E">
            <w:pPr>
              <w:pStyle w:val="Text1"/>
              <w:ind w:left="0"/>
              <w:rPr>
                <w:b/>
                <w:sz w:val="18"/>
                <w:szCs w:val="18"/>
              </w:rPr>
            </w:pPr>
            <w:r w:rsidRPr="00420C06">
              <w:rPr>
                <w:noProof/>
                <w:sz w:val="18"/>
                <w:szCs w:val="18"/>
              </w:rPr>
              <w:t xml:space="preserve">5i - Podpiranje naložb za prilagajanje podnebnim spremembam, vključno s pristopi, ki </w:t>
            </w:r>
            <w:r w:rsidRPr="00420C06">
              <w:rPr>
                <w:noProof/>
                <w:sz w:val="18"/>
                <w:szCs w:val="18"/>
              </w:rPr>
              <w:t>temeljijo na ekosistemu</w:t>
            </w:r>
          </w:p>
        </w:tc>
      </w:tr>
      <w:tr w:rsidR="002A152E" w:rsidTr="0009430E">
        <w:trPr>
          <w:trHeight w:val="288"/>
        </w:trPr>
        <w:tc>
          <w:tcPr>
            <w:tcW w:w="15120" w:type="dxa"/>
            <w:gridSpan w:val="2"/>
            <w:shd w:val="clear" w:color="auto" w:fill="auto"/>
          </w:tcPr>
          <w:p w:rsidR="002A152E" w:rsidRDefault="00E85702">
            <w:pPr>
              <w:spacing w:before="0" w:after="240"/>
              <w:jc w:val="left"/>
            </w:pPr>
            <w:r>
              <w:t>Enako kot pri prednostni naložbi 5a.</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544411" w:rsidRDefault="00E85702" w:rsidP="0009430E">
      <w:pPr>
        <w:pStyle w:val="ManualHeading3"/>
        <w:keepLines/>
        <w:rPr>
          <w:b/>
          <w:color w:val="000000"/>
        </w:rPr>
      </w:pPr>
      <w:r>
        <w:rPr>
          <w:b/>
          <w:noProof/>
          <w:color w:val="000000"/>
        </w:rPr>
        <w:t>2.A.6.5 Kazalniki učinka, razčlenjeni po prednostnih naložbah in, če je primerno, po kategorijah regij</w:t>
      </w:r>
    </w:p>
    <w:p w:rsidR="000A6D4D" w:rsidRPr="0015384C" w:rsidRDefault="000A6D4D" w:rsidP="0009430E">
      <w:pPr>
        <w:pStyle w:val="Text1"/>
        <w:keepNext/>
        <w:keepLines/>
        <w:ind w:left="0"/>
      </w:pPr>
    </w:p>
    <w:p w:rsidR="000A6D4D" w:rsidRPr="00082572" w:rsidRDefault="00E85702" w:rsidP="0009430E">
      <w:pPr>
        <w:keepNext/>
        <w:keepLines/>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 xml:space="preserve">(po </w:t>
      </w:r>
      <w:r>
        <w:rPr>
          <w:noProof/>
          <w:color w:val="000000"/>
        </w:rPr>
        <w:t>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2A152E" w:rsidTr="0009430E">
        <w:trPr>
          <w:cantSplit/>
          <w:trHeight w:val="288"/>
          <w:tblHeader/>
        </w:trPr>
        <w:tc>
          <w:tcPr>
            <w:tcW w:w="2268" w:type="dxa"/>
            <w:gridSpan w:val="2"/>
            <w:shd w:val="clear" w:color="auto" w:fill="auto"/>
          </w:tcPr>
          <w:p w:rsidR="000A6D4D" w:rsidRPr="00A15E2F" w:rsidRDefault="00E85702" w:rsidP="0009430E">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0A6D4D" w:rsidRPr="005D6B15" w:rsidRDefault="00E85702" w:rsidP="0009430E">
            <w:pPr>
              <w:pStyle w:val="Naslov3"/>
              <w:numPr>
                <w:ilvl w:val="0"/>
                <w:numId w:val="0"/>
              </w:numPr>
              <w:rPr>
                <w:b/>
                <w:i w:val="0"/>
                <w:color w:val="000000"/>
                <w:sz w:val="16"/>
                <w:szCs w:val="16"/>
              </w:rPr>
            </w:pPr>
            <w:r w:rsidRPr="005D6B15">
              <w:rPr>
                <w:b/>
                <w:i w:val="0"/>
                <w:noProof/>
                <w:color w:val="000000"/>
                <w:sz w:val="16"/>
                <w:szCs w:val="16"/>
              </w:rPr>
              <w:t>5i - Podpiranje naložb za prilagajanje podnebnim spremembam, vključno s pristopi, ki temeljijo na ekosistemu</w:t>
            </w:r>
          </w:p>
        </w:tc>
      </w:tr>
      <w:tr w:rsidR="002A152E" w:rsidTr="0009430E">
        <w:trPr>
          <w:cantSplit/>
          <w:trHeight w:val="288"/>
          <w:tblHeader/>
        </w:trPr>
        <w:tc>
          <w:tcPr>
            <w:tcW w:w="90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0A6D4D" w:rsidRPr="00870D13" w:rsidRDefault="00E85702" w:rsidP="0009430E">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Sklad</w:t>
            </w:r>
          </w:p>
        </w:tc>
        <w:tc>
          <w:tcPr>
            <w:tcW w:w="2551"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0A6D4D" w:rsidRPr="00870D13" w:rsidRDefault="00E85702" w:rsidP="0009430E">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0A6D4D" w:rsidRPr="00870D13" w:rsidRDefault="00E85702" w:rsidP="0009430E">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Pogostost poročanja</w:t>
            </w:r>
          </w:p>
        </w:tc>
      </w:tr>
      <w:tr w:rsidR="002A152E" w:rsidTr="0009430E">
        <w:trPr>
          <w:cantSplit/>
          <w:trHeight w:val="288"/>
          <w:tblHeader/>
        </w:trPr>
        <w:tc>
          <w:tcPr>
            <w:tcW w:w="900" w:type="dxa"/>
            <w:vMerge/>
            <w:shd w:val="clear" w:color="auto" w:fill="auto"/>
          </w:tcPr>
          <w:p w:rsidR="000A6D4D" w:rsidRPr="00870D13" w:rsidRDefault="000A6D4D" w:rsidP="0009430E">
            <w:pPr>
              <w:jc w:val="center"/>
              <w:rPr>
                <w:b/>
                <w:color w:val="000000"/>
                <w:sz w:val="16"/>
                <w:szCs w:val="16"/>
              </w:rPr>
            </w:pPr>
          </w:p>
        </w:tc>
        <w:tc>
          <w:tcPr>
            <w:tcW w:w="1368" w:type="dxa"/>
            <w:vMerge/>
            <w:shd w:val="clear" w:color="auto" w:fill="auto"/>
          </w:tcPr>
          <w:p w:rsidR="000A6D4D" w:rsidRPr="00870D13" w:rsidRDefault="000A6D4D" w:rsidP="0009430E">
            <w:pPr>
              <w:jc w:val="center"/>
              <w:rPr>
                <w:b/>
                <w:color w:val="000000"/>
                <w:sz w:val="16"/>
                <w:szCs w:val="16"/>
              </w:rPr>
            </w:pPr>
          </w:p>
        </w:tc>
        <w:tc>
          <w:tcPr>
            <w:tcW w:w="1560" w:type="dxa"/>
            <w:vMerge/>
            <w:shd w:val="clear" w:color="auto" w:fill="auto"/>
          </w:tcPr>
          <w:p w:rsidR="000A6D4D" w:rsidRPr="00870D13" w:rsidRDefault="000A6D4D" w:rsidP="0009430E">
            <w:pPr>
              <w:jc w:val="center"/>
              <w:rPr>
                <w:b/>
                <w:color w:val="000000"/>
                <w:sz w:val="16"/>
                <w:szCs w:val="16"/>
              </w:rPr>
            </w:pPr>
          </w:p>
        </w:tc>
        <w:tc>
          <w:tcPr>
            <w:tcW w:w="1559" w:type="dxa"/>
            <w:vMerge/>
            <w:shd w:val="clear" w:color="auto" w:fill="auto"/>
          </w:tcPr>
          <w:p w:rsidR="000A6D4D" w:rsidRPr="00870D13" w:rsidRDefault="000A6D4D" w:rsidP="0009430E">
            <w:pPr>
              <w:jc w:val="center"/>
              <w:rPr>
                <w:b/>
                <w:color w:val="000000"/>
                <w:sz w:val="16"/>
                <w:szCs w:val="16"/>
              </w:rPr>
            </w:pPr>
          </w:p>
        </w:tc>
        <w:tc>
          <w:tcPr>
            <w:tcW w:w="2551" w:type="dxa"/>
            <w:vMerge/>
            <w:shd w:val="clear" w:color="auto" w:fill="auto"/>
          </w:tcPr>
          <w:p w:rsidR="000A6D4D" w:rsidRPr="00870D13" w:rsidRDefault="000A6D4D" w:rsidP="0009430E">
            <w:pPr>
              <w:jc w:val="center"/>
              <w:rPr>
                <w:b/>
                <w:color w:val="000000"/>
                <w:sz w:val="16"/>
                <w:szCs w:val="16"/>
              </w:rPr>
            </w:pPr>
          </w:p>
        </w:tc>
        <w:tc>
          <w:tcPr>
            <w:tcW w:w="1560" w:type="dxa"/>
            <w:shd w:val="clear" w:color="auto" w:fill="auto"/>
          </w:tcPr>
          <w:p w:rsidR="000A6D4D" w:rsidRPr="00870D13" w:rsidRDefault="00E85702" w:rsidP="0009430E">
            <w:pPr>
              <w:jc w:val="center"/>
              <w:rPr>
                <w:b/>
                <w:color w:val="000000"/>
                <w:sz w:val="16"/>
                <w:szCs w:val="16"/>
              </w:rPr>
            </w:pPr>
            <w:r>
              <w:rPr>
                <w:b/>
                <w:noProof/>
                <w:color w:val="000000"/>
                <w:sz w:val="16"/>
                <w:szCs w:val="16"/>
              </w:rPr>
              <w:t>M</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Ž</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Skupaj</w:t>
            </w:r>
          </w:p>
        </w:tc>
        <w:tc>
          <w:tcPr>
            <w:tcW w:w="1276" w:type="dxa"/>
            <w:vMerge/>
            <w:shd w:val="clear" w:color="auto" w:fill="auto"/>
          </w:tcPr>
          <w:p w:rsidR="000A6D4D" w:rsidRPr="00870D13" w:rsidRDefault="000A6D4D" w:rsidP="0009430E">
            <w:pPr>
              <w:jc w:val="center"/>
              <w:rPr>
                <w:b/>
                <w:color w:val="000000"/>
                <w:sz w:val="16"/>
                <w:szCs w:val="16"/>
              </w:rPr>
            </w:pPr>
          </w:p>
        </w:tc>
        <w:tc>
          <w:tcPr>
            <w:tcW w:w="1228" w:type="dxa"/>
            <w:vMerge/>
            <w:shd w:val="clear" w:color="auto" w:fill="auto"/>
          </w:tcPr>
          <w:p w:rsidR="000A6D4D" w:rsidRPr="00870D13" w:rsidRDefault="000A6D4D" w:rsidP="0009430E">
            <w:pPr>
              <w:jc w:val="center"/>
              <w:rPr>
                <w:b/>
                <w:color w:val="000000"/>
                <w:sz w:val="16"/>
                <w:szCs w:val="16"/>
              </w:rPr>
            </w:pP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CO20</w:t>
            </w:r>
          </w:p>
        </w:tc>
        <w:tc>
          <w:tcPr>
            <w:tcW w:w="1368" w:type="dxa"/>
            <w:shd w:val="clear" w:color="auto" w:fill="auto"/>
          </w:tcPr>
          <w:p w:rsidR="000A6D4D" w:rsidRPr="00870D13" w:rsidRDefault="00E85702" w:rsidP="0009430E">
            <w:pPr>
              <w:rPr>
                <w:color w:val="000000"/>
                <w:sz w:val="16"/>
                <w:szCs w:val="16"/>
              </w:rPr>
            </w:pPr>
            <w:r>
              <w:rPr>
                <w:noProof/>
                <w:color w:val="000000"/>
                <w:sz w:val="16"/>
                <w:szCs w:val="16"/>
              </w:rPr>
              <w:t>Preprečevanje in obvladovanje tveganja: Prebivalci, deležni koristi od ukrepov varstva pred poplavami</w:t>
            </w:r>
          </w:p>
        </w:tc>
        <w:tc>
          <w:tcPr>
            <w:tcW w:w="1560" w:type="dxa"/>
            <w:shd w:val="clear" w:color="auto" w:fill="auto"/>
          </w:tcPr>
          <w:p w:rsidR="000A6D4D" w:rsidRPr="00870D13" w:rsidRDefault="00E85702" w:rsidP="0009430E">
            <w:pPr>
              <w:rPr>
                <w:color w:val="000000"/>
                <w:sz w:val="16"/>
                <w:szCs w:val="16"/>
              </w:rPr>
            </w:pPr>
            <w:r>
              <w:rPr>
                <w:noProof/>
                <w:color w:val="000000"/>
                <w:sz w:val="16"/>
                <w:szCs w:val="16"/>
              </w:rPr>
              <w:t>Osebe</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32.489,00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MOP, MKGP</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5.5</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izvedenih akcij ozaveščanja/informiranja o obvladovanju tveganj za naravne nesreče</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20,00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MOP/URSZR, MK/ZVKDS</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5.6</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pripravljenih  ocen tveganj za naravne in druge nesreče</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15,00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Pripravljalci</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5.4</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izvedenih alarmno-opozorilnih sistemov za primere poplav</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96,00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URSZR</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bl>
    <w:p w:rsidR="000A6D4D" w:rsidRPr="00C23AD8" w:rsidRDefault="000A6D4D" w:rsidP="0009430E">
      <w:pPr>
        <w:rPr>
          <w:i/>
          <w:color w:val="000000"/>
          <w:sz w:val="16"/>
          <w:szCs w:val="16"/>
        </w:rPr>
      </w:pPr>
    </w:p>
    <w:p w:rsidR="000A6D4D" w:rsidRPr="003B65A5" w:rsidRDefault="00E85702" w:rsidP="0009430E">
      <w:pPr>
        <w:pStyle w:val="ManualHeading2"/>
      </w:pPr>
      <w:r>
        <w:rPr>
          <w:noProof/>
        </w:rPr>
        <w:t xml:space="preserve">2.A.7 Socialne inovacije, transnacionalno sodelovanje in prispevek k tematskim </w:t>
      </w:r>
      <w:r>
        <w:rPr>
          <w:noProof/>
        </w:rPr>
        <w:t>ciljem 1–7</w:t>
      </w:r>
      <w:r>
        <w:t xml:space="preserve"> </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CE07EF" w:rsidRDefault="00E85702" w:rsidP="0009430E">
            <w:pPr>
              <w:rPr>
                <w:b/>
                <w:sz w:val="18"/>
                <w:szCs w:val="18"/>
                <w:lang w:val="it-IT"/>
              </w:rPr>
            </w:pPr>
            <w:r w:rsidRPr="00CE07EF">
              <w:rPr>
                <w:b/>
                <w:noProof/>
                <w:sz w:val="16"/>
                <w:szCs w:val="16"/>
                <w:lang w:val="it-IT"/>
              </w:rPr>
              <w:t>Prednostna os</w:t>
            </w:r>
          </w:p>
        </w:tc>
        <w:tc>
          <w:tcPr>
            <w:tcW w:w="12780" w:type="dxa"/>
            <w:shd w:val="clear" w:color="auto" w:fill="auto"/>
          </w:tcPr>
          <w:p w:rsidR="000A6D4D" w:rsidRPr="00597F64" w:rsidRDefault="00E85702" w:rsidP="0009430E">
            <w:pPr>
              <w:rPr>
                <w:b/>
                <w:sz w:val="18"/>
                <w:szCs w:val="18"/>
              </w:rPr>
            </w:pPr>
            <w:r w:rsidRPr="00597F64">
              <w:rPr>
                <w:b/>
                <w:noProof/>
                <w:sz w:val="16"/>
                <w:szCs w:val="16"/>
              </w:rPr>
              <w:t>05</w:t>
            </w:r>
            <w:r w:rsidRPr="00597F64">
              <w:rPr>
                <w:b/>
                <w:sz w:val="16"/>
                <w:szCs w:val="16"/>
              </w:rPr>
              <w:t xml:space="preserve">  -  </w:t>
            </w:r>
            <w:r w:rsidRPr="00597F64">
              <w:rPr>
                <w:b/>
                <w:noProof/>
                <w:sz w:val="16"/>
                <w:szCs w:val="16"/>
              </w:rPr>
              <w:t>Prilagajanje na podnebne spremembe</w:t>
            </w:r>
          </w:p>
        </w:tc>
      </w:tr>
      <w:tr w:rsidR="002A152E" w:rsidTr="0009430E">
        <w:trPr>
          <w:trHeight w:val="288"/>
        </w:trPr>
        <w:tc>
          <w:tcPr>
            <w:tcW w:w="15120" w:type="dxa"/>
            <w:gridSpan w:val="2"/>
            <w:shd w:val="clear" w:color="auto" w:fill="auto"/>
          </w:tcPr>
          <w:p w:rsidR="002A152E" w:rsidRDefault="00E85702">
            <w:pPr>
              <w:spacing w:before="0" w:after="240"/>
              <w:jc w:val="left"/>
            </w:pPr>
            <w:r>
              <w:t>Ni relevantno.</w:t>
            </w:r>
          </w:p>
          <w:p w:rsidR="000A6D4D" w:rsidRPr="002B60AE" w:rsidRDefault="000A6D4D" w:rsidP="0009430E">
            <w:pPr>
              <w:rPr>
                <w:sz w:val="18"/>
                <w:szCs w:val="18"/>
              </w:rPr>
            </w:pPr>
          </w:p>
        </w:tc>
      </w:tr>
    </w:tbl>
    <w:p w:rsidR="000A6D4D" w:rsidRDefault="000A6D4D" w:rsidP="0009430E">
      <w:pPr>
        <w:pStyle w:val="Text1"/>
        <w:ind w:left="0"/>
      </w:pPr>
    </w:p>
    <w:p w:rsidR="000A6D4D" w:rsidRDefault="00E85702" w:rsidP="0009430E">
      <w:pPr>
        <w:pStyle w:val="ManualHeading2"/>
        <w:keepLines/>
      </w:pPr>
      <w:r>
        <w:rPr>
          <w:noProof/>
        </w:rPr>
        <w:t>2.A.8 Okvir uspešnosti</w:t>
      </w:r>
    </w:p>
    <w:p w:rsidR="000A6D4D" w:rsidRPr="00941B50" w:rsidRDefault="000A6D4D" w:rsidP="0009430E">
      <w:pPr>
        <w:pStyle w:val="Text1"/>
        <w:keepNext/>
        <w:keepLines/>
        <w:ind w:left="0"/>
      </w:pPr>
    </w:p>
    <w:p w:rsidR="000A6D4D" w:rsidRPr="008249AE" w:rsidRDefault="00E85702" w:rsidP="0009430E">
      <w:pPr>
        <w:keepNext/>
        <w:keepLines/>
        <w:suppressAutoHyphens/>
        <w:rPr>
          <w:noProof/>
        </w:rPr>
      </w:pPr>
      <w:r w:rsidRPr="003B65A5">
        <w:rPr>
          <w:b/>
          <w:noProof/>
        </w:rPr>
        <w:t>Preglednica 6: Okvir uspešnosti prednostne osi</w:t>
      </w:r>
      <w:r>
        <w:rPr>
          <w:noProof/>
        </w:rPr>
        <w:t xml:space="preserve"> (po skladih ter, za ESRR in ESS, po kategorijah regij)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660"/>
        <w:gridCol w:w="708"/>
        <w:gridCol w:w="852"/>
        <w:gridCol w:w="1680"/>
        <w:gridCol w:w="1200"/>
        <w:gridCol w:w="960"/>
        <w:gridCol w:w="1015"/>
        <w:gridCol w:w="1015"/>
        <w:gridCol w:w="1015"/>
        <w:gridCol w:w="1015"/>
        <w:gridCol w:w="1015"/>
        <w:gridCol w:w="1015"/>
        <w:gridCol w:w="900"/>
        <w:gridCol w:w="1170"/>
      </w:tblGrid>
      <w:tr w:rsidR="002A152E" w:rsidTr="0009430E">
        <w:trPr>
          <w:cantSplit/>
          <w:trHeight w:val="288"/>
          <w:tblHeader/>
        </w:trPr>
        <w:tc>
          <w:tcPr>
            <w:tcW w:w="2268" w:type="dxa"/>
            <w:gridSpan w:val="3"/>
            <w:shd w:val="clear" w:color="auto" w:fill="auto"/>
          </w:tcPr>
          <w:p w:rsidR="000A6D4D" w:rsidRPr="0012258C" w:rsidRDefault="00E85702" w:rsidP="0009430E">
            <w:pPr>
              <w:suppressAutoHyphens/>
              <w:rPr>
                <w:b/>
                <w:color w:val="000000"/>
                <w:sz w:val="10"/>
                <w:szCs w:val="10"/>
                <w:lang w:val="it-IT"/>
              </w:rPr>
            </w:pPr>
            <w:r w:rsidRPr="0012258C">
              <w:rPr>
                <w:b/>
                <w:noProof/>
                <w:color w:val="000000"/>
                <w:sz w:val="10"/>
                <w:szCs w:val="10"/>
                <w:lang w:val="it-IT"/>
              </w:rPr>
              <w:t>Prednostna os</w:t>
            </w:r>
          </w:p>
        </w:tc>
        <w:tc>
          <w:tcPr>
            <w:tcW w:w="12852" w:type="dxa"/>
            <w:gridSpan w:val="12"/>
            <w:shd w:val="clear" w:color="auto" w:fill="auto"/>
          </w:tcPr>
          <w:p w:rsidR="000A6D4D" w:rsidRPr="0012258C" w:rsidRDefault="00E85702" w:rsidP="0009430E">
            <w:pPr>
              <w:suppressAutoHyphens/>
              <w:rPr>
                <w:b/>
                <w:color w:val="000000"/>
                <w:sz w:val="10"/>
                <w:szCs w:val="10"/>
                <w:lang w:val="it-IT"/>
              </w:rPr>
            </w:pPr>
            <w:r w:rsidRPr="0012258C">
              <w:rPr>
                <w:b/>
                <w:noProof/>
                <w:color w:val="000000"/>
                <w:sz w:val="10"/>
                <w:szCs w:val="10"/>
                <w:lang w:val="it-IT"/>
              </w:rPr>
              <w:t xml:space="preserve">05 - </w:t>
            </w:r>
            <w:r w:rsidRPr="0012258C">
              <w:rPr>
                <w:b/>
                <w:color w:val="000000"/>
                <w:sz w:val="10"/>
                <w:szCs w:val="10"/>
                <w:lang w:val="it-IT"/>
              </w:rPr>
              <w:t xml:space="preserve"> </w:t>
            </w:r>
            <w:r w:rsidRPr="0012258C">
              <w:rPr>
                <w:b/>
                <w:noProof/>
                <w:color w:val="000000"/>
                <w:sz w:val="10"/>
                <w:szCs w:val="10"/>
                <w:lang w:val="it-IT"/>
              </w:rPr>
              <w:t xml:space="preserve">Prilagajanje na </w:t>
            </w:r>
            <w:r w:rsidRPr="0012258C">
              <w:rPr>
                <w:b/>
                <w:noProof/>
                <w:color w:val="000000"/>
                <w:sz w:val="10"/>
                <w:szCs w:val="10"/>
                <w:lang w:val="it-IT"/>
              </w:rPr>
              <w:t>podnebne spremembe</w:t>
            </w:r>
          </w:p>
        </w:tc>
      </w:tr>
      <w:tr w:rsidR="002A152E" w:rsidTr="0009430E">
        <w:trPr>
          <w:cantSplit/>
          <w:trHeight w:val="288"/>
          <w:tblHeader/>
        </w:trPr>
        <w:tc>
          <w:tcPr>
            <w:tcW w:w="900" w:type="dxa"/>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Identifikator</w:t>
            </w:r>
          </w:p>
        </w:tc>
        <w:tc>
          <w:tcPr>
            <w:tcW w:w="660" w:type="dxa"/>
            <w:vMerge w:val="restart"/>
            <w:shd w:val="clear" w:color="auto" w:fill="auto"/>
          </w:tcPr>
          <w:p w:rsidR="000A6D4D" w:rsidRPr="0012258C" w:rsidRDefault="00E85702" w:rsidP="0009430E">
            <w:pPr>
              <w:suppressAutoHyphens/>
              <w:rPr>
                <w:b/>
                <w:noProof/>
                <w:color w:val="000000"/>
                <w:sz w:val="10"/>
                <w:szCs w:val="10"/>
                <w:lang w:val="da-DK"/>
              </w:rPr>
            </w:pPr>
            <w:r w:rsidRPr="0012258C">
              <w:rPr>
                <w:b/>
                <w:noProof/>
                <w:color w:val="000000"/>
                <w:sz w:val="10"/>
                <w:szCs w:val="10"/>
                <w:lang w:val="da-DK"/>
              </w:rPr>
              <w:t>Vrsta kazalnika</w:t>
            </w:r>
          </w:p>
        </w:tc>
        <w:tc>
          <w:tcPr>
            <w:tcW w:w="1560" w:type="dxa"/>
            <w:gridSpan w:val="2"/>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Kazalnik ali ključna faza izvajanja</w:t>
            </w:r>
          </w:p>
        </w:tc>
        <w:tc>
          <w:tcPr>
            <w:tcW w:w="1680" w:type="dxa"/>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Merska enota, če je ustrezno</w:t>
            </w:r>
          </w:p>
        </w:tc>
        <w:tc>
          <w:tcPr>
            <w:tcW w:w="1200" w:type="dxa"/>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Sklad</w:t>
            </w:r>
          </w:p>
        </w:tc>
        <w:tc>
          <w:tcPr>
            <w:tcW w:w="960" w:type="dxa"/>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Kategorija regij</w:t>
            </w:r>
          </w:p>
        </w:tc>
        <w:tc>
          <w:tcPr>
            <w:tcW w:w="3045" w:type="dxa"/>
            <w:gridSpan w:val="3"/>
            <w:shd w:val="clear" w:color="auto" w:fill="auto"/>
          </w:tcPr>
          <w:p w:rsidR="000A6D4D" w:rsidRPr="0012258C" w:rsidRDefault="00E85702" w:rsidP="0009430E">
            <w:pPr>
              <w:suppressAutoHyphens/>
              <w:jc w:val="center"/>
              <w:rPr>
                <w:b/>
                <w:noProof/>
                <w:color w:val="000000"/>
                <w:sz w:val="10"/>
                <w:szCs w:val="10"/>
                <w:lang w:val="pt-PT"/>
              </w:rPr>
            </w:pPr>
            <w:r w:rsidRPr="0012258C">
              <w:rPr>
                <w:b/>
                <w:noProof/>
                <w:color w:val="000000"/>
                <w:sz w:val="10"/>
                <w:szCs w:val="10"/>
                <w:lang w:val="pt-PT"/>
              </w:rPr>
              <w:t>Mejnik za leto 2018</w:t>
            </w:r>
          </w:p>
        </w:tc>
        <w:tc>
          <w:tcPr>
            <w:tcW w:w="3045" w:type="dxa"/>
            <w:gridSpan w:val="3"/>
            <w:shd w:val="clear" w:color="auto" w:fill="auto"/>
          </w:tcPr>
          <w:p w:rsidR="000A6D4D" w:rsidRPr="0012258C" w:rsidRDefault="00E85702" w:rsidP="0009430E">
            <w:pPr>
              <w:suppressAutoHyphens/>
              <w:jc w:val="center"/>
              <w:rPr>
                <w:b/>
                <w:noProof/>
                <w:color w:val="000000"/>
                <w:sz w:val="10"/>
                <w:szCs w:val="10"/>
                <w:lang w:val="pt-PT"/>
              </w:rPr>
            </w:pPr>
            <w:r w:rsidRPr="0012258C">
              <w:rPr>
                <w:b/>
                <w:noProof/>
                <w:color w:val="000000"/>
                <w:sz w:val="10"/>
                <w:szCs w:val="10"/>
              </w:rPr>
              <w:t>Končni cilj (za leto 2023)</w:t>
            </w:r>
          </w:p>
        </w:tc>
        <w:tc>
          <w:tcPr>
            <w:tcW w:w="900" w:type="dxa"/>
            <w:vMerge w:val="restart"/>
            <w:shd w:val="clear" w:color="auto" w:fill="auto"/>
          </w:tcPr>
          <w:p w:rsidR="000A6D4D" w:rsidRPr="0012258C" w:rsidRDefault="00E85702" w:rsidP="0009430E">
            <w:pPr>
              <w:suppressAutoHyphens/>
              <w:rPr>
                <w:b/>
                <w:noProof/>
                <w:color w:val="000000"/>
                <w:sz w:val="10"/>
                <w:szCs w:val="10"/>
                <w:lang w:val="pt-PT"/>
              </w:rPr>
            </w:pPr>
            <w:r w:rsidRPr="0012258C">
              <w:rPr>
                <w:b/>
                <w:noProof/>
                <w:color w:val="000000"/>
                <w:sz w:val="10"/>
                <w:szCs w:val="10"/>
                <w:lang w:val="pt-PT"/>
              </w:rPr>
              <w:t>Vir podatkov</w:t>
            </w:r>
          </w:p>
        </w:tc>
        <w:tc>
          <w:tcPr>
            <w:tcW w:w="1170" w:type="dxa"/>
            <w:vMerge w:val="restart"/>
            <w:shd w:val="clear" w:color="auto" w:fill="auto"/>
          </w:tcPr>
          <w:p w:rsidR="000A6D4D" w:rsidRPr="003C5031" w:rsidRDefault="00E85702" w:rsidP="0009430E">
            <w:pPr>
              <w:suppressAutoHyphens/>
              <w:rPr>
                <w:b/>
                <w:color w:val="000000"/>
                <w:sz w:val="10"/>
                <w:szCs w:val="10"/>
              </w:rPr>
            </w:pPr>
            <w:r w:rsidRPr="0012258C">
              <w:rPr>
                <w:b/>
                <w:noProof/>
                <w:color w:val="000000"/>
                <w:sz w:val="10"/>
                <w:szCs w:val="10"/>
              </w:rPr>
              <w:t>Razlaga relevantnosti kazalnika, če je ustrezno</w:t>
            </w:r>
          </w:p>
        </w:tc>
      </w:tr>
      <w:tr w:rsidR="002A152E" w:rsidTr="0009430E">
        <w:trPr>
          <w:trHeight w:val="288"/>
        </w:trPr>
        <w:tc>
          <w:tcPr>
            <w:tcW w:w="900" w:type="dxa"/>
            <w:vMerge/>
            <w:shd w:val="clear" w:color="auto" w:fill="auto"/>
          </w:tcPr>
          <w:p w:rsidR="000A6D4D" w:rsidRPr="0012258C" w:rsidRDefault="000A6D4D" w:rsidP="0009430E">
            <w:pPr>
              <w:suppressAutoHyphens/>
              <w:rPr>
                <w:b/>
                <w:color w:val="000000"/>
                <w:sz w:val="10"/>
                <w:szCs w:val="10"/>
              </w:rPr>
            </w:pPr>
          </w:p>
        </w:tc>
        <w:tc>
          <w:tcPr>
            <w:tcW w:w="660" w:type="dxa"/>
            <w:vMerge/>
            <w:shd w:val="clear" w:color="auto" w:fill="auto"/>
          </w:tcPr>
          <w:p w:rsidR="000A6D4D" w:rsidRPr="0012258C" w:rsidRDefault="000A6D4D" w:rsidP="0009430E">
            <w:pPr>
              <w:suppressAutoHyphens/>
              <w:rPr>
                <w:b/>
                <w:color w:val="000000"/>
                <w:sz w:val="10"/>
                <w:szCs w:val="10"/>
              </w:rPr>
            </w:pPr>
          </w:p>
        </w:tc>
        <w:tc>
          <w:tcPr>
            <w:tcW w:w="1560" w:type="dxa"/>
            <w:gridSpan w:val="2"/>
            <w:vMerge/>
            <w:shd w:val="clear" w:color="auto" w:fill="auto"/>
          </w:tcPr>
          <w:p w:rsidR="000A6D4D" w:rsidRPr="0012258C" w:rsidRDefault="000A6D4D" w:rsidP="0009430E">
            <w:pPr>
              <w:suppressAutoHyphens/>
              <w:rPr>
                <w:b/>
                <w:color w:val="000000"/>
                <w:sz w:val="10"/>
                <w:szCs w:val="10"/>
              </w:rPr>
            </w:pPr>
          </w:p>
        </w:tc>
        <w:tc>
          <w:tcPr>
            <w:tcW w:w="1680" w:type="dxa"/>
            <w:vMerge/>
            <w:shd w:val="clear" w:color="auto" w:fill="auto"/>
          </w:tcPr>
          <w:p w:rsidR="000A6D4D" w:rsidRPr="0012258C" w:rsidRDefault="000A6D4D" w:rsidP="0009430E">
            <w:pPr>
              <w:suppressAutoHyphens/>
              <w:rPr>
                <w:b/>
                <w:color w:val="000000"/>
                <w:sz w:val="10"/>
                <w:szCs w:val="10"/>
              </w:rPr>
            </w:pPr>
          </w:p>
        </w:tc>
        <w:tc>
          <w:tcPr>
            <w:tcW w:w="1200" w:type="dxa"/>
            <w:vMerge/>
            <w:shd w:val="clear" w:color="auto" w:fill="auto"/>
          </w:tcPr>
          <w:p w:rsidR="000A6D4D" w:rsidRPr="0012258C" w:rsidRDefault="000A6D4D" w:rsidP="0009430E">
            <w:pPr>
              <w:suppressAutoHyphens/>
              <w:rPr>
                <w:b/>
                <w:color w:val="000000"/>
                <w:sz w:val="10"/>
                <w:szCs w:val="10"/>
              </w:rPr>
            </w:pPr>
          </w:p>
        </w:tc>
        <w:tc>
          <w:tcPr>
            <w:tcW w:w="960" w:type="dxa"/>
            <w:vMerge/>
            <w:shd w:val="clear" w:color="auto" w:fill="auto"/>
          </w:tcPr>
          <w:p w:rsidR="000A6D4D" w:rsidRPr="0012258C" w:rsidRDefault="000A6D4D" w:rsidP="0009430E">
            <w:pPr>
              <w:suppressAutoHyphens/>
              <w:rPr>
                <w:b/>
                <w:color w:val="000000"/>
                <w:sz w:val="10"/>
                <w:szCs w:val="10"/>
              </w:rPr>
            </w:pP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M</w:t>
            </w:r>
          </w:p>
        </w:tc>
        <w:tc>
          <w:tcPr>
            <w:tcW w:w="1015" w:type="dxa"/>
            <w:shd w:val="clear" w:color="auto" w:fill="auto"/>
          </w:tcPr>
          <w:p w:rsidR="000A6D4D" w:rsidRPr="0012258C" w:rsidRDefault="00E85702" w:rsidP="0009430E">
            <w:pPr>
              <w:suppressAutoHyphens/>
              <w:jc w:val="center"/>
              <w:rPr>
                <w:b/>
                <w:color w:val="000000"/>
                <w:sz w:val="10"/>
                <w:szCs w:val="10"/>
              </w:rPr>
            </w:pPr>
            <w:r>
              <w:rPr>
                <w:b/>
                <w:noProof/>
                <w:color w:val="000000"/>
                <w:sz w:val="10"/>
                <w:szCs w:val="10"/>
              </w:rPr>
              <w:t>Ž</w:t>
            </w: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Skupaj</w:t>
            </w: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M</w:t>
            </w: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Ž</w:t>
            </w: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Skupaj</w:t>
            </w:r>
          </w:p>
        </w:tc>
        <w:tc>
          <w:tcPr>
            <w:tcW w:w="900" w:type="dxa"/>
            <w:vMerge/>
            <w:shd w:val="clear" w:color="auto" w:fill="auto"/>
          </w:tcPr>
          <w:p w:rsidR="000A6D4D" w:rsidRPr="0012258C" w:rsidRDefault="000A6D4D" w:rsidP="0009430E">
            <w:pPr>
              <w:suppressAutoHyphens/>
              <w:rPr>
                <w:b/>
                <w:color w:val="000000"/>
                <w:sz w:val="10"/>
                <w:szCs w:val="10"/>
              </w:rPr>
            </w:pPr>
          </w:p>
        </w:tc>
        <w:tc>
          <w:tcPr>
            <w:tcW w:w="1170" w:type="dxa"/>
            <w:vMerge/>
            <w:shd w:val="clear" w:color="auto" w:fill="auto"/>
          </w:tcPr>
          <w:p w:rsidR="000A6D4D" w:rsidRPr="0012258C" w:rsidRDefault="000A6D4D" w:rsidP="0009430E">
            <w:pPr>
              <w:suppressAutoHyphens/>
              <w:rPr>
                <w:b/>
                <w:color w:val="000000"/>
                <w:sz w:val="10"/>
                <w:szCs w:val="10"/>
              </w:rPr>
            </w:pP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CO20</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rPr>
              <w:t>Preprečevanje in obvladovanje tveganja: Prebivalci, deležni koristi od ukrepov varstva pred poplavami</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Osebe</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3.000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5.938,00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MOP</w:t>
            </w:r>
          </w:p>
        </w:tc>
        <w:tc>
          <w:tcPr>
            <w:tcW w:w="117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100 % sredstev ESRR za prednostno os 5 v KRVS</w:t>
            </w: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F1</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 xml:space="preserve">Vložena </w:t>
            </w:r>
            <w:r w:rsidRPr="0012258C">
              <w:rPr>
                <w:noProof/>
                <w:color w:val="000000"/>
                <w:sz w:val="10"/>
                <w:szCs w:val="10"/>
              </w:rPr>
              <w:t>sredstva/izdatki</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EUR</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2,000,000.00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37.500.000,00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MOP</w:t>
            </w:r>
          </w:p>
        </w:tc>
        <w:tc>
          <w:tcPr>
            <w:tcW w:w="1170" w:type="dxa"/>
            <w:shd w:val="clear" w:color="auto" w:fill="auto"/>
          </w:tcPr>
          <w:p w:rsidR="000A6D4D" w:rsidRPr="0012258C" w:rsidRDefault="000A6D4D" w:rsidP="0009430E">
            <w:pPr>
              <w:suppressAutoHyphens/>
              <w:rPr>
                <w:noProof/>
                <w:color w:val="000000"/>
                <w:sz w:val="10"/>
                <w:szCs w:val="10"/>
                <w:lang w:val="pt-PT"/>
              </w:rPr>
            </w:pP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CO20</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rPr>
              <w:t>Preprečevanje in obvladovanje tveganja: Prebivalci, deležni koristi od ukrepov varstva pred poplavami</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Osebe</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Kohezijski sklad</w:t>
            </w:r>
          </w:p>
        </w:tc>
        <w:tc>
          <w:tcPr>
            <w:tcW w:w="960" w:type="dxa"/>
            <w:shd w:val="clear" w:color="auto" w:fill="auto"/>
          </w:tcPr>
          <w:p w:rsidR="000A6D4D" w:rsidRPr="0012258C" w:rsidRDefault="000A6D4D" w:rsidP="0009430E">
            <w:pPr>
              <w:suppressAutoHyphens/>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372</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32.489,00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MOP</w:t>
            </w:r>
          </w:p>
        </w:tc>
        <w:tc>
          <w:tcPr>
            <w:tcW w:w="117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 xml:space="preserve">95 % sredstev KS za </w:t>
            </w:r>
            <w:r w:rsidRPr="0012258C">
              <w:rPr>
                <w:noProof/>
                <w:color w:val="000000"/>
                <w:sz w:val="10"/>
                <w:szCs w:val="10"/>
                <w:lang w:val="pt-PT"/>
              </w:rPr>
              <w:t>prednostno os 5</w:t>
            </w: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K1</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Faza izvajanja</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Umeščenost s prostorskimi akti</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Kohezijski sklad</w:t>
            </w:r>
          </w:p>
        </w:tc>
        <w:tc>
          <w:tcPr>
            <w:tcW w:w="960" w:type="dxa"/>
            <w:shd w:val="clear" w:color="auto" w:fill="auto"/>
          </w:tcPr>
          <w:p w:rsidR="000A6D4D" w:rsidRPr="0012258C" w:rsidRDefault="000A6D4D" w:rsidP="0009430E">
            <w:pPr>
              <w:suppressAutoHyphens/>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2</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7,00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MOP</w:t>
            </w:r>
          </w:p>
        </w:tc>
        <w:tc>
          <w:tcPr>
            <w:tcW w:w="1170" w:type="dxa"/>
            <w:shd w:val="clear" w:color="auto" w:fill="auto"/>
          </w:tcPr>
          <w:p w:rsidR="000A6D4D" w:rsidRPr="0012258C" w:rsidRDefault="000A6D4D" w:rsidP="0009430E">
            <w:pPr>
              <w:suppressAutoHyphens/>
              <w:rPr>
                <w:noProof/>
                <w:color w:val="000000"/>
                <w:sz w:val="10"/>
                <w:szCs w:val="10"/>
                <w:lang w:val="pt-PT"/>
              </w:rPr>
            </w:pP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F1</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EUR</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Kohezijski sklad</w:t>
            </w:r>
          </w:p>
        </w:tc>
        <w:tc>
          <w:tcPr>
            <w:tcW w:w="960" w:type="dxa"/>
            <w:shd w:val="clear" w:color="auto" w:fill="auto"/>
          </w:tcPr>
          <w:p w:rsidR="000A6D4D" w:rsidRPr="0012258C" w:rsidRDefault="000A6D4D" w:rsidP="0009430E">
            <w:pPr>
              <w:suppressAutoHyphens/>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12.500.000,00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62.378.744,00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MOP</w:t>
            </w:r>
          </w:p>
        </w:tc>
        <w:tc>
          <w:tcPr>
            <w:tcW w:w="1170" w:type="dxa"/>
            <w:shd w:val="clear" w:color="auto" w:fill="auto"/>
          </w:tcPr>
          <w:p w:rsidR="000A6D4D" w:rsidRPr="0012258C" w:rsidRDefault="000A6D4D" w:rsidP="0009430E">
            <w:pPr>
              <w:suppressAutoHyphens/>
              <w:rPr>
                <w:noProof/>
                <w:color w:val="000000"/>
                <w:sz w:val="10"/>
                <w:szCs w:val="10"/>
                <w:lang w:val="pt-PT"/>
              </w:rPr>
            </w:pPr>
          </w:p>
        </w:tc>
      </w:tr>
    </w:tbl>
    <w:p w:rsidR="000A6D4D" w:rsidRDefault="000A6D4D" w:rsidP="0009430E">
      <w:pPr>
        <w:keepNext/>
        <w:suppressAutoHyphens/>
        <w:rPr>
          <w:b/>
        </w:rPr>
      </w:pPr>
    </w:p>
    <w:p w:rsidR="000A6D4D" w:rsidRPr="00C25C27" w:rsidRDefault="00E85702" w:rsidP="0009430E">
      <w:pPr>
        <w:keepNext/>
        <w:suppressAutoHyphens/>
        <w:rPr>
          <w:b/>
        </w:rPr>
      </w:pPr>
      <w:r w:rsidRPr="00C25C27">
        <w:rPr>
          <w:b/>
          <w:noProof/>
        </w:rPr>
        <w:t xml:space="preserve">Dodatne opisne informacije o vzpostavitvi okvira </w:t>
      </w:r>
      <w:r w:rsidRPr="00C25C27">
        <w:rPr>
          <w:b/>
          <w:noProof/>
        </w:rPr>
        <w:t>uspešnosti</w:t>
      </w:r>
    </w:p>
    <w:p w:rsidR="000A6D4D" w:rsidRPr="000C7BCE" w:rsidRDefault="000A6D4D" w:rsidP="0009430E">
      <w:pPr>
        <w:suppressAutoHyphens/>
        <w:spacing w:before="0" w:after="0"/>
      </w:pPr>
    </w:p>
    <w:p w:rsidR="000A6D4D" w:rsidRDefault="00E85702" w:rsidP="0009430E">
      <w:pPr>
        <w:pStyle w:val="ManualHeading2"/>
        <w:ind w:left="851" w:hanging="851"/>
        <w:outlineLvl w:val="9"/>
        <w:rPr>
          <w:color w:val="000000"/>
        </w:rPr>
      </w:pPr>
      <w:r>
        <w:rPr>
          <w:noProof/>
          <w:color w:val="000000"/>
        </w:rPr>
        <w:t>2.A.9 Kategorije intervencij</w:t>
      </w:r>
    </w:p>
    <w:p w:rsidR="000A6D4D" w:rsidRPr="00AF73E7" w:rsidRDefault="00E85702" w:rsidP="0009430E">
      <w:r w:rsidRPr="00AF73E7">
        <w:rPr>
          <w:noProof/>
        </w:rPr>
        <w:t>Ustrezne kategorije intervencij glede na vsebino prednostne osi po nomenklaturi, ki jo sprejme Komisija, in okvirna razčlenitev podpore Unije.</w:t>
      </w:r>
    </w:p>
    <w:p w:rsidR="000A6D4D" w:rsidRPr="00DC028E" w:rsidRDefault="000A6D4D" w:rsidP="0009430E">
      <w:pPr>
        <w:suppressAutoHyphens/>
      </w:pPr>
    </w:p>
    <w:p w:rsidR="000A6D4D" w:rsidRPr="00C23AD8" w:rsidRDefault="00E85702" w:rsidP="0009430E">
      <w:pPr>
        <w:keepNext/>
        <w:keepLines/>
        <w:suppressAutoHyphens/>
        <w:spacing w:before="0" w:after="0"/>
        <w:rPr>
          <w:color w:val="000000"/>
          <w:sz w:val="18"/>
          <w:szCs w:val="18"/>
        </w:rPr>
      </w:pPr>
      <w:r>
        <w:rPr>
          <w:b/>
          <w:noProof/>
        </w:rPr>
        <w:t>Preglednice 7–11: Kategorije intervencij</w:t>
      </w:r>
    </w:p>
    <w:p w:rsidR="000A6D4D" w:rsidRDefault="000A6D4D" w:rsidP="0009430E">
      <w:pPr>
        <w:keepNext/>
        <w:keepLines/>
        <w:spacing w:before="0" w:after="0"/>
        <w:rPr>
          <w:lang w:eastAsia="en-GB"/>
        </w:rPr>
      </w:pPr>
    </w:p>
    <w:p w:rsidR="000A6D4D" w:rsidRPr="00BF44C1" w:rsidRDefault="00E85702" w:rsidP="0009430E">
      <w:pPr>
        <w:keepNext/>
        <w:keepLines/>
        <w:spacing w:before="0"/>
        <w:rPr>
          <w:b/>
          <w:color w:val="000000"/>
          <w:sz w:val="20"/>
          <w:szCs w:val="20"/>
        </w:rPr>
      </w:pPr>
      <w:r w:rsidRPr="00BF44C1">
        <w:rPr>
          <w:b/>
          <w:noProof/>
          <w:sz w:val="20"/>
          <w:szCs w:val="20"/>
          <w:lang w:eastAsia="en-GB"/>
        </w:rPr>
        <w:t>Preglednica 7: Razsežnost 1 –</w:t>
      </w:r>
      <w:r w:rsidRPr="00BF44C1">
        <w:rPr>
          <w:b/>
          <w:noProof/>
          <w:sz w:val="20"/>
          <w:szCs w:val="20"/>
          <w:lang w:eastAsia="en-GB"/>
        </w:rPr>
        <w:t xml:space="preserve"> Področje intervencije</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2A152E" w:rsidTr="0009430E">
        <w:trPr>
          <w:trHeight w:val="288"/>
          <w:tblHeader/>
        </w:trPr>
        <w:tc>
          <w:tcPr>
            <w:tcW w:w="2174" w:type="dxa"/>
            <w:gridSpan w:val="2"/>
            <w:shd w:val="clear" w:color="auto" w:fill="auto"/>
          </w:tcPr>
          <w:p w:rsidR="000A6D4D" w:rsidRPr="00A15E2F" w:rsidRDefault="00E85702" w:rsidP="0009430E">
            <w:pPr>
              <w:rPr>
                <w:b/>
                <w:color w:val="000000"/>
                <w:sz w:val="18"/>
                <w:szCs w:val="18"/>
              </w:rPr>
            </w:pPr>
            <w:r>
              <w:rPr>
                <w:b/>
                <w:noProof/>
                <w:color w:val="000000"/>
                <w:sz w:val="16"/>
                <w:szCs w:val="16"/>
              </w:rPr>
              <w:t>Prednostna os</w:t>
            </w:r>
          </w:p>
        </w:tc>
        <w:tc>
          <w:tcPr>
            <w:tcW w:w="12946" w:type="dxa"/>
            <w:gridSpan w:val="3"/>
            <w:shd w:val="clear" w:color="auto" w:fill="auto"/>
          </w:tcPr>
          <w:p w:rsidR="000A6D4D" w:rsidRPr="00A15E2F" w:rsidRDefault="00E85702" w:rsidP="0009430E">
            <w:pPr>
              <w:rPr>
                <w:b/>
                <w:color w:val="000000"/>
                <w:sz w:val="18"/>
                <w:szCs w:val="18"/>
              </w:rPr>
            </w:pPr>
            <w:r>
              <w:rPr>
                <w:b/>
                <w:noProof/>
                <w:color w:val="000000"/>
                <w:sz w:val="16"/>
                <w:szCs w:val="16"/>
              </w:rPr>
              <w:t xml:space="preserve">05 - </w:t>
            </w:r>
            <w:r w:rsidRPr="00A15E2F">
              <w:rPr>
                <w:b/>
                <w:color w:val="000000"/>
                <w:sz w:val="16"/>
                <w:szCs w:val="16"/>
              </w:rPr>
              <w:t xml:space="preserve"> </w:t>
            </w:r>
            <w:r>
              <w:rPr>
                <w:b/>
                <w:noProof/>
                <w:color w:val="000000"/>
                <w:sz w:val="16"/>
                <w:szCs w:val="16"/>
              </w:rPr>
              <w:t>Prilagajanje na podnebne spremembe</w:t>
            </w:r>
          </w:p>
        </w:tc>
      </w:tr>
      <w:tr w:rsidR="002A152E" w:rsidTr="0009430E">
        <w:trPr>
          <w:trHeight w:val="288"/>
          <w:tblHeader/>
        </w:trPr>
        <w:tc>
          <w:tcPr>
            <w:tcW w:w="960" w:type="dxa"/>
            <w:shd w:val="clear" w:color="auto" w:fill="auto"/>
          </w:tcPr>
          <w:p w:rsidR="000A6D4D" w:rsidRPr="004D625B" w:rsidRDefault="00E85702" w:rsidP="0009430E">
            <w:pPr>
              <w:suppressAutoHyphens/>
              <w:jc w:val="center"/>
              <w:rPr>
                <w:b/>
                <w:sz w:val="16"/>
                <w:szCs w:val="16"/>
              </w:rPr>
            </w:pPr>
            <w:r w:rsidRPr="004D625B">
              <w:rPr>
                <w:b/>
                <w:bCs/>
                <w:noProof/>
                <w:sz w:val="16"/>
                <w:szCs w:val="16"/>
                <w:lang w:eastAsia="en-GB"/>
              </w:rPr>
              <w:t>Sklad</w:t>
            </w:r>
          </w:p>
        </w:tc>
        <w:tc>
          <w:tcPr>
            <w:tcW w:w="3000" w:type="dxa"/>
            <w:gridSpan w:val="2"/>
            <w:shd w:val="clear" w:color="auto" w:fill="auto"/>
          </w:tcPr>
          <w:p w:rsidR="000A6D4D" w:rsidRPr="004D625B" w:rsidRDefault="00E85702" w:rsidP="0009430E">
            <w:pPr>
              <w:suppressAutoHyphens/>
              <w:jc w:val="center"/>
              <w:rPr>
                <w:b/>
                <w:sz w:val="16"/>
                <w:szCs w:val="16"/>
              </w:rPr>
            </w:pPr>
            <w:r w:rsidRPr="004D625B">
              <w:rPr>
                <w:b/>
                <w:bCs/>
                <w:noProof/>
                <w:sz w:val="16"/>
                <w:szCs w:val="16"/>
                <w:lang w:eastAsia="en-GB"/>
              </w:rPr>
              <w:t>Kategorija regije</w:t>
            </w:r>
          </w:p>
        </w:tc>
        <w:tc>
          <w:tcPr>
            <w:tcW w:w="9180" w:type="dxa"/>
            <w:shd w:val="clear" w:color="auto" w:fill="auto"/>
          </w:tcPr>
          <w:p w:rsidR="000A6D4D" w:rsidRPr="004D625B" w:rsidRDefault="00E85702" w:rsidP="0009430E">
            <w:pPr>
              <w:jc w:val="center"/>
              <w:rPr>
                <w:b/>
                <w:sz w:val="16"/>
                <w:szCs w:val="16"/>
              </w:rPr>
            </w:pPr>
            <w:r w:rsidRPr="004D625B">
              <w:rPr>
                <w:b/>
                <w:noProof/>
                <w:sz w:val="16"/>
                <w:szCs w:val="16"/>
              </w:rPr>
              <w:t>Oznaka</w:t>
            </w:r>
          </w:p>
        </w:tc>
        <w:tc>
          <w:tcPr>
            <w:tcW w:w="1980" w:type="dxa"/>
            <w:shd w:val="clear" w:color="auto" w:fill="auto"/>
          </w:tcPr>
          <w:p w:rsidR="000A6D4D" w:rsidRPr="004D625B" w:rsidRDefault="00E85702" w:rsidP="0009430E">
            <w:pPr>
              <w:jc w:val="center"/>
              <w:rPr>
                <w:b/>
                <w:sz w:val="16"/>
                <w:szCs w:val="16"/>
              </w:rPr>
            </w:pPr>
            <w:r w:rsidRPr="004D625B">
              <w:rPr>
                <w:b/>
                <w:noProof/>
                <w:sz w:val="16"/>
                <w:szCs w:val="16"/>
              </w:rPr>
              <w:t>Znesek v EUR</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0A6D4D" w:rsidP="0009430E">
            <w:pPr>
              <w:suppressAutoHyphens/>
              <w:rPr>
                <w:color w:val="000000"/>
                <w:sz w:val="16"/>
                <w:szCs w:val="16"/>
              </w:rPr>
            </w:pP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087</w:t>
            </w:r>
            <w:r w:rsidRPr="00727EAD">
              <w:rPr>
                <w:color w:val="000000"/>
                <w:sz w:val="16"/>
                <w:szCs w:val="16"/>
              </w:rPr>
              <w:t xml:space="preserve">. </w:t>
            </w:r>
            <w:r w:rsidRPr="00727EAD">
              <w:rPr>
                <w:noProof/>
                <w:color w:val="000000"/>
                <w:sz w:val="16"/>
                <w:szCs w:val="16"/>
              </w:rPr>
              <w:t xml:space="preserve">Ukrepi za prilagoditev podnebnim spremembam ter preprečevanje in upravljanje podnebnih tveganj, na primer erozije, </w:t>
            </w:r>
            <w:r w:rsidRPr="00727EAD">
              <w:rPr>
                <w:noProof/>
                <w:color w:val="000000"/>
                <w:sz w:val="16"/>
                <w:szCs w:val="16"/>
              </w:rPr>
              <w:t>požarov, poplav, neviht in suše, vključno s povečevanjem osveščenosti, civilno zaščito ter sistemi in infrastrukturo za obvladovanje nesreč</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30.000.000,00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0A6D4D" w:rsidRPr="00727EAD" w:rsidRDefault="000A6D4D" w:rsidP="0009430E">
            <w:pPr>
              <w:suppressAutoHyphens/>
              <w:rPr>
                <w:color w:val="000000"/>
                <w:sz w:val="16"/>
                <w:szCs w:val="16"/>
              </w:rPr>
            </w:pP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087</w:t>
            </w:r>
            <w:r w:rsidRPr="00727EAD">
              <w:rPr>
                <w:color w:val="000000"/>
                <w:sz w:val="16"/>
                <w:szCs w:val="16"/>
              </w:rPr>
              <w:t xml:space="preserve">. </w:t>
            </w:r>
            <w:r w:rsidRPr="00727EAD">
              <w:rPr>
                <w:noProof/>
                <w:color w:val="000000"/>
                <w:sz w:val="16"/>
                <w:szCs w:val="16"/>
              </w:rPr>
              <w:t xml:space="preserve">Ukrepi za prilagoditev podnebnim spremembam ter preprečevanje in upravljanje podnebnih </w:t>
            </w:r>
            <w:r w:rsidRPr="00727EAD">
              <w:rPr>
                <w:noProof/>
                <w:color w:val="000000"/>
                <w:sz w:val="16"/>
                <w:szCs w:val="16"/>
              </w:rPr>
              <w:t>tveganj, na primer erozije, požarov, poplav, neviht in suše, vključno s povečevanjem osveščenosti, civilno zaščito ter sistemi in infrastrukturo za obvladovanje nesreč</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53.021.932,00</w:t>
            </w:r>
          </w:p>
        </w:tc>
      </w:tr>
    </w:tbl>
    <w:p w:rsidR="000A6D4D" w:rsidRDefault="000A6D4D" w:rsidP="0009430E">
      <w:pPr>
        <w:suppressAutoHyphens/>
        <w:rPr>
          <w:sz w:val="16"/>
          <w:szCs w:val="16"/>
        </w:rPr>
      </w:pPr>
    </w:p>
    <w:p w:rsidR="000A6D4D" w:rsidRPr="005701D6" w:rsidRDefault="00E85702" w:rsidP="0009430E">
      <w:pPr>
        <w:keepNext/>
        <w:autoSpaceDE w:val="0"/>
        <w:autoSpaceDN w:val="0"/>
        <w:adjustRightInd w:val="0"/>
        <w:rPr>
          <w:sz w:val="20"/>
          <w:szCs w:val="20"/>
        </w:rPr>
      </w:pPr>
      <w:r w:rsidRPr="005701D6">
        <w:rPr>
          <w:b/>
          <w:noProof/>
          <w:sz w:val="20"/>
          <w:szCs w:val="20"/>
          <w:lang w:eastAsia="en-GB"/>
        </w:rPr>
        <w:t>Preglednica 8: Razsežnost 2 – Oblika financiranja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2A152E" w:rsidTr="0009430E">
        <w:trPr>
          <w:trHeight w:val="288"/>
          <w:tblHeader/>
        </w:trPr>
        <w:tc>
          <w:tcPr>
            <w:tcW w:w="2174" w:type="dxa"/>
            <w:gridSpan w:val="2"/>
            <w:shd w:val="clear" w:color="auto" w:fill="auto"/>
          </w:tcPr>
          <w:p w:rsidR="000A6D4D" w:rsidRPr="005B69A1" w:rsidRDefault="00E85702" w:rsidP="0009430E">
            <w:pPr>
              <w:suppressAutoHyphens/>
              <w:rPr>
                <w:b/>
                <w:color w:val="000000"/>
                <w:sz w:val="18"/>
                <w:szCs w:val="18"/>
              </w:rPr>
            </w:pPr>
            <w:r>
              <w:rPr>
                <w:b/>
                <w:noProof/>
                <w:color w:val="000000"/>
                <w:sz w:val="16"/>
                <w:szCs w:val="16"/>
              </w:rPr>
              <w:t>Prednostna os</w:t>
            </w:r>
          </w:p>
        </w:tc>
        <w:tc>
          <w:tcPr>
            <w:tcW w:w="12946" w:type="dxa"/>
            <w:gridSpan w:val="3"/>
            <w:shd w:val="clear" w:color="auto" w:fill="auto"/>
          </w:tcPr>
          <w:p w:rsidR="000A6D4D" w:rsidRPr="005B69A1" w:rsidRDefault="00E85702" w:rsidP="0009430E">
            <w:pPr>
              <w:suppressAutoHyphens/>
              <w:rPr>
                <w:b/>
                <w:color w:val="000000"/>
                <w:sz w:val="18"/>
                <w:szCs w:val="18"/>
              </w:rPr>
            </w:pPr>
            <w:r>
              <w:rPr>
                <w:b/>
                <w:noProof/>
                <w:color w:val="000000"/>
                <w:sz w:val="16"/>
                <w:szCs w:val="16"/>
              </w:rPr>
              <w:t xml:space="preserve">05 - </w:t>
            </w:r>
            <w:r w:rsidRPr="00A15E2F">
              <w:rPr>
                <w:b/>
                <w:color w:val="000000"/>
                <w:sz w:val="16"/>
                <w:szCs w:val="16"/>
              </w:rPr>
              <w:t xml:space="preserve"> </w:t>
            </w:r>
            <w:r>
              <w:rPr>
                <w:b/>
                <w:noProof/>
                <w:color w:val="000000"/>
                <w:sz w:val="16"/>
                <w:szCs w:val="16"/>
              </w:rPr>
              <w:t>Prilagajanje na podnebne spremembe</w:t>
            </w:r>
          </w:p>
        </w:tc>
      </w:tr>
      <w:tr w:rsidR="002A152E" w:rsidTr="0009430E">
        <w:trPr>
          <w:trHeight w:val="288"/>
          <w:tblHeader/>
        </w:trPr>
        <w:tc>
          <w:tcPr>
            <w:tcW w:w="960" w:type="dxa"/>
            <w:shd w:val="clear" w:color="auto" w:fill="auto"/>
          </w:tcPr>
          <w:p w:rsidR="000A6D4D" w:rsidRPr="00376E50" w:rsidRDefault="00E85702" w:rsidP="0009430E">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0A6D4D" w:rsidRPr="00376E50" w:rsidRDefault="00E85702" w:rsidP="0009430E">
            <w:pPr>
              <w:suppressAutoHyphens/>
              <w:jc w:val="center"/>
              <w:rPr>
                <w:b/>
                <w:bCs/>
                <w:color w:val="000000"/>
                <w:sz w:val="16"/>
                <w:szCs w:val="16"/>
                <w:lang w:eastAsia="en-GB"/>
              </w:rPr>
            </w:pPr>
            <w:r>
              <w:rPr>
                <w:b/>
                <w:bCs/>
                <w:noProof/>
                <w:color w:val="000000"/>
                <w:sz w:val="16"/>
                <w:szCs w:val="16"/>
                <w:lang w:eastAsia="en-GB"/>
              </w:rPr>
              <w:t>Kategorija regije</w:t>
            </w:r>
          </w:p>
        </w:tc>
        <w:tc>
          <w:tcPr>
            <w:tcW w:w="9180" w:type="dxa"/>
            <w:shd w:val="clear" w:color="auto" w:fill="auto"/>
          </w:tcPr>
          <w:p w:rsidR="000A6D4D" w:rsidRPr="00376E50" w:rsidRDefault="00E85702" w:rsidP="0009430E">
            <w:pPr>
              <w:jc w:val="center"/>
              <w:rPr>
                <w:b/>
                <w:color w:val="000000"/>
                <w:sz w:val="16"/>
                <w:szCs w:val="16"/>
              </w:rPr>
            </w:pPr>
            <w:r w:rsidRPr="00376E50">
              <w:rPr>
                <w:b/>
                <w:noProof/>
                <w:color w:val="000000"/>
                <w:sz w:val="16"/>
                <w:szCs w:val="16"/>
              </w:rPr>
              <w:t>Oznaka</w:t>
            </w:r>
          </w:p>
        </w:tc>
        <w:tc>
          <w:tcPr>
            <w:tcW w:w="1980" w:type="dxa"/>
            <w:shd w:val="clear" w:color="auto" w:fill="auto"/>
          </w:tcPr>
          <w:p w:rsidR="000A6D4D" w:rsidRPr="00376E50" w:rsidRDefault="00E85702" w:rsidP="0009430E">
            <w:pPr>
              <w:suppressAutoHyphens/>
              <w:jc w:val="center"/>
              <w:rPr>
                <w:b/>
                <w:color w:val="000000"/>
                <w:sz w:val="16"/>
                <w:szCs w:val="16"/>
              </w:rPr>
            </w:pPr>
            <w:r w:rsidRPr="00376E50">
              <w:rPr>
                <w:b/>
                <w:noProof/>
                <w:color w:val="000000"/>
                <w:sz w:val="16"/>
                <w:szCs w:val="16"/>
              </w:rPr>
              <w:t>Znesek v EUR</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0A6D4D" w:rsidP="0009430E">
            <w:pPr>
              <w:suppressAutoHyphens/>
              <w:rPr>
                <w:color w:val="000000"/>
                <w:sz w:val="16"/>
                <w:szCs w:val="16"/>
              </w:rPr>
            </w:pPr>
          </w:p>
        </w:tc>
        <w:tc>
          <w:tcPr>
            <w:tcW w:w="9180" w:type="dxa"/>
            <w:shd w:val="clear" w:color="auto" w:fill="auto"/>
          </w:tcPr>
          <w:p w:rsidR="000A6D4D" w:rsidRPr="00727EAD" w:rsidRDefault="00E85702" w:rsidP="0009430E">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color w:val="000000"/>
                <w:sz w:val="16"/>
                <w:szCs w:val="16"/>
              </w:rPr>
              <w:t>30.000.000,00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0A6D4D" w:rsidRPr="00727EAD" w:rsidRDefault="000A6D4D" w:rsidP="0009430E">
            <w:pPr>
              <w:suppressAutoHyphens/>
              <w:rPr>
                <w:color w:val="000000"/>
                <w:sz w:val="16"/>
                <w:szCs w:val="16"/>
              </w:rPr>
            </w:pPr>
          </w:p>
        </w:tc>
        <w:tc>
          <w:tcPr>
            <w:tcW w:w="9180" w:type="dxa"/>
            <w:shd w:val="clear" w:color="auto" w:fill="auto"/>
          </w:tcPr>
          <w:p w:rsidR="000A6D4D" w:rsidRPr="00727EAD" w:rsidRDefault="00E85702" w:rsidP="0009430E">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color w:val="000000"/>
                <w:sz w:val="16"/>
                <w:szCs w:val="16"/>
              </w:rPr>
              <w:t>53.021.932,00</w:t>
            </w:r>
          </w:p>
        </w:tc>
      </w:tr>
    </w:tbl>
    <w:p w:rsidR="000A6D4D" w:rsidRDefault="000A6D4D" w:rsidP="0009430E">
      <w:pPr>
        <w:suppressAutoHyphens/>
        <w:rPr>
          <w:color w:val="000000"/>
          <w:sz w:val="18"/>
          <w:szCs w:val="18"/>
        </w:rPr>
      </w:pPr>
    </w:p>
    <w:p w:rsidR="000A6D4D" w:rsidRPr="005701D6" w:rsidRDefault="00E85702" w:rsidP="0009430E">
      <w:pPr>
        <w:keepNext/>
        <w:autoSpaceDE w:val="0"/>
        <w:autoSpaceDN w:val="0"/>
        <w:adjustRightInd w:val="0"/>
        <w:rPr>
          <w:b/>
          <w:sz w:val="20"/>
          <w:szCs w:val="20"/>
          <w:lang w:eastAsia="en-GB"/>
        </w:rPr>
      </w:pPr>
      <w:r w:rsidRPr="005701D6">
        <w:rPr>
          <w:b/>
          <w:noProof/>
          <w:sz w:val="20"/>
          <w:szCs w:val="20"/>
          <w:lang w:eastAsia="en-GB"/>
        </w:rPr>
        <w:t>Preglednica 9: Razsežnost 3 – Vrsta ozemlja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2A152E" w:rsidTr="0009430E">
        <w:trPr>
          <w:trHeight w:val="288"/>
          <w:tblHeader/>
        </w:trPr>
        <w:tc>
          <w:tcPr>
            <w:tcW w:w="2174" w:type="dxa"/>
            <w:gridSpan w:val="2"/>
            <w:shd w:val="clear" w:color="auto" w:fill="auto"/>
          </w:tcPr>
          <w:p w:rsidR="000A6D4D" w:rsidRPr="005B69A1" w:rsidRDefault="00E85702" w:rsidP="0009430E">
            <w:pPr>
              <w:suppressAutoHyphens/>
              <w:rPr>
                <w:b/>
                <w:color w:val="000000"/>
                <w:sz w:val="18"/>
                <w:szCs w:val="18"/>
              </w:rPr>
            </w:pPr>
            <w:r>
              <w:rPr>
                <w:b/>
                <w:noProof/>
                <w:color w:val="000000"/>
                <w:sz w:val="16"/>
                <w:szCs w:val="16"/>
              </w:rPr>
              <w:t>Prednostna os</w:t>
            </w:r>
          </w:p>
        </w:tc>
        <w:tc>
          <w:tcPr>
            <w:tcW w:w="12946" w:type="dxa"/>
            <w:gridSpan w:val="3"/>
            <w:shd w:val="clear" w:color="auto" w:fill="auto"/>
          </w:tcPr>
          <w:p w:rsidR="000A6D4D" w:rsidRPr="005B69A1" w:rsidRDefault="00E85702" w:rsidP="0009430E">
            <w:pPr>
              <w:suppressAutoHyphens/>
              <w:rPr>
                <w:b/>
                <w:color w:val="000000"/>
                <w:sz w:val="18"/>
                <w:szCs w:val="18"/>
              </w:rPr>
            </w:pPr>
            <w:r>
              <w:rPr>
                <w:b/>
                <w:noProof/>
                <w:color w:val="000000"/>
                <w:sz w:val="16"/>
                <w:szCs w:val="16"/>
              </w:rPr>
              <w:t xml:space="preserve">05 - </w:t>
            </w:r>
            <w:r w:rsidRPr="00A15E2F">
              <w:rPr>
                <w:b/>
                <w:color w:val="000000"/>
                <w:sz w:val="16"/>
                <w:szCs w:val="16"/>
              </w:rPr>
              <w:t xml:space="preserve"> </w:t>
            </w:r>
            <w:r>
              <w:rPr>
                <w:b/>
                <w:noProof/>
                <w:color w:val="000000"/>
                <w:sz w:val="16"/>
                <w:szCs w:val="16"/>
              </w:rPr>
              <w:t xml:space="preserve">Prilagajanje na </w:t>
            </w:r>
            <w:r>
              <w:rPr>
                <w:b/>
                <w:noProof/>
                <w:color w:val="000000"/>
                <w:sz w:val="16"/>
                <w:szCs w:val="16"/>
              </w:rPr>
              <w:t>podnebne spremembe</w:t>
            </w:r>
          </w:p>
        </w:tc>
      </w:tr>
      <w:tr w:rsidR="002A152E" w:rsidTr="0009430E">
        <w:trPr>
          <w:trHeight w:val="288"/>
          <w:tblHeader/>
        </w:trPr>
        <w:tc>
          <w:tcPr>
            <w:tcW w:w="960" w:type="dxa"/>
            <w:shd w:val="clear" w:color="auto" w:fill="auto"/>
          </w:tcPr>
          <w:p w:rsidR="000A6D4D" w:rsidRPr="00376E50" w:rsidRDefault="00E85702" w:rsidP="0009430E">
            <w:pPr>
              <w:suppressAutoHyphens/>
              <w:jc w:val="center"/>
              <w:rPr>
                <w:b/>
                <w:color w:val="FF0000"/>
                <w:sz w:val="16"/>
                <w:szCs w:val="16"/>
              </w:rPr>
            </w:pPr>
            <w:r>
              <w:rPr>
                <w:b/>
                <w:bCs/>
                <w:noProof/>
                <w:color w:val="000000"/>
                <w:sz w:val="16"/>
                <w:szCs w:val="16"/>
                <w:lang w:eastAsia="en-GB"/>
              </w:rPr>
              <w:t>Sklad</w:t>
            </w:r>
          </w:p>
        </w:tc>
        <w:tc>
          <w:tcPr>
            <w:tcW w:w="3000" w:type="dxa"/>
            <w:gridSpan w:val="2"/>
            <w:shd w:val="clear" w:color="auto" w:fill="auto"/>
          </w:tcPr>
          <w:p w:rsidR="000A6D4D" w:rsidRPr="00376E50" w:rsidRDefault="00E85702" w:rsidP="0009430E">
            <w:pPr>
              <w:suppressAutoHyphens/>
              <w:jc w:val="center"/>
              <w:rPr>
                <w:b/>
                <w:color w:val="FF0000"/>
                <w:sz w:val="16"/>
                <w:szCs w:val="16"/>
              </w:rPr>
            </w:pPr>
            <w:r>
              <w:rPr>
                <w:b/>
                <w:bCs/>
                <w:noProof/>
                <w:color w:val="000000"/>
                <w:sz w:val="16"/>
                <w:szCs w:val="16"/>
                <w:lang w:eastAsia="en-GB"/>
              </w:rPr>
              <w:t>Kategorija regije</w:t>
            </w:r>
          </w:p>
        </w:tc>
        <w:tc>
          <w:tcPr>
            <w:tcW w:w="9180" w:type="dxa"/>
            <w:shd w:val="clear" w:color="auto" w:fill="auto"/>
          </w:tcPr>
          <w:p w:rsidR="000A6D4D" w:rsidRPr="00376E50" w:rsidRDefault="00E85702" w:rsidP="0009430E">
            <w:pPr>
              <w:jc w:val="center"/>
              <w:rPr>
                <w:b/>
                <w:color w:val="FF0000"/>
                <w:sz w:val="16"/>
                <w:szCs w:val="16"/>
              </w:rPr>
            </w:pPr>
            <w:r w:rsidRPr="00376E50">
              <w:rPr>
                <w:b/>
                <w:noProof/>
                <w:color w:val="000000"/>
                <w:sz w:val="16"/>
                <w:szCs w:val="16"/>
              </w:rPr>
              <w:t>Oznaka</w:t>
            </w:r>
          </w:p>
        </w:tc>
        <w:tc>
          <w:tcPr>
            <w:tcW w:w="1980" w:type="dxa"/>
            <w:shd w:val="clear" w:color="auto" w:fill="auto"/>
          </w:tcPr>
          <w:p w:rsidR="000A6D4D" w:rsidRPr="00376E50" w:rsidRDefault="00E85702" w:rsidP="0009430E">
            <w:pPr>
              <w:suppressAutoHyphens/>
              <w:jc w:val="center"/>
              <w:rPr>
                <w:b/>
                <w:color w:val="000000"/>
                <w:sz w:val="16"/>
                <w:szCs w:val="16"/>
              </w:rPr>
            </w:pPr>
            <w:r w:rsidRPr="00376E50">
              <w:rPr>
                <w:b/>
                <w:noProof/>
                <w:color w:val="000000"/>
                <w:sz w:val="16"/>
                <w:szCs w:val="16"/>
              </w:rPr>
              <w:t>Znesek v EUR</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3000" w:type="dxa"/>
            <w:gridSpan w:val="2"/>
            <w:shd w:val="clear" w:color="auto" w:fill="auto"/>
          </w:tcPr>
          <w:p w:rsidR="000A6D4D" w:rsidRPr="00727EAD" w:rsidRDefault="000A6D4D" w:rsidP="0009430E">
            <w:pPr>
              <w:suppressAutoHyphens/>
              <w:rPr>
                <w:color w:val="000000"/>
                <w:sz w:val="16"/>
                <w:szCs w:val="16"/>
              </w:rPr>
            </w:pP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Se ne uporablja</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sz w:val="16"/>
                <w:szCs w:val="16"/>
              </w:rPr>
              <w:t>30.000.000,00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color w:val="000000"/>
                <w:sz w:val="16"/>
                <w:szCs w:val="16"/>
              </w:rPr>
              <w:t xml:space="preserve"> </w:t>
            </w:r>
            <w:r w:rsidRPr="00727EAD">
              <w:rPr>
                <w:noProof/>
                <w:color w:val="000000"/>
                <w:sz w:val="16"/>
                <w:szCs w:val="16"/>
              </w:rPr>
              <w:t>CF</w:t>
            </w:r>
          </w:p>
        </w:tc>
        <w:tc>
          <w:tcPr>
            <w:tcW w:w="3000" w:type="dxa"/>
            <w:gridSpan w:val="2"/>
            <w:shd w:val="clear" w:color="auto" w:fill="auto"/>
          </w:tcPr>
          <w:p w:rsidR="000A6D4D" w:rsidRPr="00727EAD" w:rsidRDefault="000A6D4D" w:rsidP="0009430E">
            <w:pPr>
              <w:suppressAutoHyphens/>
              <w:rPr>
                <w:color w:val="000000"/>
                <w:sz w:val="16"/>
                <w:szCs w:val="16"/>
              </w:rPr>
            </w:pP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Se ne uporablja</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sz w:val="16"/>
                <w:szCs w:val="16"/>
              </w:rPr>
              <w:t>53.021.932,00</w:t>
            </w:r>
          </w:p>
        </w:tc>
      </w:tr>
    </w:tbl>
    <w:p w:rsidR="000A6D4D" w:rsidRDefault="000A6D4D" w:rsidP="0009430E">
      <w:pPr>
        <w:suppressAutoHyphens/>
        <w:rPr>
          <w:color w:val="000000"/>
          <w:sz w:val="18"/>
          <w:szCs w:val="18"/>
        </w:rPr>
      </w:pPr>
    </w:p>
    <w:p w:rsidR="000A6D4D" w:rsidRPr="005701D6" w:rsidRDefault="00E85702" w:rsidP="0009430E">
      <w:pPr>
        <w:pStyle w:val="Text2"/>
        <w:ind w:left="0"/>
        <w:rPr>
          <w:color w:val="000000"/>
          <w:sz w:val="18"/>
          <w:szCs w:val="18"/>
        </w:rPr>
      </w:pPr>
      <w:r w:rsidRPr="005701D6">
        <w:rPr>
          <w:b/>
          <w:noProof/>
          <w:sz w:val="20"/>
          <w:lang w:eastAsia="en-GB"/>
        </w:rPr>
        <w:t>Preglednica 10: Razsežnost 4 – Teritorialni mehanizmi izvajanja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356"/>
        <w:gridCol w:w="1644"/>
        <w:gridCol w:w="9180"/>
        <w:gridCol w:w="1980"/>
      </w:tblGrid>
      <w:tr w:rsidR="002A152E" w:rsidTr="0009430E">
        <w:trPr>
          <w:trHeight w:val="288"/>
          <w:tblHeader/>
        </w:trPr>
        <w:tc>
          <w:tcPr>
            <w:tcW w:w="2316" w:type="dxa"/>
            <w:gridSpan w:val="2"/>
            <w:shd w:val="clear" w:color="auto" w:fill="auto"/>
          </w:tcPr>
          <w:p w:rsidR="000A6D4D" w:rsidRPr="00C23AD8" w:rsidRDefault="00E85702" w:rsidP="0009430E">
            <w:pPr>
              <w:suppressAutoHyphens/>
              <w:rPr>
                <w:b/>
                <w:color w:val="000000"/>
                <w:sz w:val="18"/>
                <w:szCs w:val="18"/>
              </w:rPr>
            </w:pPr>
            <w:r>
              <w:rPr>
                <w:b/>
                <w:noProof/>
                <w:sz w:val="16"/>
                <w:szCs w:val="16"/>
              </w:rPr>
              <w:t>Prednostna os</w:t>
            </w:r>
          </w:p>
        </w:tc>
        <w:tc>
          <w:tcPr>
            <w:tcW w:w="12804" w:type="dxa"/>
            <w:gridSpan w:val="3"/>
            <w:shd w:val="clear" w:color="auto" w:fill="auto"/>
          </w:tcPr>
          <w:p w:rsidR="000A6D4D" w:rsidRPr="00C23AD8" w:rsidRDefault="00E85702" w:rsidP="0009430E">
            <w:pPr>
              <w:suppressAutoHyphens/>
              <w:rPr>
                <w:b/>
                <w:color w:val="000000"/>
                <w:sz w:val="18"/>
                <w:szCs w:val="18"/>
              </w:rPr>
            </w:pPr>
            <w:r w:rsidRPr="00C23AD8">
              <w:rPr>
                <w:b/>
                <w:noProof/>
                <w:color w:val="000000"/>
                <w:sz w:val="18"/>
                <w:szCs w:val="18"/>
              </w:rPr>
              <w:t>05</w:t>
            </w:r>
            <w:r w:rsidRPr="00C23AD8">
              <w:rPr>
                <w:b/>
                <w:color w:val="000000"/>
                <w:sz w:val="18"/>
                <w:szCs w:val="18"/>
              </w:rPr>
              <w:t xml:space="preserve"> - </w:t>
            </w:r>
            <w:r w:rsidRPr="00C23AD8">
              <w:rPr>
                <w:b/>
                <w:noProof/>
                <w:color w:val="000000"/>
                <w:sz w:val="18"/>
                <w:szCs w:val="18"/>
              </w:rPr>
              <w:t xml:space="preserve">Prilagajanje na podnebne </w:t>
            </w:r>
            <w:r w:rsidRPr="00C23AD8">
              <w:rPr>
                <w:b/>
                <w:noProof/>
                <w:color w:val="000000"/>
                <w:sz w:val="18"/>
                <w:szCs w:val="18"/>
              </w:rPr>
              <w:t>spremembe</w:t>
            </w:r>
          </w:p>
        </w:tc>
      </w:tr>
      <w:tr w:rsidR="002A152E" w:rsidTr="0009430E">
        <w:trPr>
          <w:trHeight w:val="288"/>
          <w:tblHeader/>
        </w:trPr>
        <w:tc>
          <w:tcPr>
            <w:tcW w:w="960" w:type="dxa"/>
            <w:shd w:val="clear" w:color="auto" w:fill="auto"/>
          </w:tcPr>
          <w:p w:rsidR="000A6D4D" w:rsidRPr="00376E50" w:rsidRDefault="00E85702" w:rsidP="0009430E">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0A6D4D" w:rsidRPr="00376E50" w:rsidRDefault="00E85702" w:rsidP="0009430E">
            <w:pPr>
              <w:suppressAutoHyphens/>
              <w:jc w:val="center"/>
              <w:rPr>
                <w:b/>
                <w:bCs/>
                <w:color w:val="000000"/>
                <w:sz w:val="16"/>
                <w:szCs w:val="16"/>
                <w:lang w:eastAsia="en-GB"/>
              </w:rPr>
            </w:pPr>
            <w:r>
              <w:rPr>
                <w:b/>
                <w:bCs/>
                <w:noProof/>
                <w:color w:val="000000"/>
                <w:sz w:val="16"/>
                <w:szCs w:val="16"/>
                <w:lang w:eastAsia="en-GB"/>
              </w:rPr>
              <w:t>Kategorija regije</w:t>
            </w:r>
          </w:p>
        </w:tc>
        <w:tc>
          <w:tcPr>
            <w:tcW w:w="9180" w:type="dxa"/>
            <w:shd w:val="clear" w:color="auto" w:fill="auto"/>
          </w:tcPr>
          <w:p w:rsidR="000A6D4D" w:rsidRPr="00376E50" w:rsidRDefault="00E85702" w:rsidP="0009430E">
            <w:pPr>
              <w:jc w:val="center"/>
              <w:rPr>
                <w:b/>
                <w:color w:val="000000"/>
                <w:sz w:val="16"/>
                <w:szCs w:val="16"/>
              </w:rPr>
            </w:pPr>
            <w:r w:rsidRPr="00376E50">
              <w:rPr>
                <w:b/>
                <w:noProof/>
                <w:color w:val="000000"/>
                <w:sz w:val="16"/>
                <w:szCs w:val="16"/>
              </w:rPr>
              <w:t>Oznaka</w:t>
            </w:r>
          </w:p>
        </w:tc>
        <w:tc>
          <w:tcPr>
            <w:tcW w:w="1980" w:type="dxa"/>
            <w:shd w:val="clear" w:color="auto" w:fill="auto"/>
          </w:tcPr>
          <w:p w:rsidR="000A6D4D" w:rsidRPr="00376E50" w:rsidRDefault="00E85702" w:rsidP="0009430E">
            <w:pPr>
              <w:suppressAutoHyphens/>
              <w:jc w:val="center"/>
              <w:rPr>
                <w:b/>
                <w:color w:val="000000"/>
                <w:sz w:val="16"/>
                <w:szCs w:val="16"/>
              </w:rPr>
            </w:pPr>
            <w:r w:rsidRPr="00376E50">
              <w:rPr>
                <w:b/>
                <w:noProof/>
                <w:color w:val="000000"/>
                <w:sz w:val="16"/>
                <w:szCs w:val="16"/>
              </w:rPr>
              <w:t>Znesek v EUR</w:t>
            </w:r>
          </w:p>
        </w:tc>
      </w:tr>
      <w:tr w:rsidR="002A152E" w:rsidTr="0009430E">
        <w:trPr>
          <w:trHeight w:val="288"/>
        </w:trPr>
        <w:tc>
          <w:tcPr>
            <w:tcW w:w="960" w:type="dxa"/>
            <w:shd w:val="clear" w:color="auto" w:fill="auto"/>
          </w:tcPr>
          <w:p w:rsidR="000A6D4D" w:rsidRPr="000C35FC" w:rsidRDefault="00E85702" w:rsidP="0009430E">
            <w:pPr>
              <w:suppressAutoHyphens/>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3000" w:type="dxa"/>
            <w:gridSpan w:val="2"/>
            <w:shd w:val="clear" w:color="auto" w:fill="auto"/>
          </w:tcPr>
          <w:p w:rsidR="000A6D4D" w:rsidRPr="000C35FC" w:rsidRDefault="000A6D4D" w:rsidP="0009430E">
            <w:pPr>
              <w:suppressAutoHyphens/>
              <w:rPr>
                <w:color w:val="000000"/>
                <w:sz w:val="16"/>
                <w:szCs w:val="16"/>
              </w:rPr>
            </w:pPr>
          </w:p>
        </w:tc>
        <w:tc>
          <w:tcPr>
            <w:tcW w:w="9180" w:type="dxa"/>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Se ne uporablja</w:t>
            </w:r>
          </w:p>
        </w:tc>
        <w:tc>
          <w:tcPr>
            <w:tcW w:w="1980" w:type="dxa"/>
            <w:shd w:val="clear" w:color="auto" w:fill="auto"/>
          </w:tcPr>
          <w:p w:rsidR="000A6D4D" w:rsidRPr="00376E50" w:rsidRDefault="00E85702" w:rsidP="0009430E">
            <w:pPr>
              <w:suppressAutoHyphens/>
              <w:ind w:firstLine="720"/>
              <w:jc w:val="right"/>
              <w:rPr>
                <w:color w:val="000000"/>
                <w:sz w:val="16"/>
                <w:szCs w:val="16"/>
              </w:rPr>
            </w:pPr>
            <w:r w:rsidRPr="000C35FC">
              <w:rPr>
                <w:noProof/>
                <w:color w:val="000000"/>
                <w:sz w:val="16"/>
                <w:szCs w:val="16"/>
              </w:rPr>
              <w:t>30.000.000,00</w:t>
            </w:r>
          </w:p>
        </w:tc>
      </w:tr>
      <w:tr w:rsidR="002A152E" w:rsidTr="0009430E">
        <w:trPr>
          <w:trHeight w:val="288"/>
        </w:trPr>
        <w:tc>
          <w:tcPr>
            <w:tcW w:w="960" w:type="dxa"/>
            <w:shd w:val="clear" w:color="auto" w:fill="auto"/>
          </w:tcPr>
          <w:p w:rsidR="000A6D4D" w:rsidRPr="000C35FC" w:rsidRDefault="00E85702" w:rsidP="0009430E">
            <w:pPr>
              <w:suppressAutoHyphens/>
              <w:jc w:val="center"/>
              <w:rPr>
                <w:color w:val="000000"/>
                <w:sz w:val="16"/>
                <w:szCs w:val="16"/>
              </w:rPr>
            </w:pPr>
            <w:r w:rsidRPr="000C35FC">
              <w:rPr>
                <w:color w:val="000000"/>
                <w:sz w:val="16"/>
                <w:szCs w:val="16"/>
              </w:rPr>
              <w:t xml:space="preserve"> </w:t>
            </w:r>
            <w:r w:rsidRPr="000C35FC">
              <w:rPr>
                <w:noProof/>
                <w:color w:val="000000"/>
                <w:sz w:val="16"/>
                <w:szCs w:val="16"/>
              </w:rPr>
              <w:t>CF</w:t>
            </w:r>
          </w:p>
        </w:tc>
        <w:tc>
          <w:tcPr>
            <w:tcW w:w="3000" w:type="dxa"/>
            <w:gridSpan w:val="2"/>
            <w:shd w:val="clear" w:color="auto" w:fill="auto"/>
          </w:tcPr>
          <w:p w:rsidR="000A6D4D" w:rsidRPr="000C35FC" w:rsidRDefault="000A6D4D" w:rsidP="0009430E">
            <w:pPr>
              <w:suppressAutoHyphens/>
              <w:rPr>
                <w:color w:val="000000"/>
                <w:sz w:val="16"/>
                <w:szCs w:val="16"/>
              </w:rPr>
            </w:pPr>
          </w:p>
        </w:tc>
        <w:tc>
          <w:tcPr>
            <w:tcW w:w="9180" w:type="dxa"/>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Se ne uporablja</w:t>
            </w:r>
          </w:p>
        </w:tc>
        <w:tc>
          <w:tcPr>
            <w:tcW w:w="1980" w:type="dxa"/>
            <w:shd w:val="clear" w:color="auto" w:fill="auto"/>
          </w:tcPr>
          <w:p w:rsidR="000A6D4D" w:rsidRPr="00376E50" w:rsidRDefault="00E85702" w:rsidP="0009430E">
            <w:pPr>
              <w:suppressAutoHyphens/>
              <w:ind w:firstLine="720"/>
              <w:jc w:val="right"/>
              <w:rPr>
                <w:color w:val="000000"/>
                <w:sz w:val="16"/>
                <w:szCs w:val="16"/>
              </w:rPr>
            </w:pPr>
            <w:r w:rsidRPr="000C35FC">
              <w:rPr>
                <w:noProof/>
                <w:color w:val="000000"/>
                <w:sz w:val="16"/>
                <w:szCs w:val="16"/>
              </w:rPr>
              <w:t>53.021.932,00</w:t>
            </w:r>
          </w:p>
        </w:tc>
      </w:tr>
    </w:tbl>
    <w:p w:rsidR="000A6D4D" w:rsidRPr="005701D6" w:rsidRDefault="000A6D4D" w:rsidP="0009430E">
      <w:pPr>
        <w:autoSpaceDE w:val="0"/>
        <w:autoSpaceDN w:val="0"/>
        <w:adjustRightInd w:val="0"/>
        <w:spacing w:after="0"/>
        <w:rPr>
          <w:b/>
          <w:color w:val="000000"/>
          <w:sz w:val="20"/>
          <w:lang w:eastAsia="en-GB"/>
        </w:rPr>
      </w:pPr>
    </w:p>
    <w:p w:rsidR="000A6D4D" w:rsidRPr="00275CF2" w:rsidRDefault="00E85702" w:rsidP="0009430E">
      <w:pPr>
        <w:pStyle w:val="Text2"/>
        <w:keepNext/>
        <w:ind w:left="0"/>
        <w:rPr>
          <w:color w:val="000000"/>
          <w:sz w:val="18"/>
          <w:szCs w:val="18"/>
        </w:rPr>
      </w:pPr>
      <w:r w:rsidRPr="005701D6">
        <w:rPr>
          <w:b/>
          <w:noProof/>
          <w:sz w:val="20"/>
          <w:lang w:eastAsia="en-GB"/>
        </w:rPr>
        <w:t>Preglednica 11: Razsežnost 6 – Sekundarna tema ESS</w:t>
      </w:r>
      <w:r>
        <w:rPr>
          <w:sz w:val="20"/>
          <w:lang w:eastAsia="en-GB"/>
        </w:rPr>
        <w:t xml:space="preserve"> </w:t>
      </w:r>
      <w:r>
        <w:rPr>
          <w:noProof/>
          <w:sz w:val="20"/>
          <w:lang w:eastAsia="en-GB"/>
        </w:rPr>
        <w:t>(samo ESS in pobuda za zaposlovanje mladih)</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2A152E" w:rsidTr="0009430E">
        <w:trPr>
          <w:trHeight w:val="288"/>
          <w:tblHeader/>
        </w:trPr>
        <w:tc>
          <w:tcPr>
            <w:tcW w:w="2174" w:type="dxa"/>
            <w:gridSpan w:val="2"/>
            <w:shd w:val="clear" w:color="auto" w:fill="auto"/>
          </w:tcPr>
          <w:p w:rsidR="000A6D4D" w:rsidRPr="00376E50" w:rsidRDefault="00E85702" w:rsidP="0009430E">
            <w:pPr>
              <w:suppressAutoHyphens/>
              <w:rPr>
                <w:b/>
                <w:color w:val="000000"/>
                <w:sz w:val="16"/>
                <w:szCs w:val="16"/>
              </w:rPr>
            </w:pPr>
            <w:r>
              <w:rPr>
                <w:b/>
                <w:noProof/>
                <w:sz w:val="16"/>
                <w:szCs w:val="16"/>
              </w:rPr>
              <w:t>Prednostna os</w:t>
            </w:r>
          </w:p>
        </w:tc>
        <w:tc>
          <w:tcPr>
            <w:tcW w:w="12946" w:type="dxa"/>
            <w:gridSpan w:val="3"/>
            <w:shd w:val="clear" w:color="auto" w:fill="auto"/>
          </w:tcPr>
          <w:p w:rsidR="000A6D4D" w:rsidRPr="00376E50" w:rsidRDefault="00E85702" w:rsidP="0009430E">
            <w:pPr>
              <w:suppressAutoHyphens/>
              <w:rPr>
                <w:b/>
                <w:color w:val="000000"/>
                <w:sz w:val="16"/>
                <w:szCs w:val="16"/>
              </w:rPr>
            </w:pPr>
            <w:r w:rsidRPr="00376E50">
              <w:rPr>
                <w:b/>
                <w:noProof/>
                <w:sz w:val="16"/>
                <w:szCs w:val="16"/>
              </w:rPr>
              <w:t>05</w:t>
            </w:r>
            <w:r w:rsidRPr="00376E50">
              <w:rPr>
                <w:b/>
                <w:sz w:val="16"/>
                <w:szCs w:val="16"/>
              </w:rPr>
              <w:t xml:space="preserve"> - </w:t>
            </w:r>
            <w:r w:rsidRPr="00376E50">
              <w:rPr>
                <w:b/>
                <w:noProof/>
                <w:sz w:val="16"/>
                <w:szCs w:val="16"/>
              </w:rPr>
              <w:t>Prilagajanje na podnebne spremembe</w:t>
            </w:r>
          </w:p>
        </w:tc>
      </w:tr>
      <w:tr w:rsidR="002A152E" w:rsidTr="0009430E">
        <w:trPr>
          <w:trHeight w:val="288"/>
          <w:tblHeader/>
        </w:trPr>
        <w:tc>
          <w:tcPr>
            <w:tcW w:w="960" w:type="dxa"/>
            <w:shd w:val="clear" w:color="auto" w:fill="auto"/>
          </w:tcPr>
          <w:p w:rsidR="000A6D4D" w:rsidRPr="00376E50" w:rsidRDefault="00E85702" w:rsidP="0009430E">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0A6D4D" w:rsidRPr="00376E50" w:rsidRDefault="00E85702" w:rsidP="0009430E">
            <w:pPr>
              <w:suppressAutoHyphens/>
              <w:jc w:val="center"/>
              <w:rPr>
                <w:b/>
                <w:color w:val="FF0000"/>
                <w:sz w:val="16"/>
                <w:szCs w:val="16"/>
              </w:rPr>
            </w:pPr>
            <w:r>
              <w:rPr>
                <w:b/>
                <w:bCs/>
                <w:noProof/>
                <w:color w:val="000000"/>
                <w:sz w:val="16"/>
                <w:szCs w:val="16"/>
                <w:lang w:eastAsia="en-GB"/>
              </w:rPr>
              <w:t>Kategorija regije</w:t>
            </w:r>
          </w:p>
        </w:tc>
        <w:tc>
          <w:tcPr>
            <w:tcW w:w="9180" w:type="dxa"/>
            <w:shd w:val="clear" w:color="auto" w:fill="auto"/>
          </w:tcPr>
          <w:p w:rsidR="000A6D4D" w:rsidRPr="00376E50" w:rsidRDefault="00E85702" w:rsidP="0009430E">
            <w:pPr>
              <w:jc w:val="center"/>
              <w:rPr>
                <w:b/>
                <w:color w:val="FF0000"/>
                <w:sz w:val="16"/>
                <w:szCs w:val="16"/>
              </w:rPr>
            </w:pPr>
            <w:r w:rsidRPr="00376E50">
              <w:rPr>
                <w:b/>
                <w:noProof/>
                <w:color w:val="000000"/>
                <w:sz w:val="16"/>
                <w:szCs w:val="16"/>
              </w:rPr>
              <w:t>Oznaka</w:t>
            </w:r>
          </w:p>
        </w:tc>
        <w:tc>
          <w:tcPr>
            <w:tcW w:w="1980" w:type="dxa"/>
            <w:shd w:val="clear" w:color="auto" w:fill="auto"/>
          </w:tcPr>
          <w:p w:rsidR="000A6D4D" w:rsidRPr="00376E50" w:rsidRDefault="00E85702" w:rsidP="0009430E">
            <w:pPr>
              <w:suppressAutoHyphens/>
              <w:jc w:val="center"/>
              <w:rPr>
                <w:b/>
                <w:color w:val="000000"/>
                <w:sz w:val="16"/>
                <w:szCs w:val="16"/>
              </w:rPr>
            </w:pPr>
            <w:r w:rsidRPr="00376E50">
              <w:rPr>
                <w:b/>
                <w:noProof/>
                <w:color w:val="000000"/>
                <w:sz w:val="16"/>
                <w:szCs w:val="16"/>
              </w:rPr>
              <w:t>Znesek v EUR</w:t>
            </w:r>
          </w:p>
        </w:tc>
      </w:tr>
    </w:tbl>
    <w:p w:rsidR="000A6D4D" w:rsidRPr="00D8076F" w:rsidRDefault="000A6D4D" w:rsidP="0009430E">
      <w:pPr>
        <w:rPr>
          <w:highlight w:val="yellow"/>
        </w:rPr>
      </w:pPr>
    </w:p>
    <w:p w:rsidR="000A6D4D" w:rsidRPr="00515D16" w:rsidRDefault="00E85702" w:rsidP="0009430E">
      <w:pPr>
        <w:pStyle w:val="ManualHeading2"/>
        <w:rPr>
          <w:b w:val="0"/>
        </w:rPr>
      </w:pPr>
      <w:r>
        <w:rPr>
          <w:noProof/>
        </w:rPr>
        <w:t xml:space="preserve">2.A.10 Povzetek načrtovane uporabe tehnične pomoči, vključno z ukrepi za krepitev administrativne usposobljenosti organov, ki sodelujejo pri upravljanju in nadzorovanju </w:t>
      </w:r>
      <w:r>
        <w:rPr>
          <w:noProof/>
        </w:rPr>
        <w:t>programov in upravičencev, kadar so takšni ukrepi potrebni</w:t>
      </w:r>
      <w:r>
        <w:rPr>
          <w:b w:val="0"/>
        </w:rPr>
        <w:t xml:space="preserve"> </w:t>
      </w:r>
      <w:r>
        <w:rPr>
          <w:b w:val="0"/>
          <w:noProof/>
        </w:rPr>
        <w:t>(če je primerno)</w:t>
      </w:r>
      <w:r>
        <w:rPr>
          <w:b w:val="0"/>
        </w:rPr>
        <w:t xml:space="preserve"> </w:t>
      </w:r>
      <w:r>
        <w:rPr>
          <w:b w:val="0"/>
          <w:noProof/>
        </w:rPr>
        <w:t>(po prednostnih oseh)</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2426"/>
      </w:tblGrid>
      <w:tr w:rsidR="002A152E" w:rsidTr="0009430E">
        <w:trPr>
          <w:trHeight w:val="288"/>
        </w:trPr>
        <w:tc>
          <w:tcPr>
            <w:tcW w:w="2694" w:type="dxa"/>
            <w:shd w:val="clear" w:color="auto" w:fill="auto"/>
          </w:tcPr>
          <w:p w:rsidR="000A6D4D" w:rsidRPr="00376E50" w:rsidRDefault="00E85702" w:rsidP="0009430E">
            <w:pPr>
              <w:rPr>
                <w:i/>
                <w:color w:val="000000"/>
                <w:sz w:val="16"/>
                <w:szCs w:val="16"/>
              </w:rPr>
            </w:pPr>
            <w:r>
              <w:rPr>
                <w:b/>
                <w:noProof/>
                <w:sz w:val="16"/>
                <w:szCs w:val="16"/>
              </w:rPr>
              <w:t>Prednostna os</w:t>
            </w:r>
            <w:r w:rsidRPr="00376E50">
              <w:rPr>
                <w:b/>
                <w:sz w:val="16"/>
                <w:szCs w:val="16"/>
              </w:rPr>
              <w:t xml:space="preserve">: </w:t>
            </w:r>
          </w:p>
        </w:tc>
        <w:tc>
          <w:tcPr>
            <w:tcW w:w="12426" w:type="dxa"/>
            <w:shd w:val="clear" w:color="auto" w:fill="auto"/>
          </w:tcPr>
          <w:p w:rsidR="000A6D4D" w:rsidRPr="00376E50" w:rsidRDefault="00E85702" w:rsidP="0009430E">
            <w:pPr>
              <w:rPr>
                <w:i/>
                <w:color w:val="8DB3E2"/>
                <w:sz w:val="16"/>
                <w:szCs w:val="16"/>
              </w:rPr>
            </w:pPr>
            <w:r w:rsidRPr="00376E50">
              <w:rPr>
                <w:b/>
                <w:noProof/>
                <w:sz w:val="16"/>
                <w:szCs w:val="16"/>
              </w:rPr>
              <w:t>05</w:t>
            </w:r>
            <w:r w:rsidRPr="00376E50">
              <w:rPr>
                <w:b/>
                <w:sz w:val="16"/>
                <w:szCs w:val="16"/>
              </w:rPr>
              <w:t xml:space="preserve"> - </w:t>
            </w:r>
            <w:r w:rsidRPr="00376E50">
              <w:rPr>
                <w:b/>
                <w:noProof/>
                <w:sz w:val="16"/>
                <w:szCs w:val="16"/>
              </w:rPr>
              <w:t>Prilagajanje na podnebne spremembe</w:t>
            </w:r>
          </w:p>
        </w:tc>
      </w:tr>
      <w:tr w:rsidR="002A152E" w:rsidTr="0009430E">
        <w:trPr>
          <w:trHeight w:val="288"/>
        </w:trPr>
        <w:tc>
          <w:tcPr>
            <w:tcW w:w="15120" w:type="dxa"/>
            <w:gridSpan w:val="2"/>
            <w:shd w:val="clear" w:color="auto" w:fill="auto"/>
          </w:tcPr>
          <w:p w:rsidR="002A152E" w:rsidRDefault="00E85702">
            <w:pPr>
              <w:spacing w:before="0" w:after="240"/>
              <w:jc w:val="left"/>
            </w:pPr>
            <w:r>
              <w:t xml:space="preserve">V programskem obdobju 2007 – 2013 so se pri izvajanju projektov na področju pokazale vrzeli predvsem </w:t>
            </w:r>
            <w:r>
              <w:t>pri:</w:t>
            </w:r>
          </w:p>
          <w:p w:rsidR="002A152E" w:rsidRDefault="00E85702">
            <w:pPr>
              <w:numPr>
                <w:ilvl w:val="0"/>
                <w:numId w:val="144"/>
              </w:numPr>
              <w:spacing w:before="240" w:after="0"/>
              <w:ind w:hanging="210"/>
              <w:jc w:val="left"/>
            </w:pPr>
            <w:r>
              <w:t>določanju prioritet pri naslavljanju tveganj (ki bodo opredeljene z oceno tveganj);</w:t>
            </w:r>
          </w:p>
          <w:p w:rsidR="002A152E" w:rsidRDefault="00E85702">
            <w:pPr>
              <w:numPr>
                <w:ilvl w:val="0"/>
                <w:numId w:val="144"/>
              </w:numPr>
              <w:spacing w:before="0" w:after="0"/>
              <w:ind w:hanging="210"/>
              <w:jc w:val="left"/>
            </w:pPr>
            <w:r>
              <w:t>prilagoditvi sistema upravljanja z vodami s poudarkom na celovitem obvladovanju poplavne ogroženosti v RS zahtevam evropske vodne zakonodaje (poplavna, vodna in morska</w:t>
            </w:r>
            <w:r>
              <w:t xml:space="preserve"> direktiva);</w:t>
            </w:r>
          </w:p>
          <w:p w:rsidR="002A152E" w:rsidRDefault="00E85702">
            <w:pPr>
              <w:numPr>
                <w:ilvl w:val="0"/>
                <w:numId w:val="144"/>
              </w:numPr>
              <w:spacing w:before="0" w:after="0"/>
              <w:ind w:hanging="210"/>
              <w:jc w:val="left"/>
            </w:pPr>
            <w:r>
              <w:t>pripravi tehnične in investicijske dokumentacije;</w:t>
            </w:r>
          </w:p>
          <w:p w:rsidR="002A152E" w:rsidRDefault="00E85702">
            <w:pPr>
              <w:numPr>
                <w:ilvl w:val="0"/>
                <w:numId w:val="144"/>
              </w:numPr>
              <w:spacing w:before="0" w:after="0"/>
              <w:ind w:hanging="210"/>
              <w:jc w:val="left"/>
            </w:pPr>
            <w:r>
              <w:t>zagotavljanju ustreznega delovanja projektne skupine pri izvajanju velikih projektov v vlogi upravičenca</w:t>
            </w:r>
          </w:p>
          <w:p w:rsidR="002A152E" w:rsidRDefault="00E85702">
            <w:pPr>
              <w:numPr>
                <w:ilvl w:val="0"/>
                <w:numId w:val="144"/>
              </w:numPr>
              <w:spacing w:before="0" w:after="240"/>
              <w:ind w:hanging="210"/>
              <w:jc w:val="left"/>
            </w:pPr>
            <w:r>
              <w:t>pripravi Načrtov upravljanja z vodami, ki niso nudili zahtevane celovite osnove na kater</w:t>
            </w:r>
            <w:r>
              <w:t>ih bi lahko pripravili kvalitetne investicijske projekte.</w:t>
            </w:r>
          </w:p>
          <w:p w:rsidR="002A152E" w:rsidRDefault="00E85702">
            <w:pPr>
              <w:spacing w:before="240" w:after="240"/>
              <w:jc w:val="left"/>
            </w:pPr>
            <w:r>
              <w:t>Zato bo v okviru sredstev, namenjenih tehnični pomoči zagotovljena primerna osnova za izvajanje ukrepov na področjih, ki jih zajema ta prednostna os ter za zapolnitev obstoječih vrzeli. </w:t>
            </w:r>
          </w:p>
          <w:p w:rsidR="000A6D4D" w:rsidRPr="008025D7" w:rsidRDefault="000A6D4D" w:rsidP="0009430E">
            <w:pPr>
              <w:rPr>
                <w:color w:val="000000"/>
                <w:sz w:val="16"/>
                <w:szCs w:val="16"/>
              </w:rPr>
            </w:pPr>
          </w:p>
        </w:tc>
      </w:tr>
    </w:tbl>
    <w:p w:rsidR="000A6D4D" w:rsidRDefault="00E85702" w:rsidP="0009430E">
      <w:pPr>
        <w:rPr>
          <w:sz w:val="16"/>
          <w:szCs w:val="16"/>
        </w:rPr>
      </w:pPr>
      <w:r>
        <w:br w:type="page"/>
      </w:r>
      <w:r w:rsidRPr="005A79BD">
        <w:rPr>
          <w:color w:val="FFFFFF"/>
        </w:rPr>
        <w:t>.</w:t>
      </w:r>
    </w:p>
    <w:p w:rsidR="000A6D4D" w:rsidRPr="009F202D" w:rsidRDefault="00E85702" w:rsidP="0009430E">
      <w:pPr>
        <w:pStyle w:val="ManualHeading2"/>
        <w:rPr>
          <w:lang w:val="fr-BE"/>
        </w:rPr>
      </w:pPr>
      <w:r w:rsidRPr="009F202D">
        <w:rPr>
          <w:noProof/>
          <w:lang w:val="fr-BE"/>
        </w:rPr>
        <w:t xml:space="preserve">2.A.1 </w:t>
      </w:r>
      <w:r w:rsidRPr="009F202D">
        <w:rPr>
          <w:noProof/>
          <w:lang w:val="fr-BE"/>
        </w:rPr>
        <w:t>Prednostna os</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blHeader/>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prednostne osi</w:t>
            </w:r>
          </w:p>
        </w:tc>
        <w:tc>
          <w:tcPr>
            <w:tcW w:w="12426" w:type="dxa"/>
            <w:shd w:val="clear" w:color="auto" w:fill="auto"/>
            <w:vAlign w:val="center"/>
          </w:tcPr>
          <w:p w:rsidR="000A6D4D" w:rsidRPr="006D78B0" w:rsidRDefault="00E85702" w:rsidP="0009430E">
            <w:pPr>
              <w:pStyle w:val="Text1"/>
              <w:ind w:left="0"/>
              <w:rPr>
                <w:b/>
                <w:sz w:val="18"/>
                <w:szCs w:val="18"/>
              </w:rPr>
            </w:pPr>
            <w:r w:rsidRPr="006D78B0">
              <w:rPr>
                <w:noProof/>
                <w:sz w:val="18"/>
                <w:szCs w:val="18"/>
              </w:rPr>
              <w:t>06</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prednostne osi</w:t>
            </w:r>
          </w:p>
        </w:tc>
        <w:tc>
          <w:tcPr>
            <w:tcW w:w="12426" w:type="dxa"/>
            <w:shd w:val="clear" w:color="auto" w:fill="auto"/>
          </w:tcPr>
          <w:p w:rsidR="000A6D4D" w:rsidRPr="006D78B0" w:rsidRDefault="00E85702" w:rsidP="0009430E">
            <w:pPr>
              <w:pStyle w:val="Text1"/>
              <w:ind w:left="0"/>
              <w:rPr>
                <w:sz w:val="18"/>
                <w:szCs w:val="18"/>
              </w:rPr>
            </w:pPr>
            <w:r w:rsidRPr="006D78B0">
              <w:rPr>
                <w:noProof/>
                <w:sz w:val="18"/>
                <w:szCs w:val="18"/>
              </w:rPr>
              <w:t>Boljše stanje okolja in biotske raznovrstnosti</w:t>
            </w:r>
          </w:p>
        </w:tc>
      </w:tr>
    </w:tbl>
    <w:p w:rsidR="000A6D4D" w:rsidRDefault="000A6D4D" w:rsidP="0009430E">
      <w:pPr>
        <w:autoSpaceDE w:val="0"/>
        <w:autoSpaceDN w:val="0"/>
        <w:adjustRightInd w:val="0"/>
        <w:spacing w:before="0" w:after="0"/>
      </w:pPr>
    </w:p>
    <w:p w:rsidR="000A6D4D" w:rsidRPr="0077228A" w:rsidRDefault="00E85702" w:rsidP="0009430E">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w:t>
      </w:r>
    </w:p>
    <w:p w:rsidR="000A6D4D" w:rsidRPr="0077228A" w:rsidRDefault="00E85702" w:rsidP="0009430E">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 xml:space="preserve">Celotna prednostna os se bo izvajala zgolj s finančnimi </w:t>
      </w:r>
      <w:r w:rsidRPr="0077228A">
        <w:rPr>
          <w:noProof/>
          <w:color w:val="000000"/>
        </w:rPr>
        <w:t>instrumenti, vzpostavljenimi na ravni Unije</w:t>
      </w:r>
    </w:p>
    <w:p w:rsidR="000A6D4D" w:rsidRPr="0077228A" w:rsidRDefault="00E85702" w:rsidP="0009430E">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 ukrepi lokalnega razvoja, ki ga vodi skupnost</w:t>
      </w:r>
    </w:p>
    <w:p w:rsidR="000A6D4D" w:rsidRPr="0077228A" w:rsidRDefault="00E85702" w:rsidP="0009430E">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ESS: Celotna prednostna os je namenjena socialnim inovacijam ali transnacionalnemu sodelovanju ali obojemu</w:t>
      </w:r>
    </w:p>
    <w:p w:rsidR="000A6D4D" w:rsidRPr="00495FED" w:rsidRDefault="000A6D4D" w:rsidP="0009430E">
      <w:pPr>
        <w:pStyle w:val="Text1"/>
        <w:ind w:left="0"/>
      </w:pPr>
    </w:p>
    <w:p w:rsidR="000A6D4D" w:rsidRPr="009578F3" w:rsidRDefault="00E85702" w:rsidP="0009430E">
      <w:pPr>
        <w:pStyle w:val="ManualHeading2"/>
        <w:tabs>
          <w:tab w:val="clear" w:pos="850"/>
          <w:tab w:val="left" w:pos="0"/>
        </w:tabs>
        <w:ind w:left="0" w:firstLine="0"/>
        <w:rPr>
          <w:b w:val="0"/>
          <w:color w:val="000000"/>
        </w:rPr>
      </w:pPr>
      <w:r>
        <w:rPr>
          <w:noProof/>
          <w:color w:val="000000"/>
        </w:rPr>
        <w:t>2.A.2 Utemel</w:t>
      </w:r>
      <w:r>
        <w:rPr>
          <w:noProof/>
          <w:color w:val="000000"/>
        </w:rPr>
        <w:t>jitev vzpostavitve prednostne osi, ki zajema več kot eno kategorijo regij, več kot en tematski cilj ali več kot en sklad</w:t>
      </w:r>
      <w:r>
        <w:rPr>
          <w:b w:val="0"/>
          <w:color w:val="000000"/>
        </w:rPr>
        <w:t xml:space="preserve"> </w:t>
      </w:r>
      <w:r>
        <w:rPr>
          <w:b w:val="0"/>
          <w:noProof/>
          <w:color w:val="000000"/>
        </w:rPr>
        <w:t>(če je ustrezno)</w:t>
      </w:r>
    </w:p>
    <w:p w:rsidR="002A152E" w:rsidRDefault="00E85702">
      <w:pPr>
        <w:spacing w:before="0" w:after="240"/>
        <w:jc w:val="left"/>
      </w:pPr>
      <w:r>
        <w:t xml:space="preserve">Izgradnja okoljske infrastrukture bo v Sloveniji podprta s sredstvi Kohezijskega sklada, kjer pristop k financiranju </w:t>
      </w:r>
      <w:r>
        <w:t>ni odvisen od razvitosti posamezne od kohezijskih regij.</w:t>
      </w:r>
    </w:p>
    <w:p w:rsidR="002A152E" w:rsidRDefault="00E85702">
      <w:pPr>
        <w:spacing w:before="240" w:after="240"/>
        <w:jc w:val="left"/>
      </w:pPr>
      <w:r>
        <w:t>Omrežje Natura 2000 in druga zavarovana območja locirana skoraj v vseh slovenskih občinah (203 od 211) in se v Zahodni Sloveniji razprostirajo na 42 % ozemlja, medtem ko v Vzhodni Sloveniji pokrivajo</w:t>
      </w:r>
      <w:r>
        <w:t xml:space="preserve"> 35 % območja. Zaradi velikega števila občin, ki imajo območje Natura 2000, in zaradi velikega deleža območja, ki je v vsaki od kohezijskih regij opredeljeno kot Natura 2000, bomo pri izvajanju ukrepov v okviru te prednostne naložbe uporabili enoten pristo</w:t>
      </w:r>
      <w:r>
        <w:t>p na nacionalni ravni. Na ta način bodo sredstva porabljena na tistih delih omrežja Natura 2000, kjer bodo doseženi največji možni sinergijski učinki (varstveni, ekonomski in družbeni). Z enotnim pristopom bo povečana tudi administrativna učinkovitost.</w:t>
      </w:r>
    </w:p>
    <w:p w:rsidR="002A152E" w:rsidRDefault="00E85702">
      <w:pPr>
        <w:spacing w:before="240" w:after="240"/>
        <w:jc w:val="left"/>
      </w:pPr>
      <w:r>
        <w:t>Ukr</w:t>
      </w:r>
      <w:r>
        <w:t>epi iz prednostne naložbe namenjene trajnostnemu razvoj urbanih območij bodo podprti preko mehanizma Celostnih teritorialnih naložb, ki se bodo izvajale v urbanih območjih obeh kohezijskih regij, glede na kriterije, ki so opredeljeni v Partnerskem sporazum</w:t>
      </w:r>
      <w:r>
        <w:t>u. Namen podprtih ukrepov je predvsem revitalizaciji degradiranih  urbanih površin in njihova reaktivacija v mestih z ohranitvijo minimalnega deleža zelenih površin. V kombinaciji z izvajanjem ukrepov v okviru prednostne osi 4, predvsem tistih, ki so namen</w:t>
      </w:r>
      <w:r>
        <w:t>jeni učinkoviti rabi energije in trajnostni mobilnosti v urbanih območjih obeh kohezijskih regij, bo to prispevalo k oblikovanju celovitih projektov trajnostnega razvoja urbanih območij in bo prispevalo k zmanjševanju problemov s kakovostjo zraka in z imis</w:t>
      </w:r>
      <w:r>
        <w:t>ijami hrupa ter posledično prispevalo k izboljšanju splošnega zdravja prebivalstva v urbanih območij.</w:t>
      </w:r>
    </w:p>
    <w:p w:rsidR="000A6D4D" w:rsidRPr="00EB22D2" w:rsidRDefault="000A6D4D" w:rsidP="0009430E">
      <w:pPr>
        <w:pStyle w:val="Text1"/>
        <w:ind w:left="0"/>
        <w:rPr>
          <w:color w:val="000000"/>
        </w:rPr>
      </w:pPr>
    </w:p>
    <w:p w:rsidR="000A6D4D" w:rsidRDefault="000A6D4D" w:rsidP="0009430E"/>
    <w:p w:rsidR="000A6D4D" w:rsidRPr="001B0D0C" w:rsidRDefault="00E85702" w:rsidP="0009430E">
      <w:pPr>
        <w:pStyle w:val="ManualHeading2"/>
      </w:pPr>
      <w:r>
        <w:rPr>
          <w:noProof/>
        </w:rPr>
        <w:t>2.A.3 Sklad, kategorija regije in osnova za izračun podpore Unije</w:t>
      </w:r>
    </w:p>
    <w:tbl>
      <w:tblPr>
        <w:tblW w:w="15120" w:type="dxa"/>
        <w:tblInd w:w="108" w:type="dxa"/>
        <w:tblLayout w:type="fixed"/>
        <w:tblLook w:val="04A0" w:firstRow="1" w:lastRow="0" w:firstColumn="1" w:lastColumn="0" w:noHBand="0" w:noVBand="1"/>
      </w:tblPr>
      <w:tblGrid>
        <w:gridCol w:w="1170"/>
        <w:gridCol w:w="4650"/>
        <w:gridCol w:w="4650"/>
        <w:gridCol w:w="4650"/>
      </w:tblGrid>
      <w:tr w:rsidR="002A152E" w:rsidTr="0009430E">
        <w:trPr>
          <w:trHeight w:val="288"/>
          <w:tblHeader/>
        </w:trPr>
        <w:tc>
          <w:tcPr>
            <w:tcW w:w="1170" w:type="dxa"/>
            <w:tcBorders>
              <w:top w:val="single" w:sz="4" w:space="0" w:color="auto"/>
              <w:left w:val="single" w:sz="4" w:space="0" w:color="auto"/>
              <w:bottom w:val="single" w:sz="4" w:space="0" w:color="auto"/>
              <w:right w:val="single" w:sz="4" w:space="0" w:color="auto"/>
            </w:tcBorders>
            <w:shd w:val="clear" w:color="auto" w:fill="auto"/>
          </w:tcPr>
          <w:p w:rsidR="000A6D4D" w:rsidRPr="00D6078B" w:rsidRDefault="00E85702" w:rsidP="0009430E">
            <w:pPr>
              <w:pStyle w:val="Text1"/>
              <w:ind w:left="0"/>
              <w:jc w:val="center"/>
              <w:rPr>
                <w:b/>
                <w:color w:val="000000"/>
                <w:sz w:val="18"/>
                <w:szCs w:val="18"/>
              </w:rPr>
            </w:pPr>
            <w:r w:rsidRPr="00D6078B">
              <w:rPr>
                <w:b/>
                <w:noProof/>
                <w:color w:val="000000"/>
                <w:sz w:val="18"/>
                <w:szCs w:val="18"/>
              </w:rPr>
              <w:t>Sklad</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D6078B" w:rsidRDefault="00E85702" w:rsidP="0009430E">
            <w:pPr>
              <w:pStyle w:val="Text1"/>
              <w:ind w:left="0"/>
              <w:jc w:val="center"/>
              <w:rPr>
                <w:b/>
                <w:color w:val="000000"/>
                <w:sz w:val="18"/>
                <w:szCs w:val="18"/>
              </w:rPr>
            </w:pPr>
            <w:r w:rsidRPr="00D6078B">
              <w:rPr>
                <w:b/>
                <w:noProof/>
                <w:color w:val="000000"/>
                <w:sz w:val="18"/>
                <w:szCs w:val="18"/>
              </w:rPr>
              <w:t>Kategorija regij</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D6078B" w:rsidRDefault="00E85702" w:rsidP="0009430E">
            <w:pPr>
              <w:pStyle w:val="Text1"/>
              <w:ind w:left="0"/>
              <w:jc w:val="center"/>
              <w:rPr>
                <w:b/>
                <w:color w:val="000000"/>
                <w:sz w:val="18"/>
                <w:szCs w:val="18"/>
              </w:rPr>
            </w:pPr>
            <w:r w:rsidRPr="00D6078B">
              <w:rPr>
                <w:b/>
                <w:noProof/>
                <w:color w:val="000000"/>
                <w:sz w:val="18"/>
                <w:szCs w:val="18"/>
              </w:rPr>
              <w:t>Osnova za izračun (skupni upravičeni izdatki ali upravičeni jav</w:t>
            </w:r>
            <w:r w:rsidRPr="00D6078B">
              <w:rPr>
                <w:b/>
                <w:noProof/>
                <w:color w:val="000000"/>
                <w:sz w:val="18"/>
                <w:szCs w:val="18"/>
              </w:rPr>
              <w:t>ni izdatki)</w:t>
            </w:r>
          </w:p>
        </w:tc>
        <w:tc>
          <w:tcPr>
            <w:tcW w:w="4650" w:type="dxa"/>
            <w:tcBorders>
              <w:top w:val="single" w:sz="4" w:space="0" w:color="auto"/>
              <w:left w:val="single" w:sz="4" w:space="0" w:color="auto"/>
              <w:bottom w:val="single" w:sz="4" w:space="0" w:color="auto"/>
              <w:right w:val="single" w:sz="4" w:space="0" w:color="auto"/>
            </w:tcBorders>
          </w:tcPr>
          <w:p w:rsidR="000A6D4D" w:rsidRPr="00D6078B" w:rsidRDefault="00E85702" w:rsidP="0009430E">
            <w:pPr>
              <w:pStyle w:val="Text1"/>
              <w:ind w:left="0"/>
              <w:jc w:val="center"/>
              <w:rPr>
                <w:b/>
                <w:color w:val="000000"/>
                <w:sz w:val="18"/>
                <w:szCs w:val="18"/>
              </w:rPr>
            </w:pPr>
            <w:r>
              <w:rPr>
                <w:b/>
                <w:noProof/>
                <w:color w:val="000000"/>
                <w:sz w:val="18"/>
                <w:szCs w:val="18"/>
              </w:rPr>
              <w:t>Kategorija regije za najbolj oddaljene regije in severne redko poseljene regije (če je ustrezno)</w:t>
            </w:r>
          </w:p>
        </w:tc>
      </w:tr>
      <w:tr w:rsidR="002A152E" w:rsidTr="0009430E">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E85702" w:rsidP="0009430E">
            <w:pPr>
              <w:pStyle w:val="Text1"/>
              <w:ind w:left="0"/>
              <w:rPr>
                <w:color w:val="000000"/>
                <w:sz w:val="18"/>
                <w:szCs w:val="18"/>
              </w:rPr>
            </w:pPr>
            <w:r w:rsidRPr="004D0504">
              <w:rPr>
                <w:noProof/>
                <w:color w:val="000000"/>
                <w:sz w:val="18"/>
                <w:szCs w:val="18"/>
              </w:rPr>
              <w:t>ERDF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E85702" w:rsidP="0009430E">
            <w:pPr>
              <w:pStyle w:val="Text1"/>
              <w:ind w:left="0"/>
              <w:rPr>
                <w:color w:val="000000"/>
                <w:sz w:val="18"/>
                <w:szCs w:val="18"/>
              </w:rPr>
            </w:pPr>
            <w:r w:rsidRPr="004D0504">
              <w:rPr>
                <w:noProof/>
                <w:color w:val="000000"/>
                <w:sz w:val="18"/>
                <w:szCs w:val="18"/>
              </w:rPr>
              <w:t>Manj razvite</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25530C" w:rsidRDefault="0009430E" w:rsidP="0009430E">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0A6D4D" w:rsidRPr="004D0504" w:rsidRDefault="000A6D4D" w:rsidP="0009430E">
            <w:pPr>
              <w:pStyle w:val="Text1"/>
              <w:ind w:left="0"/>
              <w:rPr>
                <w:color w:val="000000"/>
                <w:sz w:val="18"/>
                <w:szCs w:val="18"/>
              </w:rPr>
            </w:pPr>
          </w:p>
        </w:tc>
      </w:tr>
      <w:tr w:rsidR="002A152E" w:rsidTr="0009430E">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E85702" w:rsidP="0009430E">
            <w:pPr>
              <w:pStyle w:val="Text1"/>
              <w:ind w:left="0"/>
              <w:rPr>
                <w:color w:val="000000"/>
                <w:sz w:val="18"/>
                <w:szCs w:val="18"/>
              </w:rPr>
            </w:pPr>
            <w:r w:rsidRPr="004D0504">
              <w:rPr>
                <w:noProof/>
                <w:color w:val="000000"/>
                <w:sz w:val="18"/>
                <w:szCs w:val="18"/>
              </w:rPr>
              <w:t>ERDF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E85702" w:rsidP="0009430E">
            <w:pPr>
              <w:pStyle w:val="Text1"/>
              <w:ind w:left="0"/>
              <w:rPr>
                <w:color w:val="000000"/>
                <w:sz w:val="18"/>
                <w:szCs w:val="18"/>
              </w:rPr>
            </w:pPr>
            <w:r w:rsidRPr="004D0504">
              <w:rPr>
                <w:noProof/>
                <w:color w:val="000000"/>
                <w:sz w:val="18"/>
                <w:szCs w:val="18"/>
              </w:rPr>
              <w:t>Bolj razvite</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25530C" w:rsidRDefault="0009430E" w:rsidP="0009430E">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0A6D4D" w:rsidRPr="004D0504" w:rsidRDefault="000A6D4D" w:rsidP="0009430E">
            <w:pPr>
              <w:pStyle w:val="Text1"/>
              <w:ind w:left="0"/>
              <w:rPr>
                <w:color w:val="000000"/>
                <w:sz w:val="18"/>
                <w:szCs w:val="18"/>
              </w:rPr>
            </w:pPr>
          </w:p>
        </w:tc>
      </w:tr>
      <w:tr w:rsidR="002A152E" w:rsidTr="0009430E">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E85702" w:rsidP="0009430E">
            <w:pPr>
              <w:pStyle w:val="Text1"/>
              <w:ind w:left="0"/>
              <w:rPr>
                <w:color w:val="000000"/>
                <w:sz w:val="18"/>
                <w:szCs w:val="18"/>
              </w:rPr>
            </w:pPr>
            <w:r w:rsidRPr="004D0504">
              <w:rPr>
                <w:noProof/>
                <w:color w:val="000000"/>
                <w:sz w:val="18"/>
                <w:szCs w:val="18"/>
              </w:rPr>
              <w:t>CF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0A6D4D" w:rsidP="0009430E">
            <w:pPr>
              <w:pStyle w:val="Text1"/>
              <w:ind w:left="0"/>
              <w:rPr>
                <w:color w:val="000000"/>
                <w:sz w:val="18"/>
                <w:szCs w:val="18"/>
              </w:rPr>
            </w:pP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25530C" w:rsidRDefault="0009430E" w:rsidP="0009430E">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0A6D4D" w:rsidRPr="004D0504" w:rsidRDefault="000A6D4D" w:rsidP="0009430E">
            <w:pPr>
              <w:pStyle w:val="Text1"/>
              <w:ind w:left="0"/>
              <w:rPr>
                <w:color w:val="000000"/>
                <w:sz w:val="18"/>
                <w:szCs w:val="18"/>
              </w:rPr>
            </w:pPr>
          </w:p>
        </w:tc>
      </w:tr>
    </w:tbl>
    <w:p w:rsidR="000A6D4D" w:rsidRDefault="000A6D4D" w:rsidP="0009430E">
      <w:pPr>
        <w:pStyle w:val="Text1"/>
        <w:rPr>
          <w:i/>
        </w:rPr>
      </w:pPr>
    </w:p>
    <w:p w:rsidR="000A6D4D" w:rsidRDefault="00E85702" w:rsidP="0009430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blHeader/>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prednostne naložbe</w:t>
            </w:r>
          </w:p>
        </w:tc>
        <w:tc>
          <w:tcPr>
            <w:tcW w:w="12426" w:type="dxa"/>
            <w:shd w:val="clear" w:color="auto" w:fill="auto"/>
            <w:vAlign w:val="center"/>
          </w:tcPr>
          <w:p w:rsidR="000A6D4D" w:rsidRPr="006D78B0" w:rsidRDefault="00E85702" w:rsidP="0009430E">
            <w:pPr>
              <w:pStyle w:val="Text1"/>
              <w:ind w:left="0"/>
              <w:rPr>
                <w:b/>
                <w:sz w:val="18"/>
                <w:szCs w:val="18"/>
              </w:rPr>
            </w:pPr>
            <w:r w:rsidRPr="006D78B0">
              <w:rPr>
                <w:noProof/>
                <w:sz w:val="18"/>
                <w:szCs w:val="18"/>
              </w:rPr>
              <w:t>6d</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 xml:space="preserve">Naslov </w:t>
            </w:r>
            <w:r>
              <w:rPr>
                <w:b/>
                <w:noProof/>
                <w:sz w:val="18"/>
                <w:szCs w:val="18"/>
              </w:rPr>
              <w:t>prednostne naložbe</w:t>
            </w:r>
          </w:p>
        </w:tc>
        <w:tc>
          <w:tcPr>
            <w:tcW w:w="12426" w:type="dxa"/>
            <w:shd w:val="clear" w:color="auto" w:fill="auto"/>
          </w:tcPr>
          <w:p w:rsidR="000A6D4D" w:rsidRPr="006D78B0" w:rsidRDefault="00E85702" w:rsidP="0009430E">
            <w:pPr>
              <w:pStyle w:val="Text1"/>
              <w:ind w:left="0"/>
              <w:rPr>
                <w:sz w:val="18"/>
                <w:szCs w:val="18"/>
              </w:rPr>
            </w:pPr>
            <w:r w:rsidRPr="006D78B0">
              <w:rPr>
                <w:noProof/>
                <w:sz w:val="18"/>
                <w:szCs w:val="18"/>
              </w:rPr>
              <w:t>Varovanje in obnavljanje biotske raznovrstnosti in tal ter spodbujanje ekosistemskih storitev, vključno z omrežjem Natura 2000 in zelenimi infrastrukturami</w:t>
            </w:r>
          </w:p>
        </w:tc>
      </w:tr>
    </w:tbl>
    <w:p w:rsidR="000A6D4D" w:rsidRDefault="000A6D4D" w:rsidP="0009430E">
      <w:pPr>
        <w:rPr>
          <w:sz w:val="22"/>
          <w:szCs w:val="22"/>
        </w:rPr>
      </w:pPr>
    </w:p>
    <w:p w:rsidR="000A6D4D" w:rsidRPr="00603402" w:rsidRDefault="00E85702" w:rsidP="0009430E">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posebnega cilja</w:t>
            </w:r>
          </w:p>
        </w:tc>
        <w:tc>
          <w:tcPr>
            <w:tcW w:w="12426" w:type="dxa"/>
            <w:shd w:val="clear" w:color="auto" w:fill="auto"/>
          </w:tcPr>
          <w:p w:rsidR="000A6D4D" w:rsidRPr="00D6078B" w:rsidRDefault="00E85702" w:rsidP="0009430E">
            <w:pPr>
              <w:pStyle w:val="Text1"/>
              <w:ind w:left="0"/>
              <w:rPr>
                <w:b/>
                <w:sz w:val="18"/>
                <w:szCs w:val="18"/>
              </w:rPr>
            </w:pPr>
            <w:r>
              <w:rPr>
                <w:noProof/>
                <w:sz w:val="18"/>
                <w:szCs w:val="18"/>
              </w:rPr>
              <w:t>1</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posebnega cilja</w:t>
            </w:r>
          </w:p>
        </w:tc>
        <w:tc>
          <w:tcPr>
            <w:tcW w:w="12426" w:type="dxa"/>
            <w:shd w:val="clear" w:color="auto" w:fill="auto"/>
          </w:tcPr>
          <w:p w:rsidR="000A6D4D" w:rsidRPr="00D6078B" w:rsidRDefault="00E85702" w:rsidP="0009430E">
            <w:pPr>
              <w:pStyle w:val="Text1"/>
              <w:ind w:left="0"/>
              <w:rPr>
                <w:sz w:val="18"/>
                <w:szCs w:val="18"/>
              </w:rPr>
            </w:pPr>
            <w:r w:rsidRPr="00D6078B">
              <w:rPr>
                <w:noProof/>
                <w:sz w:val="18"/>
                <w:szCs w:val="18"/>
              </w:rPr>
              <w:t>Izboljšanje stanja evropsko pomembnih vrst in habitatnih tipov, prednostno tistih s  slabim stanjem ohranjenosti in endemičnih vrst</w:t>
            </w:r>
          </w:p>
        </w:tc>
      </w:tr>
      <w:tr w:rsidR="002A152E" w:rsidTr="0009430E">
        <w:trPr>
          <w:trHeight w:val="289"/>
        </w:trPr>
        <w:tc>
          <w:tcPr>
            <w:tcW w:w="2694" w:type="dxa"/>
            <w:shd w:val="clear" w:color="auto" w:fill="auto"/>
          </w:tcPr>
          <w:p w:rsidR="000A6D4D" w:rsidRPr="00D6078B" w:rsidRDefault="00E85702" w:rsidP="0009430E">
            <w:pPr>
              <w:rPr>
                <w:sz w:val="18"/>
                <w:szCs w:val="18"/>
              </w:rPr>
            </w:pPr>
            <w:r>
              <w:rPr>
                <w:b/>
                <w:noProof/>
                <w:sz w:val="18"/>
                <w:szCs w:val="18"/>
              </w:rPr>
              <w:t>Rezultati, ki naj bi jih države članice dosegle s podporo Unije</w:t>
            </w:r>
          </w:p>
        </w:tc>
        <w:tc>
          <w:tcPr>
            <w:tcW w:w="12426" w:type="dxa"/>
            <w:shd w:val="clear" w:color="auto" w:fill="auto"/>
          </w:tcPr>
          <w:p w:rsidR="002A152E" w:rsidRDefault="00E85702">
            <w:pPr>
              <w:spacing w:before="0" w:after="240"/>
              <w:jc w:val="left"/>
            </w:pPr>
            <w:r>
              <w:t>Izg</w:t>
            </w:r>
            <w:r>
              <w:t xml:space="preserve">uba biotske raznovrstnosti ogroža delovanje ekosistemov in ekosistemske storitve družbi, kar pa vpliva tudi na slabšanje kakovosti bivanja, ima pa tudi negativne učinke na ekonomijo. V Sloveniji smo v mrežo Natura 2000 uvrstili  37,9 % ozemlja. Okoli 70 % </w:t>
            </w:r>
            <w:r>
              <w:t>omrežja pokrivajo gozdovi. Od negozdnih površin je v omrežju Natura 2000 približno 20 % kmetijskih površin, med njimi pa so najpomembnejši ekstenzivni travniki. Ugodno stanje ohranjenosti habitatnih tipov dosega le polovica habitatnih tipov, med vrstami pa</w:t>
            </w:r>
            <w:r>
              <w:t xml:space="preserve"> tega stanja ne dosega več kot 60 % vrst. Zaradi številnih posegov v prostor se soočamo s fragmentacijo ekosistemov in spremenjeno krajino. Tudi nenadzorovan obisk območij z varstvenim režimom, podnebne spremembe in vnos invazivnih vrst ogrožajo avtohtone </w:t>
            </w:r>
            <w:r>
              <w:t>vrste in habitate. V okviru tega specifičnega cilja bo izvajanje ukrepov prispevalo k doseganju naslednjih rezultatov:</w:t>
            </w:r>
          </w:p>
          <w:p w:rsidR="002A152E" w:rsidRDefault="00E85702">
            <w:pPr>
              <w:numPr>
                <w:ilvl w:val="0"/>
                <w:numId w:val="154"/>
              </w:numPr>
              <w:spacing w:before="240" w:after="0"/>
              <w:ind w:hanging="210"/>
              <w:jc w:val="left"/>
            </w:pPr>
            <w:r>
              <w:t xml:space="preserve">Omrežje Natura 2000 zagotavlja izboljšanje stanja ohranjenosti vrst in habitatnih tipov, prednostno tistih v slabem slabem stanju </w:t>
            </w:r>
            <w:r>
              <w:t>ohranjenosti in endemičnih vrst;</w:t>
            </w:r>
          </w:p>
          <w:p w:rsidR="002A152E" w:rsidRDefault="00E85702">
            <w:pPr>
              <w:numPr>
                <w:ilvl w:val="0"/>
                <w:numId w:val="154"/>
              </w:numPr>
              <w:spacing w:before="0" w:after="0"/>
              <w:ind w:hanging="210"/>
              <w:jc w:val="left"/>
            </w:pPr>
            <w:r>
              <w:t> Zagotovitev zgledno urejenega ohranjanja vrst in habitatnih tipov na območjih Natura 2000, ki so prednostna z vidika zgostitev več vrst in habitatnih tipov v neugodnem  stanju ohranjenosti;</w:t>
            </w:r>
          </w:p>
          <w:p w:rsidR="002A152E" w:rsidRDefault="00E85702">
            <w:pPr>
              <w:numPr>
                <w:ilvl w:val="0"/>
                <w:numId w:val="154"/>
              </w:numPr>
              <w:spacing w:before="0" w:after="240"/>
              <w:ind w:hanging="210"/>
              <w:jc w:val="left"/>
            </w:pPr>
            <w:r>
              <w:t xml:space="preserve">Razvita kakovostna </w:t>
            </w:r>
            <w:r>
              <w:t>interpretacija pomena ohranjanja biotske raznovrstnosti za zagotavljanje ekosistemskih storitev za prednostna območja Nature 2000, na katerih je zagotavljanje ugodnega stanja ohranjenosti vrst in habitatnih tipov zgledno urejeno, išče se sinergijo tudi z v</w:t>
            </w:r>
            <w:r>
              <w:t>arstvom in interpretacijo kulturne dediščine.</w:t>
            </w:r>
          </w:p>
          <w:p w:rsidR="000A6D4D" w:rsidRPr="00D6078B" w:rsidRDefault="000A6D4D" w:rsidP="0009430E">
            <w:pPr>
              <w:pStyle w:val="Text1"/>
              <w:ind w:left="0"/>
              <w:rPr>
                <w:sz w:val="18"/>
                <w:szCs w:val="18"/>
              </w:rPr>
            </w:pPr>
          </w:p>
        </w:tc>
      </w:tr>
    </w:tbl>
    <w:p w:rsidR="000A6D4D" w:rsidRPr="00837F13" w:rsidRDefault="00E85702" w:rsidP="0009430E">
      <w:pPr>
        <w:rPr>
          <w:color w:val="000000"/>
          <w:sz w:val="16"/>
          <w:szCs w:val="16"/>
        </w:rPr>
      </w:pPr>
      <w:r w:rsidRPr="001E50F1">
        <w:rPr>
          <w:b/>
        </w:rPr>
        <w:br w:type="page"/>
      </w:r>
      <w:r>
        <w:rPr>
          <w:b/>
          <w:noProof/>
          <w:color w:val="000000"/>
        </w:rPr>
        <w:t>Preglednica 3: Kazalniki rezultatov za posamezni program po posebnih ciljih</w:t>
      </w:r>
      <w:r>
        <w:rPr>
          <w:color w:val="000000"/>
        </w:rPr>
        <w:t xml:space="preserve"> </w:t>
      </w:r>
      <w:r>
        <w:rPr>
          <w:noProof/>
          <w:color w:val="000000"/>
        </w:rPr>
        <w:t>(za ESRR in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2A152E" w:rsidTr="0009430E">
        <w:trPr>
          <w:trHeight w:val="288"/>
          <w:tblHeader/>
        </w:trPr>
        <w:tc>
          <w:tcPr>
            <w:tcW w:w="3544" w:type="dxa"/>
            <w:gridSpan w:val="2"/>
            <w:shd w:val="clear" w:color="auto" w:fill="auto"/>
          </w:tcPr>
          <w:p w:rsidR="000A6D4D" w:rsidRPr="00D6078B" w:rsidRDefault="00E85702" w:rsidP="0009430E">
            <w:pPr>
              <w:rPr>
                <w:b/>
                <w:sz w:val="18"/>
                <w:szCs w:val="18"/>
              </w:rPr>
            </w:pPr>
            <w:r>
              <w:rPr>
                <w:b/>
                <w:noProof/>
                <w:sz w:val="18"/>
                <w:szCs w:val="18"/>
              </w:rPr>
              <w:t>Posebni cilj</w:t>
            </w:r>
          </w:p>
        </w:tc>
        <w:tc>
          <w:tcPr>
            <w:tcW w:w="11576" w:type="dxa"/>
            <w:gridSpan w:val="7"/>
            <w:shd w:val="clear" w:color="auto" w:fill="auto"/>
          </w:tcPr>
          <w:p w:rsidR="000A6D4D" w:rsidRPr="00D6078B" w:rsidRDefault="00E85702" w:rsidP="0009430E">
            <w:pPr>
              <w:rPr>
                <w:b/>
                <w:sz w:val="18"/>
                <w:szCs w:val="18"/>
              </w:rPr>
            </w:pPr>
            <w:r>
              <w:rPr>
                <w:b/>
                <w:noProof/>
                <w:sz w:val="18"/>
                <w:szCs w:val="18"/>
              </w:rPr>
              <w:t xml:space="preserve">1 - Izboljšanje stanja evropsko pomembnih vrst in habitatnih tipov, prednostno tistih s </w:t>
            </w:r>
            <w:r>
              <w:rPr>
                <w:b/>
                <w:noProof/>
                <w:sz w:val="18"/>
                <w:szCs w:val="18"/>
              </w:rPr>
              <w:t xml:space="preserve"> slabim stanjem ohranjenosti in endemičnih vrst</w:t>
            </w:r>
          </w:p>
        </w:tc>
      </w:tr>
      <w:tr w:rsidR="002A152E" w:rsidTr="0009430E">
        <w:trPr>
          <w:trHeight w:val="288"/>
        </w:trPr>
        <w:tc>
          <w:tcPr>
            <w:tcW w:w="990" w:type="dxa"/>
            <w:shd w:val="clear" w:color="auto" w:fill="auto"/>
          </w:tcPr>
          <w:p w:rsidR="000A6D4D" w:rsidRPr="007B722E" w:rsidRDefault="00E85702" w:rsidP="0009430E">
            <w:pPr>
              <w:jc w:val="center"/>
              <w:rPr>
                <w:b/>
                <w:sz w:val="16"/>
                <w:szCs w:val="16"/>
              </w:rPr>
            </w:pPr>
            <w:r>
              <w:rPr>
                <w:b/>
                <w:noProof/>
                <w:color w:val="000000"/>
                <w:sz w:val="16"/>
                <w:szCs w:val="16"/>
              </w:rPr>
              <w:t>Identifikator</w:t>
            </w:r>
          </w:p>
        </w:tc>
        <w:tc>
          <w:tcPr>
            <w:tcW w:w="2554" w:type="dxa"/>
            <w:shd w:val="clear" w:color="auto" w:fill="auto"/>
          </w:tcPr>
          <w:p w:rsidR="000A6D4D" w:rsidRPr="00530EF1" w:rsidRDefault="00E85702" w:rsidP="0009430E">
            <w:pPr>
              <w:jc w:val="center"/>
              <w:rPr>
                <w:b/>
                <w:sz w:val="16"/>
                <w:szCs w:val="16"/>
              </w:rPr>
            </w:pPr>
            <w:r>
              <w:rPr>
                <w:b/>
                <w:noProof/>
                <w:color w:val="000000"/>
                <w:sz w:val="16"/>
                <w:szCs w:val="16"/>
              </w:rPr>
              <w:t>Kazalnik</w:t>
            </w:r>
          </w:p>
        </w:tc>
        <w:tc>
          <w:tcPr>
            <w:tcW w:w="1701" w:type="dxa"/>
            <w:shd w:val="clear" w:color="auto" w:fill="auto"/>
          </w:tcPr>
          <w:p w:rsidR="000A6D4D" w:rsidRPr="00913A1A" w:rsidRDefault="00E85702" w:rsidP="0009430E">
            <w:pPr>
              <w:jc w:val="center"/>
              <w:rPr>
                <w:b/>
                <w:sz w:val="16"/>
                <w:szCs w:val="16"/>
              </w:rPr>
            </w:pPr>
            <w:r>
              <w:rPr>
                <w:b/>
                <w:noProof/>
                <w:color w:val="000000"/>
                <w:sz w:val="16"/>
                <w:szCs w:val="16"/>
              </w:rPr>
              <w:t>Merska enota</w:t>
            </w:r>
          </w:p>
        </w:tc>
        <w:tc>
          <w:tcPr>
            <w:tcW w:w="2268" w:type="dxa"/>
          </w:tcPr>
          <w:p w:rsidR="000A6D4D" w:rsidRPr="007B722E" w:rsidRDefault="00E85702" w:rsidP="0009430E">
            <w:pPr>
              <w:jc w:val="center"/>
              <w:rPr>
                <w:b/>
                <w:color w:val="000000"/>
                <w:sz w:val="16"/>
                <w:szCs w:val="16"/>
              </w:rPr>
            </w:pPr>
            <w:r>
              <w:rPr>
                <w:b/>
                <w:noProof/>
                <w:color w:val="000000"/>
                <w:sz w:val="16"/>
                <w:szCs w:val="16"/>
              </w:rPr>
              <w:t>Kategorija regij (če je relevantno)</w:t>
            </w:r>
          </w:p>
        </w:tc>
        <w:tc>
          <w:tcPr>
            <w:tcW w:w="1985" w:type="dxa"/>
            <w:shd w:val="clear" w:color="auto" w:fill="auto"/>
          </w:tcPr>
          <w:p w:rsidR="000A6D4D" w:rsidRPr="007B722E" w:rsidRDefault="00E85702" w:rsidP="0009430E">
            <w:pPr>
              <w:jc w:val="center"/>
              <w:rPr>
                <w:b/>
                <w:sz w:val="16"/>
                <w:szCs w:val="16"/>
              </w:rPr>
            </w:pPr>
            <w:r>
              <w:rPr>
                <w:b/>
                <w:noProof/>
                <w:color w:val="000000"/>
                <w:sz w:val="16"/>
                <w:szCs w:val="16"/>
              </w:rPr>
              <w:t>Izhodiščna vrednost</w:t>
            </w:r>
          </w:p>
        </w:tc>
        <w:tc>
          <w:tcPr>
            <w:tcW w:w="992" w:type="dxa"/>
            <w:shd w:val="clear" w:color="auto" w:fill="auto"/>
          </w:tcPr>
          <w:p w:rsidR="000A6D4D" w:rsidRPr="001D1F31" w:rsidRDefault="00E85702" w:rsidP="0009430E">
            <w:pPr>
              <w:jc w:val="center"/>
              <w:rPr>
                <w:b/>
                <w:sz w:val="16"/>
                <w:szCs w:val="16"/>
              </w:rPr>
            </w:pPr>
            <w:r w:rsidRPr="00530EF1">
              <w:rPr>
                <w:b/>
                <w:noProof/>
                <w:color w:val="000000"/>
                <w:sz w:val="16"/>
                <w:szCs w:val="16"/>
              </w:rPr>
              <w:t>Izhodiščno leto</w:t>
            </w:r>
          </w:p>
        </w:tc>
        <w:tc>
          <w:tcPr>
            <w:tcW w:w="2110" w:type="dxa"/>
            <w:shd w:val="clear" w:color="auto" w:fill="auto"/>
          </w:tcPr>
          <w:p w:rsidR="000A6D4D" w:rsidRPr="007B722E" w:rsidRDefault="00E85702" w:rsidP="0009430E">
            <w:pPr>
              <w:jc w:val="center"/>
              <w:rPr>
                <w:b/>
                <w:sz w:val="16"/>
                <w:szCs w:val="16"/>
              </w:rPr>
            </w:pPr>
            <w:r w:rsidRPr="00530EF1">
              <w:rPr>
                <w:b/>
                <w:noProof/>
                <w:color w:val="000000"/>
                <w:sz w:val="16"/>
                <w:szCs w:val="16"/>
              </w:rPr>
              <w:t>Ciljna vrednost (za leto 2023)</w:t>
            </w:r>
          </w:p>
        </w:tc>
        <w:tc>
          <w:tcPr>
            <w:tcW w:w="1260" w:type="dxa"/>
            <w:shd w:val="clear" w:color="auto" w:fill="auto"/>
          </w:tcPr>
          <w:p w:rsidR="000A6D4D" w:rsidRPr="00530EF1" w:rsidRDefault="00E85702" w:rsidP="0009430E">
            <w:pPr>
              <w:jc w:val="center"/>
              <w:rPr>
                <w:b/>
                <w:sz w:val="16"/>
                <w:szCs w:val="16"/>
              </w:rPr>
            </w:pPr>
            <w:r w:rsidRPr="00530EF1">
              <w:rPr>
                <w:b/>
                <w:noProof/>
                <w:color w:val="000000"/>
                <w:sz w:val="16"/>
                <w:szCs w:val="16"/>
              </w:rPr>
              <w:t>Vir podatkov</w:t>
            </w:r>
          </w:p>
        </w:tc>
        <w:tc>
          <w:tcPr>
            <w:tcW w:w="1260" w:type="dxa"/>
            <w:shd w:val="clear" w:color="auto" w:fill="auto"/>
          </w:tcPr>
          <w:p w:rsidR="000A6D4D" w:rsidRPr="007B722E" w:rsidRDefault="00E85702" w:rsidP="0009430E">
            <w:pPr>
              <w:jc w:val="center"/>
              <w:rPr>
                <w:b/>
                <w:sz w:val="16"/>
                <w:szCs w:val="16"/>
              </w:rPr>
            </w:pPr>
            <w:r w:rsidRPr="00530EF1">
              <w:rPr>
                <w:b/>
                <w:noProof/>
                <w:color w:val="000000"/>
                <w:sz w:val="16"/>
                <w:szCs w:val="16"/>
              </w:rPr>
              <w:t>Pogostost poročanja</w:t>
            </w:r>
          </w:p>
        </w:tc>
      </w:tr>
      <w:tr w:rsidR="002A152E" w:rsidTr="0009430E">
        <w:trPr>
          <w:trHeight w:val="288"/>
        </w:trPr>
        <w:tc>
          <w:tcPr>
            <w:tcW w:w="990" w:type="dxa"/>
            <w:shd w:val="clear" w:color="auto" w:fill="auto"/>
            <w:tcMar>
              <w:left w:w="57" w:type="dxa"/>
              <w:right w:w="57" w:type="dxa"/>
            </w:tcMar>
          </w:tcPr>
          <w:p w:rsidR="000A6D4D" w:rsidRPr="0087147F" w:rsidRDefault="00E85702" w:rsidP="0009430E">
            <w:pPr>
              <w:ind w:firstLine="1"/>
              <w:rPr>
                <w:sz w:val="16"/>
                <w:szCs w:val="16"/>
              </w:rPr>
            </w:pPr>
            <w:r w:rsidRPr="0087147F">
              <w:rPr>
                <w:noProof/>
                <w:sz w:val="16"/>
                <w:szCs w:val="16"/>
              </w:rPr>
              <w:t>6.5</w:t>
            </w:r>
          </w:p>
        </w:tc>
        <w:tc>
          <w:tcPr>
            <w:tcW w:w="2554"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 xml:space="preserve">Habitatni tipi v ugodnem ali </w:t>
            </w:r>
            <w:r w:rsidRPr="0087147F">
              <w:rPr>
                <w:noProof/>
                <w:color w:val="000000"/>
                <w:sz w:val="16"/>
                <w:szCs w:val="16"/>
                <w:lang w:val="da-DK"/>
              </w:rPr>
              <w:t>nezadostnem   stanju ohranjenosti</w:t>
            </w:r>
          </w:p>
        </w:tc>
        <w:tc>
          <w:tcPr>
            <w:tcW w:w="1701" w:type="dxa"/>
            <w:shd w:val="clear" w:color="auto" w:fill="auto"/>
            <w:tcMar>
              <w:left w:w="57" w:type="dxa"/>
              <w:right w:w="57" w:type="dxa"/>
            </w:tcMar>
          </w:tcPr>
          <w:p w:rsidR="000A6D4D" w:rsidRPr="0087147F" w:rsidRDefault="00E85702" w:rsidP="0009430E">
            <w:pPr>
              <w:rPr>
                <w:sz w:val="16"/>
                <w:szCs w:val="16"/>
              </w:rPr>
            </w:pPr>
            <w:r w:rsidRPr="0087147F">
              <w:rPr>
                <w:noProof/>
                <w:sz w:val="16"/>
                <w:szCs w:val="16"/>
              </w:rPr>
              <w:t>delež</w:t>
            </w:r>
          </w:p>
        </w:tc>
        <w:tc>
          <w:tcPr>
            <w:tcW w:w="2268" w:type="dxa"/>
            <w:tcMar>
              <w:left w:w="57" w:type="dxa"/>
              <w:right w:w="57" w:type="dxa"/>
            </w:tcMar>
          </w:tcPr>
          <w:p w:rsidR="000A6D4D" w:rsidRPr="0087147F" w:rsidRDefault="000A6D4D" w:rsidP="0009430E">
            <w:pPr>
              <w:rPr>
                <w:color w:val="000000"/>
                <w:sz w:val="16"/>
                <w:szCs w:val="16"/>
                <w:lang w:val="da-DK"/>
              </w:rPr>
            </w:pPr>
          </w:p>
        </w:tc>
        <w:tc>
          <w:tcPr>
            <w:tcW w:w="1985"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75,00</w:t>
            </w:r>
          </w:p>
        </w:tc>
        <w:tc>
          <w:tcPr>
            <w:tcW w:w="992" w:type="dxa"/>
            <w:shd w:val="clear" w:color="auto" w:fill="auto"/>
            <w:tcMar>
              <w:left w:w="57" w:type="dxa"/>
              <w:right w:w="57" w:type="dxa"/>
            </w:tcMar>
          </w:tcPr>
          <w:p w:rsidR="000A6D4D" w:rsidRPr="0087147F" w:rsidRDefault="00E85702" w:rsidP="0009430E">
            <w:pPr>
              <w:jc w:val="center"/>
              <w:rPr>
                <w:sz w:val="16"/>
                <w:szCs w:val="16"/>
              </w:rPr>
            </w:pPr>
            <w:r w:rsidRPr="0087147F">
              <w:rPr>
                <w:noProof/>
                <w:color w:val="000000"/>
                <w:sz w:val="16"/>
                <w:szCs w:val="16"/>
                <w:lang w:val="da-DK"/>
              </w:rPr>
              <w:t>2013</w:t>
            </w:r>
          </w:p>
        </w:tc>
        <w:tc>
          <w:tcPr>
            <w:tcW w:w="211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81,00</w:t>
            </w:r>
          </w:p>
        </w:tc>
        <w:tc>
          <w:tcPr>
            <w:tcW w:w="126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Poročilo EK o izvajanju Direktive o habitatih in Direktive o pticah</w:t>
            </w:r>
          </w:p>
        </w:tc>
        <w:tc>
          <w:tcPr>
            <w:tcW w:w="1260" w:type="dxa"/>
            <w:shd w:val="clear" w:color="auto" w:fill="auto"/>
            <w:tcMar>
              <w:left w:w="57" w:type="dxa"/>
              <w:right w:w="57" w:type="dxa"/>
            </w:tcMar>
          </w:tcPr>
          <w:p w:rsidR="000A6D4D" w:rsidRPr="0087147F" w:rsidRDefault="00E85702" w:rsidP="0009430E">
            <w:pPr>
              <w:pStyle w:val="Text2"/>
              <w:ind w:left="0"/>
              <w:rPr>
                <w:sz w:val="16"/>
                <w:szCs w:val="16"/>
              </w:rPr>
            </w:pPr>
            <w:r w:rsidRPr="0087147F">
              <w:rPr>
                <w:noProof/>
                <w:sz w:val="16"/>
                <w:szCs w:val="16"/>
              </w:rPr>
              <w:t>dveletno</w:t>
            </w:r>
          </w:p>
        </w:tc>
      </w:tr>
      <w:tr w:rsidR="002A152E" w:rsidTr="0009430E">
        <w:trPr>
          <w:trHeight w:val="288"/>
        </w:trPr>
        <w:tc>
          <w:tcPr>
            <w:tcW w:w="990" w:type="dxa"/>
            <w:shd w:val="clear" w:color="auto" w:fill="auto"/>
            <w:tcMar>
              <w:left w:w="57" w:type="dxa"/>
              <w:right w:w="57" w:type="dxa"/>
            </w:tcMar>
          </w:tcPr>
          <w:p w:rsidR="000A6D4D" w:rsidRPr="0087147F" w:rsidRDefault="00E85702" w:rsidP="0009430E">
            <w:pPr>
              <w:ind w:firstLine="1"/>
              <w:rPr>
                <w:sz w:val="16"/>
                <w:szCs w:val="16"/>
              </w:rPr>
            </w:pPr>
            <w:r w:rsidRPr="0087147F">
              <w:rPr>
                <w:noProof/>
                <w:sz w:val="16"/>
                <w:szCs w:val="16"/>
              </w:rPr>
              <w:t>6.6</w:t>
            </w:r>
          </w:p>
        </w:tc>
        <w:tc>
          <w:tcPr>
            <w:tcW w:w="2554"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Vrste v ugodnem ali nezadostnem stanju ohranjenosti</w:t>
            </w:r>
          </w:p>
        </w:tc>
        <w:tc>
          <w:tcPr>
            <w:tcW w:w="1701" w:type="dxa"/>
            <w:shd w:val="clear" w:color="auto" w:fill="auto"/>
            <w:tcMar>
              <w:left w:w="57" w:type="dxa"/>
              <w:right w:w="57" w:type="dxa"/>
            </w:tcMar>
          </w:tcPr>
          <w:p w:rsidR="000A6D4D" w:rsidRPr="0087147F" w:rsidRDefault="00E85702" w:rsidP="0009430E">
            <w:pPr>
              <w:rPr>
                <w:sz w:val="16"/>
                <w:szCs w:val="16"/>
              </w:rPr>
            </w:pPr>
            <w:r w:rsidRPr="0087147F">
              <w:rPr>
                <w:noProof/>
                <w:sz w:val="16"/>
                <w:szCs w:val="16"/>
              </w:rPr>
              <w:t>delež</w:t>
            </w:r>
          </w:p>
        </w:tc>
        <w:tc>
          <w:tcPr>
            <w:tcW w:w="2268" w:type="dxa"/>
            <w:tcMar>
              <w:left w:w="57" w:type="dxa"/>
              <w:right w:w="57" w:type="dxa"/>
            </w:tcMar>
          </w:tcPr>
          <w:p w:rsidR="000A6D4D" w:rsidRPr="0087147F" w:rsidRDefault="000A6D4D" w:rsidP="0009430E">
            <w:pPr>
              <w:rPr>
                <w:color w:val="000000"/>
                <w:sz w:val="16"/>
                <w:szCs w:val="16"/>
                <w:lang w:val="da-DK"/>
              </w:rPr>
            </w:pPr>
          </w:p>
        </w:tc>
        <w:tc>
          <w:tcPr>
            <w:tcW w:w="1985"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77,00</w:t>
            </w:r>
          </w:p>
        </w:tc>
        <w:tc>
          <w:tcPr>
            <w:tcW w:w="992" w:type="dxa"/>
            <w:shd w:val="clear" w:color="auto" w:fill="auto"/>
            <w:tcMar>
              <w:left w:w="57" w:type="dxa"/>
              <w:right w:w="57" w:type="dxa"/>
            </w:tcMar>
          </w:tcPr>
          <w:p w:rsidR="000A6D4D" w:rsidRPr="0087147F" w:rsidRDefault="00E85702" w:rsidP="0009430E">
            <w:pPr>
              <w:jc w:val="center"/>
              <w:rPr>
                <w:sz w:val="16"/>
                <w:szCs w:val="16"/>
              </w:rPr>
            </w:pPr>
            <w:r w:rsidRPr="0087147F">
              <w:rPr>
                <w:noProof/>
                <w:color w:val="000000"/>
                <w:sz w:val="16"/>
                <w:szCs w:val="16"/>
                <w:lang w:val="da-DK"/>
              </w:rPr>
              <w:t>2013</w:t>
            </w:r>
          </w:p>
        </w:tc>
        <w:tc>
          <w:tcPr>
            <w:tcW w:w="211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80,00</w:t>
            </w:r>
          </w:p>
        </w:tc>
        <w:tc>
          <w:tcPr>
            <w:tcW w:w="126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 xml:space="preserve">Poročilo EK o izvajanju Direktive o </w:t>
            </w:r>
            <w:r w:rsidRPr="0087147F">
              <w:rPr>
                <w:noProof/>
                <w:color w:val="000000"/>
                <w:sz w:val="16"/>
                <w:szCs w:val="16"/>
                <w:lang w:val="da-DK"/>
              </w:rPr>
              <w:t>habitatih in Direktive o pticah</w:t>
            </w:r>
          </w:p>
        </w:tc>
        <w:tc>
          <w:tcPr>
            <w:tcW w:w="1260" w:type="dxa"/>
            <w:shd w:val="clear" w:color="auto" w:fill="auto"/>
            <w:tcMar>
              <w:left w:w="57" w:type="dxa"/>
              <w:right w:w="57" w:type="dxa"/>
            </w:tcMar>
          </w:tcPr>
          <w:p w:rsidR="000A6D4D" w:rsidRPr="0087147F" w:rsidRDefault="00E85702" w:rsidP="0009430E">
            <w:pPr>
              <w:pStyle w:val="Text2"/>
              <w:ind w:left="0"/>
              <w:rPr>
                <w:sz w:val="16"/>
                <w:szCs w:val="16"/>
              </w:rPr>
            </w:pPr>
            <w:r w:rsidRPr="0087147F">
              <w:rPr>
                <w:noProof/>
                <w:sz w:val="16"/>
                <w:szCs w:val="16"/>
              </w:rPr>
              <w:t>dveletno</w:t>
            </w:r>
          </w:p>
        </w:tc>
      </w:tr>
    </w:tbl>
    <w:p w:rsidR="000A6D4D" w:rsidRDefault="000A6D4D" w:rsidP="0009430E">
      <w:pPr>
        <w:rPr>
          <w:b/>
          <w:lang w:val="pt-PT"/>
        </w:rPr>
      </w:pPr>
    </w:p>
    <w:p w:rsidR="000A6D4D" w:rsidRDefault="00E85702" w:rsidP="0009430E">
      <w:pPr>
        <w:rPr>
          <w:b/>
        </w:rPr>
      </w:pPr>
      <w:r>
        <w:rPr>
          <w:b/>
          <w:lang w:val="pt-PT"/>
        </w:rPr>
        <w:br w:type="page"/>
      </w:r>
    </w:p>
    <w:p w:rsidR="000A6D4D" w:rsidRPr="00BE7245" w:rsidRDefault="00E85702" w:rsidP="0009430E">
      <w:pPr>
        <w:pStyle w:val="ManualHeading2"/>
        <w:keepLines/>
        <w:rPr>
          <w:b w:val="0"/>
        </w:rPr>
      </w:pPr>
      <w:r>
        <w:rPr>
          <w:noProof/>
        </w:rPr>
        <w:t>2.A.6 Ukrepi, ki jim je namenjena podpora v okviru prednostne naložbe</w:t>
      </w:r>
      <w:r>
        <w:rPr>
          <w:b w:val="0"/>
        </w:rPr>
        <w:t xml:space="preserve"> </w:t>
      </w:r>
      <w:r>
        <w:rPr>
          <w:b w:val="0"/>
          <w:noProof/>
        </w:rPr>
        <w:t>(po prednostnih naložbah)</w:t>
      </w:r>
    </w:p>
    <w:p w:rsidR="000A6D4D" w:rsidRPr="00941B50" w:rsidRDefault="000A6D4D" w:rsidP="0009430E">
      <w:pPr>
        <w:pStyle w:val="Text1"/>
        <w:keepNext/>
        <w:keepLines/>
        <w:ind w:left="0"/>
      </w:pPr>
    </w:p>
    <w:p w:rsidR="000A6D4D" w:rsidRPr="0076169B" w:rsidRDefault="00E85702" w:rsidP="0009430E">
      <w:pPr>
        <w:pStyle w:val="ManualHeading3"/>
        <w:keepLines/>
        <w:ind w:left="0" w:firstLine="0"/>
        <w:rPr>
          <w:b/>
        </w:rPr>
      </w:pPr>
      <w:r w:rsidRPr="0076169B">
        <w:rPr>
          <w:b/>
        </w:rPr>
        <w:t xml:space="preserve"> </w:t>
      </w:r>
      <w:r w:rsidRPr="0076169B">
        <w:rPr>
          <w:b/>
          <w:noProof/>
        </w:rPr>
        <w:t xml:space="preserve">2.A.6.1 Opis vrste in primerov ukrepov, ki jim je namenjena podpora, in njihovega pričakovanega prispevka k </w:t>
      </w:r>
      <w:r w:rsidRPr="0076169B">
        <w:rPr>
          <w:b/>
          <w:noProof/>
        </w:rPr>
        <w:t>posebnim ciljem, po 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9347F8"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9347F8" w:rsidRDefault="00E85702" w:rsidP="0009430E">
            <w:pPr>
              <w:pStyle w:val="Text1"/>
              <w:ind w:left="0"/>
              <w:rPr>
                <w:b/>
                <w:color w:val="000000"/>
                <w:sz w:val="18"/>
                <w:szCs w:val="18"/>
              </w:rPr>
            </w:pPr>
            <w:r w:rsidRPr="0012385C">
              <w:rPr>
                <w:noProof/>
                <w:sz w:val="18"/>
                <w:szCs w:val="18"/>
              </w:rPr>
              <w:t xml:space="preserve">6d - Varovanje in obnavljanje biotske raznovrstnosti in tal ter spodbujanje ekosistemskih </w:t>
            </w:r>
            <w:r w:rsidRPr="0012385C">
              <w:rPr>
                <w:noProof/>
                <w:sz w:val="18"/>
                <w:szCs w:val="18"/>
              </w:rPr>
              <w:t>storitev, vključno z omrežjem Natura 2000 in zelenimi infrastrukturami</w:t>
            </w:r>
          </w:p>
        </w:tc>
      </w:tr>
      <w:tr w:rsidR="002A152E" w:rsidTr="0009430E">
        <w:trPr>
          <w:trHeight w:val="288"/>
        </w:trPr>
        <w:tc>
          <w:tcPr>
            <w:tcW w:w="15120" w:type="dxa"/>
            <w:gridSpan w:val="2"/>
            <w:shd w:val="clear" w:color="auto" w:fill="auto"/>
          </w:tcPr>
          <w:p w:rsidR="002A152E" w:rsidRDefault="00E85702">
            <w:pPr>
              <w:spacing w:before="0" w:after="240"/>
              <w:jc w:val="left"/>
            </w:pPr>
            <w:r>
              <w:t xml:space="preserve">V okviru te prednostne naložbe bodo sredstva namenjena zagotavljanju funkcionalne zelene infrastrukture na najpomembnejših območjih varstva narave, prednostno na območjih Natura 2000. </w:t>
            </w:r>
            <w:r>
              <w:t xml:space="preserve">Gre primeroma za ukrepe renaturacije, vzpostavitve koridorjev, zaustavitev negativnih trendov slabšanja stanja vrst in habitatnih tipov. S tovrstnimi ukrepi zelene infrastrukture bodo zagotovljene tudi ključne ekosistemske storitve. Pri izvajanju aktivnih </w:t>
            </w:r>
            <w:r>
              <w:t>ukrepov na območjih Natura 2000 bomo upoštevali Prednostni akcijski okvir (Prioritised action framework for Natura 2000 – PAF)[88] in Program upravljanja območij Natura 2000 za 2014-2020. Na prednostnih Natura 2000 [89] območjih želimo z aktivnimi ukrepi z</w:t>
            </w:r>
            <w:r>
              <w:t>agotoviti izboljšanje stanja ohranjenosti vrst in habitatnih tipov.</w:t>
            </w:r>
          </w:p>
          <w:p w:rsidR="002A152E" w:rsidRDefault="00E85702">
            <w:pPr>
              <w:spacing w:before="240" w:after="240"/>
              <w:jc w:val="left"/>
            </w:pPr>
            <w:r>
              <w:t>Kot nadgradnjo izboljšanja stanja ohranjenosti vrst in habitatnih tipov želimo razvijati tudi visokokakovostno in za obiskovalce privlačno interpretacijo pomena uspešnega ohranjanja biotsk</w:t>
            </w:r>
            <w:r>
              <w:t>e raznovrstnosti za zagotovitev ključnih ekosistemskih storitev.  Pri interpretaciji pomena ohranjanja biotske raznovrstnosti bodo podprti ukrepi za usmerjanje obiska na manj občutljiva območja in večjo ozaveščenost obiskovalcev in prebivalcev glede pomena</w:t>
            </w:r>
            <w:r>
              <w:t xml:space="preserve"> območij Natura 2000 za Slovenijo. Na ta način bo dosežen demonstracijski učinek na druga podobna območja in s tem precejšen pozitiven vpliv na stanje ohranjenosti vrst in habitatnih tipov. Pri teh ukrepih bomo iskali sinergije tudi s področjem varstva kul</w:t>
            </w:r>
            <w:r>
              <w:t>turne dediščine, turizma in kmetijstva. Vlaganja bodo usmerjena na naslednja področja:          </w:t>
            </w:r>
          </w:p>
          <w:p w:rsidR="002A152E" w:rsidRDefault="00E85702">
            <w:pPr>
              <w:numPr>
                <w:ilvl w:val="0"/>
                <w:numId w:val="152"/>
              </w:numPr>
              <w:spacing w:before="240" w:after="0"/>
              <w:ind w:hanging="210"/>
              <w:jc w:val="left"/>
            </w:pPr>
            <w:r>
              <w:t>Vzpostavitev vzdrževanja dobrega naravovarstvenega stanja na prednostnih območjih Natura 2000 (npr. obnova ali vzdrževanje ekosistemov s ciljem ohranjanja biot</w:t>
            </w:r>
            <w:r>
              <w:t>ske raznovrstnosti, obvladovanje invazivnih tujerodnih vrst).</w:t>
            </w:r>
          </w:p>
          <w:p w:rsidR="002A152E" w:rsidRDefault="00E85702">
            <w:pPr>
              <w:numPr>
                <w:ilvl w:val="0"/>
                <w:numId w:val="152"/>
              </w:numPr>
              <w:spacing w:before="0" w:after="0"/>
              <w:ind w:hanging="210"/>
              <w:jc w:val="left"/>
            </w:pPr>
            <w:r>
              <w:t>Za doseganje ciljev območij Natura 2000 bomo, kjer bo to upravičeno in relevantno, podprli tudi odkup ali vzpostavitev pogodbenega varstva ali skrbništva naravovarstveno pomembnih površin (sklad</w:t>
            </w:r>
            <w:r>
              <w:t>no s pravili, ki urejajo upravičene stroške), na katerih bomo vzpostavili ustrezno upravljanje za doseganje naravovarstvenih ciljev ter  zagotavljali ključne ekosistemske storitve (npr. zadrževanje voda, blaženje podnebnih sprememb, zagotavljanje pitne vod</w:t>
            </w:r>
            <w:r>
              <w:t>e).</w:t>
            </w:r>
          </w:p>
          <w:p w:rsidR="002A152E" w:rsidRDefault="00E85702">
            <w:pPr>
              <w:numPr>
                <w:ilvl w:val="0"/>
                <w:numId w:val="152"/>
              </w:numPr>
              <w:spacing w:before="0" w:after="0"/>
              <w:ind w:hanging="210"/>
              <w:jc w:val="left"/>
            </w:pPr>
            <w:r>
              <w:t>Vzpostavitev koridorjev za zagotovitev ugodnega stanja zavarovanih vrst (npr. zeleni mostovi, obnova mokrišč).</w:t>
            </w:r>
          </w:p>
          <w:p w:rsidR="002A152E" w:rsidRDefault="00E85702">
            <w:pPr>
              <w:numPr>
                <w:ilvl w:val="0"/>
                <w:numId w:val="152"/>
              </w:numPr>
              <w:spacing w:before="0" w:after="240"/>
              <w:ind w:hanging="210"/>
              <w:jc w:val="left"/>
            </w:pPr>
            <w:r>
              <w:t xml:space="preserve">Zagotovitev kakovostne interpretacije zgledno urejenih naravovarstvenih površin, ki po potrebi vključuje tudi investicije v javno </w:t>
            </w:r>
            <w:r>
              <w:t>infrastrukturo za obisk, prednostno z obnovo obstoječih objektov in manjšimi gradbenimi projekti (npr. opazovališča, utrjene poti, informacije točke), s poudarkom na izobraževanju in ozaveščanju o ohranjanju narave, kulturne dediščine in krajine  brez nega</w:t>
            </w:r>
            <w:r>
              <w:t>tivnih vplivov na doseganje naravovarstvenih ciljev ob zagotavljanju pogojev za trajnostno mobilnost obiskovalcev.</w:t>
            </w:r>
          </w:p>
          <w:p w:rsidR="002A152E" w:rsidRDefault="00E85702">
            <w:pPr>
              <w:spacing w:before="240" w:after="240"/>
              <w:jc w:val="left"/>
            </w:pPr>
            <w:r>
              <w:t>V okviru te prednostne naložbe bodo pripravljeni celoviti ukrepi, ki jih bomo izvajali na nacionalni in regionalni ravni. Sredstva bodo predn</w:t>
            </w:r>
            <w:r>
              <w:t xml:space="preserve">ostno namenjena območjem, na katerih je največ vrst in habitatnih tipov v neugodnem stanju. Pri vzpostavitvi javne infrastrukture za  interpretacijo ohranjanja biotske raznovrstnosti bodo imela prednost območja, kjer je možna sinergija z varstvom kulturne </w:t>
            </w:r>
            <w:r>
              <w:t>dediščine.</w:t>
            </w:r>
          </w:p>
          <w:p w:rsidR="002A152E" w:rsidRDefault="00E85702">
            <w:pPr>
              <w:spacing w:before="240" w:after="240"/>
              <w:jc w:val="left"/>
            </w:pPr>
            <w:r>
              <w:t>Ciljne skupine: Obiskovalci ohranjene narave (po statističnih podatkih 30 % prebivalstva EU) in kulturne dediščine, lokalne skupnosti in deležniki v turizmu ter nanj vezanih dejavnostih (npr. lokalne pridelave hrane), lokalno prebivalstvo.</w:t>
            </w:r>
          </w:p>
          <w:p w:rsidR="002A152E" w:rsidRDefault="00E85702">
            <w:pPr>
              <w:spacing w:before="240" w:after="240"/>
              <w:jc w:val="left"/>
            </w:pPr>
            <w:r>
              <w:t>Uprav</w:t>
            </w:r>
            <w:r>
              <w:t>ičenci: upravljavci zavarovanih območij in območij Natura 2000, javni zavodi, občine, podjetja, nevladne organizacije, ministrstva, institucije regionalnega razvoja.</w:t>
            </w:r>
          </w:p>
          <w:p w:rsidR="000A6D4D" w:rsidRPr="0012385C" w:rsidRDefault="000A6D4D" w:rsidP="0009430E">
            <w:pPr>
              <w:pStyle w:val="Text1"/>
              <w:ind w:left="0"/>
              <w:rPr>
                <w:color w:val="000000"/>
                <w:sz w:val="18"/>
                <w:szCs w:val="18"/>
              </w:rPr>
            </w:pPr>
          </w:p>
        </w:tc>
      </w:tr>
    </w:tbl>
    <w:p w:rsidR="000A6D4D" w:rsidRPr="00C23AD8" w:rsidRDefault="000A6D4D" w:rsidP="0009430E">
      <w:pPr>
        <w:rPr>
          <w:color w:val="000000"/>
        </w:rPr>
      </w:pPr>
    </w:p>
    <w:p w:rsidR="000A6D4D" w:rsidRPr="00C23AD8" w:rsidRDefault="00E85702" w:rsidP="0009430E">
      <w:pPr>
        <w:pStyle w:val="ManualHeading3"/>
        <w:rPr>
          <w:b/>
          <w:color w:val="000000"/>
        </w:rPr>
      </w:pPr>
      <w:r w:rsidRPr="00C23AD8">
        <w:rPr>
          <w:b/>
          <w:color w:val="000000"/>
        </w:rPr>
        <w:t xml:space="preserve"> </w:t>
      </w:r>
      <w:r>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C23AD8" w:rsidRDefault="00E85702" w:rsidP="0009430E">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0A6D4D" w:rsidRPr="00C23AD8" w:rsidRDefault="00E85702" w:rsidP="0009430E">
            <w:pPr>
              <w:pStyle w:val="Text1"/>
              <w:ind w:left="0"/>
              <w:rPr>
                <w:b/>
                <w:color w:val="000000"/>
                <w:sz w:val="18"/>
                <w:szCs w:val="18"/>
              </w:rPr>
            </w:pPr>
            <w:r w:rsidRPr="00C23AD8">
              <w:rPr>
                <w:noProof/>
                <w:color w:val="000000"/>
                <w:sz w:val="18"/>
                <w:szCs w:val="18"/>
              </w:rPr>
              <w:t xml:space="preserve">6d - Varovanje in </w:t>
            </w:r>
            <w:r w:rsidRPr="00C23AD8">
              <w:rPr>
                <w:noProof/>
                <w:color w:val="000000"/>
                <w:sz w:val="18"/>
                <w:szCs w:val="18"/>
              </w:rPr>
              <w:t>obnavljanje biotske raznovrstnosti in tal ter spodbujanje ekosistemskih storitev, vključno z omrežjem Natura 2000 in zelenimi infrastrukturami</w:t>
            </w:r>
          </w:p>
        </w:tc>
      </w:tr>
      <w:tr w:rsidR="002A152E" w:rsidTr="0009430E">
        <w:trPr>
          <w:trHeight w:val="288"/>
        </w:trPr>
        <w:tc>
          <w:tcPr>
            <w:tcW w:w="15120" w:type="dxa"/>
            <w:gridSpan w:val="2"/>
            <w:shd w:val="clear" w:color="auto" w:fill="auto"/>
          </w:tcPr>
          <w:p w:rsidR="002A152E" w:rsidRDefault="00E85702">
            <w:pPr>
              <w:spacing w:before="0" w:after="240"/>
              <w:jc w:val="left"/>
            </w:pPr>
            <w:r>
              <w:t xml:space="preserve">Poleg opredeljenih horizontalnih načel, bodo imeli v okviru te prednostne naložbe pri izboru projektov prednost </w:t>
            </w:r>
            <w:r>
              <w:t>projekti, ki:</w:t>
            </w:r>
          </w:p>
          <w:p w:rsidR="002A152E" w:rsidRDefault="00E85702">
            <w:pPr>
              <w:numPr>
                <w:ilvl w:val="0"/>
                <w:numId w:val="153"/>
              </w:numPr>
              <w:spacing w:before="240" w:after="0"/>
              <w:ind w:hanging="210"/>
              <w:jc w:val="left"/>
            </w:pPr>
            <w:r>
              <w:t>prispevajo k izboljšanju stanja ohranjenosti več vrst in habitatnih tipov v neugodnem stanju ohranjenosti in endemičnim vrstam;</w:t>
            </w:r>
          </w:p>
          <w:p w:rsidR="002A152E" w:rsidRDefault="00E85702">
            <w:pPr>
              <w:numPr>
                <w:ilvl w:val="0"/>
                <w:numId w:val="153"/>
              </w:numPr>
              <w:spacing w:before="0" w:after="0"/>
              <w:ind w:hanging="210"/>
              <w:jc w:val="left"/>
            </w:pPr>
            <w:r>
              <w:t xml:space="preserve">ki imajo sinergijski učinek za področja ohranjanje narave, ohranjanja kulturne dediščine in javnega dostopa (npr. </w:t>
            </w:r>
            <w:r>
              <w:t>interpretacija pomena sočasnega  ohranjanja biotske raznovrstnosti in varstva kulturne dediščine);</w:t>
            </w:r>
          </w:p>
          <w:p w:rsidR="002A152E" w:rsidRDefault="00E85702">
            <w:pPr>
              <w:numPr>
                <w:ilvl w:val="0"/>
                <w:numId w:val="153"/>
              </w:numPr>
              <w:spacing w:before="0" w:after="0"/>
              <w:ind w:hanging="210"/>
              <w:jc w:val="left"/>
            </w:pPr>
            <w:r>
              <w:t>bodo na morebitnih odkupljenih naravnovarstveno vrednih zemljiščih vzpostavili primerno upravljanje, ki ustreza doseganju namena – varstvu narave in ohranjan</w:t>
            </w:r>
            <w:r>
              <w:t>ju biodiverzitete;</w:t>
            </w:r>
          </w:p>
          <w:p w:rsidR="002A152E" w:rsidRDefault="00E85702">
            <w:pPr>
              <w:numPr>
                <w:ilvl w:val="0"/>
                <w:numId w:val="153"/>
              </w:numPr>
              <w:spacing w:before="0" w:after="0"/>
              <w:ind w:hanging="210"/>
              <w:jc w:val="left"/>
            </w:pPr>
            <w:r>
              <w:t>v primerih zagotavljanja prostorov dajejo prednost obnovi obstoječih objektov, še posebej objektov kulturne dediščine pred novogradnjo;</w:t>
            </w:r>
          </w:p>
          <w:p w:rsidR="002A152E" w:rsidRDefault="00E85702">
            <w:pPr>
              <w:numPr>
                <w:ilvl w:val="0"/>
                <w:numId w:val="153"/>
              </w:numPr>
              <w:spacing w:before="0" w:after="0"/>
              <w:ind w:hanging="210"/>
              <w:jc w:val="left"/>
            </w:pPr>
            <w:r>
              <w:t>se izvajajo na zavarovanih območjih, ki jih je zavarovala država, ob posebnem upoštevanju 10. člena Z</w:t>
            </w:r>
            <w:r>
              <w:t>akona o TNP;</w:t>
            </w:r>
          </w:p>
          <w:p w:rsidR="002A152E" w:rsidRDefault="00E85702">
            <w:pPr>
              <w:numPr>
                <w:ilvl w:val="0"/>
                <w:numId w:val="153"/>
              </w:numPr>
              <w:spacing w:before="0" w:after="0"/>
              <w:ind w:hanging="210"/>
              <w:jc w:val="left"/>
            </w:pPr>
            <w:r>
              <w:t>so namenjene obnovi obstoječe javne infrastrukture za obisk območij varstva narave. V primeru novih posegov, bodo ti umeščeni izven pomembnejših oziroma ključnih delov habitatov in bodo, kjer je relevantno, zagotavljali preusmeritev obiskovalc</w:t>
            </w:r>
            <w:r>
              <w:t>ev  izven pomembnejših oziroma ključnih delov;</w:t>
            </w:r>
          </w:p>
          <w:p w:rsidR="002A152E" w:rsidRDefault="00E85702">
            <w:pPr>
              <w:numPr>
                <w:ilvl w:val="0"/>
                <w:numId w:val="153"/>
              </w:numPr>
              <w:spacing w:before="0" w:after="240"/>
              <w:ind w:hanging="210"/>
              <w:jc w:val="left"/>
            </w:pPr>
            <w:r>
              <w:t xml:space="preserve">prednostno se javne infrastrukture v varovanih območjih ne bo osvetljevalo, v nasprotnem primeru bodo uporabljeni viri, ki ne vplivajo negativno na zdravje ljudi ali na biotsko pestrost in bodo uporabljeni na </w:t>
            </w:r>
            <w:r>
              <w:t>način, da bo minimzirano svetlobno onesnaževanje.</w:t>
            </w:r>
          </w:p>
          <w:p w:rsidR="002A152E" w:rsidRDefault="00E85702">
            <w:pPr>
              <w:spacing w:before="240" w:after="240"/>
              <w:jc w:val="left"/>
            </w:pPr>
            <w:r>
              <w:t>V primeru neposrednih potrditev projektov se upošteva seznam projektov nacionalnega pomena iz veljavnega Operativnega programa – programa upravljanja območij Natura 2000.</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9D030B" w:rsidRDefault="00E85702" w:rsidP="0009430E">
      <w:pPr>
        <w:pStyle w:val="ManualHeading3"/>
        <w:rPr>
          <w:i w:val="0"/>
        </w:rPr>
      </w:pPr>
      <w:r>
        <w:rPr>
          <w:b/>
          <w:noProof/>
        </w:rPr>
        <w:t>2.A.6.3 Načrtovana uporaba finan</w:t>
      </w:r>
      <w:r>
        <w:rPr>
          <w:b/>
          <w:noProof/>
        </w:rPr>
        <w:t>čnih instrumentov</w:t>
      </w:r>
      <w:r>
        <w:rPr>
          <w:b/>
        </w:rPr>
        <w:t xml:space="preserve"> </w:t>
      </w:r>
      <w:r>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E927A9"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E927A9" w:rsidRDefault="00E85702" w:rsidP="0009430E">
            <w:pPr>
              <w:pStyle w:val="Text1"/>
              <w:ind w:left="0"/>
              <w:rPr>
                <w:b/>
                <w:color w:val="000000"/>
                <w:sz w:val="18"/>
                <w:szCs w:val="18"/>
              </w:rPr>
            </w:pPr>
            <w:r w:rsidRPr="00420C06">
              <w:rPr>
                <w:noProof/>
                <w:sz w:val="18"/>
                <w:szCs w:val="18"/>
              </w:rPr>
              <w:t>6d - Varovanje in obnavljanje biotske raznovrstnosti in tal ter spodbujanje ekosistemskih storitev, vključno z omrežjem Natura 2000 in zelenimi infrastrukturami</w:t>
            </w:r>
          </w:p>
        </w:tc>
      </w:tr>
      <w:tr w:rsidR="002A152E" w:rsidTr="0009430E">
        <w:trPr>
          <w:trHeight w:val="288"/>
        </w:trPr>
        <w:tc>
          <w:tcPr>
            <w:tcW w:w="15120" w:type="dxa"/>
            <w:gridSpan w:val="2"/>
            <w:shd w:val="clear" w:color="auto" w:fill="auto"/>
          </w:tcPr>
          <w:p w:rsidR="002A152E" w:rsidRDefault="00E85702">
            <w:pPr>
              <w:spacing w:before="0" w:after="240"/>
              <w:jc w:val="left"/>
            </w:pPr>
            <w:r>
              <w:t xml:space="preserve">V okviru te prednostne naloge je </w:t>
            </w:r>
            <w:r>
              <w:t>predvidena uporaba nepovratnih sredstev.</w:t>
            </w:r>
          </w:p>
          <w:p w:rsidR="000A6D4D" w:rsidRPr="00E927A9" w:rsidRDefault="000A6D4D" w:rsidP="0009430E">
            <w:pPr>
              <w:pStyle w:val="Text1"/>
              <w:ind w:left="0"/>
              <w:rPr>
                <w:sz w:val="20"/>
                <w:szCs w:val="20"/>
                <w:lang w:val="fr-BE"/>
              </w:rPr>
            </w:pPr>
          </w:p>
        </w:tc>
      </w:tr>
    </w:tbl>
    <w:p w:rsidR="000A6D4D" w:rsidRPr="00E927A9" w:rsidRDefault="000A6D4D" w:rsidP="0009430E">
      <w:pPr>
        <w:rPr>
          <w:lang w:val="fr-BE"/>
        </w:rPr>
      </w:pPr>
    </w:p>
    <w:p w:rsidR="000A6D4D" w:rsidRDefault="00E85702" w:rsidP="0009430E">
      <w:pPr>
        <w:pStyle w:val="ManualHeading3"/>
        <w:rPr>
          <w:i w:val="0"/>
          <w:lang w:val="fr-BE"/>
        </w:rPr>
      </w:pPr>
      <w:r w:rsidRPr="00164AE6">
        <w:rPr>
          <w:b/>
          <w:noProof/>
          <w:lang w:val="fr-BE"/>
        </w:rPr>
        <w:t>2.A.6.4 Načrtovana uporaba velikih projektov</w:t>
      </w:r>
      <w:r w:rsidRPr="00164AE6">
        <w:rPr>
          <w:i w:val="0"/>
          <w:lang w:val="fr-BE"/>
        </w:rPr>
        <w:t xml:space="preserve"> </w:t>
      </w:r>
      <w:r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2B60AE" w:rsidRDefault="00E85702" w:rsidP="0009430E">
            <w:pPr>
              <w:pStyle w:val="Text1"/>
              <w:ind w:left="0"/>
              <w:rPr>
                <w:b/>
                <w:sz w:val="18"/>
                <w:szCs w:val="18"/>
              </w:rPr>
            </w:pPr>
            <w:r>
              <w:rPr>
                <w:b/>
                <w:noProof/>
                <w:sz w:val="18"/>
                <w:szCs w:val="18"/>
              </w:rPr>
              <w:t>Prednostna naložba</w:t>
            </w:r>
          </w:p>
        </w:tc>
        <w:tc>
          <w:tcPr>
            <w:tcW w:w="12780" w:type="dxa"/>
            <w:shd w:val="clear" w:color="auto" w:fill="auto"/>
          </w:tcPr>
          <w:p w:rsidR="000A6D4D" w:rsidRPr="002B60AE" w:rsidRDefault="00E85702" w:rsidP="0009430E">
            <w:pPr>
              <w:pStyle w:val="Text1"/>
              <w:ind w:left="0"/>
              <w:rPr>
                <w:b/>
                <w:sz w:val="18"/>
                <w:szCs w:val="18"/>
              </w:rPr>
            </w:pPr>
            <w:r w:rsidRPr="00420C06">
              <w:rPr>
                <w:noProof/>
                <w:sz w:val="18"/>
                <w:szCs w:val="18"/>
              </w:rPr>
              <w:t>6d - Varovanje in obnavljanje biotske raznovrstnosti in tal ter spodbujanje ekosistemskih storitev, vključno z omrežjem Natura 2000</w:t>
            </w:r>
            <w:r w:rsidRPr="00420C06">
              <w:rPr>
                <w:noProof/>
                <w:sz w:val="18"/>
                <w:szCs w:val="18"/>
              </w:rPr>
              <w:t xml:space="preserve"> in zelenimi infrastrukturami</w:t>
            </w:r>
          </w:p>
        </w:tc>
      </w:tr>
      <w:tr w:rsidR="002A152E" w:rsidTr="0009430E">
        <w:trPr>
          <w:trHeight w:val="288"/>
        </w:trPr>
        <w:tc>
          <w:tcPr>
            <w:tcW w:w="15120" w:type="dxa"/>
            <w:gridSpan w:val="2"/>
            <w:shd w:val="clear" w:color="auto" w:fill="auto"/>
          </w:tcPr>
          <w:p w:rsidR="002A152E" w:rsidRDefault="00E85702">
            <w:pPr>
              <w:spacing w:before="0" w:after="240"/>
              <w:jc w:val="left"/>
            </w:pPr>
            <w:r>
              <w:t>Ni predvidena.</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544411" w:rsidRDefault="00E85702" w:rsidP="0009430E">
      <w:pPr>
        <w:pStyle w:val="ManualHeading3"/>
        <w:keepLines/>
        <w:rPr>
          <w:b/>
          <w:color w:val="000000"/>
        </w:rPr>
      </w:pPr>
      <w:r>
        <w:rPr>
          <w:b/>
          <w:noProof/>
          <w:color w:val="000000"/>
        </w:rPr>
        <w:t>2.A.6.5 Kazalniki učinka, razčlenjeni po prednostnih naložbah in, če je primerno, po kategorijah regij</w:t>
      </w:r>
    </w:p>
    <w:p w:rsidR="000A6D4D" w:rsidRPr="0015384C" w:rsidRDefault="000A6D4D" w:rsidP="0009430E">
      <w:pPr>
        <w:pStyle w:val="Text1"/>
        <w:keepNext/>
        <w:keepLines/>
        <w:ind w:left="0"/>
      </w:pPr>
    </w:p>
    <w:p w:rsidR="000A6D4D" w:rsidRPr="00082572" w:rsidRDefault="00E85702" w:rsidP="0009430E">
      <w:pPr>
        <w:keepNext/>
        <w:keepLines/>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 xml:space="preserve">(po prednostnih </w:t>
      </w:r>
      <w:r>
        <w:rPr>
          <w:noProof/>
          <w:color w:val="000000"/>
        </w:rPr>
        <w:t>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2A152E" w:rsidTr="0009430E">
        <w:trPr>
          <w:cantSplit/>
          <w:trHeight w:val="288"/>
          <w:tblHeader/>
        </w:trPr>
        <w:tc>
          <w:tcPr>
            <w:tcW w:w="2268" w:type="dxa"/>
            <w:gridSpan w:val="2"/>
            <w:shd w:val="clear" w:color="auto" w:fill="auto"/>
          </w:tcPr>
          <w:p w:rsidR="000A6D4D" w:rsidRPr="00A15E2F" w:rsidRDefault="00E85702" w:rsidP="0009430E">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0A6D4D" w:rsidRPr="005D6B15" w:rsidRDefault="00E85702" w:rsidP="0009430E">
            <w:pPr>
              <w:pStyle w:val="Naslov3"/>
              <w:numPr>
                <w:ilvl w:val="0"/>
                <w:numId w:val="0"/>
              </w:numPr>
              <w:rPr>
                <w:b/>
                <w:i w:val="0"/>
                <w:color w:val="000000"/>
                <w:sz w:val="16"/>
                <w:szCs w:val="16"/>
              </w:rPr>
            </w:pPr>
            <w:r w:rsidRPr="005D6B15">
              <w:rPr>
                <w:b/>
                <w:i w:val="0"/>
                <w:noProof/>
                <w:color w:val="000000"/>
                <w:sz w:val="16"/>
                <w:szCs w:val="16"/>
              </w:rPr>
              <w:t>6d - Varovanje in obnavljanje biotske raznovrstnosti in tal ter spodbujanje ekosistemskih storitev, vključno z omrežjem Natura 2000 in zelenimi infrastruktura</w:t>
            </w:r>
            <w:r w:rsidRPr="005D6B15">
              <w:rPr>
                <w:b/>
                <w:i w:val="0"/>
                <w:noProof/>
                <w:color w:val="000000"/>
                <w:sz w:val="16"/>
                <w:szCs w:val="16"/>
              </w:rPr>
              <w:t>mi</w:t>
            </w:r>
          </w:p>
        </w:tc>
      </w:tr>
      <w:tr w:rsidR="002A152E" w:rsidTr="0009430E">
        <w:trPr>
          <w:cantSplit/>
          <w:trHeight w:val="288"/>
          <w:tblHeader/>
        </w:trPr>
        <w:tc>
          <w:tcPr>
            <w:tcW w:w="90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0A6D4D" w:rsidRPr="00870D13" w:rsidRDefault="00E85702" w:rsidP="0009430E">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Sklad</w:t>
            </w:r>
          </w:p>
        </w:tc>
        <w:tc>
          <w:tcPr>
            <w:tcW w:w="2551"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0A6D4D" w:rsidRPr="00870D13" w:rsidRDefault="00E85702" w:rsidP="0009430E">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0A6D4D" w:rsidRPr="00870D13" w:rsidRDefault="00E85702" w:rsidP="0009430E">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Pogostost poročanja</w:t>
            </w:r>
          </w:p>
        </w:tc>
      </w:tr>
      <w:tr w:rsidR="002A152E" w:rsidTr="0009430E">
        <w:trPr>
          <w:cantSplit/>
          <w:trHeight w:val="288"/>
          <w:tblHeader/>
        </w:trPr>
        <w:tc>
          <w:tcPr>
            <w:tcW w:w="900" w:type="dxa"/>
            <w:vMerge/>
            <w:shd w:val="clear" w:color="auto" w:fill="auto"/>
          </w:tcPr>
          <w:p w:rsidR="000A6D4D" w:rsidRPr="00870D13" w:rsidRDefault="000A6D4D" w:rsidP="0009430E">
            <w:pPr>
              <w:jc w:val="center"/>
              <w:rPr>
                <w:b/>
                <w:color w:val="000000"/>
                <w:sz w:val="16"/>
                <w:szCs w:val="16"/>
              </w:rPr>
            </w:pPr>
          </w:p>
        </w:tc>
        <w:tc>
          <w:tcPr>
            <w:tcW w:w="1368" w:type="dxa"/>
            <w:vMerge/>
            <w:shd w:val="clear" w:color="auto" w:fill="auto"/>
          </w:tcPr>
          <w:p w:rsidR="000A6D4D" w:rsidRPr="00870D13" w:rsidRDefault="000A6D4D" w:rsidP="0009430E">
            <w:pPr>
              <w:jc w:val="center"/>
              <w:rPr>
                <w:b/>
                <w:color w:val="000000"/>
                <w:sz w:val="16"/>
                <w:szCs w:val="16"/>
              </w:rPr>
            </w:pPr>
          </w:p>
        </w:tc>
        <w:tc>
          <w:tcPr>
            <w:tcW w:w="1560" w:type="dxa"/>
            <w:vMerge/>
            <w:shd w:val="clear" w:color="auto" w:fill="auto"/>
          </w:tcPr>
          <w:p w:rsidR="000A6D4D" w:rsidRPr="00870D13" w:rsidRDefault="000A6D4D" w:rsidP="0009430E">
            <w:pPr>
              <w:jc w:val="center"/>
              <w:rPr>
                <w:b/>
                <w:color w:val="000000"/>
                <w:sz w:val="16"/>
                <w:szCs w:val="16"/>
              </w:rPr>
            </w:pPr>
          </w:p>
        </w:tc>
        <w:tc>
          <w:tcPr>
            <w:tcW w:w="1559" w:type="dxa"/>
            <w:vMerge/>
            <w:shd w:val="clear" w:color="auto" w:fill="auto"/>
          </w:tcPr>
          <w:p w:rsidR="000A6D4D" w:rsidRPr="00870D13" w:rsidRDefault="000A6D4D" w:rsidP="0009430E">
            <w:pPr>
              <w:jc w:val="center"/>
              <w:rPr>
                <w:b/>
                <w:color w:val="000000"/>
                <w:sz w:val="16"/>
                <w:szCs w:val="16"/>
              </w:rPr>
            </w:pPr>
          </w:p>
        </w:tc>
        <w:tc>
          <w:tcPr>
            <w:tcW w:w="2551" w:type="dxa"/>
            <w:vMerge/>
            <w:shd w:val="clear" w:color="auto" w:fill="auto"/>
          </w:tcPr>
          <w:p w:rsidR="000A6D4D" w:rsidRPr="00870D13" w:rsidRDefault="000A6D4D" w:rsidP="0009430E">
            <w:pPr>
              <w:jc w:val="center"/>
              <w:rPr>
                <w:b/>
                <w:color w:val="000000"/>
                <w:sz w:val="16"/>
                <w:szCs w:val="16"/>
              </w:rPr>
            </w:pPr>
          </w:p>
        </w:tc>
        <w:tc>
          <w:tcPr>
            <w:tcW w:w="1560" w:type="dxa"/>
            <w:shd w:val="clear" w:color="auto" w:fill="auto"/>
          </w:tcPr>
          <w:p w:rsidR="000A6D4D" w:rsidRPr="00870D13" w:rsidRDefault="00E85702" w:rsidP="0009430E">
            <w:pPr>
              <w:jc w:val="center"/>
              <w:rPr>
                <w:b/>
                <w:color w:val="000000"/>
                <w:sz w:val="16"/>
                <w:szCs w:val="16"/>
              </w:rPr>
            </w:pPr>
            <w:r>
              <w:rPr>
                <w:b/>
                <w:noProof/>
                <w:color w:val="000000"/>
                <w:sz w:val="16"/>
                <w:szCs w:val="16"/>
              </w:rPr>
              <w:t>M</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Ž</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Skupaj</w:t>
            </w:r>
          </w:p>
        </w:tc>
        <w:tc>
          <w:tcPr>
            <w:tcW w:w="1276" w:type="dxa"/>
            <w:vMerge/>
            <w:shd w:val="clear" w:color="auto" w:fill="auto"/>
          </w:tcPr>
          <w:p w:rsidR="000A6D4D" w:rsidRPr="00870D13" w:rsidRDefault="000A6D4D" w:rsidP="0009430E">
            <w:pPr>
              <w:jc w:val="center"/>
              <w:rPr>
                <w:b/>
                <w:color w:val="000000"/>
                <w:sz w:val="16"/>
                <w:szCs w:val="16"/>
              </w:rPr>
            </w:pPr>
          </w:p>
        </w:tc>
        <w:tc>
          <w:tcPr>
            <w:tcW w:w="1228" w:type="dxa"/>
            <w:vMerge/>
            <w:shd w:val="clear" w:color="auto" w:fill="auto"/>
          </w:tcPr>
          <w:p w:rsidR="000A6D4D" w:rsidRPr="00870D13" w:rsidRDefault="000A6D4D" w:rsidP="0009430E">
            <w:pPr>
              <w:jc w:val="center"/>
              <w:rPr>
                <w:b/>
                <w:color w:val="000000"/>
                <w:sz w:val="16"/>
                <w:szCs w:val="16"/>
              </w:rPr>
            </w:pP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CO23</w:t>
            </w:r>
          </w:p>
        </w:tc>
        <w:tc>
          <w:tcPr>
            <w:tcW w:w="1368" w:type="dxa"/>
            <w:shd w:val="clear" w:color="auto" w:fill="auto"/>
          </w:tcPr>
          <w:p w:rsidR="000A6D4D" w:rsidRPr="00870D13" w:rsidRDefault="00E85702" w:rsidP="0009430E">
            <w:pPr>
              <w:rPr>
                <w:color w:val="000000"/>
                <w:sz w:val="16"/>
                <w:szCs w:val="16"/>
              </w:rPr>
            </w:pPr>
            <w:r>
              <w:rPr>
                <w:noProof/>
                <w:color w:val="000000"/>
                <w:sz w:val="16"/>
                <w:szCs w:val="16"/>
              </w:rPr>
              <w:t xml:space="preserve">Narava in biotska raznovrstnost: Površina habitatov, podprtih za doseganje boljšega </w:t>
            </w:r>
            <w:r>
              <w:rPr>
                <w:noProof/>
                <w:color w:val="000000"/>
                <w:sz w:val="16"/>
                <w:szCs w:val="16"/>
              </w:rPr>
              <w:t>stanja ohranjenosti</w:t>
            </w:r>
          </w:p>
        </w:tc>
        <w:tc>
          <w:tcPr>
            <w:tcW w:w="1560" w:type="dxa"/>
            <w:shd w:val="clear" w:color="auto" w:fill="auto"/>
          </w:tcPr>
          <w:p w:rsidR="000A6D4D" w:rsidRPr="00870D13" w:rsidRDefault="00E85702" w:rsidP="0009430E">
            <w:pPr>
              <w:rPr>
                <w:color w:val="000000"/>
                <w:sz w:val="16"/>
                <w:szCs w:val="16"/>
              </w:rPr>
            </w:pPr>
            <w:r>
              <w:rPr>
                <w:noProof/>
                <w:color w:val="000000"/>
                <w:sz w:val="16"/>
                <w:szCs w:val="16"/>
              </w:rPr>
              <w:t>Hektari</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400,00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ZRSVN, upravljalci</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6.7</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Naravovarstveno urejene  površine za javni dostop</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ha</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250,00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MOP</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6.8</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 xml:space="preserve">Zagotovljena kakovostna interpretacijaohranjanja biotske raznovrstnosti in varstva kulturne </w:t>
            </w:r>
            <w:r w:rsidRPr="00870D13">
              <w:rPr>
                <w:noProof/>
                <w:color w:val="000000"/>
                <w:sz w:val="16"/>
                <w:szCs w:val="16"/>
              </w:rPr>
              <w:t>dediščine</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5,00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upravljavci</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bl>
    <w:p w:rsidR="000A6D4D" w:rsidRDefault="000A6D4D" w:rsidP="0009430E">
      <w:pPr>
        <w:pStyle w:val="Text1"/>
        <w:rPr>
          <w:i/>
        </w:rPr>
      </w:pPr>
    </w:p>
    <w:p w:rsidR="000A6D4D" w:rsidRDefault="00E85702" w:rsidP="0009430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blHeader/>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prednostne naložbe</w:t>
            </w:r>
          </w:p>
        </w:tc>
        <w:tc>
          <w:tcPr>
            <w:tcW w:w="12426" w:type="dxa"/>
            <w:shd w:val="clear" w:color="auto" w:fill="auto"/>
            <w:vAlign w:val="center"/>
          </w:tcPr>
          <w:p w:rsidR="000A6D4D" w:rsidRPr="006D78B0" w:rsidRDefault="00E85702" w:rsidP="0009430E">
            <w:pPr>
              <w:pStyle w:val="Text1"/>
              <w:ind w:left="0"/>
              <w:rPr>
                <w:b/>
                <w:sz w:val="18"/>
                <w:szCs w:val="18"/>
              </w:rPr>
            </w:pPr>
            <w:r w:rsidRPr="006D78B0">
              <w:rPr>
                <w:noProof/>
                <w:sz w:val="18"/>
                <w:szCs w:val="18"/>
              </w:rPr>
              <w:t>6e</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prednostne naložbe</w:t>
            </w:r>
          </w:p>
        </w:tc>
        <w:tc>
          <w:tcPr>
            <w:tcW w:w="12426" w:type="dxa"/>
            <w:shd w:val="clear" w:color="auto" w:fill="auto"/>
          </w:tcPr>
          <w:p w:rsidR="000A6D4D" w:rsidRPr="006D78B0" w:rsidRDefault="00E85702" w:rsidP="0009430E">
            <w:pPr>
              <w:pStyle w:val="Text1"/>
              <w:ind w:left="0"/>
              <w:rPr>
                <w:sz w:val="18"/>
                <w:szCs w:val="18"/>
              </w:rPr>
            </w:pPr>
            <w:r w:rsidRPr="006D78B0">
              <w:rPr>
                <w:noProof/>
                <w:sz w:val="18"/>
                <w:szCs w:val="18"/>
              </w:rPr>
              <w:t>Sprejemanje ukrepov za izboljšanje urbanega okolja, oživitev mest, sanacijo in dekontaminacijo degradiranih zemljišč</w:t>
            </w:r>
            <w:r w:rsidRPr="006D78B0">
              <w:rPr>
                <w:noProof/>
                <w:sz w:val="18"/>
                <w:szCs w:val="18"/>
              </w:rPr>
              <w:t xml:space="preserve"> (vključno z območji, na katerih poteka preobrazba), zmanjšanje onesnaženosti zraka in spodbujanje ukrepov za zmanjšanje hrupa</w:t>
            </w:r>
          </w:p>
        </w:tc>
      </w:tr>
    </w:tbl>
    <w:p w:rsidR="000A6D4D" w:rsidRDefault="000A6D4D" w:rsidP="0009430E">
      <w:pPr>
        <w:rPr>
          <w:sz w:val="22"/>
          <w:szCs w:val="22"/>
        </w:rPr>
      </w:pPr>
    </w:p>
    <w:p w:rsidR="000A6D4D" w:rsidRPr="00603402" w:rsidRDefault="00E85702" w:rsidP="0009430E">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posebnega cilja</w:t>
            </w:r>
          </w:p>
        </w:tc>
        <w:tc>
          <w:tcPr>
            <w:tcW w:w="12426" w:type="dxa"/>
            <w:shd w:val="clear" w:color="auto" w:fill="auto"/>
          </w:tcPr>
          <w:p w:rsidR="000A6D4D" w:rsidRPr="00D6078B" w:rsidRDefault="00E85702" w:rsidP="0009430E">
            <w:pPr>
              <w:pStyle w:val="Text1"/>
              <w:ind w:left="0"/>
              <w:rPr>
                <w:b/>
                <w:sz w:val="18"/>
                <w:szCs w:val="18"/>
              </w:rPr>
            </w:pPr>
            <w:r>
              <w:rPr>
                <w:noProof/>
                <w:sz w:val="18"/>
                <w:szCs w:val="18"/>
              </w:rPr>
              <w:t>1</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 xml:space="preserve">Naslov </w:t>
            </w:r>
            <w:r>
              <w:rPr>
                <w:b/>
                <w:noProof/>
                <w:sz w:val="18"/>
                <w:szCs w:val="18"/>
              </w:rPr>
              <w:t>posebnega cilja</w:t>
            </w:r>
          </w:p>
        </w:tc>
        <w:tc>
          <w:tcPr>
            <w:tcW w:w="12426" w:type="dxa"/>
            <w:shd w:val="clear" w:color="auto" w:fill="auto"/>
          </w:tcPr>
          <w:p w:rsidR="000A6D4D" w:rsidRPr="00D6078B" w:rsidRDefault="00E85702" w:rsidP="0009430E">
            <w:pPr>
              <w:pStyle w:val="Text1"/>
              <w:ind w:left="0"/>
              <w:rPr>
                <w:sz w:val="18"/>
                <w:szCs w:val="18"/>
              </w:rPr>
            </w:pPr>
            <w:r w:rsidRPr="00D6078B">
              <w:rPr>
                <w:noProof/>
                <w:sz w:val="18"/>
                <w:szCs w:val="18"/>
              </w:rPr>
              <w:t>Učinkovita raba prostora v urbanih območjih</w:t>
            </w:r>
          </w:p>
        </w:tc>
      </w:tr>
      <w:tr w:rsidR="002A152E" w:rsidTr="0009430E">
        <w:trPr>
          <w:trHeight w:val="289"/>
        </w:trPr>
        <w:tc>
          <w:tcPr>
            <w:tcW w:w="2694" w:type="dxa"/>
            <w:shd w:val="clear" w:color="auto" w:fill="auto"/>
          </w:tcPr>
          <w:p w:rsidR="000A6D4D" w:rsidRPr="00D6078B" w:rsidRDefault="00E85702" w:rsidP="0009430E">
            <w:pPr>
              <w:rPr>
                <w:sz w:val="18"/>
                <w:szCs w:val="18"/>
              </w:rPr>
            </w:pPr>
            <w:r>
              <w:rPr>
                <w:b/>
                <w:noProof/>
                <w:sz w:val="18"/>
                <w:szCs w:val="18"/>
              </w:rPr>
              <w:t>Rezultati, ki naj bi jih države članice dosegle s podporo Unije</w:t>
            </w:r>
          </w:p>
        </w:tc>
        <w:tc>
          <w:tcPr>
            <w:tcW w:w="12426" w:type="dxa"/>
            <w:shd w:val="clear" w:color="auto" w:fill="auto"/>
          </w:tcPr>
          <w:p w:rsidR="002A152E" w:rsidRDefault="00E85702">
            <w:pPr>
              <w:spacing w:before="0" w:after="240"/>
              <w:jc w:val="left"/>
            </w:pPr>
            <w:r>
              <w:t>Podatki analize LUCAS[90] kažejo, da so se v Sloveniji, v obdobju 2009 – 2012 površine zemljišč pod umetno rabo povečale s 672 na 7</w:t>
            </w:r>
            <w:r>
              <w:t xml:space="preserve">42 km2 (za približno 0,3 %). Površina kmetijskih zemljišč v Sloveniji se je med leti 1991 do danes zmanjšala za 4 odstotne točke(z 28% na 24% vseh zemljišč)[91]. Hkrati se v urbanih območjih srečujemo s trendom odseljevanja prebivalstva iz mestnih središč </w:t>
            </w:r>
            <w:r>
              <w:t>na obrobje[92]. Selitev gospodarskih, stanovanjskih in storitvenih funkcij iz mestnih naselij na njihovo obrobje povečuje pritisk na pretežno kmetijska zemljišča na robu naslij, hkrati pa se ustvarja opuščene in slabo izkoriščene površine znotraj mest. Pro</w:t>
            </w:r>
            <w:r>
              <w:t>ces suburbanizacije[93] posledično povzorča razvrednotenje mestnih središč in slabi vlogo mest, kot generatorjev razvoja, spodbuja nove prometne tokove in zgostitve prometa ter znižuje raven oskrbe za prebivalce mest.</w:t>
            </w:r>
          </w:p>
          <w:p w:rsidR="002A152E" w:rsidRDefault="00E85702">
            <w:pPr>
              <w:spacing w:before="240" w:after="240"/>
              <w:jc w:val="left"/>
            </w:pPr>
            <w:r>
              <w:t>Na problem degradacije tal zaradi pozi</w:t>
            </w:r>
            <w:r>
              <w:t xml:space="preserve">danosti opozarja tudi Časovni okvir za Evropo, gospodarno z viri (COM (2011) 571). Z vzpostavitvijo cilja ničelnega neto izkoriščanja zemljišč do leta 2050, državam članicam med drugim nalaga, da neposredno in posredno uporabo zemljišč ter njene vplive na </w:t>
            </w:r>
            <w:r>
              <w:t>okolje bolje vključijo v sprejemanje odločitev ter v čim večji meri zagotovijo učinkovitejšo rabo prostora, kot neobnovljivega vira.</w:t>
            </w:r>
          </w:p>
          <w:p w:rsidR="002A152E" w:rsidRDefault="00E85702">
            <w:pPr>
              <w:spacing w:before="240" w:after="240"/>
              <w:jc w:val="left"/>
            </w:pPr>
            <w:r>
              <w:t>Z namenom učinkovitejše rabe prostora v urbanih območjih, bomo z ukrepi te prednostne naložbe spodbujali izkoriščanje notra</w:t>
            </w:r>
            <w:r>
              <w:t xml:space="preserve">njih potencialov mestnih območij. Z izvajanjem projektov urbane prenove bomo vlagali v reaktivacijo prostih in slabo izkoriščenih površin znotraj mest.  S tem bomo zagotovili zmanjšanje konflikta zaradi  poseganja na nova zemljišča in posledično zmanjšali </w:t>
            </w:r>
            <w:r>
              <w:t>obremenitve okolja z vidika učinkovitejše rabe virov. Na ta način bomo ustvarili pogoje za razvoj gospodarskih, in družbenih dejavnosti ter večjo privlačnost urbanega okolja za delo in bivanje.</w:t>
            </w:r>
          </w:p>
          <w:p w:rsidR="002A152E" w:rsidRDefault="00E85702">
            <w:pPr>
              <w:spacing w:before="240" w:after="240"/>
              <w:jc w:val="left"/>
            </w:pPr>
            <w:r>
              <w:t>Rezultat: Revitalizirane površine v mestih.</w:t>
            </w:r>
          </w:p>
          <w:p w:rsidR="000A6D4D" w:rsidRPr="00D6078B" w:rsidRDefault="000A6D4D" w:rsidP="0009430E">
            <w:pPr>
              <w:pStyle w:val="Text1"/>
              <w:ind w:left="0"/>
              <w:rPr>
                <w:sz w:val="18"/>
                <w:szCs w:val="18"/>
              </w:rPr>
            </w:pPr>
          </w:p>
        </w:tc>
      </w:tr>
    </w:tbl>
    <w:p w:rsidR="000A6D4D" w:rsidRPr="00837F13" w:rsidRDefault="00E85702" w:rsidP="0009430E">
      <w:pPr>
        <w:rPr>
          <w:color w:val="000000"/>
          <w:sz w:val="16"/>
          <w:szCs w:val="16"/>
        </w:rPr>
      </w:pPr>
      <w:r w:rsidRPr="001E50F1">
        <w:rPr>
          <w:b/>
        </w:rPr>
        <w:br w:type="page"/>
      </w:r>
      <w:r>
        <w:rPr>
          <w:b/>
          <w:noProof/>
          <w:color w:val="000000"/>
        </w:rPr>
        <w:t xml:space="preserve">Preglednica 3: </w:t>
      </w:r>
      <w:r>
        <w:rPr>
          <w:b/>
          <w:noProof/>
          <w:color w:val="000000"/>
        </w:rPr>
        <w:t>Kazalniki rezultatov za posamezni program po posebnih ciljih</w:t>
      </w:r>
      <w:r>
        <w:rPr>
          <w:color w:val="000000"/>
        </w:rPr>
        <w:t xml:space="preserve"> </w:t>
      </w:r>
      <w:r>
        <w:rPr>
          <w:noProof/>
          <w:color w:val="000000"/>
        </w:rPr>
        <w:t>(za ESRR in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2A152E" w:rsidTr="0009430E">
        <w:trPr>
          <w:trHeight w:val="288"/>
          <w:tblHeader/>
        </w:trPr>
        <w:tc>
          <w:tcPr>
            <w:tcW w:w="3544" w:type="dxa"/>
            <w:gridSpan w:val="2"/>
            <w:shd w:val="clear" w:color="auto" w:fill="auto"/>
          </w:tcPr>
          <w:p w:rsidR="000A6D4D" w:rsidRPr="00D6078B" w:rsidRDefault="00E85702" w:rsidP="0009430E">
            <w:pPr>
              <w:rPr>
                <w:b/>
                <w:sz w:val="18"/>
                <w:szCs w:val="18"/>
              </w:rPr>
            </w:pPr>
            <w:r>
              <w:rPr>
                <w:b/>
                <w:noProof/>
                <w:sz w:val="18"/>
                <w:szCs w:val="18"/>
              </w:rPr>
              <w:t>Posebni cilj</w:t>
            </w:r>
          </w:p>
        </w:tc>
        <w:tc>
          <w:tcPr>
            <w:tcW w:w="11576" w:type="dxa"/>
            <w:gridSpan w:val="7"/>
            <w:shd w:val="clear" w:color="auto" w:fill="auto"/>
          </w:tcPr>
          <w:p w:rsidR="000A6D4D" w:rsidRPr="00D6078B" w:rsidRDefault="00E85702" w:rsidP="0009430E">
            <w:pPr>
              <w:rPr>
                <w:b/>
                <w:sz w:val="18"/>
                <w:szCs w:val="18"/>
              </w:rPr>
            </w:pPr>
            <w:r>
              <w:rPr>
                <w:b/>
                <w:noProof/>
                <w:sz w:val="18"/>
                <w:szCs w:val="18"/>
              </w:rPr>
              <w:t>1 - Učinkovita raba prostora v urbanih območjih</w:t>
            </w:r>
          </w:p>
        </w:tc>
      </w:tr>
      <w:tr w:rsidR="002A152E" w:rsidTr="0009430E">
        <w:trPr>
          <w:trHeight w:val="288"/>
        </w:trPr>
        <w:tc>
          <w:tcPr>
            <w:tcW w:w="990" w:type="dxa"/>
            <w:shd w:val="clear" w:color="auto" w:fill="auto"/>
          </w:tcPr>
          <w:p w:rsidR="000A6D4D" w:rsidRPr="007B722E" w:rsidRDefault="00E85702" w:rsidP="0009430E">
            <w:pPr>
              <w:jc w:val="center"/>
              <w:rPr>
                <w:b/>
                <w:sz w:val="16"/>
                <w:szCs w:val="16"/>
              </w:rPr>
            </w:pPr>
            <w:r>
              <w:rPr>
                <w:b/>
                <w:noProof/>
                <w:color w:val="000000"/>
                <w:sz w:val="16"/>
                <w:szCs w:val="16"/>
              </w:rPr>
              <w:t>Identifikator</w:t>
            </w:r>
          </w:p>
        </w:tc>
        <w:tc>
          <w:tcPr>
            <w:tcW w:w="2554" w:type="dxa"/>
            <w:shd w:val="clear" w:color="auto" w:fill="auto"/>
          </w:tcPr>
          <w:p w:rsidR="000A6D4D" w:rsidRPr="00530EF1" w:rsidRDefault="00E85702" w:rsidP="0009430E">
            <w:pPr>
              <w:jc w:val="center"/>
              <w:rPr>
                <w:b/>
                <w:sz w:val="16"/>
                <w:szCs w:val="16"/>
              </w:rPr>
            </w:pPr>
            <w:r>
              <w:rPr>
                <w:b/>
                <w:noProof/>
                <w:color w:val="000000"/>
                <w:sz w:val="16"/>
                <w:szCs w:val="16"/>
              </w:rPr>
              <w:t>Kazalnik</w:t>
            </w:r>
          </w:p>
        </w:tc>
        <w:tc>
          <w:tcPr>
            <w:tcW w:w="1701" w:type="dxa"/>
            <w:shd w:val="clear" w:color="auto" w:fill="auto"/>
          </w:tcPr>
          <w:p w:rsidR="000A6D4D" w:rsidRPr="00913A1A" w:rsidRDefault="00E85702" w:rsidP="0009430E">
            <w:pPr>
              <w:jc w:val="center"/>
              <w:rPr>
                <w:b/>
                <w:sz w:val="16"/>
                <w:szCs w:val="16"/>
              </w:rPr>
            </w:pPr>
            <w:r>
              <w:rPr>
                <w:b/>
                <w:noProof/>
                <w:color w:val="000000"/>
                <w:sz w:val="16"/>
                <w:szCs w:val="16"/>
              </w:rPr>
              <w:t>Merska enota</w:t>
            </w:r>
          </w:p>
        </w:tc>
        <w:tc>
          <w:tcPr>
            <w:tcW w:w="2268" w:type="dxa"/>
          </w:tcPr>
          <w:p w:rsidR="000A6D4D" w:rsidRPr="007B722E" w:rsidRDefault="00E85702" w:rsidP="0009430E">
            <w:pPr>
              <w:jc w:val="center"/>
              <w:rPr>
                <w:b/>
                <w:color w:val="000000"/>
                <w:sz w:val="16"/>
                <w:szCs w:val="16"/>
              </w:rPr>
            </w:pPr>
            <w:r>
              <w:rPr>
                <w:b/>
                <w:noProof/>
                <w:color w:val="000000"/>
                <w:sz w:val="16"/>
                <w:szCs w:val="16"/>
              </w:rPr>
              <w:t>Kategorija regij (če je relevantno)</w:t>
            </w:r>
          </w:p>
        </w:tc>
        <w:tc>
          <w:tcPr>
            <w:tcW w:w="1985" w:type="dxa"/>
            <w:shd w:val="clear" w:color="auto" w:fill="auto"/>
          </w:tcPr>
          <w:p w:rsidR="000A6D4D" w:rsidRPr="007B722E" w:rsidRDefault="00E85702" w:rsidP="0009430E">
            <w:pPr>
              <w:jc w:val="center"/>
              <w:rPr>
                <w:b/>
                <w:sz w:val="16"/>
                <w:szCs w:val="16"/>
              </w:rPr>
            </w:pPr>
            <w:r>
              <w:rPr>
                <w:b/>
                <w:noProof/>
                <w:color w:val="000000"/>
                <w:sz w:val="16"/>
                <w:szCs w:val="16"/>
              </w:rPr>
              <w:t>Izhodiščna vrednost</w:t>
            </w:r>
          </w:p>
        </w:tc>
        <w:tc>
          <w:tcPr>
            <w:tcW w:w="992" w:type="dxa"/>
            <w:shd w:val="clear" w:color="auto" w:fill="auto"/>
          </w:tcPr>
          <w:p w:rsidR="000A6D4D" w:rsidRPr="001D1F31" w:rsidRDefault="00E85702" w:rsidP="0009430E">
            <w:pPr>
              <w:jc w:val="center"/>
              <w:rPr>
                <w:b/>
                <w:sz w:val="16"/>
                <w:szCs w:val="16"/>
              </w:rPr>
            </w:pPr>
            <w:r w:rsidRPr="00530EF1">
              <w:rPr>
                <w:b/>
                <w:noProof/>
                <w:color w:val="000000"/>
                <w:sz w:val="16"/>
                <w:szCs w:val="16"/>
              </w:rPr>
              <w:t xml:space="preserve">Izhodiščno </w:t>
            </w:r>
            <w:r w:rsidRPr="00530EF1">
              <w:rPr>
                <w:b/>
                <w:noProof/>
                <w:color w:val="000000"/>
                <w:sz w:val="16"/>
                <w:szCs w:val="16"/>
              </w:rPr>
              <w:t>leto</w:t>
            </w:r>
          </w:p>
        </w:tc>
        <w:tc>
          <w:tcPr>
            <w:tcW w:w="2110" w:type="dxa"/>
            <w:shd w:val="clear" w:color="auto" w:fill="auto"/>
          </w:tcPr>
          <w:p w:rsidR="000A6D4D" w:rsidRPr="007B722E" w:rsidRDefault="00E85702" w:rsidP="0009430E">
            <w:pPr>
              <w:jc w:val="center"/>
              <w:rPr>
                <w:b/>
                <w:sz w:val="16"/>
                <w:szCs w:val="16"/>
              </w:rPr>
            </w:pPr>
            <w:r w:rsidRPr="00530EF1">
              <w:rPr>
                <w:b/>
                <w:noProof/>
                <w:color w:val="000000"/>
                <w:sz w:val="16"/>
                <w:szCs w:val="16"/>
              </w:rPr>
              <w:t>Ciljna vrednost (za leto 2023)</w:t>
            </w:r>
          </w:p>
        </w:tc>
        <w:tc>
          <w:tcPr>
            <w:tcW w:w="1260" w:type="dxa"/>
            <w:shd w:val="clear" w:color="auto" w:fill="auto"/>
          </w:tcPr>
          <w:p w:rsidR="000A6D4D" w:rsidRPr="00530EF1" w:rsidRDefault="00E85702" w:rsidP="0009430E">
            <w:pPr>
              <w:jc w:val="center"/>
              <w:rPr>
                <w:b/>
                <w:sz w:val="16"/>
                <w:szCs w:val="16"/>
              </w:rPr>
            </w:pPr>
            <w:r w:rsidRPr="00530EF1">
              <w:rPr>
                <w:b/>
                <w:noProof/>
                <w:color w:val="000000"/>
                <w:sz w:val="16"/>
                <w:szCs w:val="16"/>
              </w:rPr>
              <w:t>Vir podatkov</w:t>
            </w:r>
          </w:p>
        </w:tc>
        <w:tc>
          <w:tcPr>
            <w:tcW w:w="1260" w:type="dxa"/>
            <w:shd w:val="clear" w:color="auto" w:fill="auto"/>
          </w:tcPr>
          <w:p w:rsidR="000A6D4D" w:rsidRPr="007B722E" w:rsidRDefault="00E85702" w:rsidP="0009430E">
            <w:pPr>
              <w:jc w:val="center"/>
              <w:rPr>
                <w:b/>
                <w:sz w:val="16"/>
                <w:szCs w:val="16"/>
              </w:rPr>
            </w:pPr>
            <w:r w:rsidRPr="00530EF1">
              <w:rPr>
                <w:b/>
                <w:noProof/>
                <w:color w:val="000000"/>
                <w:sz w:val="16"/>
                <w:szCs w:val="16"/>
              </w:rPr>
              <w:t>Pogostost poročanja</w:t>
            </w:r>
          </w:p>
        </w:tc>
      </w:tr>
      <w:tr w:rsidR="002A152E" w:rsidTr="0009430E">
        <w:trPr>
          <w:trHeight w:val="288"/>
        </w:trPr>
        <w:tc>
          <w:tcPr>
            <w:tcW w:w="990" w:type="dxa"/>
            <w:shd w:val="clear" w:color="auto" w:fill="auto"/>
            <w:tcMar>
              <w:left w:w="57" w:type="dxa"/>
              <w:right w:w="57" w:type="dxa"/>
            </w:tcMar>
          </w:tcPr>
          <w:p w:rsidR="000A6D4D" w:rsidRPr="0087147F" w:rsidRDefault="00E85702" w:rsidP="0009430E">
            <w:pPr>
              <w:ind w:firstLine="1"/>
              <w:rPr>
                <w:sz w:val="16"/>
                <w:szCs w:val="16"/>
              </w:rPr>
            </w:pPr>
            <w:r w:rsidRPr="0087147F">
              <w:rPr>
                <w:noProof/>
                <w:sz w:val="16"/>
                <w:szCs w:val="16"/>
              </w:rPr>
              <w:t>6.9</w:t>
            </w:r>
          </w:p>
        </w:tc>
        <w:tc>
          <w:tcPr>
            <w:tcW w:w="2554"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Površina nerevitaliziranih površin v mestih, ki izvajajo trajnostne urbane strategije</w:t>
            </w:r>
          </w:p>
        </w:tc>
        <w:tc>
          <w:tcPr>
            <w:tcW w:w="1701" w:type="dxa"/>
            <w:shd w:val="clear" w:color="auto" w:fill="auto"/>
            <w:tcMar>
              <w:left w:w="57" w:type="dxa"/>
              <w:right w:w="57" w:type="dxa"/>
            </w:tcMar>
          </w:tcPr>
          <w:p w:rsidR="000A6D4D" w:rsidRPr="0087147F" w:rsidRDefault="00E85702" w:rsidP="0009430E">
            <w:pPr>
              <w:rPr>
                <w:sz w:val="16"/>
                <w:szCs w:val="16"/>
              </w:rPr>
            </w:pPr>
            <w:r w:rsidRPr="0087147F">
              <w:rPr>
                <w:noProof/>
                <w:sz w:val="16"/>
                <w:szCs w:val="16"/>
              </w:rPr>
              <w:t>ha</w:t>
            </w:r>
          </w:p>
        </w:tc>
        <w:tc>
          <w:tcPr>
            <w:tcW w:w="2268" w:type="dxa"/>
            <w:tcMar>
              <w:left w:w="57" w:type="dxa"/>
              <w:right w:w="57" w:type="dxa"/>
            </w:tcMar>
          </w:tcPr>
          <w:p w:rsidR="000A6D4D" w:rsidRPr="0087147F" w:rsidRDefault="000A6D4D" w:rsidP="0009430E">
            <w:pPr>
              <w:rPr>
                <w:color w:val="000000"/>
                <w:sz w:val="16"/>
                <w:szCs w:val="16"/>
                <w:lang w:val="da-DK"/>
              </w:rPr>
            </w:pPr>
          </w:p>
        </w:tc>
        <w:tc>
          <w:tcPr>
            <w:tcW w:w="1985"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0,00</w:t>
            </w:r>
          </w:p>
        </w:tc>
        <w:tc>
          <w:tcPr>
            <w:tcW w:w="992" w:type="dxa"/>
            <w:shd w:val="clear" w:color="auto" w:fill="auto"/>
            <w:tcMar>
              <w:left w:w="57" w:type="dxa"/>
              <w:right w:w="57" w:type="dxa"/>
            </w:tcMar>
          </w:tcPr>
          <w:p w:rsidR="000A6D4D" w:rsidRPr="0087147F" w:rsidRDefault="00E85702" w:rsidP="0009430E">
            <w:pPr>
              <w:jc w:val="center"/>
              <w:rPr>
                <w:sz w:val="16"/>
                <w:szCs w:val="16"/>
              </w:rPr>
            </w:pPr>
            <w:r w:rsidRPr="0087147F">
              <w:rPr>
                <w:noProof/>
                <w:color w:val="000000"/>
                <w:sz w:val="16"/>
                <w:szCs w:val="16"/>
                <w:lang w:val="da-DK"/>
              </w:rPr>
              <w:t>2016</w:t>
            </w:r>
          </w:p>
        </w:tc>
        <w:tc>
          <w:tcPr>
            <w:tcW w:w="211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0,00</w:t>
            </w:r>
          </w:p>
        </w:tc>
        <w:tc>
          <w:tcPr>
            <w:tcW w:w="126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MOP</w:t>
            </w:r>
          </w:p>
        </w:tc>
        <w:tc>
          <w:tcPr>
            <w:tcW w:w="1260" w:type="dxa"/>
            <w:shd w:val="clear" w:color="auto" w:fill="auto"/>
            <w:tcMar>
              <w:left w:w="57" w:type="dxa"/>
              <w:right w:w="57" w:type="dxa"/>
            </w:tcMar>
          </w:tcPr>
          <w:p w:rsidR="000A6D4D" w:rsidRPr="0087147F" w:rsidRDefault="00E85702" w:rsidP="0009430E">
            <w:pPr>
              <w:pStyle w:val="Text2"/>
              <w:ind w:left="0"/>
              <w:rPr>
                <w:sz w:val="16"/>
                <w:szCs w:val="16"/>
              </w:rPr>
            </w:pPr>
            <w:r w:rsidRPr="0087147F">
              <w:rPr>
                <w:noProof/>
                <w:sz w:val="16"/>
                <w:szCs w:val="16"/>
              </w:rPr>
              <w:t>Letno</w:t>
            </w:r>
          </w:p>
        </w:tc>
      </w:tr>
    </w:tbl>
    <w:p w:rsidR="000A6D4D" w:rsidRDefault="000A6D4D" w:rsidP="0009430E">
      <w:pPr>
        <w:rPr>
          <w:b/>
          <w:lang w:val="pt-PT"/>
        </w:rPr>
      </w:pPr>
    </w:p>
    <w:p w:rsidR="000A6D4D" w:rsidRDefault="00E85702" w:rsidP="0009430E">
      <w:pPr>
        <w:rPr>
          <w:b/>
        </w:rPr>
      </w:pPr>
      <w:r>
        <w:rPr>
          <w:b/>
          <w:lang w:val="pt-PT"/>
        </w:rPr>
        <w:br w:type="page"/>
      </w:r>
    </w:p>
    <w:p w:rsidR="000A6D4D" w:rsidRPr="00BE7245" w:rsidRDefault="00E85702" w:rsidP="0009430E">
      <w:pPr>
        <w:pStyle w:val="ManualHeading2"/>
        <w:keepLines/>
        <w:rPr>
          <w:b w:val="0"/>
        </w:rPr>
      </w:pPr>
      <w:r>
        <w:rPr>
          <w:noProof/>
        </w:rPr>
        <w:t xml:space="preserve">2.A.6 Ukrepi, ki jim je namenjena podpora v okviru prednostne </w:t>
      </w:r>
      <w:r>
        <w:rPr>
          <w:noProof/>
        </w:rPr>
        <w:t>naložbe</w:t>
      </w:r>
      <w:r>
        <w:rPr>
          <w:b w:val="0"/>
        </w:rPr>
        <w:t xml:space="preserve"> </w:t>
      </w:r>
      <w:r>
        <w:rPr>
          <w:b w:val="0"/>
          <w:noProof/>
        </w:rPr>
        <w:t>(po prednostnih naložbah)</w:t>
      </w:r>
    </w:p>
    <w:p w:rsidR="000A6D4D" w:rsidRPr="00941B50" w:rsidRDefault="000A6D4D" w:rsidP="0009430E">
      <w:pPr>
        <w:pStyle w:val="Text1"/>
        <w:keepNext/>
        <w:keepLines/>
        <w:ind w:left="0"/>
      </w:pPr>
    </w:p>
    <w:p w:rsidR="000A6D4D" w:rsidRPr="0076169B" w:rsidRDefault="00E85702" w:rsidP="0009430E">
      <w:pPr>
        <w:pStyle w:val="ManualHeading3"/>
        <w:keepLines/>
        <w:ind w:left="0" w:firstLine="0"/>
        <w:rPr>
          <w:b/>
        </w:rPr>
      </w:pPr>
      <w:r w:rsidRPr="0076169B">
        <w:rPr>
          <w:b/>
        </w:rPr>
        <w:t xml:space="preserve"> </w:t>
      </w:r>
      <w:r w:rsidRPr="0076169B">
        <w:rPr>
          <w:b/>
          <w:noProof/>
        </w:rPr>
        <w:t>2.A.6.1 Opis vrste in primerov ukrepov, ki jim je namenjena podpora, in njihovega pričakovanega prispevka k posebnim ciljem, po potrebi vključno z opredelitvijo glavnih ciljnih skupin, posebnih ozemelj, na katera se nana</w:t>
      </w:r>
      <w:r w:rsidRPr="0076169B">
        <w:rPr>
          <w:b/>
          <w:noProof/>
        </w:rPr>
        <w:t>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9347F8"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9347F8" w:rsidRDefault="00E85702" w:rsidP="0009430E">
            <w:pPr>
              <w:pStyle w:val="Text1"/>
              <w:ind w:left="0"/>
              <w:rPr>
                <w:b/>
                <w:color w:val="000000"/>
                <w:sz w:val="18"/>
                <w:szCs w:val="18"/>
              </w:rPr>
            </w:pPr>
            <w:r w:rsidRPr="0012385C">
              <w:rPr>
                <w:noProof/>
                <w:sz w:val="18"/>
                <w:szCs w:val="18"/>
              </w:rPr>
              <w:t xml:space="preserve">6e - Sprejemanje ukrepov za izboljšanje urbanega okolja, oživitev mest, sanacijo in dekontaminacijo degradiranih zemljišč (vključno z območji, na katerih poteka preobrazba), zmanjšanje onesnaženosti zraka in </w:t>
            </w:r>
            <w:r w:rsidRPr="0012385C">
              <w:rPr>
                <w:noProof/>
                <w:sz w:val="18"/>
                <w:szCs w:val="18"/>
              </w:rPr>
              <w:t>spodbujanje ukrepov za zmanjšanje hrupa</w:t>
            </w:r>
          </w:p>
        </w:tc>
      </w:tr>
      <w:tr w:rsidR="002A152E" w:rsidTr="0009430E">
        <w:trPr>
          <w:trHeight w:val="288"/>
        </w:trPr>
        <w:tc>
          <w:tcPr>
            <w:tcW w:w="15120" w:type="dxa"/>
            <w:gridSpan w:val="2"/>
            <w:shd w:val="clear" w:color="auto" w:fill="auto"/>
          </w:tcPr>
          <w:p w:rsidR="002A152E" w:rsidRDefault="00E85702">
            <w:pPr>
              <w:spacing w:before="0" w:after="240"/>
              <w:jc w:val="left"/>
            </w:pPr>
            <w:r>
              <w:t>Ukrepi v okviru prvega specifičnega cilja bodo prispevali k učinkoviti rabi prostora znotraj mest in mestnih območij, ,z reaktivacijo  opuščenih in premalo izkoriščenih[94]  površin in stavb v mestih in mestnih obmo</w:t>
            </w:r>
            <w:r>
              <w:t>čjih, k izboljšanju kakovosti javnih površin.</w:t>
            </w:r>
          </w:p>
          <w:p w:rsidR="002A152E" w:rsidRDefault="00E85702">
            <w:pPr>
              <w:spacing w:before="240" w:after="240"/>
              <w:jc w:val="left"/>
            </w:pPr>
            <w:r>
              <w:t>Ukrepi za spodbujanje učinkovite rabe prostora v urbanih območjih se bodo izvajali preko mehanizma celostnih teritorialnih naložb. Mesta bodo investicije izbrala na podlagi svojih trajnostnih urbanih strategij,</w:t>
            </w:r>
            <w:r>
              <w:t xml:space="preserve"> kot je to podrobneje opisano v poglavju 4.2. Na podlagi teritorialnega dialoga z mesti[95], je z vidika učinkovite rabe prostora v urbanih območjih identificirana potreba po vlaganjih na naslednjih področjih:</w:t>
            </w:r>
          </w:p>
          <w:p w:rsidR="002A152E" w:rsidRDefault="00E85702">
            <w:pPr>
              <w:numPr>
                <w:ilvl w:val="0"/>
                <w:numId w:val="155"/>
              </w:numPr>
              <w:spacing w:before="240" w:after="0"/>
              <w:ind w:hanging="210"/>
              <w:jc w:val="left"/>
            </w:pPr>
            <w:r>
              <w:t>Podprte aktivnosti za izvajanje posegov fizičn</w:t>
            </w:r>
            <w:r>
              <w:t>e prenove urbanih območij bodo, med drugim, lahko vključevale:  rekonstrukcijo, vzdrževanje, rušitev in gradnjo stavb in drugih gradbeno inžinirskih objektov, ureditev fizične okolice stavb, nakup zemljišč (kjer bo to upravičeno in potrebno),[96]  oblikova</w:t>
            </w:r>
            <w:r>
              <w:t>nje novih in ohranjanje obstoječih javnih prostorov, vključno z zelenimi površinami.</w:t>
            </w:r>
          </w:p>
          <w:p w:rsidR="002A152E" w:rsidRDefault="00E85702">
            <w:pPr>
              <w:numPr>
                <w:ilvl w:val="0"/>
                <w:numId w:val="155"/>
              </w:numPr>
              <w:spacing w:before="0" w:after="0"/>
              <w:ind w:hanging="210"/>
              <w:jc w:val="left"/>
            </w:pPr>
            <w:r>
              <w:t>Podpora izvajanju projektov fizične  prenove površin in stavb: kot je priprava urbanističnih rešitev, priprava projektne dokumentacije in drugih potrebnih dokumentov za iz</w:t>
            </w:r>
            <w:r>
              <w:t>vedbo projektov.</w:t>
            </w:r>
          </w:p>
          <w:p w:rsidR="002A152E" w:rsidRDefault="00E85702">
            <w:pPr>
              <w:numPr>
                <w:ilvl w:val="0"/>
                <w:numId w:val="155"/>
              </w:numPr>
              <w:spacing w:before="0" w:after="0"/>
              <w:ind w:hanging="210"/>
              <w:jc w:val="left"/>
            </w:pPr>
            <w:r>
              <w:t xml:space="preserve">Podporne dejavnosti za pripravo in izvajanje projektov celovite urbane prenove kot so: vključevanje širše javnosti preko kampanj za ozaveščanje in informiranje; vzpostavitev in delovanje projektnih pisarn  namenjenim prenovi urbanih </w:t>
            </w:r>
            <w:r>
              <w:t>območij ter podpora lokalnim inciativam.</w:t>
            </w:r>
          </w:p>
          <w:p w:rsidR="002A152E" w:rsidRDefault="00E85702">
            <w:pPr>
              <w:numPr>
                <w:ilvl w:val="0"/>
                <w:numId w:val="155"/>
              </w:numPr>
              <w:spacing w:before="0" w:after="240"/>
              <w:ind w:hanging="210"/>
              <w:jc w:val="left"/>
            </w:pPr>
            <w:r>
              <w:t xml:space="preserve">Pomemben sklop bodo sestavljali ukrepi, ki bodo od začetka projketa podpirali aktivnosti za gospodarsko in socialno oživitev mestnih območij ter ustvarjanje novih kreativnih in poslovnih jedr na prej opuščenih </w:t>
            </w:r>
            <w:r>
              <w:t>območjih.</w:t>
            </w:r>
          </w:p>
          <w:p w:rsidR="002A152E" w:rsidRDefault="00E85702">
            <w:pPr>
              <w:spacing w:before="240" w:after="240"/>
              <w:jc w:val="left"/>
            </w:pPr>
            <w:r>
              <w:t xml:space="preserve">Ukrepi za doseganje specifičnega cilja 1, se bodo izvajali skladno s sprejetimi trajnostnimi urbanimi strategijami mest. Prednostno bodo obravnavani ukrepi, ki se bodo izvajali povezano z ostalimi ukrepi na področju trajnostnega urbanega razvoja </w:t>
            </w:r>
            <w:r>
              <w:t>in bodo namenjeni spodbujanju učinkovite rabe prostora, urbane mobilnosti in energetske učinkovitosti v mestih.</w:t>
            </w:r>
          </w:p>
          <w:p w:rsidR="002A152E" w:rsidRDefault="00E85702">
            <w:pPr>
              <w:spacing w:before="240" w:after="240"/>
              <w:jc w:val="left"/>
            </w:pPr>
            <w:r>
              <w:t xml:space="preserve">Ciljne skupine: vsi prebivalci v mestih in mestnih območjih, gospodarstvo, lokalne skupnosti, upravljavci javnih površin in stavb, organizacije </w:t>
            </w:r>
            <w:r>
              <w:t>na področju spodbujanja urbanega razvoja in oživljanja mest, institucije znanja, stanovanjske kooperative in ponudniki drugih alterantivnih oblik bivanja v mestih,  obiskovalci mest in mestnih območij.</w:t>
            </w:r>
          </w:p>
          <w:p w:rsidR="002A152E" w:rsidRDefault="00E85702">
            <w:pPr>
              <w:spacing w:before="240" w:after="240"/>
              <w:jc w:val="left"/>
            </w:pPr>
            <w:r>
              <w:t>Upravičenci: občine</w:t>
            </w:r>
          </w:p>
          <w:p w:rsidR="002A152E" w:rsidRDefault="00E85702">
            <w:pPr>
              <w:spacing w:before="240" w:after="240"/>
              <w:jc w:val="left"/>
            </w:pPr>
            <w:r>
              <w:t>V okviru specifičnega cilja 2, bod</w:t>
            </w:r>
            <w:r>
              <w:t>o sredstva namenjena prenovi in nadgradnji sistema za spremljanje kakovosti zraka, ki bo temeljil na več sklopih (podrobne evidence in scenariji emisij; sistem za meritve kakovosti zraka; disperzijsko in receptorsko modeliranje) in bo prilagojen specifični</w:t>
            </w:r>
            <w:r>
              <w:t>m razmeram Slovenije. Omogočal bo doseganje sinergičnih učinkov z ukrepi iz 4. prednostne osi. Sledil bo stanju tehnike in bo prispeval k zmanjšanju stroškov celotnega sistema spremljanja onesnaženosti zraka in podpori politikam na tem področju, predvsem v</w:t>
            </w:r>
            <w:r>
              <w:t xml:space="preserve"> smislu priprave in novelacije programov za zagotavljanje kakovosti zraka. S stališča stroškovne učinkovitosti sistema in doseganja kritične mase stroke  je nujno,  da celovit  sistem deluje na nacionalni ravni.</w:t>
            </w:r>
          </w:p>
          <w:p w:rsidR="002A152E" w:rsidRDefault="00E85702">
            <w:pPr>
              <w:spacing w:before="240" w:after="240"/>
              <w:jc w:val="left"/>
            </w:pPr>
            <w:r>
              <w:t>Ciljne skupine: odločevalci na državni in lo</w:t>
            </w:r>
            <w:r>
              <w:t>kalni ravni, vsi prebivalci v mestih in mestnih območjih, gospodarstvo, lokalne skupnosti, obiskovalci mest in mestnih območij</w:t>
            </w:r>
          </w:p>
          <w:p w:rsidR="002A152E" w:rsidRDefault="00E85702">
            <w:pPr>
              <w:spacing w:before="240" w:after="240"/>
              <w:jc w:val="left"/>
            </w:pPr>
            <w:r>
              <w:t>Upravičenci: Agencija RS za okolje</w:t>
            </w:r>
          </w:p>
          <w:p w:rsidR="000A6D4D" w:rsidRPr="0012385C" w:rsidRDefault="000A6D4D" w:rsidP="0009430E">
            <w:pPr>
              <w:pStyle w:val="Text1"/>
              <w:ind w:left="0"/>
              <w:rPr>
                <w:color w:val="000000"/>
                <w:sz w:val="18"/>
                <w:szCs w:val="18"/>
              </w:rPr>
            </w:pPr>
          </w:p>
        </w:tc>
      </w:tr>
    </w:tbl>
    <w:p w:rsidR="000A6D4D" w:rsidRPr="00C23AD8" w:rsidRDefault="000A6D4D" w:rsidP="0009430E">
      <w:pPr>
        <w:rPr>
          <w:color w:val="000000"/>
        </w:rPr>
      </w:pPr>
    </w:p>
    <w:p w:rsidR="000A6D4D" w:rsidRPr="00C23AD8" w:rsidRDefault="00E85702" w:rsidP="0009430E">
      <w:pPr>
        <w:pStyle w:val="ManualHeading3"/>
        <w:rPr>
          <w:b/>
          <w:color w:val="000000"/>
        </w:rPr>
      </w:pPr>
      <w:r w:rsidRPr="00C23AD8">
        <w:rPr>
          <w:b/>
          <w:color w:val="000000"/>
        </w:rPr>
        <w:t xml:space="preserve"> </w:t>
      </w:r>
      <w:r>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C23AD8" w:rsidRDefault="00E85702" w:rsidP="0009430E">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0A6D4D" w:rsidRPr="00C23AD8" w:rsidRDefault="00E85702" w:rsidP="0009430E">
            <w:pPr>
              <w:pStyle w:val="Text1"/>
              <w:ind w:left="0"/>
              <w:rPr>
                <w:b/>
                <w:color w:val="000000"/>
                <w:sz w:val="18"/>
                <w:szCs w:val="18"/>
              </w:rPr>
            </w:pPr>
            <w:r w:rsidRPr="00C23AD8">
              <w:rPr>
                <w:noProof/>
                <w:color w:val="000000"/>
                <w:sz w:val="18"/>
                <w:szCs w:val="18"/>
              </w:rPr>
              <w:t xml:space="preserve">6e - Sprejemanje ukrepov za </w:t>
            </w:r>
            <w:r w:rsidRPr="00C23AD8">
              <w:rPr>
                <w:noProof/>
                <w:color w:val="000000"/>
                <w:sz w:val="18"/>
                <w:szCs w:val="18"/>
              </w:rPr>
              <w:t>izboljšanje urbanega okolja, oživitev mest, sanacijo in dekontaminacijo degradiranih zemljišč (vključno z območji, na katerih poteka preobrazba), zmanjšanje onesnaženosti zraka in spodbujanje ukrepov za zmanjšanje hrupa</w:t>
            </w:r>
          </w:p>
        </w:tc>
      </w:tr>
      <w:tr w:rsidR="002A152E" w:rsidTr="0009430E">
        <w:trPr>
          <w:trHeight w:val="288"/>
        </w:trPr>
        <w:tc>
          <w:tcPr>
            <w:tcW w:w="15120" w:type="dxa"/>
            <w:gridSpan w:val="2"/>
            <w:shd w:val="clear" w:color="auto" w:fill="auto"/>
          </w:tcPr>
          <w:p w:rsidR="002A152E" w:rsidRDefault="00E85702">
            <w:pPr>
              <w:spacing w:before="0" w:after="240"/>
              <w:jc w:val="left"/>
            </w:pPr>
            <w:r>
              <w:t>Poleg opredeljenih horizontalnih na</w:t>
            </w:r>
            <w:r>
              <w:t>čel, bodo dodatno upoštevana naslednja načela za izbor projektov:</w:t>
            </w:r>
          </w:p>
          <w:p w:rsidR="002A152E" w:rsidRDefault="00E85702">
            <w:pPr>
              <w:numPr>
                <w:ilvl w:val="0"/>
                <w:numId w:val="156"/>
              </w:numPr>
              <w:spacing w:before="240" w:after="0"/>
              <w:ind w:hanging="210"/>
              <w:jc w:val="left"/>
            </w:pPr>
            <w:r>
              <w:t>Projekti morajo zasledovati cilje opredeljene v trajnostnih urbanih strategijah mest , kakor tudi cilje te prednostne naložbe.</w:t>
            </w:r>
          </w:p>
          <w:p w:rsidR="002A152E" w:rsidRDefault="00E85702">
            <w:pPr>
              <w:numPr>
                <w:ilvl w:val="0"/>
                <w:numId w:val="156"/>
              </w:numPr>
              <w:spacing w:before="0" w:after="0"/>
              <w:ind w:hanging="210"/>
              <w:jc w:val="left"/>
            </w:pPr>
            <w:r>
              <w:t>Upošteva se načelo notranjega razvoja urbanih območij (izkorišč</w:t>
            </w:r>
            <w:r>
              <w:t>anje potenciala prostih in slabo izkoriščenih površin za razvoj znotraj mest in mestnih območij, prednost prenove pred novogradnjo, izkoriščanje potenciala objektov kulturne dediščine).</w:t>
            </w:r>
          </w:p>
          <w:p w:rsidR="002A152E" w:rsidRDefault="00E85702">
            <w:pPr>
              <w:numPr>
                <w:ilvl w:val="0"/>
                <w:numId w:val="156"/>
              </w:numPr>
              <w:spacing w:before="0" w:after="0"/>
              <w:ind w:hanging="210"/>
              <w:jc w:val="left"/>
            </w:pPr>
            <w:r>
              <w:t xml:space="preserve">Projekti, namenjeni, vzpostavljanju pogojev za ustvarjanje novih </w:t>
            </w:r>
            <w:r>
              <w:t>delovnih mest morajo izkazovati interes podjetij za vlaganja na območjih reaktivniranih površin.</w:t>
            </w:r>
          </w:p>
          <w:p w:rsidR="002A152E" w:rsidRDefault="00E85702">
            <w:pPr>
              <w:numPr>
                <w:ilvl w:val="0"/>
                <w:numId w:val="156"/>
              </w:numPr>
              <w:spacing w:before="0" w:after="0"/>
              <w:ind w:hanging="210"/>
              <w:jc w:val="left"/>
            </w:pPr>
            <w:r>
              <w:t>Z izboljšanjem kakovosti javnih površin projekti prispevajo k izboljšanju mestnega okolja ter s tem povečujejo kakovost življenja v mestih.</w:t>
            </w:r>
          </w:p>
          <w:p w:rsidR="002A152E" w:rsidRDefault="00E85702">
            <w:pPr>
              <w:numPr>
                <w:ilvl w:val="0"/>
                <w:numId w:val="156"/>
              </w:numPr>
              <w:spacing w:before="0" w:after="0"/>
              <w:ind w:hanging="210"/>
              <w:jc w:val="left"/>
            </w:pPr>
            <w:r>
              <w:t>Kadar relevantno bo</w:t>
            </w:r>
            <w:r>
              <w:t>do prednostno obravnavani projekti, ki bodo aktivnosti iz te prednostne naložbe smiselno povezovali z aktivnostmi iz drugih prednostnih naložb za spodbujanje trajnostnega urbanega razvoja.</w:t>
            </w:r>
          </w:p>
          <w:p w:rsidR="002A152E" w:rsidRDefault="00E85702">
            <w:pPr>
              <w:numPr>
                <w:ilvl w:val="0"/>
                <w:numId w:val="156"/>
              </w:numPr>
              <w:spacing w:before="0" w:after="0"/>
              <w:ind w:hanging="210"/>
              <w:jc w:val="left"/>
            </w:pPr>
            <w:r>
              <w:t>v kolikor bodo projekti vključevali tudi posodobitev javne razsvetl</w:t>
            </w:r>
            <w:r>
              <w:t>jave, bo posodobitev dopustna izključno z ekološkimi svetili.</w:t>
            </w:r>
          </w:p>
          <w:p w:rsidR="002A152E" w:rsidRDefault="00E85702">
            <w:pPr>
              <w:numPr>
                <w:ilvl w:val="0"/>
                <w:numId w:val="156"/>
              </w:numPr>
              <w:spacing w:before="0" w:after="240"/>
              <w:ind w:hanging="210"/>
              <w:jc w:val="left"/>
            </w:pPr>
            <w:r>
              <w:t>celovit pristop k spremljanju in načrtovanju kakovosti zraka, vključno z identifikacijo in upoštevanjem sinergij in nasprotij z blaženjem podnebnih sprememb.</w:t>
            </w:r>
          </w:p>
          <w:p w:rsidR="002A152E" w:rsidRDefault="00E85702">
            <w:pPr>
              <w:spacing w:before="240" w:after="240"/>
              <w:jc w:val="left"/>
            </w:pPr>
            <w:r>
              <w:t>Tu opredeljena načela ne bodo v nasp</w:t>
            </w:r>
            <w:r>
              <w:t>rotju načelom za izbor projektov preko uporabe mehanizma CTN.</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9D030B" w:rsidRDefault="00E85702" w:rsidP="0009430E">
      <w:pPr>
        <w:pStyle w:val="ManualHeading3"/>
        <w:rPr>
          <w:i w:val="0"/>
        </w:rPr>
      </w:pPr>
      <w:r>
        <w:rPr>
          <w:b/>
          <w:noProof/>
        </w:rPr>
        <w:t>2.A.6.3 Načrtovana uporaba finančnih instrumentov</w:t>
      </w:r>
      <w:r>
        <w:rPr>
          <w:b/>
        </w:rPr>
        <w:t xml:space="preserve"> </w:t>
      </w:r>
      <w:r>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E927A9"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E927A9" w:rsidRDefault="00E85702" w:rsidP="0009430E">
            <w:pPr>
              <w:pStyle w:val="Text1"/>
              <w:ind w:left="0"/>
              <w:rPr>
                <w:b/>
                <w:color w:val="000000"/>
                <w:sz w:val="18"/>
                <w:szCs w:val="18"/>
              </w:rPr>
            </w:pPr>
            <w:r w:rsidRPr="00420C06">
              <w:rPr>
                <w:noProof/>
                <w:sz w:val="18"/>
                <w:szCs w:val="18"/>
              </w:rPr>
              <w:t xml:space="preserve">6e - Sprejemanje ukrepov za izboljšanje urbanega okolja, oživitev mest, sanacijo in dekontaminacijo </w:t>
            </w:r>
            <w:r w:rsidRPr="00420C06">
              <w:rPr>
                <w:noProof/>
                <w:sz w:val="18"/>
                <w:szCs w:val="18"/>
              </w:rPr>
              <w:t>degradiranih zemljišč (vključno z območji, na katerih poteka preobrazba), zmanjšanje onesnaženosti zraka in spodbujanje ukrepov za zmanjšanje hrupa</w:t>
            </w:r>
          </w:p>
        </w:tc>
      </w:tr>
      <w:tr w:rsidR="002A152E" w:rsidTr="0009430E">
        <w:trPr>
          <w:trHeight w:val="288"/>
        </w:trPr>
        <w:tc>
          <w:tcPr>
            <w:tcW w:w="15120" w:type="dxa"/>
            <w:gridSpan w:val="2"/>
            <w:shd w:val="clear" w:color="auto" w:fill="auto"/>
          </w:tcPr>
          <w:p w:rsidR="002A152E" w:rsidRDefault="00E85702">
            <w:pPr>
              <w:spacing w:before="0" w:after="240"/>
              <w:jc w:val="left"/>
            </w:pPr>
            <w:r>
              <w:t>Obseg in vsebina finančnih instrumentov bosta opredeljena  naknadno, ko bodo s predhodno študijo ocenjene v</w:t>
            </w:r>
            <w:r>
              <w:t>rzeli za uporabo in izvajanje finančnih inštrumentov na področju urbanega in teritorialnega razvoja v obdobju 2014 - 2020.</w:t>
            </w:r>
          </w:p>
          <w:p w:rsidR="000A6D4D" w:rsidRPr="00E927A9" w:rsidRDefault="000A6D4D" w:rsidP="0009430E">
            <w:pPr>
              <w:pStyle w:val="Text1"/>
              <w:ind w:left="0"/>
              <w:rPr>
                <w:sz w:val="20"/>
                <w:szCs w:val="20"/>
                <w:lang w:val="fr-BE"/>
              </w:rPr>
            </w:pPr>
          </w:p>
        </w:tc>
      </w:tr>
    </w:tbl>
    <w:p w:rsidR="000A6D4D" w:rsidRPr="00E927A9" w:rsidRDefault="000A6D4D" w:rsidP="0009430E">
      <w:pPr>
        <w:rPr>
          <w:lang w:val="fr-BE"/>
        </w:rPr>
      </w:pPr>
    </w:p>
    <w:p w:rsidR="000A6D4D" w:rsidRDefault="00E85702" w:rsidP="0009430E">
      <w:pPr>
        <w:pStyle w:val="ManualHeading3"/>
        <w:rPr>
          <w:i w:val="0"/>
          <w:lang w:val="fr-BE"/>
        </w:rPr>
      </w:pPr>
      <w:r w:rsidRPr="00164AE6">
        <w:rPr>
          <w:b/>
          <w:noProof/>
          <w:lang w:val="fr-BE"/>
        </w:rPr>
        <w:t>2.A.6.4 Načrtovana uporaba velikih projektov</w:t>
      </w:r>
      <w:r w:rsidRPr="00164AE6">
        <w:rPr>
          <w:i w:val="0"/>
          <w:lang w:val="fr-BE"/>
        </w:rPr>
        <w:t xml:space="preserve"> </w:t>
      </w:r>
      <w:r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2B60AE" w:rsidRDefault="00E85702" w:rsidP="0009430E">
            <w:pPr>
              <w:pStyle w:val="Text1"/>
              <w:ind w:left="0"/>
              <w:rPr>
                <w:b/>
                <w:sz w:val="18"/>
                <w:szCs w:val="18"/>
              </w:rPr>
            </w:pPr>
            <w:r>
              <w:rPr>
                <w:b/>
                <w:noProof/>
                <w:sz w:val="18"/>
                <w:szCs w:val="18"/>
              </w:rPr>
              <w:t>Prednostna naložba</w:t>
            </w:r>
          </w:p>
        </w:tc>
        <w:tc>
          <w:tcPr>
            <w:tcW w:w="12780" w:type="dxa"/>
            <w:shd w:val="clear" w:color="auto" w:fill="auto"/>
          </w:tcPr>
          <w:p w:rsidR="000A6D4D" w:rsidRPr="002B60AE" w:rsidRDefault="00E85702" w:rsidP="0009430E">
            <w:pPr>
              <w:pStyle w:val="Text1"/>
              <w:ind w:left="0"/>
              <w:rPr>
                <w:b/>
                <w:sz w:val="18"/>
                <w:szCs w:val="18"/>
              </w:rPr>
            </w:pPr>
            <w:r w:rsidRPr="00420C06">
              <w:rPr>
                <w:noProof/>
                <w:sz w:val="18"/>
                <w:szCs w:val="18"/>
              </w:rPr>
              <w:t xml:space="preserve">6e - Sprejemanje ukrepov za izboljšanje urbanega </w:t>
            </w:r>
            <w:r w:rsidRPr="00420C06">
              <w:rPr>
                <w:noProof/>
                <w:sz w:val="18"/>
                <w:szCs w:val="18"/>
              </w:rPr>
              <w:t>okolja, oživitev mest, sanacijo in dekontaminacijo degradiranih zemljišč (vključno z območji, na katerih poteka preobrazba), zmanjšanje onesnaženosti zraka in spodbujanje ukrepov za zmanjšanje hrupa</w:t>
            </w:r>
          </w:p>
        </w:tc>
      </w:tr>
      <w:tr w:rsidR="002A152E" w:rsidTr="0009430E">
        <w:trPr>
          <w:trHeight w:val="288"/>
        </w:trPr>
        <w:tc>
          <w:tcPr>
            <w:tcW w:w="15120" w:type="dxa"/>
            <w:gridSpan w:val="2"/>
            <w:shd w:val="clear" w:color="auto" w:fill="auto"/>
          </w:tcPr>
          <w:p w:rsidR="002A152E" w:rsidRDefault="00E85702">
            <w:pPr>
              <w:spacing w:before="0" w:after="240"/>
              <w:jc w:val="left"/>
            </w:pPr>
            <w:r>
              <w:t>NI predvidena.</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544411" w:rsidRDefault="00E85702" w:rsidP="0009430E">
      <w:pPr>
        <w:pStyle w:val="ManualHeading3"/>
        <w:keepLines/>
        <w:rPr>
          <w:b/>
          <w:color w:val="000000"/>
        </w:rPr>
      </w:pPr>
      <w:r>
        <w:rPr>
          <w:b/>
          <w:noProof/>
          <w:color w:val="000000"/>
        </w:rPr>
        <w:t xml:space="preserve">2.A.6.5 Kazalniki učinka, razčlenjeni </w:t>
      </w:r>
      <w:r>
        <w:rPr>
          <w:b/>
          <w:noProof/>
          <w:color w:val="000000"/>
        </w:rPr>
        <w:t>po prednostnih naložbah in, če je primerno, po kategorijah regij</w:t>
      </w:r>
    </w:p>
    <w:p w:rsidR="000A6D4D" w:rsidRPr="0015384C" w:rsidRDefault="000A6D4D" w:rsidP="0009430E">
      <w:pPr>
        <w:pStyle w:val="Text1"/>
        <w:keepNext/>
        <w:keepLines/>
        <w:ind w:left="0"/>
      </w:pPr>
    </w:p>
    <w:p w:rsidR="000A6D4D" w:rsidRPr="00082572" w:rsidRDefault="00E85702" w:rsidP="0009430E">
      <w:pPr>
        <w:keepNext/>
        <w:keepLines/>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2A152E" w:rsidTr="0009430E">
        <w:trPr>
          <w:cantSplit/>
          <w:trHeight w:val="288"/>
          <w:tblHeader/>
        </w:trPr>
        <w:tc>
          <w:tcPr>
            <w:tcW w:w="2268" w:type="dxa"/>
            <w:gridSpan w:val="2"/>
            <w:shd w:val="clear" w:color="auto" w:fill="auto"/>
          </w:tcPr>
          <w:p w:rsidR="000A6D4D" w:rsidRPr="00A15E2F" w:rsidRDefault="00E85702" w:rsidP="0009430E">
            <w:pPr>
              <w:pStyle w:val="Naslov3"/>
              <w:numPr>
                <w:ilvl w:val="0"/>
                <w:numId w:val="0"/>
              </w:numPr>
              <w:rPr>
                <w:b/>
                <w:i w:val="0"/>
                <w:color w:val="000000"/>
                <w:sz w:val="16"/>
                <w:szCs w:val="16"/>
              </w:rPr>
            </w:pPr>
            <w:r>
              <w:rPr>
                <w:b/>
                <w:i w:val="0"/>
                <w:noProof/>
                <w:color w:val="000000"/>
                <w:sz w:val="16"/>
                <w:szCs w:val="16"/>
              </w:rPr>
              <w:t xml:space="preserve">Prednostna </w:t>
            </w:r>
            <w:r>
              <w:rPr>
                <w:b/>
                <w:i w:val="0"/>
                <w:noProof/>
                <w:color w:val="000000"/>
                <w:sz w:val="16"/>
                <w:szCs w:val="16"/>
              </w:rPr>
              <w:t>naložba</w:t>
            </w:r>
          </w:p>
        </w:tc>
        <w:tc>
          <w:tcPr>
            <w:tcW w:w="12852" w:type="dxa"/>
            <w:gridSpan w:val="8"/>
            <w:shd w:val="clear" w:color="auto" w:fill="auto"/>
          </w:tcPr>
          <w:p w:rsidR="000A6D4D" w:rsidRPr="005D6B15" w:rsidRDefault="00E85702" w:rsidP="0009430E">
            <w:pPr>
              <w:pStyle w:val="Naslov3"/>
              <w:numPr>
                <w:ilvl w:val="0"/>
                <w:numId w:val="0"/>
              </w:numPr>
              <w:rPr>
                <w:b/>
                <w:i w:val="0"/>
                <w:color w:val="000000"/>
                <w:sz w:val="16"/>
                <w:szCs w:val="16"/>
              </w:rPr>
            </w:pPr>
            <w:r w:rsidRPr="005D6B15">
              <w:rPr>
                <w:b/>
                <w:i w:val="0"/>
                <w:noProof/>
                <w:color w:val="000000"/>
                <w:sz w:val="16"/>
                <w:szCs w:val="16"/>
              </w:rPr>
              <w:t>6e - Sprejemanje ukrepov za izboljšanje urbanega okolja, oživitev mest, sanacijo in dekontaminacijo degradiranih zemljišč (vključno z območji, na katerih poteka preobrazba), zmanjšanje onesnaženosti zraka in spodbujanje ukrepov za zmanjšanje hrupa</w:t>
            </w:r>
          </w:p>
        </w:tc>
      </w:tr>
      <w:tr w:rsidR="002A152E" w:rsidTr="0009430E">
        <w:trPr>
          <w:cantSplit/>
          <w:trHeight w:val="288"/>
          <w:tblHeader/>
        </w:trPr>
        <w:tc>
          <w:tcPr>
            <w:tcW w:w="90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0A6D4D" w:rsidRPr="00870D13" w:rsidRDefault="00E85702" w:rsidP="0009430E">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Sklad</w:t>
            </w:r>
          </w:p>
        </w:tc>
        <w:tc>
          <w:tcPr>
            <w:tcW w:w="2551"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0A6D4D" w:rsidRPr="00870D13" w:rsidRDefault="00E85702" w:rsidP="0009430E">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0A6D4D" w:rsidRPr="00870D13" w:rsidRDefault="00E85702" w:rsidP="0009430E">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Pogostost poročanja</w:t>
            </w:r>
          </w:p>
        </w:tc>
      </w:tr>
      <w:tr w:rsidR="002A152E" w:rsidTr="0009430E">
        <w:trPr>
          <w:cantSplit/>
          <w:trHeight w:val="288"/>
          <w:tblHeader/>
        </w:trPr>
        <w:tc>
          <w:tcPr>
            <w:tcW w:w="900" w:type="dxa"/>
            <w:vMerge/>
            <w:shd w:val="clear" w:color="auto" w:fill="auto"/>
          </w:tcPr>
          <w:p w:rsidR="000A6D4D" w:rsidRPr="00870D13" w:rsidRDefault="000A6D4D" w:rsidP="0009430E">
            <w:pPr>
              <w:jc w:val="center"/>
              <w:rPr>
                <w:b/>
                <w:color w:val="000000"/>
                <w:sz w:val="16"/>
                <w:szCs w:val="16"/>
              </w:rPr>
            </w:pPr>
          </w:p>
        </w:tc>
        <w:tc>
          <w:tcPr>
            <w:tcW w:w="1368" w:type="dxa"/>
            <w:vMerge/>
            <w:shd w:val="clear" w:color="auto" w:fill="auto"/>
          </w:tcPr>
          <w:p w:rsidR="000A6D4D" w:rsidRPr="00870D13" w:rsidRDefault="000A6D4D" w:rsidP="0009430E">
            <w:pPr>
              <w:jc w:val="center"/>
              <w:rPr>
                <w:b/>
                <w:color w:val="000000"/>
                <w:sz w:val="16"/>
                <w:szCs w:val="16"/>
              </w:rPr>
            </w:pPr>
          </w:p>
        </w:tc>
        <w:tc>
          <w:tcPr>
            <w:tcW w:w="1560" w:type="dxa"/>
            <w:vMerge/>
            <w:shd w:val="clear" w:color="auto" w:fill="auto"/>
          </w:tcPr>
          <w:p w:rsidR="000A6D4D" w:rsidRPr="00870D13" w:rsidRDefault="000A6D4D" w:rsidP="0009430E">
            <w:pPr>
              <w:jc w:val="center"/>
              <w:rPr>
                <w:b/>
                <w:color w:val="000000"/>
                <w:sz w:val="16"/>
                <w:szCs w:val="16"/>
              </w:rPr>
            </w:pPr>
          </w:p>
        </w:tc>
        <w:tc>
          <w:tcPr>
            <w:tcW w:w="1559" w:type="dxa"/>
            <w:vMerge/>
            <w:shd w:val="clear" w:color="auto" w:fill="auto"/>
          </w:tcPr>
          <w:p w:rsidR="000A6D4D" w:rsidRPr="00870D13" w:rsidRDefault="000A6D4D" w:rsidP="0009430E">
            <w:pPr>
              <w:jc w:val="center"/>
              <w:rPr>
                <w:b/>
                <w:color w:val="000000"/>
                <w:sz w:val="16"/>
                <w:szCs w:val="16"/>
              </w:rPr>
            </w:pPr>
          </w:p>
        </w:tc>
        <w:tc>
          <w:tcPr>
            <w:tcW w:w="2551" w:type="dxa"/>
            <w:vMerge/>
            <w:shd w:val="clear" w:color="auto" w:fill="auto"/>
          </w:tcPr>
          <w:p w:rsidR="000A6D4D" w:rsidRPr="00870D13" w:rsidRDefault="000A6D4D" w:rsidP="0009430E">
            <w:pPr>
              <w:jc w:val="center"/>
              <w:rPr>
                <w:b/>
                <w:color w:val="000000"/>
                <w:sz w:val="16"/>
                <w:szCs w:val="16"/>
              </w:rPr>
            </w:pPr>
          </w:p>
        </w:tc>
        <w:tc>
          <w:tcPr>
            <w:tcW w:w="1560" w:type="dxa"/>
            <w:shd w:val="clear" w:color="auto" w:fill="auto"/>
          </w:tcPr>
          <w:p w:rsidR="000A6D4D" w:rsidRPr="00870D13" w:rsidRDefault="00E85702" w:rsidP="0009430E">
            <w:pPr>
              <w:jc w:val="center"/>
              <w:rPr>
                <w:b/>
                <w:color w:val="000000"/>
                <w:sz w:val="16"/>
                <w:szCs w:val="16"/>
              </w:rPr>
            </w:pPr>
            <w:r>
              <w:rPr>
                <w:b/>
                <w:noProof/>
                <w:color w:val="000000"/>
                <w:sz w:val="16"/>
                <w:szCs w:val="16"/>
              </w:rPr>
              <w:t>M</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Ž</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Skupaj</w:t>
            </w:r>
          </w:p>
        </w:tc>
        <w:tc>
          <w:tcPr>
            <w:tcW w:w="1276" w:type="dxa"/>
            <w:vMerge/>
            <w:shd w:val="clear" w:color="auto" w:fill="auto"/>
          </w:tcPr>
          <w:p w:rsidR="000A6D4D" w:rsidRPr="00870D13" w:rsidRDefault="000A6D4D" w:rsidP="0009430E">
            <w:pPr>
              <w:jc w:val="center"/>
              <w:rPr>
                <w:b/>
                <w:color w:val="000000"/>
                <w:sz w:val="16"/>
                <w:szCs w:val="16"/>
              </w:rPr>
            </w:pPr>
          </w:p>
        </w:tc>
        <w:tc>
          <w:tcPr>
            <w:tcW w:w="1228" w:type="dxa"/>
            <w:vMerge/>
            <w:shd w:val="clear" w:color="auto" w:fill="auto"/>
          </w:tcPr>
          <w:p w:rsidR="000A6D4D" w:rsidRPr="00870D13" w:rsidRDefault="000A6D4D" w:rsidP="0009430E">
            <w:pPr>
              <w:jc w:val="center"/>
              <w:rPr>
                <w:b/>
                <w:color w:val="000000"/>
                <w:sz w:val="16"/>
                <w:szCs w:val="16"/>
              </w:rPr>
            </w:pP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CO37</w:t>
            </w:r>
          </w:p>
        </w:tc>
        <w:tc>
          <w:tcPr>
            <w:tcW w:w="1368" w:type="dxa"/>
            <w:shd w:val="clear" w:color="auto" w:fill="auto"/>
          </w:tcPr>
          <w:p w:rsidR="000A6D4D" w:rsidRPr="00870D13" w:rsidRDefault="00E85702" w:rsidP="0009430E">
            <w:pPr>
              <w:rPr>
                <w:color w:val="000000"/>
                <w:sz w:val="16"/>
                <w:szCs w:val="16"/>
              </w:rPr>
            </w:pPr>
            <w:r>
              <w:rPr>
                <w:noProof/>
                <w:color w:val="000000"/>
                <w:sz w:val="16"/>
                <w:szCs w:val="16"/>
              </w:rPr>
              <w:t xml:space="preserve">Urbani razvoj: Število prebivalcev, ki živijo na območjih s celostnimi strategijami za </w:t>
            </w:r>
            <w:r>
              <w:rPr>
                <w:noProof/>
                <w:color w:val="000000"/>
                <w:sz w:val="16"/>
                <w:szCs w:val="16"/>
              </w:rPr>
              <w:t>urbani razvoj</w:t>
            </w:r>
          </w:p>
        </w:tc>
        <w:tc>
          <w:tcPr>
            <w:tcW w:w="1560" w:type="dxa"/>
            <w:shd w:val="clear" w:color="auto" w:fill="auto"/>
          </w:tcPr>
          <w:p w:rsidR="000A6D4D" w:rsidRPr="00870D13" w:rsidRDefault="00E85702" w:rsidP="0009430E">
            <w:pPr>
              <w:rPr>
                <w:color w:val="000000"/>
                <w:sz w:val="16"/>
                <w:szCs w:val="16"/>
              </w:rPr>
            </w:pPr>
            <w:r>
              <w:rPr>
                <w:noProof/>
                <w:color w:val="000000"/>
                <w:sz w:val="16"/>
                <w:szCs w:val="16"/>
              </w:rPr>
              <w:t>Osebe</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700.000,00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SURS</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Enkrat 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CO38</w:t>
            </w:r>
          </w:p>
        </w:tc>
        <w:tc>
          <w:tcPr>
            <w:tcW w:w="1368" w:type="dxa"/>
            <w:shd w:val="clear" w:color="auto" w:fill="auto"/>
          </w:tcPr>
          <w:p w:rsidR="000A6D4D" w:rsidRPr="00870D13" w:rsidRDefault="00E85702" w:rsidP="0009430E">
            <w:pPr>
              <w:rPr>
                <w:color w:val="000000"/>
                <w:sz w:val="16"/>
                <w:szCs w:val="16"/>
              </w:rPr>
            </w:pPr>
            <w:r>
              <w:rPr>
                <w:noProof/>
                <w:color w:val="000000"/>
                <w:sz w:val="16"/>
                <w:szCs w:val="16"/>
              </w:rPr>
              <w:t>Urbani razvoj: Odprt prostor, ustvarjen ali saniran na urbanih območjih</w:t>
            </w:r>
          </w:p>
        </w:tc>
        <w:tc>
          <w:tcPr>
            <w:tcW w:w="1560" w:type="dxa"/>
            <w:shd w:val="clear" w:color="auto" w:fill="auto"/>
          </w:tcPr>
          <w:p w:rsidR="000A6D4D" w:rsidRPr="00870D13" w:rsidRDefault="00E85702" w:rsidP="0009430E">
            <w:pPr>
              <w:rPr>
                <w:color w:val="000000"/>
                <w:sz w:val="16"/>
                <w:szCs w:val="16"/>
              </w:rPr>
            </w:pPr>
            <w:r>
              <w:rPr>
                <w:noProof/>
                <w:color w:val="000000"/>
                <w:sz w:val="16"/>
                <w:szCs w:val="16"/>
              </w:rPr>
              <w:t>Kvadratni metri</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20.000,00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Organ, odgovoren za urbani razvoj</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CO39</w:t>
            </w:r>
          </w:p>
        </w:tc>
        <w:tc>
          <w:tcPr>
            <w:tcW w:w="1368" w:type="dxa"/>
            <w:shd w:val="clear" w:color="auto" w:fill="auto"/>
          </w:tcPr>
          <w:p w:rsidR="000A6D4D" w:rsidRPr="00870D13" w:rsidRDefault="00E85702" w:rsidP="0009430E">
            <w:pPr>
              <w:rPr>
                <w:color w:val="000000"/>
                <w:sz w:val="16"/>
                <w:szCs w:val="16"/>
              </w:rPr>
            </w:pPr>
            <w:r>
              <w:rPr>
                <w:noProof/>
                <w:color w:val="000000"/>
                <w:sz w:val="16"/>
                <w:szCs w:val="16"/>
              </w:rPr>
              <w:t xml:space="preserve">Urbani razvoj: Javne ali poslovne </w:t>
            </w:r>
            <w:r>
              <w:rPr>
                <w:noProof/>
                <w:color w:val="000000"/>
                <w:sz w:val="16"/>
                <w:szCs w:val="16"/>
              </w:rPr>
              <w:t>stavbe, zgrajene ali prenovljene na urbanih območjih</w:t>
            </w:r>
          </w:p>
        </w:tc>
        <w:tc>
          <w:tcPr>
            <w:tcW w:w="1560" w:type="dxa"/>
            <w:shd w:val="clear" w:color="auto" w:fill="auto"/>
          </w:tcPr>
          <w:p w:rsidR="000A6D4D" w:rsidRPr="00870D13" w:rsidRDefault="00E85702" w:rsidP="0009430E">
            <w:pPr>
              <w:rPr>
                <w:color w:val="000000"/>
                <w:sz w:val="16"/>
                <w:szCs w:val="16"/>
              </w:rPr>
            </w:pPr>
            <w:r>
              <w:rPr>
                <w:noProof/>
                <w:color w:val="000000"/>
                <w:sz w:val="16"/>
                <w:szCs w:val="16"/>
              </w:rPr>
              <w:t>Kvadratni metri</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20.000,00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Organ, odgovoren za urbani razvoj</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CO40</w:t>
            </w:r>
          </w:p>
        </w:tc>
        <w:tc>
          <w:tcPr>
            <w:tcW w:w="1368" w:type="dxa"/>
            <w:shd w:val="clear" w:color="auto" w:fill="auto"/>
          </w:tcPr>
          <w:p w:rsidR="000A6D4D" w:rsidRPr="00870D13" w:rsidRDefault="00E85702" w:rsidP="0009430E">
            <w:pPr>
              <w:rPr>
                <w:color w:val="000000"/>
                <w:sz w:val="16"/>
                <w:szCs w:val="16"/>
              </w:rPr>
            </w:pPr>
            <w:r>
              <w:rPr>
                <w:noProof/>
                <w:color w:val="000000"/>
                <w:sz w:val="16"/>
                <w:szCs w:val="16"/>
              </w:rPr>
              <w:t>Urbani razvoj: Sanirane stanovanjske površine na urbanih območjih</w:t>
            </w:r>
          </w:p>
        </w:tc>
        <w:tc>
          <w:tcPr>
            <w:tcW w:w="1560" w:type="dxa"/>
            <w:shd w:val="clear" w:color="auto" w:fill="auto"/>
          </w:tcPr>
          <w:p w:rsidR="000A6D4D" w:rsidRPr="00870D13" w:rsidRDefault="00E85702" w:rsidP="0009430E">
            <w:pPr>
              <w:rPr>
                <w:color w:val="000000"/>
                <w:sz w:val="16"/>
                <w:szCs w:val="16"/>
              </w:rPr>
            </w:pPr>
            <w:r>
              <w:rPr>
                <w:noProof/>
                <w:color w:val="000000"/>
                <w:sz w:val="16"/>
                <w:szCs w:val="16"/>
              </w:rPr>
              <w:t>Stanovanjske enote</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200,00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 xml:space="preserve">Organ, odgovoren za </w:t>
            </w:r>
            <w:r w:rsidRPr="00870D13">
              <w:rPr>
                <w:noProof/>
                <w:sz w:val="16"/>
                <w:szCs w:val="16"/>
              </w:rPr>
              <w:t>urbani razvoj</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bl>
    <w:p w:rsidR="000A6D4D" w:rsidRDefault="000A6D4D" w:rsidP="0009430E">
      <w:pPr>
        <w:pStyle w:val="Text1"/>
        <w:rPr>
          <w:i/>
        </w:rPr>
      </w:pPr>
    </w:p>
    <w:p w:rsidR="000A6D4D" w:rsidRDefault="00E85702" w:rsidP="0009430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blHeader/>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prednostne naložbe</w:t>
            </w:r>
          </w:p>
        </w:tc>
        <w:tc>
          <w:tcPr>
            <w:tcW w:w="12426" w:type="dxa"/>
            <w:shd w:val="clear" w:color="auto" w:fill="auto"/>
            <w:vAlign w:val="center"/>
          </w:tcPr>
          <w:p w:rsidR="000A6D4D" w:rsidRPr="006D78B0" w:rsidRDefault="00E85702" w:rsidP="0009430E">
            <w:pPr>
              <w:pStyle w:val="Text1"/>
              <w:ind w:left="0"/>
              <w:rPr>
                <w:b/>
                <w:sz w:val="18"/>
                <w:szCs w:val="18"/>
              </w:rPr>
            </w:pPr>
            <w:r w:rsidRPr="006D78B0">
              <w:rPr>
                <w:noProof/>
                <w:sz w:val="18"/>
                <w:szCs w:val="18"/>
              </w:rPr>
              <w:t>6ii</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prednostne naložbe</w:t>
            </w:r>
          </w:p>
        </w:tc>
        <w:tc>
          <w:tcPr>
            <w:tcW w:w="12426" w:type="dxa"/>
            <w:shd w:val="clear" w:color="auto" w:fill="auto"/>
          </w:tcPr>
          <w:p w:rsidR="000A6D4D" w:rsidRPr="006D78B0" w:rsidRDefault="00E85702" w:rsidP="0009430E">
            <w:pPr>
              <w:pStyle w:val="Text1"/>
              <w:ind w:left="0"/>
              <w:rPr>
                <w:sz w:val="18"/>
                <w:szCs w:val="18"/>
              </w:rPr>
            </w:pPr>
            <w:r w:rsidRPr="006D78B0">
              <w:rPr>
                <w:noProof/>
                <w:sz w:val="18"/>
                <w:szCs w:val="18"/>
              </w:rPr>
              <w:t xml:space="preserve">Vlaganje v vodni sektor za izpolnitev zahtev okoljske zakonodaje Unije ter za zadovoljitev potreb po naložbah, ki jih opredelijo države članice </w:t>
            </w:r>
            <w:r w:rsidRPr="006D78B0">
              <w:rPr>
                <w:noProof/>
                <w:sz w:val="18"/>
                <w:szCs w:val="18"/>
              </w:rPr>
              <w:t>in ki presegajo te zahteve</w:t>
            </w:r>
          </w:p>
        </w:tc>
      </w:tr>
    </w:tbl>
    <w:p w:rsidR="000A6D4D" w:rsidRDefault="000A6D4D" w:rsidP="0009430E">
      <w:pPr>
        <w:rPr>
          <w:sz w:val="22"/>
          <w:szCs w:val="22"/>
        </w:rPr>
      </w:pPr>
    </w:p>
    <w:p w:rsidR="000A6D4D" w:rsidRPr="00603402" w:rsidRDefault="00E85702" w:rsidP="0009430E">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posebnega cilja</w:t>
            </w:r>
          </w:p>
        </w:tc>
        <w:tc>
          <w:tcPr>
            <w:tcW w:w="12426" w:type="dxa"/>
            <w:shd w:val="clear" w:color="auto" w:fill="auto"/>
          </w:tcPr>
          <w:p w:rsidR="000A6D4D" w:rsidRPr="00D6078B" w:rsidRDefault="00E85702" w:rsidP="0009430E">
            <w:pPr>
              <w:pStyle w:val="Text1"/>
              <w:ind w:left="0"/>
              <w:rPr>
                <w:b/>
                <w:sz w:val="18"/>
                <w:szCs w:val="18"/>
              </w:rPr>
            </w:pPr>
            <w:r>
              <w:rPr>
                <w:noProof/>
                <w:sz w:val="18"/>
                <w:szCs w:val="18"/>
              </w:rPr>
              <w:t>1</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posebnega cilja</w:t>
            </w:r>
          </w:p>
        </w:tc>
        <w:tc>
          <w:tcPr>
            <w:tcW w:w="12426" w:type="dxa"/>
            <w:shd w:val="clear" w:color="auto" w:fill="auto"/>
          </w:tcPr>
          <w:p w:rsidR="000A6D4D" w:rsidRPr="00D6078B" w:rsidRDefault="00E85702" w:rsidP="0009430E">
            <w:pPr>
              <w:pStyle w:val="Text1"/>
              <w:ind w:left="0"/>
              <w:rPr>
                <w:sz w:val="18"/>
                <w:szCs w:val="18"/>
              </w:rPr>
            </w:pPr>
            <w:r w:rsidRPr="00D6078B">
              <w:rPr>
                <w:noProof/>
                <w:sz w:val="18"/>
                <w:szCs w:val="18"/>
              </w:rPr>
              <w:t>Zmanjšanje emisij v vode zaradi izgradnje infrastrukture za odvajanje in čiščenje komunalnih</w:t>
            </w:r>
            <w:r w:rsidRPr="00D6078B">
              <w:rPr>
                <w:noProof/>
                <w:sz w:val="18"/>
                <w:szCs w:val="18"/>
              </w:rPr>
              <w:t xml:space="preserve"> odpadnih voda</w:t>
            </w:r>
          </w:p>
        </w:tc>
      </w:tr>
      <w:tr w:rsidR="002A152E" w:rsidTr="0009430E">
        <w:trPr>
          <w:trHeight w:val="289"/>
        </w:trPr>
        <w:tc>
          <w:tcPr>
            <w:tcW w:w="2694" w:type="dxa"/>
            <w:shd w:val="clear" w:color="auto" w:fill="auto"/>
          </w:tcPr>
          <w:p w:rsidR="000A6D4D" w:rsidRPr="00D6078B" w:rsidRDefault="00E85702" w:rsidP="0009430E">
            <w:pPr>
              <w:rPr>
                <w:sz w:val="18"/>
                <w:szCs w:val="18"/>
              </w:rPr>
            </w:pPr>
            <w:r>
              <w:rPr>
                <w:b/>
                <w:noProof/>
                <w:sz w:val="18"/>
                <w:szCs w:val="18"/>
              </w:rPr>
              <w:t>Rezultati, ki naj bi jih države članice dosegle s podporo Unije</w:t>
            </w:r>
          </w:p>
        </w:tc>
        <w:tc>
          <w:tcPr>
            <w:tcW w:w="12426" w:type="dxa"/>
            <w:shd w:val="clear" w:color="auto" w:fill="auto"/>
          </w:tcPr>
          <w:p w:rsidR="002A152E" w:rsidRDefault="00E85702">
            <w:pPr>
              <w:spacing w:before="0" w:after="240"/>
              <w:jc w:val="left"/>
            </w:pPr>
            <w:r>
              <w:t>Slovenija še ne izpolnjuje zahtev  Direktive o čiščenju komunalne odpadne vode (91/271/EGS) na podlagi katere bi morala v skladu s pristopno pogodbo z dne 23. septembra 2003 (U</w:t>
            </w:r>
            <w:r>
              <w:t>l.l. št.263, str.911) do 31. decembra 2015 zgraditi ustrezno infrastrukturo za odvajanje in čiščenje odpadnih voda (vmesna cilja 31. 12. 2008 in 31. 12. 2010) v območjih poselitve s skupno obremenitvijo enako ali večjo od 2000 PE. Cilj je, da bo 97 % celot</w:t>
            </w:r>
            <w:r>
              <w:t>ne obremenitve iz območij poselitve z več kot 2000 PE priključenih na javno infrastrukturo za zbiranje in ustrezno stopnjo čiščenja komunalnih odpadnih voda.  Trenutno ta cilj dosega le 36 % PE celotne obremenitve iz območij poselitve z več kot 2.000 PE. Z</w:t>
            </w:r>
            <w:r>
              <w:t xml:space="preserve"> vlaganji v projekte, ki bodo s sredstvi Kohezijskega sklada iz finančne perspektive 2007 – 2013 dokončani do konca leta 2015 se bo ta delež povečal za nadaljnjih 16 % PE celotne obremenitve iz območij poselitve z več kot 2.000 PE. S sredstvi, ki bodo  za </w:t>
            </w:r>
            <w:r>
              <w:t>to področje na voljo v finančnem obdobju 2014 - 2020 je načrtovana ureditev ustreznega sistema zbiranja in čiščenja komunalne odpadne vode še za 8 %  PE celotne obremenitve iz območij poselitve z več kot 2.000 PE.</w:t>
            </w:r>
          </w:p>
          <w:p w:rsidR="002A152E" w:rsidRDefault="00E85702">
            <w:pPr>
              <w:spacing w:before="240" w:after="240"/>
              <w:jc w:val="left"/>
            </w:pPr>
            <w:r>
              <w:t>V okviru tega specifičnega cilja bomo dose</w:t>
            </w:r>
            <w:r>
              <w:t>gli naslednji rezultat:</w:t>
            </w:r>
          </w:p>
          <w:p w:rsidR="002A152E" w:rsidRDefault="00E85702">
            <w:pPr>
              <w:numPr>
                <w:ilvl w:val="0"/>
                <w:numId w:val="166"/>
              </w:numPr>
              <w:spacing w:before="240" w:after="240"/>
              <w:ind w:hanging="210"/>
              <w:jc w:val="left"/>
            </w:pPr>
            <w:r>
              <w:t>Več prebivalcev, priključenih na sistem odvajanja in čiščenja odpadnih voda.</w:t>
            </w:r>
          </w:p>
          <w:p w:rsidR="000A6D4D" w:rsidRPr="00D6078B" w:rsidRDefault="000A6D4D" w:rsidP="0009430E">
            <w:pPr>
              <w:pStyle w:val="Text1"/>
              <w:ind w:left="0"/>
              <w:rPr>
                <w:sz w:val="18"/>
                <w:szCs w:val="18"/>
              </w:rPr>
            </w:pPr>
          </w:p>
        </w:tc>
      </w:tr>
      <w:tr w:rsidR="002A152E" w:rsidTr="0009430E">
        <w:trPr>
          <w:trHeight w:val="288"/>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posebnega cilja</w:t>
            </w:r>
          </w:p>
        </w:tc>
        <w:tc>
          <w:tcPr>
            <w:tcW w:w="12426" w:type="dxa"/>
            <w:shd w:val="clear" w:color="auto" w:fill="auto"/>
          </w:tcPr>
          <w:p w:rsidR="000A6D4D" w:rsidRPr="00D6078B" w:rsidRDefault="00E85702" w:rsidP="0009430E">
            <w:pPr>
              <w:pStyle w:val="Text1"/>
              <w:ind w:left="0"/>
              <w:rPr>
                <w:b/>
                <w:sz w:val="18"/>
                <w:szCs w:val="18"/>
              </w:rPr>
            </w:pPr>
            <w:r>
              <w:rPr>
                <w:noProof/>
                <w:sz w:val="18"/>
                <w:szCs w:val="18"/>
              </w:rPr>
              <w:t>2</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posebnega cilja</w:t>
            </w:r>
          </w:p>
        </w:tc>
        <w:tc>
          <w:tcPr>
            <w:tcW w:w="12426" w:type="dxa"/>
            <w:shd w:val="clear" w:color="auto" w:fill="auto"/>
          </w:tcPr>
          <w:p w:rsidR="000A6D4D" w:rsidRPr="00D6078B" w:rsidRDefault="00E85702" w:rsidP="0009430E">
            <w:pPr>
              <w:pStyle w:val="Text1"/>
              <w:ind w:left="0"/>
              <w:rPr>
                <w:sz w:val="18"/>
                <w:szCs w:val="18"/>
              </w:rPr>
            </w:pPr>
            <w:r w:rsidRPr="00D6078B">
              <w:rPr>
                <w:noProof/>
                <w:sz w:val="18"/>
                <w:szCs w:val="18"/>
              </w:rPr>
              <w:t>Večja zanesljivost oskrbe z zdravstveno ustrezno pitno vodo</w:t>
            </w:r>
          </w:p>
        </w:tc>
      </w:tr>
      <w:tr w:rsidR="002A152E" w:rsidTr="0009430E">
        <w:trPr>
          <w:trHeight w:val="289"/>
        </w:trPr>
        <w:tc>
          <w:tcPr>
            <w:tcW w:w="2694" w:type="dxa"/>
            <w:shd w:val="clear" w:color="auto" w:fill="auto"/>
          </w:tcPr>
          <w:p w:rsidR="000A6D4D" w:rsidRPr="00D6078B" w:rsidRDefault="00E85702" w:rsidP="0009430E">
            <w:pPr>
              <w:rPr>
                <w:sz w:val="18"/>
                <w:szCs w:val="18"/>
              </w:rPr>
            </w:pPr>
            <w:r>
              <w:rPr>
                <w:b/>
                <w:noProof/>
                <w:sz w:val="18"/>
                <w:szCs w:val="18"/>
              </w:rPr>
              <w:t xml:space="preserve">Rezultati, ki naj bi jih države </w:t>
            </w:r>
            <w:r>
              <w:rPr>
                <w:b/>
                <w:noProof/>
                <w:sz w:val="18"/>
                <w:szCs w:val="18"/>
              </w:rPr>
              <w:t>članice dosegle s podporo Unije</w:t>
            </w:r>
          </w:p>
        </w:tc>
        <w:tc>
          <w:tcPr>
            <w:tcW w:w="12426" w:type="dxa"/>
            <w:shd w:val="clear" w:color="auto" w:fill="auto"/>
          </w:tcPr>
          <w:p w:rsidR="002A152E" w:rsidRDefault="00E85702">
            <w:pPr>
              <w:spacing w:before="0" w:after="240"/>
              <w:jc w:val="left"/>
            </w:pPr>
            <w:r>
              <w:t>V Sloveniji so kljub vlaganjem v obdobju 2007 – 2013 območja, kjer javni sistem vodooskrbe še ni zgrajen oziroma je neustrezen, zaradi česar oskrba s pitno vodo celoti ne ustreza standardom kakovosti za vodo, ki je namenjena</w:t>
            </w:r>
            <w:r>
              <w:t xml:space="preserve"> prehrani ljudi v skladu z Direktivo o pitni vodi (98/83/ES). </w:t>
            </w:r>
          </w:p>
          <w:p w:rsidR="002A152E" w:rsidRDefault="00E85702">
            <w:pPr>
              <w:spacing w:before="240" w:after="240"/>
              <w:jc w:val="left"/>
            </w:pPr>
            <w:r>
              <w:t>Poleg tega ni sistematičnega pristopa k aktivni zaščiti vodnih virov. Varnost oskrbe s pitno vodo iz javnih vodovodov bomo zasledovali z ukrepi zagotavljanja javnih vodovodov, kjer še niso zago</w:t>
            </w:r>
            <w:r>
              <w:t>tovljeni, ukrepi za zmanjševanje vodnih izgub na javnih vodovodih in zagotavljanjem rezervnih vodnih virov za javne vodovode. Zdravstveno ustrezna pitna voda je pitna voda, ki ustreza standardom kakovosti za vodo,ki je namenjena prehrani ljudi v skladu z D</w:t>
            </w:r>
            <w:r>
              <w:t>irektivo o pitni vodi (98/83/ES).</w:t>
            </w:r>
          </w:p>
          <w:p w:rsidR="002A152E" w:rsidRDefault="00E85702">
            <w:pPr>
              <w:spacing w:before="240" w:after="240"/>
              <w:jc w:val="left"/>
            </w:pPr>
            <w:r>
              <w:t>V okviru tega specifičnega cilja bomo zasledovali rezultat:</w:t>
            </w:r>
          </w:p>
          <w:p w:rsidR="002A152E" w:rsidRDefault="00E85702">
            <w:pPr>
              <w:numPr>
                <w:ilvl w:val="0"/>
                <w:numId w:val="167"/>
              </w:numPr>
              <w:spacing w:before="240" w:after="240"/>
              <w:ind w:hanging="210"/>
              <w:jc w:val="left"/>
            </w:pPr>
            <w:r>
              <w:t>Več prebivalcev oskrbovanih iz javnega vodovodnega sistema z zagotovljeno zdravstveno ustrezno pitno vodo.</w:t>
            </w:r>
          </w:p>
          <w:p w:rsidR="002A152E" w:rsidRDefault="00E85702">
            <w:pPr>
              <w:spacing w:before="240" w:after="240"/>
              <w:jc w:val="left"/>
            </w:pPr>
            <w:r>
              <w:t> </w:t>
            </w:r>
          </w:p>
          <w:p w:rsidR="000A6D4D" w:rsidRPr="00D6078B" w:rsidRDefault="000A6D4D" w:rsidP="0009430E">
            <w:pPr>
              <w:pStyle w:val="Text1"/>
              <w:ind w:left="0"/>
              <w:rPr>
                <w:sz w:val="18"/>
                <w:szCs w:val="18"/>
              </w:rPr>
            </w:pPr>
          </w:p>
        </w:tc>
      </w:tr>
      <w:tr w:rsidR="002A152E" w:rsidTr="0009430E">
        <w:trPr>
          <w:trHeight w:val="288"/>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posebnega cilja</w:t>
            </w:r>
          </w:p>
        </w:tc>
        <w:tc>
          <w:tcPr>
            <w:tcW w:w="12426" w:type="dxa"/>
            <w:shd w:val="clear" w:color="auto" w:fill="auto"/>
          </w:tcPr>
          <w:p w:rsidR="000A6D4D" w:rsidRPr="00D6078B" w:rsidRDefault="00E85702" w:rsidP="0009430E">
            <w:pPr>
              <w:pStyle w:val="Text1"/>
              <w:ind w:left="0"/>
              <w:rPr>
                <w:b/>
                <w:sz w:val="18"/>
                <w:szCs w:val="18"/>
              </w:rPr>
            </w:pPr>
            <w:r>
              <w:rPr>
                <w:noProof/>
                <w:sz w:val="18"/>
                <w:szCs w:val="18"/>
              </w:rPr>
              <w:t>3</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 xml:space="preserve">Naslov posebnega </w:t>
            </w:r>
            <w:r>
              <w:rPr>
                <w:b/>
                <w:noProof/>
                <w:sz w:val="18"/>
                <w:szCs w:val="18"/>
              </w:rPr>
              <w:t>cilja</w:t>
            </w:r>
          </w:p>
        </w:tc>
        <w:tc>
          <w:tcPr>
            <w:tcW w:w="12426" w:type="dxa"/>
            <w:shd w:val="clear" w:color="auto" w:fill="auto"/>
          </w:tcPr>
          <w:p w:rsidR="000A6D4D" w:rsidRPr="00D6078B" w:rsidRDefault="00E85702" w:rsidP="0009430E">
            <w:pPr>
              <w:pStyle w:val="Text1"/>
              <w:ind w:left="0"/>
              <w:rPr>
                <w:sz w:val="18"/>
                <w:szCs w:val="18"/>
              </w:rPr>
            </w:pPr>
            <w:r w:rsidRPr="00D6078B">
              <w:rPr>
                <w:noProof/>
                <w:sz w:val="18"/>
                <w:szCs w:val="18"/>
              </w:rPr>
              <w:t>Doseganje dobrega kemijskega in ekološkega stanja voda</w:t>
            </w:r>
          </w:p>
        </w:tc>
      </w:tr>
      <w:tr w:rsidR="002A152E" w:rsidTr="0009430E">
        <w:trPr>
          <w:trHeight w:val="289"/>
        </w:trPr>
        <w:tc>
          <w:tcPr>
            <w:tcW w:w="2694" w:type="dxa"/>
            <w:shd w:val="clear" w:color="auto" w:fill="auto"/>
          </w:tcPr>
          <w:p w:rsidR="000A6D4D" w:rsidRPr="00D6078B" w:rsidRDefault="00E85702" w:rsidP="0009430E">
            <w:pPr>
              <w:rPr>
                <w:sz w:val="18"/>
                <w:szCs w:val="18"/>
              </w:rPr>
            </w:pPr>
            <w:r>
              <w:rPr>
                <w:b/>
                <w:noProof/>
                <w:sz w:val="18"/>
                <w:szCs w:val="18"/>
              </w:rPr>
              <w:t>Rezultati, ki naj bi jih države članice dosegle s podporo Unije</w:t>
            </w:r>
          </w:p>
        </w:tc>
        <w:tc>
          <w:tcPr>
            <w:tcW w:w="12426" w:type="dxa"/>
            <w:shd w:val="clear" w:color="auto" w:fill="auto"/>
          </w:tcPr>
          <w:p w:rsidR="002A152E" w:rsidRDefault="00E85702">
            <w:pPr>
              <w:spacing w:before="0" w:after="240"/>
              <w:jc w:val="left"/>
            </w:pPr>
            <w:r>
              <w:t>V Sloveniji še vedno ostaja izziv doseganje dobrega stanja voda. Najpomembnejši obremenitvi tudi v drugem ciklu Načrtov upravljanj</w:t>
            </w:r>
            <w:r>
              <w:t xml:space="preserve">a voda ostajata razpršeno onesnaževanje iz kmetijstva in hidromorfološke obremenitve. Okoljski cilji zaradi hidromorfoloških obremenitev predvidoma niso doseženi na 30 % vodnih teles površinskih voda[87]. Ključne hidromorfološke obremenitve so  intenzivna </w:t>
            </w:r>
            <w:r>
              <w:t>raba obrežnega pasu. zadrževalniki, regulacije, obsežne melioracijske površine. Sredstva bodo prednostno usmerjena v območja, ki so v Načrtu upravljanja voda za vodni območji Donave in Jadranskega morja in v Programa ukrepov območji Natura 2000 navedena ko</w:t>
            </w:r>
            <w:r>
              <w:t>t prioritetna za doseganje ciljev dobrega stanja voda in izboljšanja stanja vrst in habitatnih tipov vezanih na vode. Vlaganja v okviru te prednostne naložbe bodo neposredno prispevala k drugemu stebru Strategije Evropske unije za Podonavje.</w:t>
            </w:r>
          </w:p>
          <w:p w:rsidR="002A152E" w:rsidRDefault="00E85702">
            <w:pPr>
              <w:spacing w:before="240" w:after="240"/>
              <w:jc w:val="left"/>
            </w:pPr>
            <w:r>
              <w:t>Rezultat izvaj</w:t>
            </w:r>
            <w:r>
              <w:t>anja ukrepov v okviru tega specifičnega cilja bo:</w:t>
            </w:r>
          </w:p>
          <w:p w:rsidR="002A152E" w:rsidRDefault="00E85702">
            <w:pPr>
              <w:numPr>
                <w:ilvl w:val="0"/>
                <w:numId w:val="168"/>
              </w:numPr>
              <w:spacing w:before="240" w:after="240"/>
              <w:ind w:hanging="210"/>
              <w:jc w:val="left"/>
            </w:pPr>
            <w:r>
              <w:t>Boljše stanje voda.</w:t>
            </w:r>
          </w:p>
          <w:p w:rsidR="000A6D4D" w:rsidRPr="00D6078B" w:rsidRDefault="000A6D4D" w:rsidP="0009430E">
            <w:pPr>
              <w:pStyle w:val="Text1"/>
              <w:ind w:left="0"/>
              <w:rPr>
                <w:sz w:val="18"/>
                <w:szCs w:val="18"/>
              </w:rPr>
            </w:pPr>
          </w:p>
        </w:tc>
      </w:tr>
    </w:tbl>
    <w:p w:rsidR="000A6D4D" w:rsidRPr="00837F13" w:rsidRDefault="00E85702" w:rsidP="0009430E">
      <w:pPr>
        <w:rPr>
          <w:color w:val="000000"/>
          <w:sz w:val="16"/>
          <w:szCs w:val="16"/>
        </w:rPr>
      </w:pPr>
      <w:r w:rsidRPr="001E50F1">
        <w:rPr>
          <w:b/>
        </w:rPr>
        <w:br w:type="page"/>
      </w:r>
      <w:r>
        <w:rPr>
          <w:b/>
          <w:noProof/>
          <w:color w:val="000000"/>
        </w:rPr>
        <w:t>Preglednica 3: Kazalniki rezultatov za posamezni program po posebnih ciljih</w:t>
      </w:r>
      <w:r>
        <w:rPr>
          <w:color w:val="000000"/>
        </w:rPr>
        <w:t xml:space="preserve"> </w:t>
      </w:r>
      <w:r>
        <w:rPr>
          <w:noProof/>
          <w:color w:val="000000"/>
        </w:rPr>
        <w:t>(za ESRR in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2A152E" w:rsidTr="0009430E">
        <w:trPr>
          <w:trHeight w:val="288"/>
          <w:tblHeader/>
        </w:trPr>
        <w:tc>
          <w:tcPr>
            <w:tcW w:w="3544" w:type="dxa"/>
            <w:gridSpan w:val="2"/>
            <w:shd w:val="clear" w:color="auto" w:fill="auto"/>
          </w:tcPr>
          <w:p w:rsidR="000A6D4D" w:rsidRPr="00D6078B" w:rsidRDefault="00E85702" w:rsidP="0009430E">
            <w:pPr>
              <w:rPr>
                <w:b/>
                <w:sz w:val="18"/>
                <w:szCs w:val="18"/>
              </w:rPr>
            </w:pPr>
            <w:r>
              <w:rPr>
                <w:b/>
                <w:noProof/>
                <w:sz w:val="18"/>
                <w:szCs w:val="18"/>
              </w:rPr>
              <w:t>Posebni cilj</w:t>
            </w:r>
          </w:p>
        </w:tc>
        <w:tc>
          <w:tcPr>
            <w:tcW w:w="11576" w:type="dxa"/>
            <w:gridSpan w:val="7"/>
            <w:shd w:val="clear" w:color="auto" w:fill="auto"/>
          </w:tcPr>
          <w:p w:rsidR="000A6D4D" w:rsidRPr="00D6078B" w:rsidRDefault="00E85702" w:rsidP="0009430E">
            <w:pPr>
              <w:rPr>
                <w:b/>
                <w:sz w:val="18"/>
                <w:szCs w:val="18"/>
              </w:rPr>
            </w:pPr>
            <w:r>
              <w:rPr>
                <w:b/>
                <w:noProof/>
                <w:sz w:val="18"/>
                <w:szCs w:val="18"/>
              </w:rPr>
              <w:t xml:space="preserve">1 - Zmanjšanje emisij v vode zaradi izgradnje infrastrukture za </w:t>
            </w:r>
            <w:r>
              <w:rPr>
                <w:b/>
                <w:noProof/>
                <w:sz w:val="18"/>
                <w:szCs w:val="18"/>
              </w:rPr>
              <w:t>odvajanje in čiščenje komunalnih odpadnih voda</w:t>
            </w:r>
          </w:p>
        </w:tc>
      </w:tr>
      <w:tr w:rsidR="002A152E" w:rsidTr="0009430E">
        <w:trPr>
          <w:trHeight w:val="288"/>
        </w:trPr>
        <w:tc>
          <w:tcPr>
            <w:tcW w:w="990" w:type="dxa"/>
            <w:shd w:val="clear" w:color="auto" w:fill="auto"/>
          </w:tcPr>
          <w:p w:rsidR="000A6D4D" w:rsidRPr="007B722E" w:rsidRDefault="00E85702" w:rsidP="0009430E">
            <w:pPr>
              <w:jc w:val="center"/>
              <w:rPr>
                <w:b/>
                <w:sz w:val="16"/>
                <w:szCs w:val="16"/>
              </w:rPr>
            </w:pPr>
            <w:r>
              <w:rPr>
                <w:b/>
                <w:noProof/>
                <w:color w:val="000000"/>
                <w:sz w:val="16"/>
                <w:szCs w:val="16"/>
              </w:rPr>
              <w:t>Identifikator</w:t>
            </w:r>
          </w:p>
        </w:tc>
        <w:tc>
          <w:tcPr>
            <w:tcW w:w="2554" w:type="dxa"/>
            <w:shd w:val="clear" w:color="auto" w:fill="auto"/>
          </w:tcPr>
          <w:p w:rsidR="000A6D4D" w:rsidRPr="00530EF1" w:rsidRDefault="00E85702" w:rsidP="0009430E">
            <w:pPr>
              <w:jc w:val="center"/>
              <w:rPr>
                <w:b/>
                <w:sz w:val="16"/>
                <w:szCs w:val="16"/>
              </w:rPr>
            </w:pPr>
            <w:r>
              <w:rPr>
                <w:b/>
                <w:noProof/>
                <w:color w:val="000000"/>
                <w:sz w:val="16"/>
                <w:szCs w:val="16"/>
              </w:rPr>
              <w:t>Kazalnik</w:t>
            </w:r>
          </w:p>
        </w:tc>
        <w:tc>
          <w:tcPr>
            <w:tcW w:w="1701" w:type="dxa"/>
            <w:shd w:val="clear" w:color="auto" w:fill="auto"/>
          </w:tcPr>
          <w:p w:rsidR="000A6D4D" w:rsidRPr="00913A1A" w:rsidRDefault="00E85702" w:rsidP="0009430E">
            <w:pPr>
              <w:jc w:val="center"/>
              <w:rPr>
                <w:b/>
                <w:sz w:val="16"/>
                <w:szCs w:val="16"/>
              </w:rPr>
            </w:pPr>
            <w:r>
              <w:rPr>
                <w:b/>
                <w:noProof/>
                <w:color w:val="000000"/>
                <w:sz w:val="16"/>
                <w:szCs w:val="16"/>
              </w:rPr>
              <w:t>Merska enota</w:t>
            </w:r>
          </w:p>
        </w:tc>
        <w:tc>
          <w:tcPr>
            <w:tcW w:w="2268" w:type="dxa"/>
          </w:tcPr>
          <w:p w:rsidR="000A6D4D" w:rsidRPr="007B722E" w:rsidRDefault="00E85702" w:rsidP="0009430E">
            <w:pPr>
              <w:jc w:val="center"/>
              <w:rPr>
                <w:b/>
                <w:color w:val="000000"/>
                <w:sz w:val="16"/>
                <w:szCs w:val="16"/>
              </w:rPr>
            </w:pPr>
            <w:r>
              <w:rPr>
                <w:b/>
                <w:noProof/>
                <w:color w:val="000000"/>
                <w:sz w:val="16"/>
                <w:szCs w:val="16"/>
              </w:rPr>
              <w:t>Kategorija regij (če je relevantno)</w:t>
            </w:r>
          </w:p>
        </w:tc>
        <w:tc>
          <w:tcPr>
            <w:tcW w:w="1985" w:type="dxa"/>
            <w:shd w:val="clear" w:color="auto" w:fill="auto"/>
          </w:tcPr>
          <w:p w:rsidR="000A6D4D" w:rsidRPr="007B722E" w:rsidRDefault="00E85702" w:rsidP="0009430E">
            <w:pPr>
              <w:jc w:val="center"/>
              <w:rPr>
                <w:b/>
                <w:sz w:val="16"/>
                <w:szCs w:val="16"/>
              </w:rPr>
            </w:pPr>
            <w:r>
              <w:rPr>
                <w:b/>
                <w:noProof/>
                <w:color w:val="000000"/>
                <w:sz w:val="16"/>
                <w:szCs w:val="16"/>
              </w:rPr>
              <w:t>Izhodiščna vrednost</w:t>
            </w:r>
          </w:p>
        </w:tc>
        <w:tc>
          <w:tcPr>
            <w:tcW w:w="992" w:type="dxa"/>
            <w:shd w:val="clear" w:color="auto" w:fill="auto"/>
          </w:tcPr>
          <w:p w:rsidR="000A6D4D" w:rsidRPr="001D1F31" w:rsidRDefault="00E85702" w:rsidP="0009430E">
            <w:pPr>
              <w:jc w:val="center"/>
              <w:rPr>
                <w:b/>
                <w:sz w:val="16"/>
                <w:szCs w:val="16"/>
              </w:rPr>
            </w:pPr>
            <w:r w:rsidRPr="00530EF1">
              <w:rPr>
                <w:b/>
                <w:noProof/>
                <w:color w:val="000000"/>
                <w:sz w:val="16"/>
                <w:szCs w:val="16"/>
              </w:rPr>
              <w:t>Izhodiščno leto</w:t>
            </w:r>
          </w:p>
        </w:tc>
        <w:tc>
          <w:tcPr>
            <w:tcW w:w="2110" w:type="dxa"/>
            <w:shd w:val="clear" w:color="auto" w:fill="auto"/>
          </w:tcPr>
          <w:p w:rsidR="000A6D4D" w:rsidRPr="007B722E" w:rsidRDefault="00E85702" w:rsidP="0009430E">
            <w:pPr>
              <w:jc w:val="center"/>
              <w:rPr>
                <w:b/>
                <w:sz w:val="16"/>
                <w:szCs w:val="16"/>
              </w:rPr>
            </w:pPr>
            <w:r w:rsidRPr="00530EF1">
              <w:rPr>
                <w:b/>
                <w:noProof/>
                <w:color w:val="000000"/>
                <w:sz w:val="16"/>
                <w:szCs w:val="16"/>
              </w:rPr>
              <w:t>Ciljna vrednost (za leto 2023)</w:t>
            </w:r>
          </w:p>
        </w:tc>
        <w:tc>
          <w:tcPr>
            <w:tcW w:w="1260" w:type="dxa"/>
            <w:shd w:val="clear" w:color="auto" w:fill="auto"/>
          </w:tcPr>
          <w:p w:rsidR="000A6D4D" w:rsidRPr="00530EF1" w:rsidRDefault="00E85702" w:rsidP="0009430E">
            <w:pPr>
              <w:jc w:val="center"/>
              <w:rPr>
                <w:b/>
                <w:sz w:val="16"/>
                <w:szCs w:val="16"/>
              </w:rPr>
            </w:pPr>
            <w:r w:rsidRPr="00530EF1">
              <w:rPr>
                <w:b/>
                <w:noProof/>
                <w:color w:val="000000"/>
                <w:sz w:val="16"/>
                <w:szCs w:val="16"/>
              </w:rPr>
              <w:t>Vir podatkov</w:t>
            </w:r>
          </w:p>
        </w:tc>
        <w:tc>
          <w:tcPr>
            <w:tcW w:w="1260" w:type="dxa"/>
            <w:shd w:val="clear" w:color="auto" w:fill="auto"/>
          </w:tcPr>
          <w:p w:rsidR="000A6D4D" w:rsidRPr="007B722E" w:rsidRDefault="00E85702" w:rsidP="0009430E">
            <w:pPr>
              <w:jc w:val="center"/>
              <w:rPr>
                <w:b/>
                <w:sz w:val="16"/>
                <w:szCs w:val="16"/>
              </w:rPr>
            </w:pPr>
            <w:r w:rsidRPr="00530EF1">
              <w:rPr>
                <w:b/>
                <w:noProof/>
                <w:color w:val="000000"/>
                <w:sz w:val="16"/>
                <w:szCs w:val="16"/>
              </w:rPr>
              <w:t>Pogostost poročanja</w:t>
            </w:r>
          </w:p>
        </w:tc>
      </w:tr>
      <w:tr w:rsidR="002A152E" w:rsidTr="0009430E">
        <w:trPr>
          <w:trHeight w:val="288"/>
        </w:trPr>
        <w:tc>
          <w:tcPr>
            <w:tcW w:w="990" w:type="dxa"/>
            <w:shd w:val="clear" w:color="auto" w:fill="auto"/>
            <w:tcMar>
              <w:left w:w="57" w:type="dxa"/>
              <w:right w:w="57" w:type="dxa"/>
            </w:tcMar>
          </w:tcPr>
          <w:p w:rsidR="000A6D4D" w:rsidRPr="0087147F" w:rsidRDefault="00E85702" w:rsidP="0009430E">
            <w:pPr>
              <w:ind w:firstLine="1"/>
              <w:rPr>
                <w:sz w:val="16"/>
                <w:szCs w:val="16"/>
              </w:rPr>
            </w:pPr>
            <w:r w:rsidRPr="0087147F">
              <w:rPr>
                <w:noProof/>
                <w:sz w:val="16"/>
                <w:szCs w:val="16"/>
              </w:rPr>
              <w:t>6.1</w:t>
            </w:r>
          </w:p>
        </w:tc>
        <w:tc>
          <w:tcPr>
            <w:tcW w:w="2554"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 xml:space="preserve">Povečanje obremenitev s </w:t>
            </w:r>
            <w:r w:rsidRPr="0087147F">
              <w:rPr>
                <w:noProof/>
                <w:color w:val="000000"/>
                <w:sz w:val="16"/>
                <w:szCs w:val="16"/>
                <w:lang w:val="da-DK"/>
              </w:rPr>
              <w:t>komunalno odpadno vodo iz aglomeracij z obremenitvijo večjo od 2000 PE, ki se čisti na komunalni ali skupni čistilni napravi</w:t>
            </w:r>
          </w:p>
        </w:tc>
        <w:tc>
          <w:tcPr>
            <w:tcW w:w="1701" w:type="dxa"/>
            <w:shd w:val="clear" w:color="auto" w:fill="auto"/>
            <w:tcMar>
              <w:left w:w="57" w:type="dxa"/>
              <w:right w:w="57" w:type="dxa"/>
            </w:tcMar>
          </w:tcPr>
          <w:p w:rsidR="000A6D4D" w:rsidRPr="0087147F" w:rsidRDefault="00E85702" w:rsidP="0009430E">
            <w:pPr>
              <w:rPr>
                <w:sz w:val="16"/>
                <w:szCs w:val="16"/>
              </w:rPr>
            </w:pPr>
            <w:r w:rsidRPr="0087147F">
              <w:rPr>
                <w:noProof/>
                <w:sz w:val="16"/>
                <w:szCs w:val="16"/>
              </w:rPr>
              <w:t>PE</w:t>
            </w:r>
          </w:p>
        </w:tc>
        <w:tc>
          <w:tcPr>
            <w:tcW w:w="2268" w:type="dxa"/>
            <w:tcMar>
              <w:left w:w="57" w:type="dxa"/>
              <w:right w:w="57" w:type="dxa"/>
            </w:tcMar>
          </w:tcPr>
          <w:p w:rsidR="000A6D4D" w:rsidRPr="0087147F" w:rsidRDefault="000A6D4D" w:rsidP="0009430E">
            <w:pPr>
              <w:rPr>
                <w:color w:val="000000"/>
                <w:sz w:val="16"/>
                <w:szCs w:val="16"/>
                <w:lang w:val="da-DK"/>
              </w:rPr>
            </w:pPr>
          </w:p>
        </w:tc>
        <w:tc>
          <w:tcPr>
            <w:tcW w:w="1985"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526.000,00</w:t>
            </w:r>
          </w:p>
        </w:tc>
        <w:tc>
          <w:tcPr>
            <w:tcW w:w="992" w:type="dxa"/>
            <w:shd w:val="clear" w:color="auto" w:fill="auto"/>
            <w:tcMar>
              <w:left w:w="57" w:type="dxa"/>
              <w:right w:w="57" w:type="dxa"/>
            </w:tcMar>
          </w:tcPr>
          <w:p w:rsidR="000A6D4D" w:rsidRPr="0087147F" w:rsidRDefault="00E85702" w:rsidP="0009430E">
            <w:pPr>
              <w:jc w:val="center"/>
              <w:rPr>
                <w:sz w:val="16"/>
                <w:szCs w:val="16"/>
              </w:rPr>
            </w:pPr>
            <w:r w:rsidRPr="0087147F">
              <w:rPr>
                <w:noProof/>
                <w:color w:val="000000"/>
                <w:sz w:val="16"/>
                <w:szCs w:val="16"/>
                <w:lang w:val="da-DK"/>
              </w:rPr>
              <w:t>2012</w:t>
            </w:r>
          </w:p>
        </w:tc>
        <w:tc>
          <w:tcPr>
            <w:tcW w:w="211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1.418.000,00</w:t>
            </w:r>
          </w:p>
        </w:tc>
        <w:tc>
          <w:tcPr>
            <w:tcW w:w="126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Poročilo Evropski komisiji o izvajanju Direktrive 91/271/EGS za leto 2012</w:t>
            </w:r>
          </w:p>
        </w:tc>
        <w:tc>
          <w:tcPr>
            <w:tcW w:w="1260" w:type="dxa"/>
            <w:shd w:val="clear" w:color="auto" w:fill="auto"/>
            <w:tcMar>
              <w:left w:w="57" w:type="dxa"/>
              <w:right w:w="57" w:type="dxa"/>
            </w:tcMar>
          </w:tcPr>
          <w:p w:rsidR="000A6D4D" w:rsidRPr="0087147F" w:rsidRDefault="00E85702" w:rsidP="0009430E">
            <w:pPr>
              <w:pStyle w:val="Text2"/>
              <w:ind w:left="0"/>
              <w:rPr>
                <w:sz w:val="16"/>
                <w:szCs w:val="16"/>
              </w:rPr>
            </w:pPr>
            <w:r w:rsidRPr="0087147F">
              <w:rPr>
                <w:noProof/>
                <w:sz w:val="16"/>
                <w:szCs w:val="16"/>
              </w:rPr>
              <w:t>letno</w:t>
            </w:r>
          </w:p>
        </w:tc>
      </w:tr>
    </w:tbl>
    <w:p w:rsidR="000A6D4D" w:rsidRDefault="000A6D4D" w:rsidP="0009430E">
      <w:pPr>
        <w:rPr>
          <w:b/>
          <w:lang w:val="pt-PT"/>
        </w:rPr>
      </w:pP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2A152E" w:rsidTr="0009430E">
        <w:trPr>
          <w:trHeight w:val="288"/>
          <w:tblHeader/>
        </w:trPr>
        <w:tc>
          <w:tcPr>
            <w:tcW w:w="3544" w:type="dxa"/>
            <w:gridSpan w:val="2"/>
            <w:shd w:val="clear" w:color="auto" w:fill="auto"/>
          </w:tcPr>
          <w:p w:rsidR="000A6D4D" w:rsidRPr="00D6078B" w:rsidRDefault="00E85702" w:rsidP="0009430E">
            <w:pPr>
              <w:rPr>
                <w:b/>
                <w:sz w:val="18"/>
                <w:szCs w:val="18"/>
              </w:rPr>
            </w:pPr>
            <w:r>
              <w:rPr>
                <w:b/>
                <w:noProof/>
                <w:sz w:val="18"/>
                <w:szCs w:val="18"/>
              </w:rPr>
              <w:t>Posebni cilj</w:t>
            </w:r>
          </w:p>
        </w:tc>
        <w:tc>
          <w:tcPr>
            <w:tcW w:w="11576" w:type="dxa"/>
            <w:gridSpan w:val="7"/>
            <w:shd w:val="clear" w:color="auto" w:fill="auto"/>
          </w:tcPr>
          <w:p w:rsidR="000A6D4D" w:rsidRPr="00D6078B" w:rsidRDefault="00E85702" w:rsidP="0009430E">
            <w:pPr>
              <w:rPr>
                <w:b/>
                <w:sz w:val="18"/>
                <w:szCs w:val="18"/>
              </w:rPr>
            </w:pPr>
            <w:r>
              <w:rPr>
                <w:b/>
                <w:noProof/>
                <w:sz w:val="18"/>
                <w:szCs w:val="18"/>
              </w:rPr>
              <w:t>2 - Večja zanesljivost oskrbe z zdravstveno ustrezno pitno vodo</w:t>
            </w:r>
          </w:p>
        </w:tc>
      </w:tr>
      <w:tr w:rsidR="002A152E" w:rsidTr="0009430E">
        <w:trPr>
          <w:trHeight w:val="288"/>
        </w:trPr>
        <w:tc>
          <w:tcPr>
            <w:tcW w:w="990" w:type="dxa"/>
            <w:shd w:val="clear" w:color="auto" w:fill="auto"/>
          </w:tcPr>
          <w:p w:rsidR="000A6D4D" w:rsidRPr="007B722E" w:rsidRDefault="00E85702" w:rsidP="0009430E">
            <w:pPr>
              <w:jc w:val="center"/>
              <w:rPr>
                <w:b/>
                <w:sz w:val="16"/>
                <w:szCs w:val="16"/>
              </w:rPr>
            </w:pPr>
            <w:r>
              <w:rPr>
                <w:b/>
                <w:noProof/>
                <w:color w:val="000000"/>
                <w:sz w:val="16"/>
                <w:szCs w:val="16"/>
              </w:rPr>
              <w:t>Identifikator</w:t>
            </w:r>
          </w:p>
        </w:tc>
        <w:tc>
          <w:tcPr>
            <w:tcW w:w="2554" w:type="dxa"/>
            <w:shd w:val="clear" w:color="auto" w:fill="auto"/>
          </w:tcPr>
          <w:p w:rsidR="000A6D4D" w:rsidRPr="00530EF1" w:rsidRDefault="00E85702" w:rsidP="0009430E">
            <w:pPr>
              <w:jc w:val="center"/>
              <w:rPr>
                <w:b/>
                <w:sz w:val="16"/>
                <w:szCs w:val="16"/>
              </w:rPr>
            </w:pPr>
            <w:r>
              <w:rPr>
                <w:b/>
                <w:noProof/>
                <w:color w:val="000000"/>
                <w:sz w:val="16"/>
                <w:szCs w:val="16"/>
              </w:rPr>
              <w:t>Kazalnik</w:t>
            </w:r>
          </w:p>
        </w:tc>
        <w:tc>
          <w:tcPr>
            <w:tcW w:w="1701" w:type="dxa"/>
            <w:shd w:val="clear" w:color="auto" w:fill="auto"/>
          </w:tcPr>
          <w:p w:rsidR="000A6D4D" w:rsidRPr="00913A1A" w:rsidRDefault="00E85702" w:rsidP="0009430E">
            <w:pPr>
              <w:jc w:val="center"/>
              <w:rPr>
                <w:b/>
                <w:sz w:val="16"/>
                <w:szCs w:val="16"/>
              </w:rPr>
            </w:pPr>
            <w:r>
              <w:rPr>
                <w:b/>
                <w:noProof/>
                <w:color w:val="000000"/>
                <w:sz w:val="16"/>
                <w:szCs w:val="16"/>
              </w:rPr>
              <w:t>Merska enota</w:t>
            </w:r>
          </w:p>
        </w:tc>
        <w:tc>
          <w:tcPr>
            <w:tcW w:w="2268" w:type="dxa"/>
          </w:tcPr>
          <w:p w:rsidR="000A6D4D" w:rsidRPr="007B722E" w:rsidRDefault="00E85702" w:rsidP="0009430E">
            <w:pPr>
              <w:jc w:val="center"/>
              <w:rPr>
                <w:b/>
                <w:color w:val="000000"/>
                <w:sz w:val="16"/>
                <w:szCs w:val="16"/>
              </w:rPr>
            </w:pPr>
            <w:r>
              <w:rPr>
                <w:b/>
                <w:noProof/>
                <w:color w:val="000000"/>
                <w:sz w:val="16"/>
                <w:szCs w:val="16"/>
              </w:rPr>
              <w:t>Kategorija regij (če je relevantno)</w:t>
            </w:r>
          </w:p>
        </w:tc>
        <w:tc>
          <w:tcPr>
            <w:tcW w:w="1985" w:type="dxa"/>
            <w:shd w:val="clear" w:color="auto" w:fill="auto"/>
          </w:tcPr>
          <w:p w:rsidR="000A6D4D" w:rsidRPr="007B722E" w:rsidRDefault="00E85702" w:rsidP="0009430E">
            <w:pPr>
              <w:jc w:val="center"/>
              <w:rPr>
                <w:b/>
                <w:sz w:val="16"/>
                <w:szCs w:val="16"/>
              </w:rPr>
            </w:pPr>
            <w:r>
              <w:rPr>
                <w:b/>
                <w:noProof/>
                <w:color w:val="000000"/>
                <w:sz w:val="16"/>
                <w:szCs w:val="16"/>
              </w:rPr>
              <w:t>Izhodiščna vrednost</w:t>
            </w:r>
          </w:p>
        </w:tc>
        <w:tc>
          <w:tcPr>
            <w:tcW w:w="992" w:type="dxa"/>
            <w:shd w:val="clear" w:color="auto" w:fill="auto"/>
          </w:tcPr>
          <w:p w:rsidR="000A6D4D" w:rsidRPr="001D1F31" w:rsidRDefault="00E85702" w:rsidP="0009430E">
            <w:pPr>
              <w:jc w:val="center"/>
              <w:rPr>
                <w:b/>
                <w:sz w:val="16"/>
                <w:szCs w:val="16"/>
              </w:rPr>
            </w:pPr>
            <w:r w:rsidRPr="00530EF1">
              <w:rPr>
                <w:b/>
                <w:noProof/>
                <w:color w:val="000000"/>
                <w:sz w:val="16"/>
                <w:szCs w:val="16"/>
              </w:rPr>
              <w:t>Izhodiščno leto</w:t>
            </w:r>
          </w:p>
        </w:tc>
        <w:tc>
          <w:tcPr>
            <w:tcW w:w="2110" w:type="dxa"/>
            <w:shd w:val="clear" w:color="auto" w:fill="auto"/>
          </w:tcPr>
          <w:p w:rsidR="000A6D4D" w:rsidRPr="007B722E" w:rsidRDefault="00E85702" w:rsidP="0009430E">
            <w:pPr>
              <w:jc w:val="center"/>
              <w:rPr>
                <w:b/>
                <w:sz w:val="16"/>
                <w:szCs w:val="16"/>
              </w:rPr>
            </w:pPr>
            <w:r w:rsidRPr="00530EF1">
              <w:rPr>
                <w:b/>
                <w:noProof/>
                <w:color w:val="000000"/>
                <w:sz w:val="16"/>
                <w:szCs w:val="16"/>
              </w:rPr>
              <w:t>Ciljna vrednost (za leto 2023)</w:t>
            </w:r>
          </w:p>
        </w:tc>
        <w:tc>
          <w:tcPr>
            <w:tcW w:w="1260" w:type="dxa"/>
            <w:shd w:val="clear" w:color="auto" w:fill="auto"/>
          </w:tcPr>
          <w:p w:rsidR="000A6D4D" w:rsidRPr="00530EF1" w:rsidRDefault="00E85702" w:rsidP="0009430E">
            <w:pPr>
              <w:jc w:val="center"/>
              <w:rPr>
                <w:b/>
                <w:sz w:val="16"/>
                <w:szCs w:val="16"/>
              </w:rPr>
            </w:pPr>
            <w:r w:rsidRPr="00530EF1">
              <w:rPr>
                <w:b/>
                <w:noProof/>
                <w:color w:val="000000"/>
                <w:sz w:val="16"/>
                <w:szCs w:val="16"/>
              </w:rPr>
              <w:t>Vir podatkov</w:t>
            </w:r>
          </w:p>
        </w:tc>
        <w:tc>
          <w:tcPr>
            <w:tcW w:w="1260" w:type="dxa"/>
            <w:shd w:val="clear" w:color="auto" w:fill="auto"/>
          </w:tcPr>
          <w:p w:rsidR="000A6D4D" w:rsidRPr="007B722E" w:rsidRDefault="00E85702" w:rsidP="0009430E">
            <w:pPr>
              <w:jc w:val="center"/>
              <w:rPr>
                <w:b/>
                <w:sz w:val="16"/>
                <w:szCs w:val="16"/>
              </w:rPr>
            </w:pPr>
            <w:r w:rsidRPr="00530EF1">
              <w:rPr>
                <w:b/>
                <w:noProof/>
                <w:color w:val="000000"/>
                <w:sz w:val="16"/>
                <w:szCs w:val="16"/>
              </w:rPr>
              <w:t>Pogostost poročanja</w:t>
            </w:r>
          </w:p>
        </w:tc>
      </w:tr>
      <w:tr w:rsidR="002A152E" w:rsidTr="0009430E">
        <w:trPr>
          <w:trHeight w:val="288"/>
        </w:trPr>
        <w:tc>
          <w:tcPr>
            <w:tcW w:w="990" w:type="dxa"/>
            <w:shd w:val="clear" w:color="auto" w:fill="auto"/>
            <w:tcMar>
              <w:left w:w="57" w:type="dxa"/>
              <w:right w:w="57" w:type="dxa"/>
            </w:tcMar>
          </w:tcPr>
          <w:p w:rsidR="000A6D4D" w:rsidRPr="0087147F" w:rsidRDefault="00E85702" w:rsidP="0009430E">
            <w:pPr>
              <w:ind w:firstLine="1"/>
              <w:rPr>
                <w:sz w:val="16"/>
                <w:szCs w:val="16"/>
              </w:rPr>
            </w:pPr>
            <w:r w:rsidRPr="0087147F">
              <w:rPr>
                <w:noProof/>
                <w:sz w:val="16"/>
                <w:szCs w:val="16"/>
              </w:rPr>
              <w:t>6.2</w:t>
            </w:r>
          </w:p>
        </w:tc>
        <w:tc>
          <w:tcPr>
            <w:tcW w:w="2554"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Povečanještevila prebivalcev z zagotovljenim varnim dostopom do zdravstveno ustrezne pitne vode</w:t>
            </w:r>
          </w:p>
        </w:tc>
        <w:tc>
          <w:tcPr>
            <w:tcW w:w="1701" w:type="dxa"/>
            <w:shd w:val="clear" w:color="auto" w:fill="auto"/>
            <w:tcMar>
              <w:left w:w="57" w:type="dxa"/>
              <w:right w:w="57" w:type="dxa"/>
            </w:tcMar>
          </w:tcPr>
          <w:p w:rsidR="000A6D4D" w:rsidRPr="0087147F" w:rsidRDefault="00E85702" w:rsidP="0009430E">
            <w:pPr>
              <w:rPr>
                <w:sz w:val="16"/>
                <w:szCs w:val="16"/>
              </w:rPr>
            </w:pPr>
            <w:r w:rsidRPr="0087147F">
              <w:rPr>
                <w:noProof/>
                <w:sz w:val="16"/>
                <w:szCs w:val="16"/>
              </w:rPr>
              <w:t>število</w:t>
            </w:r>
          </w:p>
        </w:tc>
        <w:tc>
          <w:tcPr>
            <w:tcW w:w="2268" w:type="dxa"/>
            <w:tcMar>
              <w:left w:w="57" w:type="dxa"/>
              <w:right w:w="57" w:type="dxa"/>
            </w:tcMar>
          </w:tcPr>
          <w:p w:rsidR="000A6D4D" w:rsidRPr="0087147F" w:rsidRDefault="000A6D4D" w:rsidP="0009430E">
            <w:pPr>
              <w:rPr>
                <w:color w:val="000000"/>
                <w:sz w:val="16"/>
                <w:szCs w:val="16"/>
                <w:lang w:val="da-DK"/>
              </w:rPr>
            </w:pPr>
          </w:p>
        </w:tc>
        <w:tc>
          <w:tcPr>
            <w:tcW w:w="1985"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1.434.000,00</w:t>
            </w:r>
          </w:p>
        </w:tc>
        <w:tc>
          <w:tcPr>
            <w:tcW w:w="992" w:type="dxa"/>
            <w:shd w:val="clear" w:color="auto" w:fill="auto"/>
            <w:tcMar>
              <w:left w:w="57" w:type="dxa"/>
              <w:right w:w="57" w:type="dxa"/>
            </w:tcMar>
          </w:tcPr>
          <w:p w:rsidR="000A6D4D" w:rsidRPr="0087147F" w:rsidRDefault="00E85702" w:rsidP="0009430E">
            <w:pPr>
              <w:jc w:val="center"/>
              <w:rPr>
                <w:sz w:val="16"/>
                <w:szCs w:val="16"/>
              </w:rPr>
            </w:pPr>
            <w:r w:rsidRPr="0087147F">
              <w:rPr>
                <w:noProof/>
                <w:color w:val="000000"/>
                <w:sz w:val="16"/>
                <w:szCs w:val="16"/>
                <w:lang w:val="da-DK"/>
              </w:rPr>
              <w:t>2012</w:t>
            </w:r>
          </w:p>
        </w:tc>
        <w:tc>
          <w:tcPr>
            <w:tcW w:w="211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1.977.000,00</w:t>
            </w:r>
          </w:p>
        </w:tc>
        <w:tc>
          <w:tcPr>
            <w:tcW w:w="126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spremljanje</w:t>
            </w:r>
          </w:p>
        </w:tc>
        <w:tc>
          <w:tcPr>
            <w:tcW w:w="1260" w:type="dxa"/>
            <w:shd w:val="clear" w:color="auto" w:fill="auto"/>
            <w:tcMar>
              <w:left w:w="57" w:type="dxa"/>
              <w:right w:w="57" w:type="dxa"/>
            </w:tcMar>
          </w:tcPr>
          <w:p w:rsidR="000A6D4D" w:rsidRPr="0087147F" w:rsidRDefault="00E85702" w:rsidP="0009430E">
            <w:pPr>
              <w:pStyle w:val="Text2"/>
              <w:ind w:left="0"/>
              <w:rPr>
                <w:sz w:val="16"/>
                <w:szCs w:val="16"/>
              </w:rPr>
            </w:pPr>
            <w:r w:rsidRPr="0087147F">
              <w:rPr>
                <w:noProof/>
                <w:sz w:val="16"/>
                <w:szCs w:val="16"/>
              </w:rPr>
              <w:t>letno</w:t>
            </w:r>
          </w:p>
        </w:tc>
      </w:tr>
    </w:tbl>
    <w:p w:rsidR="000A6D4D" w:rsidRDefault="000A6D4D" w:rsidP="0009430E">
      <w:pPr>
        <w:rPr>
          <w:b/>
          <w:lang w:val="pt-PT"/>
        </w:rPr>
      </w:pP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2A152E" w:rsidTr="0009430E">
        <w:trPr>
          <w:trHeight w:val="288"/>
          <w:tblHeader/>
        </w:trPr>
        <w:tc>
          <w:tcPr>
            <w:tcW w:w="3544" w:type="dxa"/>
            <w:gridSpan w:val="2"/>
            <w:shd w:val="clear" w:color="auto" w:fill="auto"/>
          </w:tcPr>
          <w:p w:rsidR="000A6D4D" w:rsidRPr="00D6078B" w:rsidRDefault="00E85702" w:rsidP="0009430E">
            <w:pPr>
              <w:rPr>
                <w:b/>
                <w:sz w:val="18"/>
                <w:szCs w:val="18"/>
              </w:rPr>
            </w:pPr>
            <w:r>
              <w:rPr>
                <w:b/>
                <w:noProof/>
                <w:sz w:val="18"/>
                <w:szCs w:val="18"/>
              </w:rPr>
              <w:t>Posebni cilj</w:t>
            </w:r>
          </w:p>
        </w:tc>
        <w:tc>
          <w:tcPr>
            <w:tcW w:w="11576" w:type="dxa"/>
            <w:gridSpan w:val="7"/>
            <w:shd w:val="clear" w:color="auto" w:fill="auto"/>
          </w:tcPr>
          <w:p w:rsidR="000A6D4D" w:rsidRPr="00D6078B" w:rsidRDefault="00E85702" w:rsidP="0009430E">
            <w:pPr>
              <w:rPr>
                <w:b/>
                <w:sz w:val="18"/>
                <w:szCs w:val="18"/>
              </w:rPr>
            </w:pPr>
            <w:r>
              <w:rPr>
                <w:b/>
                <w:noProof/>
                <w:sz w:val="18"/>
                <w:szCs w:val="18"/>
              </w:rPr>
              <w:t>3 - Doseganje dobrega kemijskega in ekološkega stanja voda</w:t>
            </w:r>
          </w:p>
        </w:tc>
      </w:tr>
      <w:tr w:rsidR="002A152E" w:rsidTr="0009430E">
        <w:trPr>
          <w:trHeight w:val="288"/>
        </w:trPr>
        <w:tc>
          <w:tcPr>
            <w:tcW w:w="990" w:type="dxa"/>
            <w:shd w:val="clear" w:color="auto" w:fill="auto"/>
          </w:tcPr>
          <w:p w:rsidR="000A6D4D" w:rsidRPr="007B722E" w:rsidRDefault="00E85702" w:rsidP="0009430E">
            <w:pPr>
              <w:jc w:val="center"/>
              <w:rPr>
                <w:b/>
                <w:sz w:val="16"/>
                <w:szCs w:val="16"/>
              </w:rPr>
            </w:pPr>
            <w:r>
              <w:rPr>
                <w:b/>
                <w:noProof/>
                <w:color w:val="000000"/>
                <w:sz w:val="16"/>
                <w:szCs w:val="16"/>
              </w:rPr>
              <w:t>Identifikator</w:t>
            </w:r>
          </w:p>
        </w:tc>
        <w:tc>
          <w:tcPr>
            <w:tcW w:w="2554" w:type="dxa"/>
            <w:shd w:val="clear" w:color="auto" w:fill="auto"/>
          </w:tcPr>
          <w:p w:rsidR="000A6D4D" w:rsidRPr="00530EF1" w:rsidRDefault="00E85702" w:rsidP="0009430E">
            <w:pPr>
              <w:jc w:val="center"/>
              <w:rPr>
                <w:b/>
                <w:sz w:val="16"/>
                <w:szCs w:val="16"/>
              </w:rPr>
            </w:pPr>
            <w:r>
              <w:rPr>
                <w:b/>
                <w:noProof/>
                <w:color w:val="000000"/>
                <w:sz w:val="16"/>
                <w:szCs w:val="16"/>
              </w:rPr>
              <w:t>Kazalnik</w:t>
            </w:r>
          </w:p>
        </w:tc>
        <w:tc>
          <w:tcPr>
            <w:tcW w:w="1701" w:type="dxa"/>
            <w:shd w:val="clear" w:color="auto" w:fill="auto"/>
          </w:tcPr>
          <w:p w:rsidR="000A6D4D" w:rsidRPr="00913A1A" w:rsidRDefault="00E85702" w:rsidP="0009430E">
            <w:pPr>
              <w:jc w:val="center"/>
              <w:rPr>
                <w:b/>
                <w:sz w:val="16"/>
                <w:szCs w:val="16"/>
              </w:rPr>
            </w:pPr>
            <w:r>
              <w:rPr>
                <w:b/>
                <w:noProof/>
                <w:color w:val="000000"/>
                <w:sz w:val="16"/>
                <w:szCs w:val="16"/>
              </w:rPr>
              <w:t>Merska enota</w:t>
            </w:r>
          </w:p>
        </w:tc>
        <w:tc>
          <w:tcPr>
            <w:tcW w:w="2268" w:type="dxa"/>
          </w:tcPr>
          <w:p w:rsidR="000A6D4D" w:rsidRPr="007B722E" w:rsidRDefault="00E85702" w:rsidP="0009430E">
            <w:pPr>
              <w:jc w:val="center"/>
              <w:rPr>
                <w:b/>
                <w:color w:val="000000"/>
                <w:sz w:val="16"/>
                <w:szCs w:val="16"/>
              </w:rPr>
            </w:pPr>
            <w:r>
              <w:rPr>
                <w:b/>
                <w:noProof/>
                <w:color w:val="000000"/>
                <w:sz w:val="16"/>
                <w:szCs w:val="16"/>
              </w:rPr>
              <w:t>Kategorija regij (če je relevantno)</w:t>
            </w:r>
          </w:p>
        </w:tc>
        <w:tc>
          <w:tcPr>
            <w:tcW w:w="1985" w:type="dxa"/>
            <w:shd w:val="clear" w:color="auto" w:fill="auto"/>
          </w:tcPr>
          <w:p w:rsidR="000A6D4D" w:rsidRPr="007B722E" w:rsidRDefault="00E85702" w:rsidP="0009430E">
            <w:pPr>
              <w:jc w:val="center"/>
              <w:rPr>
                <w:b/>
                <w:sz w:val="16"/>
                <w:szCs w:val="16"/>
              </w:rPr>
            </w:pPr>
            <w:r>
              <w:rPr>
                <w:b/>
                <w:noProof/>
                <w:color w:val="000000"/>
                <w:sz w:val="16"/>
                <w:szCs w:val="16"/>
              </w:rPr>
              <w:t>Izhodiščna vrednost</w:t>
            </w:r>
          </w:p>
        </w:tc>
        <w:tc>
          <w:tcPr>
            <w:tcW w:w="992" w:type="dxa"/>
            <w:shd w:val="clear" w:color="auto" w:fill="auto"/>
          </w:tcPr>
          <w:p w:rsidR="000A6D4D" w:rsidRPr="001D1F31" w:rsidRDefault="00E85702" w:rsidP="0009430E">
            <w:pPr>
              <w:jc w:val="center"/>
              <w:rPr>
                <w:b/>
                <w:sz w:val="16"/>
                <w:szCs w:val="16"/>
              </w:rPr>
            </w:pPr>
            <w:r w:rsidRPr="00530EF1">
              <w:rPr>
                <w:b/>
                <w:noProof/>
                <w:color w:val="000000"/>
                <w:sz w:val="16"/>
                <w:szCs w:val="16"/>
              </w:rPr>
              <w:t>Izhodiščno leto</w:t>
            </w:r>
          </w:p>
        </w:tc>
        <w:tc>
          <w:tcPr>
            <w:tcW w:w="2110" w:type="dxa"/>
            <w:shd w:val="clear" w:color="auto" w:fill="auto"/>
          </w:tcPr>
          <w:p w:rsidR="000A6D4D" w:rsidRPr="007B722E" w:rsidRDefault="00E85702" w:rsidP="0009430E">
            <w:pPr>
              <w:jc w:val="center"/>
              <w:rPr>
                <w:b/>
                <w:sz w:val="16"/>
                <w:szCs w:val="16"/>
              </w:rPr>
            </w:pPr>
            <w:r w:rsidRPr="00530EF1">
              <w:rPr>
                <w:b/>
                <w:noProof/>
                <w:color w:val="000000"/>
                <w:sz w:val="16"/>
                <w:szCs w:val="16"/>
              </w:rPr>
              <w:t>Ciljna vrednost (za leto 2023)</w:t>
            </w:r>
          </w:p>
        </w:tc>
        <w:tc>
          <w:tcPr>
            <w:tcW w:w="1260" w:type="dxa"/>
            <w:shd w:val="clear" w:color="auto" w:fill="auto"/>
          </w:tcPr>
          <w:p w:rsidR="000A6D4D" w:rsidRPr="00530EF1" w:rsidRDefault="00E85702" w:rsidP="0009430E">
            <w:pPr>
              <w:jc w:val="center"/>
              <w:rPr>
                <w:b/>
                <w:sz w:val="16"/>
                <w:szCs w:val="16"/>
              </w:rPr>
            </w:pPr>
            <w:r w:rsidRPr="00530EF1">
              <w:rPr>
                <w:b/>
                <w:noProof/>
                <w:color w:val="000000"/>
                <w:sz w:val="16"/>
                <w:szCs w:val="16"/>
              </w:rPr>
              <w:t>Vir podatkov</w:t>
            </w:r>
          </w:p>
        </w:tc>
        <w:tc>
          <w:tcPr>
            <w:tcW w:w="1260" w:type="dxa"/>
            <w:shd w:val="clear" w:color="auto" w:fill="auto"/>
          </w:tcPr>
          <w:p w:rsidR="000A6D4D" w:rsidRPr="007B722E" w:rsidRDefault="00E85702" w:rsidP="0009430E">
            <w:pPr>
              <w:jc w:val="center"/>
              <w:rPr>
                <w:b/>
                <w:sz w:val="16"/>
                <w:szCs w:val="16"/>
              </w:rPr>
            </w:pPr>
            <w:r w:rsidRPr="00530EF1">
              <w:rPr>
                <w:b/>
                <w:noProof/>
                <w:color w:val="000000"/>
                <w:sz w:val="16"/>
                <w:szCs w:val="16"/>
              </w:rPr>
              <w:t>Pogostost poročanja</w:t>
            </w:r>
          </w:p>
        </w:tc>
      </w:tr>
      <w:tr w:rsidR="002A152E" w:rsidTr="0009430E">
        <w:trPr>
          <w:trHeight w:val="288"/>
        </w:trPr>
        <w:tc>
          <w:tcPr>
            <w:tcW w:w="990" w:type="dxa"/>
            <w:shd w:val="clear" w:color="auto" w:fill="auto"/>
            <w:tcMar>
              <w:left w:w="57" w:type="dxa"/>
              <w:right w:w="57" w:type="dxa"/>
            </w:tcMar>
          </w:tcPr>
          <w:p w:rsidR="000A6D4D" w:rsidRPr="0087147F" w:rsidRDefault="00E85702" w:rsidP="0009430E">
            <w:pPr>
              <w:ind w:firstLine="1"/>
              <w:rPr>
                <w:sz w:val="16"/>
                <w:szCs w:val="16"/>
              </w:rPr>
            </w:pPr>
            <w:r w:rsidRPr="0087147F">
              <w:rPr>
                <w:noProof/>
                <w:sz w:val="16"/>
                <w:szCs w:val="16"/>
              </w:rPr>
              <w:t>6.3</w:t>
            </w:r>
          </w:p>
        </w:tc>
        <w:tc>
          <w:tcPr>
            <w:tcW w:w="2554"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 xml:space="preserve">Št. vodnih teles površinskih voda, kjer je doseženo izboljšanje stanja in/ali stanja ohranjenosti </w:t>
            </w:r>
            <w:r w:rsidRPr="0087147F">
              <w:rPr>
                <w:noProof/>
                <w:color w:val="000000"/>
                <w:sz w:val="16"/>
                <w:szCs w:val="16"/>
                <w:lang w:val="da-DK"/>
              </w:rPr>
              <w:t>Natura 2000 vrst in habitatov</w:t>
            </w:r>
          </w:p>
        </w:tc>
        <w:tc>
          <w:tcPr>
            <w:tcW w:w="1701" w:type="dxa"/>
            <w:shd w:val="clear" w:color="auto" w:fill="auto"/>
            <w:tcMar>
              <w:left w:w="57" w:type="dxa"/>
              <w:right w:w="57" w:type="dxa"/>
            </w:tcMar>
          </w:tcPr>
          <w:p w:rsidR="000A6D4D" w:rsidRPr="0087147F" w:rsidRDefault="00E85702" w:rsidP="0009430E">
            <w:pPr>
              <w:rPr>
                <w:sz w:val="16"/>
                <w:szCs w:val="16"/>
              </w:rPr>
            </w:pPr>
            <w:r w:rsidRPr="0087147F">
              <w:rPr>
                <w:noProof/>
                <w:sz w:val="16"/>
                <w:szCs w:val="16"/>
              </w:rPr>
              <w:t>število izvedenih obnov</w:t>
            </w:r>
          </w:p>
        </w:tc>
        <w:tc>
          <w:tcPr>
            <w:tcW w:w="2268" w:type="dxa"/>
            <w:tcMar>
              <w:left w:w="57" w:type="dxa"/>
              <w:right w:w="57" w:type="dxa"/>
            </w:tcMar>
          </w:tcPr>
          <w:p w:rsidR="000A6D4D" w:rsidRPr="0087147F" w:rsidRDefault="000A6D4D" w:rsidP="0009430E">
            <w:pPr>
              <w:rPr>
                <w:color w:val="000000"/>
                <w:sz w:val="16"/>
                <w:szCs w:val="16"/>
                <w:lang w:val="da-DK"/>
              </w:rPr>
            </w:pPr>
          </w:p>
        </w:tc>
        <w:tc>
          <w:tcPr>
            <w:tcW w:w="1985"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108,00</w:t>
            </w:r>
          </w:p>
        </w:tc>
        <w:tc>
          <w:tcPr>
            <w:tcW w:w="992" w:type="dxa"/>
            <w:shd w:val="clear" w:color="auto" w:fill="auto"/>
            <w:tcMar>
              <w:left w:w="57" w:type="dxa"/>
              <w:right w:w="57" w:type="dxa"/>
            </w:tcMar>
          </w:tcPr>
          <w:p w:rsidR="000A6D4D" w:rsidRPr="0087147F" w:rsidRDefault="00E85702" w:rsidP="0009430E">
            <w:pPr>
              <w:jc w:val="center"/>
              <w:rPr>
                <w:sz w:val="16"/>
                <w:szCs w:val="16"/>
              </w:rPr>
            </w:pPr>
            <w:r w:rsidRPr="0087147F">
              <w:rPr>
                <w:noProof/>
                <w:color w:val="000000"/>
                <w:sz w:val="16"/>
                <w:szCs w:val="16"/>
                <w:lang w:val="da-DK"/>
              </w:rPr>
              <w:t>2012</w:t>
            </w:r>
          </w:p>
        </w:tc>
        <w:tc>
          <w:tcPr>
            <w:tcW w:w="211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110,00</w:t>
            </w:r>
          </w:p>
        </w:tc>
        <w:tc>
          <w:tcPr>
            <w:tcW w:w="126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MOP</w:t>
            </w:r>
          </w:p>
        </w:tc>
        <w:tc>
          <w:tcPr>
            <w:tcW w:w="1260" w:type="dxa"/>
            <w:shd w:val="clear" w:color="auto" w:fill="auto"/>
            <w:tcMar>
              <w:left w:w="57" w:type="dxa"/>
              <w:right w:w="57" w:type="dxa"/>
            </w:tcMar>
          </w:tcPr>
          <w:p w:rsidR="000A6D4D" w:rsidRPr="0087147F" w:rsidRDefault="00E85702" w:rsidP="0009430E">
            <w:pPr>
              <w:pStyle w:val="Text2"/>
              <w:ind w:left="0"/>
              <w:rPr>
                <w:sz w:val="16"/>
                <w:szCs w:val="16"/>
              </w:rPr>
            </w:pPr>
            <w:r w:rsidRPr="0087147F">
              <w:rPr>
                <w:noProof/>
                <w:sz w:val="16"/>
                <w:szCs w:val="16"/>
              </w:rPr>
              <w:t>letno</w:t>
            </w:r>
          </w:p>
        </w:tc>
      </w:tr>
    </w:tbl>
    <w:p w:rsidR="000A6D4D" w:rsidRDefault="000A6D4D" w:rsidP="0009430E">
      <w:pPr>
        <w:rPr>
          <w:b/>
          <w:lang w:val="pt-PT"/>
        </w:rPr>
      </w:pPr>
    </w:p>
    <w:p w:rsidR="000A6D4D" w:rsidRDefault="00E85702" w:rsidP="0009430E">
      <w:pPr>
        <w:rPr>
          <w:b/>
        </w:rPr>
      </w:pPr>
      <w:r>
        <w:rPr>
          <w:b/>
          <w:lang w:val="pt-PT"/>
        </w:rPr>
        <w:br w:type="page"/>
      </w:r>
    </w:p>
    <w:p w:rsidR="000A6D4D" w:rsidRPr="00BE7245" w:rsidRDefault="00E85702" w:rsidP="0009430E">
      <w:pPr>
        <w:pStyle w:val="ManualHeading2"/>
        <w:keepLines/>
        <w:rPr>
          <w:b w:val="0"/>
        </w:rPr>
      </w:pPr>
      <w:r>
        <w:rPr>
          <w:noProof/>
        </w:rPr>
        <w:t>2.A.6 Ukrepi, ki jim je namenjena podpora v okviru prednostne naložbe</w:t>
      </w:r>
      <w:r>
        <w:rPr>
          <w:b w:val="0"/>
        </w:rPr>
        <w:t xml:space="preserve"> </w:t>
      </w:r>
      <w:r>
        <w:rPr>
          <w:b w:val="0"/>
          <w:noProof/>
        </w:rPr>
        <w:t>(po prednostnih naložbah)</w:t>
      </w:r>
    </w:p>
    <w:p w:rsidR="000A6D4D" w:rsidRPr="00941B50" w:rsidRDefault="000A6D4D" w:rsidP="0009430E">
      <w:pPr>
        <w:pStyle w:val="Text1"/>
        <w:keepNext/>
        <w:keepLines/>
        <w:ind w:left="0"/>
      </w:pPr>
    </w:p>
    <w:p w:rsidR="000A6D4D" w:rsidRPr="0076169B" w:rsidRDefault="00E85702" w:rsidP="0009430E">
      <w:pPr>
        <w:pStyle w:val="ManualHeading3"/>
        <w:keepLines/>
        <w:ind w:left="0" w:firstLine="0"/>
        <w:rPr>
          <w:b/>
        </w:rPr>
      </w:pPr>
      <w:r w:rsidRPr="0076169B">
        <w:rPr>
          <w:b/>
        </w:rPr>
        <w:t xml:space="preserve"> </w:t>
      </w:r>
      <w:r w:rsidRPr="0076169B">
        <w:rPr>
          <w:b/>
          <w:noProof/>
        </w:rPr>
        <w:t xml:space="preserve">2.A.6.1 Opis vrste in primerov ukrepov, ki jim je namenjena podpora, </w:t>
      </w:r>
      <w:r w:rsidRPr="0076169B">
        <w:rPr>
          <w:b/>
          <w:noProof/>
        </w:rPr>
        <w:t>in njihovega pričakovanega prispevka k posebnim ciljem, po 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9347F8"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9347F8" w:rsidRDefault="00E85702" w:rsidP="0009430E">
            <w:pPr>
              <w:pStyle w:val="Text1"/>
              <w:ind w:left="0"/>
              <w:rPr>
                <w:b/>
                <w:color w:val="000000"/>
                <w:sz w:val="18"/>
                <w:szCs w:val="18"/>
              </w:rPr>
            </w:pPr>
            <w:r w:rsidRPr="0012385C">
              <w:rPr>
                <w:noProof/>
                <w:sz w:val="18"/>
                <w:szCs w:val="18"/>
              </w:rPr>
              <w:t>6ii - Vlaganje v vodni sektor za izpolnitev zahtev okoljske</w:t>
            </w:r>
            <w:r w:rsidRPr="0012385C">
              <w:rPr>
                <w:noProof/>
                <w:sz w:val="18"/>
                <w:szCs w:val="18"/>
              </w:rPr>
              <w:t xml:space="preserve"> zakonodaje Unije ter za zadovoljitev potreb po naložbah, ki jih opredelijo države članice in ki presegajo te zahteve</w:t>
            </w:r>
          </w:p>
        </w:tc>
      </w:tr>
      <w:tr w:rsidR="002A152E" w:rsidTr="0009430E">
        <w:trPr>
          <w:trHeight w:val="288"/>
        </w:trPr>
        <w:tc>
          <w:tcPr>
            <w:tcW w:w="15120" w:type="dxa"/>
            <w:gridSpan w:val="2"/>
            <w:shd w:val="clear" w:color="auto" w:fill="auto"/>
          </w:tcPr>
          <w:p w:rsidR="002A152E" w:rsidRDefault="00E85702">
            <w:pPr>
              <w:spacing w:before="0" w:after="240"/>
              <w:jc w:val="left"/>
            </w:pPr>
            <w:r>
              <w:t>Ukrepi za doseganje prvega specifičnega cilja so:</w:t>
            </w:r>
          </w:p>
          <w:p w:rsidR="002A152E" w:rsidRDefault="00E85702">
            <w:pPr>
              <w:numPr>
                <w:ilvl w:val="0"/>
                <w:numId w:val="157"/>
              </w:numPr>
              <w:spacing w:before="240" w:after="0"/>
              <w:ind w:hanging="210"/>
              <w:jc w:val="left"/>
            </w:pPr>
            <w:r>
              <w:t xml:space="preserve">Investicije v primarno in sekundarno infrastrukturo za zbiranje in za ustrezno stopnjo </w:t>
            </w:r>
            <w:r>
              <w:t>čiščenja komunalnih odpadnih voda v območjih poselitve s skupno obremenitvijo enako ali večjo od 2.000 PE, ki še ne izpolnjujejo zahtev Direktive 91/271/EGS. Med načrtovanimi projekti izgradnje okoljske infrastrukture za ta območja bodo prednostno obravnav</w:t>
            </w:r>
            <w:r>
              <w:t>ani tisti projekti, ki bodo zagotovili zmanjšanje emisij v vodna telesa, za katera je skladno z načrtom upravljanja voda iz predpisa, ki ureja načrt upravljanja voda ugotovljeno, da so v slabem stanju ali da okoljski cilji zanje ne bodo ali verjetno ne bod</w:t>
            </w:r>
            <w:r>
              <w:t>o doseženi.</w:t>
            </w:r>
          </w:p>
          <w:p w:rsidR="002A152E" w:rsidRDefault="00E85702">
            <w:pPr>
              <w:numPr>
                <w:ilvl w:val="0"/>
                <w:numId w:val="157"/>
              </w:numPr>
              <w:spacing w:before="0" w:after="240"/>
              <w:ind w:hanging="210"/>
              <w:jc w:val="left"/>
            </w:pPr>
            <w:r>
              <w:t>Projekti za vzpostavitev primerjalnega vrednotenja izvajalcev gospodarskih javnih služb na področju zbiranja in čiščenja odpadnih komunalnih voda in na področju zagotavljanja pitne vode. Na ta način se bo povečala učinkovitost in preglednost iz</w:t>
            </w:r>
            <w:r>
              <w:t>vajanja gospodarskih javnih služb varstva okolja in dvignila kakovost storitev za končne uporabnike.</w:t>
            </w:r>
          </w:p>
          <w:p w:rsidR="002A152E" w:rsidRDefault="00E85702">
            <w:pPr>
              <w:spacing w:before="240" w:after="240"/>
              <w:jc w:val="left"/>
            </w:pPr>
            <w:r>
              <w:t>Vokviru drugega specifičnega cilja  bodo podprti naslednji ukrepi:</w:t>
            </w:r>
          </w:p>
          <w:p w:rsidR="002A152E" w:rsidRDefault="00E85702">
            <w:pPr>
              <w:numPr>
                <w:ilvl w:val="0"/>
                <w:numId w:val="158"/>
              </w:numPr>
              <w:spacing w:before="240" w:after="240"/>
              <w:ind w:hanging="210"/>
              <w:jc w:val="left"/>
            </w:pPr>
            <w:r>
              <w:t xml:space="preserve">Na področju zagotavljanja zdravstveno ustrezne pitne vode bodo sredstva namenjena </w:t>
            </w:r>
            <w:r>
              <w:t>izgradnji novih in rekonstrukciji obstoječih vodovodnih sistemov (primarna in sekundarna omrežja) z namenom izboljšanja varne oskrbe prebivalcev s kakovostno pitno vodo in zmanjševanja izgub pitne vode. Sredstva bodo namenjena tudi ukrepom za sanacijo in a</w:t>
            </w:r>
            <w:r>
              <w:t>ktivno zaščito vodnih virov in vzpostavitvi ustreznega sistema za spremljanje kakovosti pitne vode in varstvu vodnih virov.  Gre torej za ukrepe za zmanjševanje vodnih izgub na javnih vodovodih in zagotavljanjem rezervnih vodnih virov za javne vodovode.</w:t>
            </w:r>
          </w:p>
          <w:p w:rsidR="002A152E" w:rsidRDefault="00E85702">
            <w:pPr>
              <w:spacing w:before="240" w:after="240"/>
              <w:jc w:val="left"/>
            </w:pPr>
            <w:r>
              <w:t>Uk</w:t>
            </w:r>
            <w:r>
              <w:t>repi usmerjeni v izboljšanje hidromorfološkega stanja voda in doseganje tretjega specifičnega cilja so:</w:t>
            </w:r>
          </w:p>
          <w:p w:rsidR="002A152E" w:rsidRDefault="00E85702">
            <w:pPr>
              <w:numPr>
                <w:ilvl w:val="0"/>
                <w:numId w:val="159"/>
              </w:numPr>
              <w:spacing w:before="240" w:after="240"/>
              <w:ind w:hanging="210"/>
              <w:jc w:val="left"/>
            </w:pPr>
            <w:r>
              <w:t>Za izboljšanje hidromorfološkega stanja bo v prihodnje tako ključna izvedba ukrepov, med njimi predvsem obnov vodotokov (renaturacija), ki zajema tako i</w:t>
            </w:r>
            <w:r>
              <w:t>zboljšanje stanja hidrološkega režima, morfoloških razmer kot tudi zveznosti toka (prehodnost za vodne organizme in izboljšanje transporta plavin). Sredstva bodo namenjena tudi pripravi projektne dokumentacije, odkupom zemljišč (skladno s pravili, ki ureja</w:t>
            </w:r>
            <w:r>
              <w:t>jo upravičene stroške), pridobivanju gradbenega dovoljenja in izvedbi projektov obnov, zagotavljanju prehodnosti in ukrepov na močno preoblikovanih vodnih telesih.</w:t>
            </w:r>
          </w:p>
          <w:p w:rsidR="002A152E" w:rsidRDefault="00E85702">
            <w:pPr>
              <w:spacing w:before="240" w:after="240"/>
              <w:jc w:val="left"/>
            </w:pPr>
            <w:r>
              <w:t>Pri izvajanju teh ukrepov bo narejena jasna razmejitev z ukrepi, ki se bodo izvajali v okvir</w:t>
            </w:r>
            <w:r>
              <w:t>u relevantnih ukrepov iz prednostne osi 2.5. Ukrepi, ki se bodo izvajali pretežno zaradi cilja zmanjševanja poplavne ogroženosti se bodo financirali iz prednostne osi 2.5, pri čemer se bo zasledovalo tudi okoljske cilje vezane na zmanjševanje hidromorfološ</w:t>
            </w:r>
            <w:r>
              <w:t>kih obremenitev, kot izhaja iz vodilnih načel za izbor.</w:t>
            </w:r>
          </w:p>
          <w:p w:rsidR="002A152E" w:rsidRDefault="00E85702">
            <w:pPr>
              <w:spacing w:before="240" w:after="240"/>
              <w:jc w:val="left"/>
            </w:pPr>
            <w:r>
              <w:t>Jasna je tudi razmejitev s Programom razvoja podeželja 2014-2020, saj v dokumentu financiranje tovrstne vsebine niso predvidene. V okviru ukrepa  Kmetijsko okoljsko podnebnih plačil bodo podprte vsebi</w:t>
            </w:r>
            <w:r>
              <w:t>ne, ki so namenjene zmanjševanju onesnaževanja voda iz razpršenih virov onesnaževanja iz kmetijstva. Prav tako bodo v okviru Programa razvoja podeželja podprte tudi naložbe v ureditev namakalnih sistemov, njihove tehnološke posodobitve in nakup namakalne o</w:t>
            </w:r>
            <w:r>
              <w:t>preme.  46. člen Uredbe 1305/2013/EU o podpori iz Evropskega kmetijskega sklada za razvoj podeželja (EKSRP) pa natančno opredeljuje pogoje, pod katerimi je dovoljeno te naložbe podpreti in ki bodo namenjeni identifikaciji in ustrezni ureditvi razlivnih pov</w:t>
            </w:r>
            <w:r>
              <w:t>ršin za  povečanje poplavne varnosti.</w:t>
            </w:r>
          </w:p>
          <w:p w:rsidR="002A152E" w:rsidRDefault="00E85702">
            <w:pPr>
              <w:spacing w:before="240" w:after="240"/>
              <w:jc w:val="left"/>
            </w:pPr>
            <w:r>
              <w:t>Z namenom zagotavljanja učinkovitega izvajanja okoljske zakonodaje, bo v okviru te prednostne osi podprta tudi priprava ustreznih baz podatkov in vzpostavitev infrastrukture za učinkovito povezovanje in prikazovanje in</w:t>
            </w:r>
            <w:r>
              <w:t>formacij in podatkov (npr. vzpostavitev sistema za celovito načrtovanje in nadzor sistemov za oskrbo s pitno vodo od stanja vodnih teles podzemne vode do pipe, vzpostavitev sistema za celovito načrtovanje in spremljanje čiščenja odpadnih voda, priprava baz</w:t>
            </w:r>
            <w:r>
              <w:t>e podatkov za izvajanje shem razširjene odgovornosti proizvajalcev za odpadke).</w:t>
            </w:r>
          </w:p>
          <w:p w:rsidR="002A152E" w:rsidRDefault="00E85702">
            <w:pPr>
              <w:spacing w:before="240" w:after="240"/>
              <w:jc w:val="left"/>
            </w:pPr>
            <w:r>
              <w:t>Aktivnosti skupnega pristopa imenovanega e-okolje, ki bodo v veliki meri poenostavile sistem, ga napravile uporabnikom prijaznejši, odpravile številne administrativne ovire ter</w:t>
            </w:r>
            <w:r>
              <w:t xml:space="preserve"> na ta način direktno prispevale k doseganju ciljev, bodo vključevale:</w:t>
            </w:r>
          </w:p>
          <w:p w:rsidR="002A152E" w:rsidRDefault="00E85702">
            <w:pPr>
              <w:numPr>
                <w:ilvl w:val="0"/>
                <w:numId w:val="160"/>
              </w:numPr>
              <w:spacing w:before="240" w:after="0"/>
              <w:ind w:hanging="210"/>
              <w:jc w:val="left"/>
            </w:pPr>
            <w:r>
              <w:t xml:space="preserve">vzpostavitev informacijskega sistema za načrtovanje in spremljanje izvajanja     Direktive o čiščenju komunalne odpadne vode (UWWTD_SIIF), vzpostavljeni sistem bo predstavljal model za </w:t>
            </w:r>
            <w:r>
              <w:t>nadaljnjo nadgradnjo informacijskega sistema okolja za druge evropske direktive na področju okolja (e-okolje).</w:t>
            </w:r>
          </w:p>
          <w:p w:rsidR="002A152E" w:rsidRDefault="00E85702">
            <w:pPr>
              <w:numPr>
                <w:ilvl w:val="0"/>
                <w:numId w:val="160"/>
              </w:numPr>
              <w:spacing w:before="0" w:after="240"/>
              <w:ind w:hanging="210"/>
              <w:jc w:val="left"/>
            </w:pPr>
            <w:r>
              <w:t xml:space="preserve">vzpostavitev informacijskega sistema za celovito načrtovanje upravljanja voda, ki bo omogočal tudi izvajanje učinkovitega poslovanja s ključnimi </w:t>
            </w:r>
            <w:r>
              <w:t>deležniki (stranke za pridobitev vodnih pravic in vodnega soglasja, strateški in prostorski načrtovalci na državni in občinski ravni, investitorji, javnosti idr.). Načrtuje se izdelava baze prostorskih podatkov v kateri se bodo vodili in vzdrževali podatki</w:t>
            </w:r>
            <w:r>
              <w:t xml:space="preserve"> o erozijskih območij, plazljivih območij in plazovitih območij. Na ta način se bo pospešila in ne nazadnje poenostavila investicijska dejavnost na področju voda.</w:t>
            </w:r>
          </w:p>
          <w:p w:rsidR="002A152E" w:rsidRDefault="00E85702">
            <w:pPr>
              <w:spacing w:before="240" w:after="240"/>
              <w:jc w:val="left"/>
            </w:pPr>
            <w:r>
              <w:t>Ciljne skupine: končni uporabniki</w:t>
            </w:r>
          </w:p>
          <w:p w:rsidR="002A152E" w:rsidRDefault="00E85702">
            <w:pPr>
              <w:spacing w:before="240" w:after="240"/>
              <w:jc w:val="left"/>
            </w:pPr>
            <w:r>
              <w:t>Upravičenci: občine, izvajalci gospodarskih javnih služb ur</w:t>
            </w:r>
            <w:r>
              <w:t>ejanja voda, javni zavodi s področja okolja in upravljanja voda, ministrstva, MSP</w:t>
            </w:r>
          </w:p>
          <w:p w:rsidR="000A6D4D" w:rsidRPr="0012385C" w:rsidRDefault="000A6D4D" w:rsidP="0009430E">
            <w:pPr>
              <w:pStyle w:val="Text1"/>
              <w:ind w:left="0"/>
              <w:rPr>
                <w:color w:val="000000"/>
                <w:sz w:val="18"/>
                <w:szCs w:val="18"/>
              </w:rPr>
            </w:pPr>
          </w:p>
        </w:tc>
      </w:tr>
    </w:tbl>
    <w:p w:rsidR="000A6D4D" w:rsidRPr="00C23AD8" w:rsidRDefault="000A6D4D" w:rsidP="0009430E">
      <w:pPr>
        <w:rPr>
          <w:color w:val="000000"/>
        </w:rPr>
      </w:pPr>
    </w:p>
    <w:p w:rsidR="000A6D4D" w:rsidRPr="00C23AD8" w:rsidRDefault="00E85702" w:rsidP="0009430E">
      <w:pPr>
        <w:pStyle w:val="ManualHeading3"/>
        <w:rPr>
          <w:b/>
          <w:color w:val="000000"/>
        </w:rPr>
      </w:pPr>
      <w:r w:rsidRPr="00C23AD8">
        <w:rPr>
          <w:b/>
          <w:color w:val="000000"/>
        </w:rPr>
        <w:t xml:space="preserve"> </w:t>
      </w:r>
      <w:r>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C23AD8" w:rsidRDefault="00E85702" w:rsidP="0009430E">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0A6D4D" w:rsidRPr="00C23AD8" w:rsidRDefault="00E85702" w:rsidP="0009430E">
            <w:pPr>
              <w:pStyle w:val="Text1"/>
              <w:ind w:left="0"/>
              <w:rPr>
                <w:b/>
                <w:color w:val="000000"/>
                <w:sz w:val="18"/>
                <w:szCs w:val="18"/>
              </w:rPr>
            </w:pPr>
            <w:r w:rsidRPr="00C23AD8">
              <w:rPr>
                <w:noProof/>
                <w:color w:val="000000"/>
                <w:sz w:val="18"/>
                <w:szCs w:val="18"/>
              </w:rPr>
              <w:t xml:space="preserve">6ii - Vlaganje v vodni sektor za izpolnitev zahtev okoljske zakonodaje Unije ter za zadovoljitev potreb po </w:t>
            </w:r>
            <w:r w:rsidRPr="00C23AD8">
              <w:rPr>
                <w:noProof/>
                <w:color w:val="000000"/>
                <w:sz w:val="18"/>
                <w:szCs w:val="18"/>
              </w:rPr>
              <w:t>naložbah, ki jih opredelijo države članice in ki presegajo te zahteve</w:t>
            </w:r>
          </w:p>
        </w:tc>
      </w:tr>
      <w:tr w:rsidR="002A152E" w:rsidTr="0009430E">
        <w:trPr>
          <w:trHeight w:val="288"/>
        </w:trPr>
        <w:tc>
          <w:tcPr>
            <w:tcW w:w="15120" w:type="dxa"/>
            <w:gridSpan w:val="2"/>
            <w:shd w:val="clear" w:color="auto" w:fill="auto"/>
          </w:tcPr>
          <w:p w:rsidR="002A152E" w:rsidRDefault="00E85702">
            <w:pPr>
              <w:spacing w:before="0" w:after="240"/>
              <w:jc w:val="left"/>
            </w:pPr>
            <w:r>
              <w:t>Vsi ukrepi iz prednostne naložbe bodo pri izboru upoštevali relevantna horizontalna načela. Poleg teh, bodo imeli pri izboru prednost projekti, ki:</w:t>
            </w:r>
          </w:p>
          <w:p w:rsidR="002A152E" w:rsidRDefault="00E85702">
            <w:pPr>
              <w:numPr>
                <w:ilvl w:val="0"/>
                <w:numId w:val="161"/>
              </w:numPr>
              <w:spacing w:before="240" w:after="0"/>
              <w:ind w:hanging="210"/>
              <w:jc w:val="left"/>
            </w:pPr>
            <w:r>
              <w:t xml:space="preserve">zagotavljajo možnost doseganja </w:t>
            </w:r>
            <w:r>
              <w:t>sinergijskih učinkov z drugimi področji in na enoto vloženih sredstev prinašajo največje možne okoljske koristi/učinke;</w:t>
            </w:r>
          </w:p>
          <w:p w:rsidR="002A152E" w:rsidRDefault="00E85702">
            <w:pPr>
              <w:numPr>
                <w:ilvl w:val="0"/>
                <w:numId w:val="161"/>
              </w:numPr>
              <w:spacing w:before="0" w:after="0"/>
              <w:ind w:hanging="210"/>
              <w:jc w:val="left"/>
            </w:pPr>
            <w:r>
              <w:t>poleg sinergijskih učinkov sočasno izkazujejo pripravljenost na izvedbo (i.e. pridobljeno gradbeno dovoljenje, so  v formalnem usklajeva</w:t>
            </w:r>
            <w:r>
              <w:t>nju pri OU in/ali PT).</w:t>
            </w:r>
          </w:p>
          <w:p w:rsidR="002A152E" w:rsidRDefault="00E85702">
            <w:pPr>
              <w:numPr>
                <w:ilvl w:val="0"/>
                <w:numId w:val="161"/>
              </w:numPr>
              <w:spacing w:before="0" w:after="0"/>
              <w:ind w:hanging="210"/>
              <w:jc w:val="left"/>
            </w:pPr>
            <w:r>
              <w:t>predstavljajo morebitne neizvedene faze projektov, ki so sofinancirani v OP ROPI.</w:t>
            </w:r>
          </w:p>
          <w:p w:rsidR="002A152E" w:rsidRDefault="00E85702">
            <w:pPr>
              <w:numPr>
                <w:ilvl w:val="0"/>
                <w:numId w:val="161"/>
              </w:numPr>
              <w:spacing w:before="0" w:after="0"/>
              <w:ind w:hanging="210"/>
              <w:jc w:val="left"/>
            </w:pPr>
            <w:r>
              <w:t>se, v primeru novih sistemov prednostno umeščajo izven naravovarstveno pomembnih območij, še posebej varovanih območij in v strnjenih gozdnih površinah</w:t>
            </w:r>
            <w:r>
              <w:t>. Prednostne umestitve bodo ob že obstoječih vodih;</w:t>
            </w:r>
          </w:p>
          <w:p w:rsidR="002A152E" w:rsidRDefault="00E85702">
            <w:pPr>
              <w:numPr>
                <w:ilvl w:val="0"/>
                <w:numId w:val="161"/>
              </w:numPr>
              <w:spacing w:before="0" w:after="0"/>
              <w:ind w:hanging="210"/>
              <w:jc w:val="left"/>
            </w:pPr>
            <w:r>
              <w:t>zagotavljajo učinkovite institucionalne ureditve za pripravo in izvajanje projektov še posebej v primerih, ko je upravčenec lokalna samoupravna skupnost;</w:t>
            </w:r>
          </w:p>
          <w:p w:rsidR="002A152E" w:rsidRDefault="00E85702">
            <w:pPr>
              <w:numPr>
                <w:ilvl w:val="0"/>
                <w:numId w:val="161"/>
              </w:numPr>
              <w:spacing w:before="0" w:after="240"/>
              <w:ind w:hanging="210"/>
              <w:jc w:val="left"/>
            </w:pPr>
            <w:r>
              <w:t xml:space="preserve">so skladni z novimi predpisi, ki urejajo področje </w:t>
            </w:r>
            <w:r>
              <w:t>presoje vplivov na okolje.</w:t>
            </w:r>
          </w:p>
          <w:p w:rsidR="002A152E" w:rsidRDefault="00E85702">
            <w:pPr>
              <w:spacing w:before="240" w:after="240"/>
              <w:jc w:val="left"/>
            </w:pPr>
            <w:r>
              <w:t>Poleg tega bodo za posamezna specifična področja vlaganj upoštevana še dodatna načela za izbor projektov:</w:t>
            </w:r>
          </w:p>
          <w:p w:rsidR="002A152E" w:rsidRDefault="00E85702">
            <w:pPr>
              <w:spacing w:before="240" w:after="240"/>
              <w:jc w:val="left"/>
            </w:pPr>
            <w:r>
              <w:t>Gradnja infrastrukture za odpadno vodo:</w:t>
            </w:r>
          </w:p>
          <w:p w:rsidR="002A152E" w:rsidRDefault="00E85702">
            <w:pPr>
              <w:numPr>
                <w:ilvl w:val="0"/>
                <w:numId w:val="162"/>
              </w:numPr>
              <w:spacing w:before="240" w:after="0"/>
              <w:ind w:hanging="210"/>
              <w:jc w:val="left"/>
            </w:pPr>
            <w:r>
              <w:t>rok ureditve aglomeracije skladno z Direktivo o čiščenju komunalne odpadne vode,</w:t>
            </w:r>
          </w:p>
          <w:p w:rsidR="002A152E" w:rsidRDefault="00E85702">
            <w:pPr>
              <w:numPr>
                <w:ilvl w:val="0"/>
                <w:numId w:val="162"/>
              </w:numPr>
              <w:spacing w:before="0" w:after="240"/>
              <w:ind w:hanging="210"/>
              <w:jc w:val="left"/>
            </w:pPr>
            <w:r>
              <w:t>pripravljenost projektov, razmerje med višino investicije ter številom aglomeracij in PE.</w:t>
            </w:r>
          </w:p>
          <w:p w:rsidR="002A152E" w:rsidRDefault="00E85702">
            <w:pPr>
              <w:spacing w:before="240" w:after="240"/>
              <w:jc w:val="left"/>
            </w:pPr>
            <w:r>
              <w:t>Gradnja javne infrastrukture za oskrbo s pitno vodo</w:t>
            </w:r>
          </w:p>
          <w:p w:rsidR="002A152E" w:rsidRDefault="00E85702">
            <w:pPr>
              <w:numPr>
                <w:ilvl w:val="0"/>
                <w:numId w:val="163"/>
              </w:numPr>
              <w:spacing w:before="240" w:after="0"/>
              <w:ind w:hanging="210"/>
              <w:jc w:val="left"/>
            </w:pPr>
            <w:r>
              <w:t>zagotovljena dolgoročna primernost (količina, kakovost) vodnega vira,</w:t>
            </w:r>
          </w:p>
          <w:p w:rsidR="002A152E" w:rsidRDefault="00E85702">
            <w:pPr>
              <w:numPr>
                <w:ilvl w:val="0"/>
                <w:numId w:val="163"/>
              </w:numPr>
              <w:spacing w:before="0" w:after="0"/>
              <w:ind w:hanging="210"/>
              <w:jc w:val="left"/>
            </w:pPr>
            <w:r>
              <w:t xml:space="preserve">zagotovljena gospodarna in varna raba zajetij za pitno vodo v skladu s predpisano hiearhijo (Uredba o oskrbi s pitno vodo): </w:t>
            </w:r>
          </w:p>
          <w:p w:rsidR="002A152E" w:rsidRDefault="00E85702">
            <w:pPr>
              <w:numPr>
                <w:ilvl w:val="1"/>
                <w:numId w:val="163"/>
              </w:numPr>
              <w:spacing w:before="0" w:after="0"/>
              <w:ind w:hanging="244"/>
              <w:jc w:val="left"/>
            </w:pPr>
            <w:r>
              <w:t>priključitev na nov ali obratujoč transportni vodovod</w:t>
            </w:r>
          </w:p>
          <w:p w:rsidR="002A152E" w:rsidRDefault="00E85702">
            <w:pPr>
              <w:numPr>
                <w:ilvl w:val="0"/>
                <w:numId w:val="163"/>
              </w:numPr>
              <w:spacing w:before="0" w:after="0"/>
              <w:ind w:hanging="210"/>
              <w:jc w:val="left"/>
            </w:pPr>
            <w:r>
              <w:t>ob zagotavljanju novih zajetij za pitno vodo se ta prednostno usmerjajo na ne</w:t>
            </w:r>
            <w:r>
              <w:t>onesnažene vodne vire in vodne vire, ki jih je lažje in gospodarneje varovati</w:t>
            </w:r>
          </w:p>
          <w:p w:rsidR="002A152E" w:rsidRDefault="00E85702">
            <w:pPr>
              <w:numPr>
                <w:ilvl w:val="0"/>
                <w:numId w:val="163"/>
              </w:numPr>
              <w:spacing w:before="0" w:after="0"/>
              <w:ind w:hanging="210"/>
              <w:jc w:val="left"/>
            </w:pPr>
            <w:r>
              <w:t xml:space="preserve">zagotovljene rezervne zmogljivosti in zagotavljanje zanesljivosti in varnosti obratovanje javnega vodovoda v skladu s predpisanimi merili (Uredba o oskrbi s pitno vodo): </w:t>
            </w:r>
          </w:p>
          <w:p w:rsidR="002A152E" w:rsidRDefault="00E85702">
            <w:pPr>
              <w:numPr>
                <w:ilvl w:val="1"/>
                <w:numId w:val="164"/>
              </w:numPr>
              <w:spacing w:before="0" w:after="240"/>
              <w:ind w:hanging="244"/>
              <w:jc w:val="left"/>
            </w:pPr>
            <w:r>
              <w:t>Vsak ja</w:t>
            </w:r>
            <w:r>
              <w:t>vni vodovod mora imeti zagotovljena rezervna zajetja za pitno vodo, iz katerih se lahko v nujnih primerih zagotavlja oskrba s pitno vodo na območju javnega vodovoda, vsaj v nujnem obsegu porabe pitne vode, pri čemer se za nujni obseg porabe pitne vode štej</w:t>
            </w:r>
            <w:r>
              <w:t>e zagotavljanje pitne vode za pitje in osnovno higieno prebivalstva ter nujne dejavnosti za delo in življenje na območju javnega vodovoda.</w:t>
            </w:r>
          </w:p>
          <w:p w:rsidR="002A152E" w:rsidRDefault="00E85702">
            <w:pPr>
              <w:spacing w:before="240" w:after="240"/>
              <w:jc w:val="left"/>
            </w:pPr>
            <w:r>
              <w:t>Doseganje dobrega stanja voda:</w:t>
            </w:r>
          </w:p>
          <w:p w:rsidR="002A152E" w:rsidRDefault="00E85702">
            <w:pPr>
              <w:numPr>
                <w:ilvl w:val="0"/>
                <w:numId w:val="165"/>
              </w:numPr>
              <w:spacing w:before="240" w:after="0"/>
              <w:ind w:hanging="210"/>
              <w:jc w:val="left"/>
            </w:pPr>
            <w:r>
              <w:t xml:space="preserve">projekti izboljšanja hidromorfološkega stanja vodotokov so določeni, kot prioritetni </w:t>
            </w:r>
            <w:r>
              <w:t>za doseganje izboljšanja stanja voda ali stanja vrst in habitatov v Načrtu upravljanja voda ali v Programu ukrepov Območji Natura 2000;</w:t>
            </w:r>
          </w:p>
          <w:p w:rsidR="002A152E" w:rsidRDefault="00E85702">
            <w:pPr>
              <w:numPr>
                <w:ilvl w:val="0"/>
                <w:numId w:val="165"/>
              </w:numPr>
              <w:spacing w:before="0" w:after="240"/>
              <w:ind w:hanging="210"/>
              <w:jc w:val="left"/>
            </w:pPr>
            <w:r>
              <w:t>pripravljenost projektov.</w:t>
            </w:r>
          </w:p>
          <w:p w:rsidR="002A152E" w:rsidRDefault="00E85702">
            <w:pPr>
              <w:spacing w:before="240" w:after="240"/>
              <w:jc w:val="left"/>
            </w:pPr>
            <w:r>
              <w:t>Predvidene so neposredne potrditve projektov. Vsi projekti, tudi tisti, ki so že pripravljeni,</w:t>
            </w:r>
            <w:r>
              <w:t xml:space="preserve"> bodo morali biti skladni s spremembami zakonodaje na področju presoje vplivov na okolje, ki je tudi predmet pogojevanja predhodnih pogojenosti.</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9D030B" w:rsidRDefault="00E85702" w:rsidP="0009430E">
      <w:pPr>
        <w:pStyle w:val="ManualHeading3"/>
        <w:rPr>
          <w:i w:val="0"/>
        </w:rPr>
      </w:pPr>
      <w:r>
        <w:rPr>
          <w:b/>
          <w:noProof/>
        </w:rPr>
        <w:t>2.A.6.3 Načrtovana uporaba finančnih instrumentov</w:t>
      </w:r>
      <w:r>
        <w:rPr>
          <w:b/>
        </w:rPr>
        <w:t xml:space="preserve"> </w:t>
      </w:r>
      <w:r>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E927A9"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E927A9" w:rsidRDefault="00E85702" w:rsidP="0009430E">
            <w:pPr>
              <w:pStyle w:val="Text1"/>
              <w:ind w:left="0"/>
              <w:rPr>
                <w:b/>
                <w:color w:val="000000"/>
                <w:sz w:val="18"/>
                <w:szCs w:val="18"/>
              </w:rPr>
            </w:pPr>
            <w:r w:rsidRPr="00420C06">
              <w:rPr>
                <w:noProof/>
                <w:sz w:val="18"/>
                <w:szCs w:val="18"/>
              </w:rPr>
              <w:t>6ii - Vlaganje v vodni</w:t>
            </w:r>
            <w:r w:rsidRPr="00420C06">
              <w:rPr>
                <w:noProof/>
                <w:sz w:val="18"/>
                <w:szCs w:val="18"/>
              </w:rPr>
              <w:t xml:space="preserve"> sektor za izpolnitev zahtev okoljske zakonodaje Unije ter za zadovoljitev potreb po naložbah, ki jih opredelijo države članice in ki presegajo te zahteve</w:t>
            </w:r>
          </w:p>
        </w:tc>
      </w:tr>
      <w:tr w:rsidR="002A152E" w:rsidTr="0009430E">
        <w:trPr>
          <w:trHeight w:val="288"/>
        </w:trPr>
        <w:tc>
          <w:tcPr>
            <w:tcW w:w="15120" w:type="dxa"/>
            <w:gridSpan w:val="2"/>
            <w:shd w:val="clear" w:color="auto" w:fill="auto"/>
          </w:tcPr>
          <w:p w:rsidR="002A152E" w:rsidRDefault="00E85702">
            <w:pPr>
              <w:spacing w:before="0" w:after="240"/>
              <w:jc w:val="left"/>
            </w:pPr>
            <w:r>
              <w:t>V okviru te prednostne naloge je predvidena uporaba nepovratnih sredstev.</w:t>
            </w:r>
          </w:p>
          <w:p w:rsidR="000A6D4D" w:rsidRPr="00E927A9" w:rsidRDefault="000A6D4D" w:rsidP="0009430E">
            <w:pPr>
              <w:pStyle w:val="Text1"/>
              <w:ind w:left="0"/>
              <w:rPr>
                <w:sz w:val="20"/>
                <w:szCs w:val="20"/>
                <w:lang w:val="fr-BE"/>
              </w:rPr>
            </w:pPr>
          </w:p>
        </w:tc>
      </w:tr>
    </w:tbl>
    <w:p w:rsidR="000A6D4D" w:rsidRPr="00E927A9" w:rsidRDefault="000A6D4D" w:rsidP="0009430E">
      <w:pPr>
        <w:rPr>
          <w:lang w:val="fr-BE"/>
        </w:rPr>
      </w:pPr>
    </w:p>
    <w:p w:rsidR="000A6D4D" w:rsidRDefault="00E85702" w:rsidP="0009430E">
      <w:pPr>
        <w:pStyle w:val="ManualHeading3"/>
        <w:rPr>
          <w:i w:val="0"/>
          <w:lang w:val="fr-BE"/>
        </w:rPr>
      </w:pPr>
      <w:r w:rsidRPr="00164AE6">
        <w:rPr>
          <w:b/>
          <w:noProof/>
          <w:lang w:val="fr-BE"/>
        </w:rPr>
        <w:t xml:space="preserve">2.A.6.4 Načrtovana </w:t>
      </w:r>
      <w:r w:rsidRPr="00164AE6">
        <w:rPr>
          <w:b/>
          <w:noProof/>
          <w:lang w:val="fr-BE"/>
        </w:rPr>
        <w:t>uporaba velikih projektov</w:t>
      </w:r>
      <w:r w:rsidRPr="00164AE6">
        <w:rPr>
          <w:i w:val="0"/>
          <w:lang w:val="fr-BE"/>
        </w:rPr>
        <w:t xml:space="preserve"> </w:t>
      </w:r>
      <w:r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2B60AE" w:rsidRDefault="00E85702" w:rsidP="0009430E">
            <w:pPr>
              <w:pStyle w:val="Text1"/>
              <w:ind w:left="0"/>
              <w:rPr>
                <w:b/>
                <w:sz w:val="18"/>
                <w:szCs w:val="18"/>
              </w:rPr>
            </w:pPr>
            <w:r>
              <w:rPr>
                <w:b/>
                <w:noProof/>
                <w:sz w:val="18"/>
                <w:szCs w:val="18"/>
              </w:rPr>
              <w:t>Prednostna naložba</w:t>
            </w:r>
          </w:p>
        </w:tc>
        <w:tc>
          <w:tcPr>
            <w:tcW w:w="12780" w:type="dxa"/>
            <w:shd w:val="clear" w:color="auto" w:fill="auto"/>
          </w:tcPr>
          <w:p w:rsidR="000A6D4D" w:rsidRPr="002B60AE" w:rsidRDefault="00E85702" w:rsidP="0009430E">
            <w:pPr>
              <w:pStyle w:val="Text1"/>
              <w:ind w:left="0"/>
              <w:rPr>
                <w:b/>
                <w:sz w:val="18"/>
                <w:szCs w:val="18"/>
              </w:rPr>
            </w:pPr>
            <w:r w:rsidRPr="00420C06">
              <w:rPr>
                <w:noProof/>
                <w:sz w:val="18"/>
                <w:szCs w:val="18"/>
              </w:rPr>
              <w:t>6ii - Vlaganje v vodni sektor za izpolnitev zahtev okoljske zakonodaje Unije ter za zadovoljitev potreb po naložbah, ki jih opredelijo države članice in ki presegajo te zahteve</w:t>
            </w:r>
          </w:p>
        </w:tc>
      </w:tr>
      <w:tr w:rsidR="002A152E" w:rsidTr="0009430E">
        <w:trPr>
          <w:trHeight w:val="288"/>
        </w:trPr>
        <w:tc>
          <w:tcPr>
            <w:tcW w:w="15120" w:type="dxa"/>
            <w:gridSpan w:val="2"/>
            <w:shd w:val="clear" w:color="auto" w:fill="auto"/>
          </w:tcPr>
          <w:p w:rsidR="002A152E" w:rsidRDefault="00E85702">
            <w:pPr>
              <w:spacing w:before="0" w:after="240"/>
              <w:jc w:val="left"/>
            </w:pPr>
            <w:r>
              <w:t>Ni predvidena.</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544411" w:rsidRDefault="00E85702" w:rsidP="0009430E">
      <w:pPr>
        <w:pStyle w:val="ManualHeading3"/>
        <w:keepLines/>
        <w:rPr>
          <w:b/>
          <w:color w:val="000000"/>
        </w:rPr>
      </w:pPr>
      <w:r>
        <w:rPr>
          <w:b/>
          <w:noProof/>
          <w:color w:val="000000"/>
        </w:rPr>
        <w:t>2.A.6.5 Kazalniki učinka, razčlenjeni po prednostnih naložbah in, če je primerno, po kategorijah regij</w:t>
      </w:r>
    </w:p>
    <w:p w:rsidR="000A6D4D" w:rsidRPr="0015384C" w:rsidRDefault="000A6D4D" w:rsidP="0009430E">
      <w:pPr>
        <w:pStyle w:val="Text1"/>
        <w:keepNext/>
        <w:keepLines/>
        <w:ind w:left="0"/>
      </w:pPr>
    </w:p>
    <w:p w:rsidR="000A6D4D" w:rsidRPr="00082572" w:rsidRDefault="00E85702" w:rsidP="0009430E">
      <w:pPr>
        <w:keepNext/>
        <w:keepLines/>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 xml:space="preserve">(po prednostnih naložbah, razčlenjeno po kategorijah regij za ESS in, </w:t>
      </w:r>
      <w:r>
        <w:rPr>
          <w:noProof/>
          <w:color w:val="000000"/>
        </w:rPr>
        <w:t>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2A152E" w:rsidTr="0009430E">
        <w:trPr>
          <w:cantSplit/>
          <w:trHeight w:val="288"/>
          <w:tblHeader/>
        </w:trPr>
        <w:tc>
          <w:tcPr>
            <w:tcW w:w="2268" w:type="dxa"/>
            <w:gridSpan w:val="2"/>
            <w:shd w:val="clear" w:color="auto" w:fill="auto"/>
          </w:tcPr>
          <w:p w:rsidR="000A6D4D" w:rsidRPr="00A15E2F" w:rsidRDefault="00E85702" w:rsidP="0009430E">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0A6D4D" w:rsidRPr="005D6B15" w:rsidRDefault="00E85702" w:rsidP="0009430E">
            <w:pPr>
              <w:pStyle w:val="Naslov3"/>
              <w:numPr>
                <w:ilvl w:val="0"/>
                <w:numId w:val="0"/>
              </w:numPr>
              <w:rPr>
                <w:b/>
                <w:i w:val="0"/>
                <w:color w:val="000000"/>
                <w:sz w:val="16"/>
                <w:szCs w:val="16"/>
              </w:rPr>
            </w:pPr>
            <w:r w:rsidRPr="005D6B15">
              <w:rPr>
                <w:b/>
                <w:i w:val="0"/>
                <w:noProof/>
                <w:color w:val="000000"/>
                <w:sz w:val="16"/>
                <w:szCs w:val="16"/>
              </w:rPr>
              <w:t>6ii - Vlaganje v vodni sektor za izpolnitev zahtev okoljske zakonodaje Unije ter za zadovoljitev potreb po naložbah, ki jih opredelijo države članice in ki presegajo te zahteve</w:t>
            </w:r>
          </w:p>
        </w:tc>
      </w:tr>
      <w:tr w:rsidR="002A152E" w:rsidTr="0009430E">
        <w:trPr>
          <w:cantSplit/>
          <w:trHeight w:val="288"/>
          <w:tblHeader/>
        </w:trPr>
        <w:tc>
          <w:tcPr>
            <w:tcW w:w="90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0A6D4D" w:rsidRPr="00870D13" w:rsidRDefault="00E85702" w:rsidP="0009430E">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 xml:space="preserve">Merska </w:t>
            </w:r>
            <w:r w:rsidRPr="00870D13">
              <w:rPr>
                <w:b/>
                <w:noProof/>
                <w:color w:val="000000"/>
                <w:sz w:val="16"/>
                <w:szCs w:val="16"/>
              </w:rPr>
              <w:t>enota</w:t>
            </w:r>
          </w:p>
        </w:tc>
        <w:tc>
          <w:tcPr>
            <w:tcW w:w="1559"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Sklad</w:t>
            </w:r>
          </w:p>
        </w:tc>
        <w:tc>
          <w:tcPr>
            <w:tcW w:w="2551"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0A6D4D" w:rsidRPr="00870D13" w:rsidRDefault="00E85702" w:rsidP="0009430E">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0A6D4D" w:rsidRPr="00870D13" w:rsidRDefault="00E85702" w:rsidP="0009430E">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Pogostost poročanja</w:t>
            </w:r>
          </w:p>
        </w:tc>
      </w:tr>
      <w:tr w:rsidR="002A152E" w:rsidTr="0009430E">
        <w:trPr>
          <w:cantSplit/>
          <w:trHeight w:val="288"/>
          <w:tblHeader/>
        </w:trPr>
        <w:tc>
          <w:tcPr>
            <w:tcW w:w="900" w:type="dxa"/>
            <w:vMerge/>
            <w:shd w:val="clear" w:color="auto" w:fill="auto"/>
          </w:tcPr>
          <w:p w:rsidR="000A6D4D" w:rsidRPr="00870D13" w:rsidRDefault="000A6D4D" w:rsidP="0009430E">
            <w:pPr>
              <w:jc w:val="center"/>
              <w:rPr>
                <w:b/>
                <w:color w:val="000000"/>
                <w:sz w:val="16"/>
                <w:szCs w:val="16"/>
              </w:rPr>
            </w:pPr>
          </w:p>
        </w:tc>
        <w:tc>
          <w:tcPr>
            <w:tcW w:w="1368" w:type="dxa"/>
            <w:vMerge/>
            <w:shd w:val="clear" w:color="auto" w:fill="auto"/>
          </w:tcPr>
          <w:p w:rsidR="000A6D4D" w:rsidRPr="00870D13" w:rsidRDefault="000A6D4D" w:rsidP="0009430E">
            <w:pPr>
              <w:jc w:val="center"/>
              <w:rPr>
                <w:b/>
                <w:color w:val="000000"/>
                <w:sz w:val="16"/>
                <w:szCs w:val="16"/>
              </w:rPr>
            </w:pPr>
          </w:p>
        </w:tc>
        <w:tc>
          <w:tcPr>
            <w:tcW w:w="1560" w:type="dxa"/>
            <w:vMerge/>
            <w:shd w:val="clear" w:color="auto" w:fill="auto"/>
          </w:tcPr>
          <w:p w:rsidR="000A6D4D" w:rsidRPr="00870D13" w:rsidRDefault="000A6D4D" w:rsidP="0009430E">
            <w:pPr>
              <w:jc w:val="center"/>
              <w:rPr>
                <w:b/>
                <w:color w:val="000000"/>
                <w:sz w:val="16"/>
                <w:szCs w:val="16"/>
              </w:rPr>
            </w:pPr>
          </w:p>
        </w:tc>
        <w:tc>
          <w:tcPr>
            <w:tcW w:w="1559" w:type="dxa"/>
            <w:vMerge/>
            <w:shd w:val="clear" w:color="auto" w:fill="auto"/>
          </w:tcPr>
          <w:p w:rsidR="000A6D4D" w:rsidRPr="00870D13" w:rsidRDefault="000A6D4D" w:rsidP="0009430E">
            <w:pPr>
              <w:jc w:val="center"/>
              <w:rPr>
                <w:b/>
                <w:color w:val="000000"/>
                <w:sz w:val="16"/>
                <w:szCs w:val="16"/>
              </w:rPr>
            </w:pPr>
          </w:p>
        </w:tc>
        <w:tc>
          <w:tcPr>
            <w:tcW w:w="2551" w:type="dxa"/>
            <w:vMerge/>
            <w:shd w:val="clear" w:color="auto" w:fill="auto"/>
          </w:tcPr>
          <w:p w:rsidR="000A6D4D" w:rsidRPr="00870D13" w:rsidRDefault="000A6D4D" w:rsidP="0009430E">
            <w:pPr>
              <w:jc w:val="center"/>
              <w:rPr>
                <w:b/>
                <w:color w:val="000000"/>
                <w:sz w:val="16"/>
                <w:szCs w:val="16"/>
              </w:rPr>
            </w:pPr>
          </w:p>
        </w:tc>
        <w:tc>
          <w:tcPr>
            <w:tcW w:w="1560" w:type="dxa"/>
            <w:shd w:val="clear" w:color="auto" w:fill="auto"/>
          </w:tcPr>
          <w:p w:rsidR="000A6D4D" w:rsidRPr="00870D13" w:rsidRDefault="00E85702" w:rsidP="0009430E">
            <w:pPr>
              <w:jc w:val="center"/>
              <w:rPr>
                <w:b/>
                <w:color w:val="000000"/>
                <w:sz w:val="16"/>
                <w:szCs w:val="16"/>
              </w:rPr>
            </w:pPr>
            <w:r>
              <w:rPr>
                <w:b/>
                <w:noProof/>
                <w:color w:val="000000"/>
                <w:sz w:val="16"/>
                <w:szCs w:val="16"/>
              </w:rPr>
              <w:t>M</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Ž</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Skupaj</w:t>
            </w:r>
          </w:p>
        </w:tc>
        <w:tc>
          <w:tcPr>
            <w:tcW w:w="1276" w:type="dxa"/>
            <w:vMerge/>
            <w:shd w:val="clear" w:color="auto" w:fill="auto"/>
          </w:tcPr>
          <w:p w:rsidR="000A6D4D" w:rsidRPr="00870D13" w:rsidRDefault="000A6D4D" w:rsidP="0009430E">
            <w:pPr>
              <w:jc w:val="center"/>
              <w:rPr>
                <w:b/>
                <w:color w:val="000000"/>
                <w:sz w:val="16"/>
                <w:szCs w:val="16"/>
              </w:rPr>
            </w:pPr>
          </w:p>
        </w:tc>
        <w:tc>
          <w:tcPr>
            <w:tcW w:w="1228" w:type="dxa"/>
            <w:vMerge/>
            <w:shd w:val="clear" w:color="auto" w:fill="auto"/>
          </w:tcPr>
          <w:p w:rsidR="000A6D4D" w:rsidRPr="00870D13" w:rsidRDefault="000A6D4D" w:rsidP="0009430E">
            <w:pPr>
              <w:jc w:val="center"/>
              <w:rPr>
                <w:b/>
                <w:color w:val="000000"/>
                <w:sz w:val="16"/>
                <w:szCs w:val="16"/>
              </w:rPr>
            </w:pP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CO18</w:t>
            </w:r>
          </w:p>
        </w:tc>
        <w:tc>
          <w:tcPr>
            <w:tcW w:w="1368" w:type="dxa"/>
            <w:shd w:val="clear" w:color="auto" w:fill="auto"/>
          </w:tcPr>
          <w:p w:rsidR="000A6D4D" w:rsidRPr="00870D13" w:rsidRDefault="00E85702" w:rsidP="0009430E">
            <w:pPr>
              <w:rPr>
                <w:color w:val="000000"/>
                <w:sz w:val="16"/>
                <w:szCs w:val="16"/>
              </w:rPr>
            </w:pPr>
            <w:r>
              <w:rPr>
                <w:noProof/>
                <w:color w:val="000000"/>
                <w:sz w:val="16"/>
                <w:szCs w:val="16"/>
              </w:rPr>
              <w:t>Oskrba z vodo: Dodatni prebivalci, deležni boljše oskrbe z vodo</w:t>
            </w:r>
          </w:p>
        </w:tc>
        <w:tc>
          <w:tcPr>
            <w:tcW w:w="1560" w:type="dxa"/>
            <w:shd w:val="clear" w:color="auto" w:fill="auto"/>
          </w:tcPr>
          <w:p w:rsidR="000A6D4D" w:rsidRPr="00870D13" w:rsidRDefault="00E85702" w:rsidP="0009430E">
            <w:pPr>
              <w:rPr>
                <w:color w:val="000000"/>
                <w:sz w:val="16"/>
                <w:szCs w:val="16"/>
              </w:rPr>
            </w:pPr>
            <w:r>
              <w:rPr>
                <w:noProof/>
                <w:color w:val="000000"/>
                <w:sz w:val="16"/>
                <w:szCs w:val="16"/>
              </w:rPr>
              <w:t>Osebe</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120.000,00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Izvajalci javnih</w:t>
            </w:r>
            <w:r w:rsidRPr="00870D13">
              <w:rPr>
                <w:noProof/>
                <w:sz w:val="16"/>
                <w:szCs w:val="16"/>
              </w:rPr>
              <w:t xml:space="preserve"> služb, MOP</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CO19</w:t>
            </w:r>
          </w:p>
        </w:tc>
        <w:tc>
          <w:tcPr>
            <w:tcW w:w="1368" w:type="dxa"/>
            <w:shd w:val="clear" w:color="auto" w:fill="auto"/>
          </w:tcPr>
          <w:p w:rsidR="000A6D4D" w:rsidRPr="00870D13" w:rsidRDefault="00E85702" w:rsidP="0009430E">
            <w:pPr>
              <w:rPr>
                <w:color w:val="000000"/>
                <w:sz w:val="16"/>
                <w:szCs w:val="16"/>
              </w:rPr>
            </w:pPr>
            <w:r>
              <w:rPr>
                <w:noProof/>
                <w:color w:val="000000"/>
                <w:sz w:val="16"/>
                <w:szCs w:val="16"/>
              </w:rPr>
              <w:t>Čiščenje odpadne vode: Dodatni prebivalci, deležni boljšega čiščenja odpadne vode</w:t>
            </w:r>
          </w:p>
        </w:tc>
        <w:tc>
          <w:tcPr>
            <w:tcW w:w="1560" w:type="dxa"/>
            <w:shd w:val="clear" w:color="auto" w:fill="auto"/>
          </w:tcPr>
          <w:p w:rsidR="000A6D4D" w:rsidRPr="00870D13" w:rsidRDefault="00E85702" w:rsidP="0009430E">
            <w:pPr>
              <w:rPr>
                <w:color w:val="000000"/>
                <w:sz w:val="16"/>
                <w:szCs w:val="16"/>
              </w:rPr>
            </w:pPr>
            <w:r>
              <w:rPr>
                <w:noProof/>
                <w:color w:val="000000"/>
                <w:sz w:val="16"/>
                <w:szCs w:val="16"/>
              </w:rPr>
              <w:t>Populacijski ekvivalent</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100.000,00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Izvajalci javnih služb, MOP</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6.4</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 xml:space="preserve">Število vodnih teles v izboljšanem stanju zaradi </w:t>
            </w:r>
            <w:r w:rsidRPr="00870D13">
              <w:rPr>
                <w:noProof/>
                <w:color w:val="000000"/>
                <w:sz w:val="16"/>
                <w:szCs w:val="16"/>
              </w:rPr>
              <w:t>izvedenih obnov »renaturacije vodotokov</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 izvedenih obnov</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2,00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Program ukrepov upravljanja  voda in Program upravljanja Natura območji</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bl>
    <w:p w:rsidR="000A6D4D" w:rsidRDefault="000A6D4D" w:rsidP="0009430E">
      <w:pPr>
        <w:pStyle w:val="Text1"/>
        <w:rPr>
          <w:i/>
        </w:rPr>
      </w:pPr>
    </w:p>
    <w:p w:rsidR="000A6D4D" w:rsidRDefault="00E85702" w:rsidP="0009430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blHeader/>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prednostne naložbe</w:t>
            </w:r>
          </w:p>
        </w:tc>
        <w:tc>
          <w:tcPr>
            <w:tcW w:w="12426" w:type="dxa"/>
            <w:shd w:val="clear" w:color="auto" w:fill="auto"/>
            <w:vAlign w:val="center"/>
          </w:tcPr>
          <w:p w:rsidR="000A6D4D" w:rsidRPr="006D78B0" w:rsidRDefault="00E85702" w:rsidP="0009430E">
            <w:pPr>
              <w:pStyle w:val="Text1"/>
              <w:ind w:left="0"/>
              <w:rPr>
                <w:b/>
                <w:sz w:val="18"/>
                <w:szCs w:val="18"/>
              </w:rPr>
            </w:pPr>
            <w:r w:rsidRPr="006D78B0">
              <w:rPr>
                <w:noProof/>
                <w:sz w:val="18"/>
                <w:szCs w:val="18"/>
              </w:rPr>
              <w:t>6iv</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 xml:space="preserve">Naslov prednostne </w:t>
            </w:r>
            <w:r>
              <w:rPr>
                <w:b/>
                <w:noProof/>
                <w:sz w:val="18"/>
                <w:szCs w:val="18"/>
              </w:rPr>
              <w:t>naložbe</w:t>
            </w:r>
          </w:p>
        </w:tc>
        <w:tc>
          <w:tcPr>
            <w:tcW w:w="12426" w:type="dxa"/>
            <w:shd w:val="clear" w:color="auto" w:fill="auto"/>
          </w:tcPr>
          <w:p w:rsidR="000A6D4D" w:rsidRPr="006D78B0" w:rsidRDefault="00E85702" w:rsidP="0009430E">
            <w:pPr>
              <w:pStyle w:val="Text1"/>
              <w:ind w:left="0"/>
              <w:rPr>
                <w:sz w:val="18"/>
                <w:szCs w:val="18"/>
              </w:rPr>
            </w:pPr>
            <w:r w:rsidRPr="006D78B0">
              <w:rPr>
                <w:noProof/>
                <w:sz w:val="18"/>
                <w:szCs w:val="18"/>
              </w:rPr>
              <w:t>Sprejemanje ukrepov za izboljšanje urbanega okolja, oživitev mest, sanacijo in dekontaminacijo degradiranih zemljišč (vključno z območji, na katerih poteka preobrazba), zmanjšanje onesnaženosti zraka in spodbujanje ukrepov za zmanjšanje hrupa</w:t>
            </w:r>
          </w:p>
        </w:tc>
      </w:tr>
    </w:tbl>
    <w:p w:rsidR="000A6D4D" w:rsidRDefault="000A6D4D" w:rsidP="0009430E">
      <w:pPr>
        <w:rPr>
          <w:sz w:val="22"/>
          <w:szCs w:val="22"/>
        </w:rPr>
      </w:pPr>
    </w:p>
    <w:p w:rsidR="000A6D4D" w:rsidRPr="00603402" w:rsidRDefault="00E85702" w:rsidP="0009430E">
      <w:pPr>
        <w:pStyle w:val="ManualHeading2"/>
        <w:keepLines/>
      </w:pPr>
      <w:r>
        <w:rPr>
          <w:noProof/>
        </w:rPr>
        <w:t>2.A</w:t>
      </w:r>
      <w:r>
        <w:rPr>
          <w:noProof/>
        </w:rPr>
        <w:t>.5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posebnega cilja</w:t>
            </w:r>
          </w:p>
        </w:tc>
        <w:tc>
          <w:tcPr>
            <w:tcW w:w="12426" w:type="dxa"/>
            <w:shd w:val="clear" w:color="auto" w:fill="auto"/>
          </w:tcPr>
          <w:p w:rsidR="000A6D4D" w:rsidRPr="00D6078B" w:rsidRDefault="00E85702" w:rsidP="0009430E">
            <w:pPr>
              <w:pStyle w:val="Text1"/>
              <w:ind w:left="0"/>
              <w:rPr>
                <w:b/>
                <w:sz w:val="18"/>
                <w:szCs w:val="18"/>
              </w:rPr>
            </w:pPr>
            <w:r>
              <w:rPr>
                <w:noProof/>
                <w:sz w:val="18"/>
                <w:szCs w:val="18"/>
              </w:rPr>
              <w:t>2</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posebnega cilja</w:t>
            </w:r>
          </w:p>
        </w:tc>
        <w:tc>
          <w:tcPr>
            <w:tcW w:w="12426" w:type="dxa"/>
            <w:shd w:val="clear" w:color="auto" w:fill="auto"/>
          </w:tcPr>
          <w:p w:rsidR="000A6D4D" w:rsidRPr="00D6078B" w:rsidRDefault="00E85702" w:rsidP="0009430E">
            <w:pPr>
              <w:pStyle w:val="Text1"/>
              <w:ind w:left="0"/>
              <w:rPr>
                <w:sz w:val="18"/>
                <w:szCs w:val="18"/>
              </w:rPr>
            </w:pPr>
            <w:r w:rsidRPr="00D6078B">
              <w:rPr>
                <w:noProof/>
                <w:sz w:val="18"/>
                <w:szCs w:val="18"/>
              </w:rPr>
              <w:t>Boljše spremljanje kakovosti zraka za boljšo podporo pri pripravi načrtov na tem področju</w:t>
            </w:r>
          </w:p>
        </w:tc>
      </w:tr>
      <w:tr w:rsidR="002A152E" w:rsidTr="0009430E">
        <w:trPr>
          <w:trHeight w:val="289"/>
        </w:trPr>
        <w:tc>
          <w:tcPr>
            <w:tcW w:w="2694" w:type="dxa"/>
            <w:shd w:val="clear" w:color="auto" w:fill="auto"/>
          </w:tcPr>
          <w:p w:rsidR="000A6D4D" w:rsidRPr="00D6078B" w:rsidRDefault="00E85702" w:rsidP="0009430E">
            <w:pPr>
              <w:rPr>
                <w:sz w:val="18"/>
                <w:szCs w:val="18"/>
              </w:rPr>
            </w:pPr>
            <w:r>
              <w:rPr>
                <w:b/>
                <w:noProof/>
                <w:sz w:val="18"/>
                <w:szCs w:val="18"/>
              </w:rPr>
              <w:t xml:space="preserve">Rezultati, ki naj bi jih države </w:t>
            </w:r>
            <w:r>
              <w:rPr>
                <w:b/>
                <w:noProof/>
                <w:sz w:val="18"/>
                <w:szCs w:val="18"/>
              </w:rPr>
              <w:t>članice dosegle s podporo Unije</w:t>
            </w:r>
          </w:p>
        </w:tc>
        <w:tc>
          <w:tcPr>
            <w:tcW w:w="12426" w:type="dxa"/>
            <w:shd w:val="clear" w:color="auto" w:fill="auto"/>
          </w:tcPr>
          <w:p w:rsidR="002A152E" w:rsidRDefault="00E85702">
            <w:pPr>
              <w:spacing w:before="0" w:after="240"/>
              <w:jc w:val="left"/>
            </w:pPr>
            <w:r>
              <w:t>Na račun pospešene suburbanizacije mestna središča izgubljajo vlogo znotraj funkcionalnih regij, povečujejo se dnevne migracije do delovnih mest in storitev (predvsem z osebnimi vozili iz suburbaniziranih predelov ali podeže</w:t>
            </w:r>
            <w:r>
              <w:t>lja, tranzitni tovorni promet). To, poleg povečevanja ogljičnega odtisa skupaj z vplivi drugih virov onesnaževanja zraka poslabšuje kakovost zraka in posledično zdravje ljudi.  V Sloveniji je delež prebivalcev, ki živi na območjih s prekomerno izpostavljen</w:t>
            </w:r>
            <w:r>
              <w:t>ostjo koncentracijam delcev PM10 bistveno večja kot je v povprečju v EU.</w:t>
            </w:r>
          </w:p>
          <w:p w:rsidR="002A152E" w:rsidRDefault="00E85702">
            <w:pPr>
              <w:spacing w:before="240" w:after="240"/>
              <w:jc w:val="left"/>
            </w:pPr>
            <w:r>
              <w:t>Problem kakovosti zraka, predvsem onesnaženosti z delci PM10 se prednostno rešuje v 7 izpostavljenih najbolj obremenjenih urbanih območjih. Tam so pripravljeni in sprejeti načrti za k</w:t>
            </w:r>
            <w:r>
              <w:t>akovost zraka, skladno z direktivo 2008/50/ES.</w:t>
            </w:r>
          </w:p>
          <w:p w:rsidR="002A152E" w:rsidRDefault="00E85702">
            <w:pPr>
              <w:spacing w:before="240" w:after="240"/>
              <w:jc w:val="left"/>
            </w:pPr>
            <w:r>
              <w:t>Obstoječi sistem za spremljanje kakovosti zraka ne zadošča zahtevam iz direktive 2008/50/ES in ne omogoča ustreznega načrtovanja in spremljanja učinkovitosti izvajanja ukrepov iz p sprejetih načrtov za kakovos</w:t>
            </w:r>
            <w:r>
              <w:t>t zraka in sistemskih ukrepov na nivoju države. Prav tako v Sloveniji nimamo ustreznih orodij za ugotavljanje razlogov za čezmerne obremenitve, zaradi česar ni ustrezne podpore za preverjanje učinkov sprejetih odlokov oziroma za načrtovanje morebitnih doda</w:t>
            </w:r>
            <w:r>
              <w:t>tnih ali novih, stroškovno učinkovitih ukrepov za izboljševanje kakovosti zraka.</w:t>
            </w:r>
          </w:p>
          <w:p w:rsidR="002A152E" w:rsidRDefault="00E85702">
            <w:pPr>
              <w:spacing w:before="240" w:after="240"/>
              <w:jc w:val="left"/>
            </w:pPr>
            <w:r>
              <w:t>V okviru tega specifičnega cilja bomo dosegli rezultat:</w:t>
            </w:r>
          </w:p>
          <w:p w:rsidR="002A152E" w:rsidRDefault="00E85702">
            <w:pPr>
              <w:numPr>
                <w:ilvl w:val="0"/>
                <w:numId w:val="169"/>
              </w:numPr>
              <w:spacing w:before="240" w:after="240"/>
              <w:ind w:hanging="210"/>
              <w:jc w:val="left"/>
            </w:pPr>
            <w:r>
              <w:t xml:space="preserve">Boljši sistem za spremljanje kakovosti zraka v mestih in ustrezna podpora pripravi, spremljanju učinkov in novelaciji </w:t>
            </w:r>
            <w:r>
              <w:t>načrtov za kakovost zraka.</w:t>
            </w:r>
          </w:p>
          <w:p w:rsidR="002A152E" w:rsidRDefault="00E85702">
            <w:pPr>
              <w:spacing w:before="240" w:after="240"/>
              <w:jc w:val="left"/>
            </w:pPr>
            <w:r>
              <w:t> </w:t>
            </w:r>
          </w:p>
          <w:p w:rsidR="000A6D4D" w:rsidRPr="00D6078B" w:rsidRDefault="000A6D4D" w:rsidP="0009430E">
            <w:pPr>
              <w:pStyle w:val="Text1"/>
              <w:ind w:left="0"/>
              <w:rPr>
                <w:sz w:val="18"/>
                <w:szCs w:val="18"/>
              </w:rPr>
            </w:pPr>
          </w:p>
        </w:tc>
      </w:tr>
    </w:tbl>
    <w:p w:rsidR="000A6D4D" w:rsidRPr="00837F13" w:rsidRDefault="00E85702" w:rsidP="0009430E">
      <w:pPr>
        <w:rPr>
          <w:color w:val="000000"/>
          <w:sz w:val="16"/>
          <w:szCs w:val="16"/>
        </w:rPr>
      </w:pPr>
      <w:r w:rsidRPr="001E50F1">
        <w:rPr>
          <w:b/>
        </w:rPr>
        <w:br w:type="page"/>
      </w:r>
      <w:r>
        <w:rPr>
          <w:b/>
          <w:noProof/>
          <w:color w:val="000000"/>
        </w:rPr>
        <w:t>Preglednica 3: Kazalniki rezultatov za posamezni program po posebnih ciljih</w:t>
      </w:r>
      <w:r>
        <w:rPr>
          <w:color w:val="000000"/>
        </w:rPr>
        <w:t xml:space="preserve"> </w:t>
      </w:r>
      <w:r>
        <w:rPr>
          <w:noProof/>
          <w:color w:val="000000"/>
        </w:rPr>
        <w:t>(za ESRR in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2A152E" w:rsidTr="0009430E">
        <w:trPr>
          <w:trHeight w:val="288"/>
          <w:tblHeader/>
        </w:trPr>
        <w:tc>
          <w:tcPr>
            <w:tcW w:w="3544" w:type="dxa"/>
            <w:gridSpan w:val="2"/>
            <w:shd w:val="clear" w:color="auto" w:fill="auto"/>
          </w:tcPr>
          <w:p w:rsidR="000A6D4D" w:rsidRPr="00D6078B" w:rsidRDefault="00E85702" w:rsidP="0009430E">
            <w:pPr>
              <w:rPr>
                <w:b/>
                <w:sz w:val="18"/>
                <w:szCs w:val="18"/>
              </w:rPr>
            </w:pPr>
            <w:r>
              <w:rPr>
                <w:b/>
                <w:noProof/>
                <w:sz w:val="18"/>
                <w:szCs w:val="18"/>
              </w:rPr>
              <w:t>Posebni cilj</w:t>
            </w:r>
          </w:p>
        </w:tc>
        <w:tc>
          <w:tcPr>
            <w:tcW w:w="11576" w:type="dxa"/>
            <w:gridSpan w:val="7"/>
            <w:shd w:val="clear" w:color="auto" w:fill="auto"/>
          </w:tcPr>
          <w:p w:rsidR="000A6D4D" w:rsidRPr="00D6078B" w:rsidRDefault="00E85702" w:rsidP="0009430E">
            <w:pPr>
              <w:rPr>
                <w:b/>
                <w:sz w:val="18"/>
                <w:szCs w:val="18"/>
              </w:rPr>
            </w:pPr>
            <w:r>
              <w:rPr>
                <w:b/>
                <w:noProof/>
                <w:sz w:val="18"/>
                <w:szCs w:val="18"/>
              </w:rPr>
              <w:t>2 - Boljše spremljanje kakovosti zraka za boljšo podporo pri pripravi načrtov na tem področju</w:t>
            </w:r>
          </w:p>
        </w:tc>
      </w:tr>
      <w:tr w:rsidR="002A152E" w:rsidTr="0009430E">
        <w:trPr>
          <w:trHeight w:val="288"/>
        </w:trPr>
        <w:tc>
          <w:tcPr>
            <w:tcW w:w="990" w:type="dxa"/>
            <w:shd w:val="clear" w:color="auto" w:fill="auto"/>
          </w:tcPr>
          <w:p w:rsidR="000A6D4D" w:rsidRPr="007B722E" w:rsidRDefault="00E85702" w:rsidP="0009430E">
            <w:pPr>
              <w:jc w:val="center"/>
              <w:rPr>
                <w:b/>
                <w:sz w:val="16"/>
                <w:szCs w:val="16"/>
              </w:rPr>
            </w:pPr>
            <w:r>
              <w:rPr>
                <w:b/>
                <w:noProof/>
                <w:color w:val="000000"/>
                <w:sz w:val="16"/>
                <w:szCs w:val="16"/>
              </w:rPr>
              <w:t>Identifikator</w:t>
            </w:r>
          </w:p>
        </w:tc>
        <w:tc>
          <w:tcPr>
            <w:tcW w:w="2554" w:type="dxa"/>
            <w:shd w:val="clear" w:color="auto" w:fill="auto"/>
          </w:tcPr>
          <w:p w:rsidR="000A6D4D" w:rsidRPr="00530EF1" w:rsidRDefault="00E85702" w:rsidP="0009430E">
            <w:pPr>
              <w:jc w:val="center"/>
              <w:rPr>
                <w:b/>
                <w:sz w:val="16"/>
                <w:szCs w:val="16"/>
              </w:rPr>
            </w:pPr>
            <w:r>
              <w:rPr>
                <w:b/>
                <w:noProof/>
                <w:color w:val="000000"/>
                <w:sz w:val="16"/>
                <w:szCs w:val="16"/>
              </w:rPr>
              <w:t>Kazalnik</w:t>
            </w:r>
          </w:p>
        </w:tc>
        <w:tc>
          <w:tcPr>
            <w:tcW w:w="1701" w:type="dxa"/>
            <w:shd w:val="clear" w:color="auto" w:fill="auto"/>
          </w:tcPr>
          <w:p w:rsidR="000A6D4D" w:rsidRPr="00913A1A" w:rsidRDefault="00E85702" w:rsidP="0009430E">
            <w:pPr>
              <w:jc w:val="center"/>
              <w:rPr>
                <w:b/>
                <w:sz w:val="16"/>
                <w:szCs w:val="16"/>
              </w:rPr>
            </w:pPr>
            <w:r>
              <w:rPr>
                <w:b/>
                <w:noProof/>
                <w:color w:val="000000"/>
                <w:sz w:val="16"/>
                <w:szCs w:val="16"/>
              </w:rPr>
              <w:t>Merska enota</w:t>
            </w:r>
          </w:p>
        </w:tc>
        <w:tc>
          <w:tcPr>
            <w:tcW w:w="2268" w:type="dxa"/>
          </w:tcPr>
          <w:p w:rsidR="000A6D4D" w:rsidRPr="007B722E" w:rsidRDefault="00E85702" w:rsidP="0009430E">
            <w:pPr>
              <w:jc w:val="center"/>
              <w:rPr>
                <w:b/>
                <w:color w:val="000000"/>
                <w:sz w:val="16"/>
                <w:szCs w:val="16"/>
              </w:rPr>
            </w:pPr>
            <w:r>
              <w:rPr>
                <w:b/>
                <w:noProof/>
                <w:color w:val="000000"/>
                <w:sz w:val="16"/>
                <w:szCs w:val="16"/>
              </w:rPr>
              <w:t>Kategorija regij (če je relevantno)</w:t>
            </w:r>
          </w:p>
        </w:tc>
        <w:tc>
          <w:tcPr>
            <w:tcW w:w="1985" w:type="dxa"/>
            <w:shd w:val="clear" w:color="auto" w:fill="auto"/>
          </w:tcPr>
          <w:p w:rsidR="000A6D4D" w:rsidRPr="007B722E" w:rsidRDefault="00E85702" w:rsidP="0009430E">
            <w:pPr>
              <w:jc w:val="center"/>
              <w:rPr>
                <w:b/>
                <w:sz w:val="16"/>
                <w:szCs w:val="16"/>
              </w:rPr>
            </w:pPr>
            <w:r>
              <w:rPr>
                <w:b/>
                <w:noProof/>
                <w:color w:val="000000"/>
                <w:sz w:val="16"/>
                <w:szCs w:val="16"/>
              </w:rPr>
              <w:t>Izhodiščna vrednost</w:t>
            </w:r>
          </w:p>
        </w:tc>
        <w:tc>
          <w:tcPr>
            <w:tcW w:w="992" w:type="dxa"/>
            <w:shd w:val="clear" w:color="auto" w:fill="auto"/>
          </w:tcPr>
          <w:p w:rsidR="000A6D4D" w:rsidRPr="001D1F31" w:rsidRDefault="00E85702" w:rsidP="0009430E">
            <w:pPr>
              <w:jc w:val="center"/>
              <w:rPr>
                <w:b/>
                <w:sz w:val="16"/>
                <w:szCs w:val="16"/>
              </w:rPr>
            </w:pPr>
            <w:r w:rsidRPr="00530EF1">
              <w:rPr>
                <w:b/>
                <w:noProof/>
                <w:color w:val="000000"/>
                <w:sz w:val="16"/>
                <w:szCs w:val="16"/>
              </w:rPr>
              <w:t>Izhodiščno leto</w:t>
            </w:r>
          </w:p>
        </w:tc>
        <w:tc>
          <w:tcPr>
            <w:tcW w:w="2110" w:type="dxa"/>
            <w:shd w:val="clear" w:color="auto" w:fill="auto"/>
          </w:tcPr>
          <w:p w:rsidR="000A6D4D" w:rsidRPr="007B722E" w:rsidRDefault="00E85702" w:rsidP="0009430E">
            <w:pPr>
              <w:jc w:val="center"/>
              <w:rPr>
                <w:b/>
                <w:sz w:val="16"/>
                <w:szCs w:val="16"/>
              </w:rPr>
            </w:pPr>
            <w:r w:rsidRPr="00530EF1">
              <w:rPr>
                <w:b/>
                <w:noProof/>
                <w:color w:val="000000"/>
                <w:sz w:val="16"/>
                <w:szCs w:val="16"/>
              </w:rPr>
              <w:t>Ciljna vrednost (za leto 2023)</w:t>
            </w:r>
          </w:p>
        </w:tc>
        <w:tc>
          <w:tcPr>
            <w:tcW w:w="1260" w:type="dxa"/>
            <w:shd w:val="clear" w:color="auto" w:fill="auto"/>
          </w:tcPr>
          <w:p w:rsidR="000A6D4D" w:rsidRPr="00530EF1" w:rsidRDefault="00E85702" w:rsidP="0009430E">
            <w:pPr>
              <w:jc w:val="center"/>
              <w:rPr>
                <w:b/>
                <w:sz w:val="16"/>
                <w:szCs w:val="16"/>
              </w:rPr>
            </w:pPr>
            <w:r w:rsidRPr="00530EF1">
              <w:rPr>
                <w:b/>
                <w:noProof/>
                <w:color w:val="000000"/>
                <w:sz w:val="16"/>
                <w:szCs w:val="16"/>
              </w:rPr>
              <w:t>Vir podatkov</w:t>
            </w:r>
          </w:p>
        </w:tc>
        <w:tc>
          <w:tcPr>
            <w:tcW w:w="1260" w:type="dxa"/>
            <w:shd w:val="clear" w:color="auto" w:fill="auto"/>
          </w:tcPr>
          <w:p w:rsidR="000A6D4D" w:rsidRPr="007B722E" w:rsidRDefault="00E85702" w:rsidP="0009430E">
            <w:pPr>
              <w:jc w:val="center"/>
              <w:rPr>
                <w:b/>
                <w:sz w:val="16"/>
                <w:szCs w:val="16"/>
              </w:rPr>
            </w:pPr>
            <w:r w:rsidRPr="00530EF1">
              <w:rPr>
                <w:b/>
                <w:noProof/>
                <w:color w:val="000000"/>
                <w:sz w:val="16"/>
                <w:szCs w:val="16"/>
              </w:rPr>
              <w:t>Pogostost poročanja</w:t>
            </w:r>
          </w:p>
        </w:tc>
      </w:tr>
      <w:tr w:rsidR="002A152E" w:rsidTr="0009430E">
        <w:trPr>
          <w:trHeight w:val="288"/>
        </w:trPr>
        <w:tc>
          <w:tcPr>
            <w:tcW w:w="990" w:type="dxa"/>
            <w:shd w:val="clear" w:color="auto" w:fill="auto"/>
            <w:tcMar>
              <w:left w:w="57" w:type="dxa"/>
              <w:right w:w="57" w:type="dxa"/>
            </w:tcMar>
          </w:tcPr>
          <w:p w:rsidR="000A6D4D" w:rsidRPr="0087147F" w:rsidRDefault="00E85702" w:rsidP="0009430E">
            <w:pPr>
              <w:ind w:firstLine="1"/>
              <w:rPr>
                <w:sz w:val="16"/>
                <w:szCs w:val="16"/>
              </w:rPr>
            </w:pPr>
            <w:r w:rsidRPr="0087147F">
              <w:rPr>
                <w:noProof/>
                <w:sz w:val="16"/>
                <w:szCs w:val="16"/>
              </w:rPr>
              <w:t>6.10</w:t>
            </w:r>
          </w:p>
        </w:tc>
        <w:tc>
          <w:tcPr>
            <w:tcW w:w="2554"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 xml:space="preserve">Odstotek izvajanja načrtov za kakovost zunanjega zraka, ki so skladni z </w:t>
            </w:r>
            <w:r w:rsidRPr="0087147F">
              <w:rPr>
                <w:noProof/>
                <w:color w:val="000000"/>
                <w:sz w:val="16"/>
                <w:szCs w:val="16"/>
                <w:lang w:val="da-DK"/>
              </w:rPr>
              <w:t>Driektivo 2008/50/ES</w:t>
            </w:r>
          </w:p>
        </w:tc>
        <w:tc>
          <w:tcPr>
            <w:tcW w:w="1701" w:type="dxa"/>
            <w:shd w:val="clear" w:color="auto" w:fill="auto"/>
            <w:tcMar>
              <w:left w:w="57" w:type="dxa"/>
              <w:right w:w="57" w:type="dxa"/>
            </w:tcMar>
          </w:tcPr>
          <w:p w:rsidR="000A6D4D" w:rsidRPr="0087147F" w:rsidRDefault="00E85702" w:rsidP="0009430E">
            <w:pPr>
              <w:rPr>
                <w:sz w:val="16"/>
                <w:szCs w:val="16"/>
              </w:rPr>
            </w:pPr>
            <w:r w:rsidRPr="0087147F">
              <w:rPr>
                <w:noProof/>
                <w:sz w:val="16"/>
                <w:szCs w:val="16"/>
              </w:rPr>
              <w:t>odstotek</w:t>
            </w:r>
          </w:p>
        </w:tc>
        <w:tc>
          <w:tcPr>
            <w:tcW w:w="2268" w:type="dxa"/>
            <w:tcMar>
              <w:left w:w="57" w:type="dxa"/>
              <w:right w:w="57" w:type="dxa"/>
            </w:tcMar>
          </w:tcPr>
          <w:p w:rsidR="000A6D4D" w:rsidRPr="0087147F" w:rsidRDefault="000A6D4D" w:rsidP="0009430E">
            <w:pPr>
              <w:rPr>
                <w:color w:val="000000"/>
                <w:sz w:val="16"/>
                <w:szCs w:val="16"/>
                <w:lang w:val="da-DK"/>
              </w:rPr>
            </w:pPr>
          </w:p>
        </w:tc>
        <w:tc>
          <w:tcPr>
            <w:tcW w:w="1985"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17,00</w:t>
            </w:r>
          </w:p>
        </w:tc>
        <w:tc>
          <w:tcPr>
            <w:tcW w:w="992" w:type="dxa"/>
            <w:shd w:val="clear" w:color="auto" w:fill="auto"/>
            <w:tcMar>
              <w:left w:w="57" w:type="dxa"/>
              <w:right w:w="57" w:type="dxa"/>
            </w:tcMar>
          </w:tcPr>
          <w:p w:rsidR="000A6D4D" w:rsidRPr="0087147F" w:rsidRDefault="00E85702" w:rsidP="0009430E">
            <w:pPr>
              <w:jc w:val="center"/>
              <w:rPr>
                <w:sz w:val="16"/>
                <w:szCs w:val="16"/>
              </w:rPr>
            </w:pPr>
            <w:r w:rsidRPr="0087147F">
              <w:rPr>
                <w:noProof/>
                <w:color w:val="000000"/>
                <w:sz w:val="16"/>
                <w:szCs w:val="16"/>
                <w:lang w:val="da-DK"/>
              </w:rPr>
              <w:t>2014</w:t>
            </w:r>
          </w:p>
        </w:tc>
        <w:tc>
          <w:tcPr>
            <w:tcW w:w="211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100,00</w:t>
            </w:r>
          </w:p>
        </w:tc>
        <w:tc>
          <w:tcPr>
            <w:tcW w:w="126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MOP</w:t>
            </w:r>
          </w:p>
        </w:tc>
        <w:tc>
          <w:tcPr>
            <w:tcW w:w="1260" w:type="dxa"/>
            <w:shd w:val="clear" w:color="auto" w:fill="auto"/>
            <w:tcMar>
              <w:left w:w="57" w:type="dxa"/>
              <w:right w:w="57" w:type="dxa"/>
            </w:tcMar>
          </w:tcPr>
          <w:p w:rsidR="000A6D4D" w:rsidRPr="0087147F" w:rsidRDefault="00E85702" w:rsidP="0009430E">
            <w:pPr>
              <w:pStyle w:val="Text2"/>
              <w:ind w:left="0"/>
              <w:rPr>
                <w:sz w:val="16"/>
                <w:szCs w:val="16"/>
              </w:rPr>
            </w:pPr>
            <w:r w:rsidRPr="0087147F">
              <w:rPr>
                <w:noProof/>
                <w:sz w:val="16"/>
                <w:szCs w:val="16"/>
              </w:rPr>
              <w:t>Letno</w:t>
            </w:r>
          </w:p>
        </w:tc>
      </w:tr>
    </w:tbl>
    <w:p w:rsidR="000A6D4D" w:rsidRDefault="000A6D4D" w:rsidP="0009430E">
      <w:pPr>
        <w:rPr>
          <w:b/>
          <w:lang w:val="pt-PT"/>
        </w:rPr>
      </w:pPr>
    </w:p>
    <w:p w:rsidR="000A6D4D" w:rsidRDefault="00E85702" w:rsidP="0009430E">
      <w:pPr>
        <w:rPr>
          <w:b/>
        </w:rPr>
      </w:pPr>
      <w:r>
        <w:rPr>
          <w:b/>
          <w:lang w:val="pt-PT"/>
        </w:rPr>
        <w:br w:type="page"/>
      </w:r>
    </w:p>
    <w:p w:rsidR="000A6D4D" w:rsidRPr="00BE7245" w:rsidRDefault="00E85702" w:rsidP="0009430E">
      <w:pPr>
        <w:pStyle w:val="ManualHeading2"/>
        <w:keepLines/>
        <w:rPr>
          <w:b w:val="0"/>
        </w:rPr>
      </w:pPr>
      <w:r>
        <w:rPr>
          <w:noProof/>
        </w:rPr>
        <w:t>2.A.6 Ukrepi, ki jim je namenjena podpora v okviru prednostne naložbe</w:t>
      </w:r>
      <w:r>
        <w:rPr>
          <w:b w:val="0"/>
        </w:rPr>
        <w:t xml:space="preserve"> </w:t>
      </w:r>
      <w:r>
        <w:rPr>
          <w:b w:val="0"/>
          <w:noProof/>
        </w:rPr>
        <w:t>(po prednostnih naložbah)</w:t>
      </w:r>
    </w:p>
    <w:p w:rsidR="000A6D4D" w:rsidRPr="00941B50" w:rsidRDefault="000A6D4D" w:rsidP="0009430E">
      <w:pPr>
        <w:pStyle w:val="Text1"/>
        <w:keepNext/>
        <w:keepLines/>
        <w:ind w:left="0"/>
      </w:pPr>
    </w:p>
    <w:p w:rsidR="000A6D4D" w:rsidRPr="0076169B" w:rsidRDefault="00E85702" w:rsidP="0009430E">
      <w:pPr>
        <w:pStyle w:val="ManualHeading3"/>
        <w:keepLines/>
        <w:ind w:left="0" w:firstLine="0"/>
        <w:rPr>
          <w:b/>
        </w:rPr>
      </w:pPr>
      <w:r w:rsidRPr="0076169B">
        <w:rPr>
          <w:b/>
        </w:rPr>
        <w:t xml:space="preserve"> </w:t>
      </w:r>
      <w:r w:rsidRPr="0076169B">
        <w:rPr>
          <w:b/>
          <w:noProof/>
        </w:rPr>
        <w:t>2.A.6.1 Opis vrste in primerov ukrepov, ki jim je namenjena podpora, in njihovega pričakovanega</w:t>
      </w:r>
      <w:r w:rsidRPr="0076169B">
        <w:rPr>
          <w:b/>
          <w:noProof/>
        </w:rPr>
        <w:t xml:space="preserve"> prispevka k posebnim ciljem, po 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9347F8"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9347F8" w:rsidRDefault="00E85702" w:rsidP="0009430E">
            <w:pPr>
              <w:pStyle w:val="Text1"/>
              <w:ind w:left="0"/>
              <w:rPr>
                <w:b/>
                <w:color w:val="000000"/>
                <w:sz w:val="18"/>
                <w:szCs w:val="18"/>
              </w:rPr>
            </w:pPr>
            <w:r w:rsidRPr="0012385C">
              <w:rPr>
                <w:noProof/>
                <w:sz w:val="18"/>
                <w:szCs w:val="18"/>
              </w:rPr>
              <w:t xml:space="preserve">6iv - Sprejemanje ukrepov za izboljšanje urbanega okolja, oživitev mest, sanacijo in </w:t>
            </w:r>
            <w:r w:rsidRPr="0012385C">
              <w:rPr>
                <w:noProof/>
                <w:sz w:val="18"/>
                <w:szCs w:val="18"/>
              </w:rPr>
              <w:t>dekontaminacijo degradiranih zemljišč (vključno z območji, na katerih poteka preobrazba), zmanjšanje onesnaženosti zraka in spodbujanje ukrepov za zmanjšanje hrupa</w:t>
            </w:r>
          </w:p>
        </w:tc>
      </w:tr>
      <w:tr w:rsidR="002A152E" w:rsidTr="0009430E">
        <w:trPr>
          <w:trHeight w:val="288"/>
        </w:trPr>
        <w:tc>
          <w:tcPr>
            <w:tcW w:w="15120" w:type="dxa"/>
            <w:gridSpan w:val="2"/>
            <w:shd w:val="clear" w:color="auto" w:fill="auto"/>
          </w:tcPr>
          <w:p w:rsidR="002A152E" w:rsidRDefault="00E85702">
            <w:pPr>
              <w:spacing w:before="0" w:after="240"/>
              <w:jc w:val="left"/>
            </w:pPr>
            <w:r>
              <w:t>Enako ot pri prednostni naložbi 6e.</w:t>
            </w:r>
          </w:p>
          <w:p w:rsidR="000A6D4D" w:rsidRPr="0012385C" w:rsidRDefault="000A6D4D" w:rsidP="0009430E">
            <w:pPr>
              <w:pStyle w:val="Text1"/>
              <w:ind w:left="0"/>
              <w:rPr>
                <w:color w:val="000000"/>
                <w:sz w:val="18"/>
                <w:szCs w:val="18"/>
              </w:rPr>
            </w:pPr>
          </w:p>
        </w:tc>
      </w:tr>
    </w:tbl>
    <w:p w:rsidR="000A6D4D" w:rsidRPr="00C23AD8" w:rsidRDefault="000A6D4D" w:rsidP="0009430E">
      <w:pPr>
        <w:rPr>
          <w:color w:val="000000"/>
        </w:rPr>
      </w:pPr>
    </w:p>
    <w:p w:rsidR="000A6D4D" w:rsidRPr="00C23AD8" w:rsidRDefault="00E85702" w:rsidP="0009430E">
      <w:pPr>
        <w:pStyle w:val="ManualHeading3"/>
        <w:rPr>
          <w:b/>
          <w:color w:val="000000"/>
        </w:rPr>
      </w:pPr>
      <w:r w:rsidRPr="00C23AD8">
        <w:rPr>
          <w:b/>
          <w:color w:val="000000"/>
        </w:rPr>
        <w:t xml:space="preserve"> </w:t>
      </w:r>
      <w:r>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C23AD8" w:rsidRDefault="00E85702" w:rsidP="0009430E">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0A6D4D" w:rsidRPr="00C23AD8" w:rsidRDefault="00E85702" w:rsidP="0009430E">
            <w:pPr>
              <w:pStyle w:val="Text1"/>
              <w:ind w:left="0"/>
              <w:rPr>
                <w:b/>
                <w:color w:val="000000"/>
                <w:sz w:val="18"/>
                <w:szCs w:val="18"/>
              </w:rPr>
            </w:pPr>
            <w:r w:rsidRPr="00C23AD8">
              <w:rPr>
                <w:noProof/>
                <w:color w:val="000000"/>
                <w:sz w:val="18"/>
                <w:szCs w:val="18"/>
              </w:rPr>
              <w:t>6iv - Sprejemanje ukrepov za izboljšanje urbanega okolja, oživitev mest, sanacijo in dekontaminacijo degradiranih zemljišč (vključno z območji, na katerih poteka preobrazba), zmanjšanje onesnaženosti zraka in spodbujanje ukrepov za zmanj</w:t>
            </w:r>
            <w:r w:rsidRPr="00C23AD8">
              <w:rPr>
                <w:noProof/>
                <w:color w:val="000000"/>
                <w:sz w:val="18"/>
                <w:szCs w:val="18"/>
              </w:rPr>
              <w:t>šanje hrupa</w:t>
            </w:r>
          </w:p>
        </w:tc>
      </w:tr>
      <w:tr w:rsidR="002A152E" w:rsidTr="0009430E">
        <w:trPr>
          <w:trHeight w:val="288"/>
        </w:trPr>
        <w:tc>
          <w:tcPr>
            <w:tcW w:w="15120" w:type="dxa"/>
            <w:gridSpan w:val="2"/>
            <w:shd w:val="clear" w:color="auto" w:fill="auto"/>
          </w:tcPr>
          <w:p w:rsidR="002A152E" w:rsidRDefault="00E85702">
            <w:pPr>
              <w:spacing w:before="0" w:after="240"/>
              <w:jc w:val="left"/>
            </w:pPr>
            <w:r>
              <w:t>Enako kot pri prednostni naložbi 6e.</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9D030B" w:rsidRDefault="00E85702" w:rsidP="0009430E">
      <w:pPr>
        <w:pStyle w:val="ManualHeading3"/>
        <w:rPr>
          <w:i w:val="0"/>
        </w:rPr>
      </w:pPr>
      <w:r>
        <w:rPr>
          <w:b/>
          <w:noProof/>
        </w:rPr>
        <w:t>2.A.6.3 Načrtovana uporaba finančnih instrumentov</w:t>
      </w:r>
      <w:r>
        <w:rPr>
          <w:b/>
        </w:rPr>
        <w:t xml:space="preserve"> </w:t>
      </w:r>
      <w:r>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E927A9"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E927A9" w:rsidRDefault="00E85702" w:rsidP="0009430E">
            <w:pPr>
              <w:pStyle w:val="Text1"/>
              <w:ind w:left="0"/>
              <w:rPr>
                <w:b/>
                <w:color w:val="000000"/>
                <w:sz w:val="18"/>
                <w:szCs w:val="18"/>
              </w:rPr>
            </w:pPr>
            <w:r w:rsidRPr="00420C06">
              <w:rPr>
                <w:noProof/>
                <w:sz w:val="18"/>
                <w:szCs w:val="18"/>
              </w:rPr>
              <w:t xml:space="preserve">6iv - Sprejemanje ukrepov za izboljšanje urbanega okolja, oživitev mest, sanacijo in dekontaminacijo degradiranih </w:t>
            </w:r>
            <w:r w:rsidRPr="00420C06">
              <w:rPr>
                <w:noProof/>
                <w:sz w:val="18"/>
                <w:szCs w:val="18"/>
              </w:rPr>
              <w:t>zemljišč (vključno z območji, na katerih poteka preobrazba), zmanjšanje onesnaženosti zraka in spodbujanje ukrepov za zmanjšanje hrupa</w:t>
            </w:r>
          </w:p>
        </w:tc>
      </w:tr>
      <w:tr w:rsidR="002A152E" w:rsidTr="0009430E">
        <w:trPr>
          <w:trHeight w:val="288"/>
        </w:trPr>
        <w:tc>
          <w:tcPr>
            <w:tcW w:w="15120" w:type="dxa"/>
            <w:gridSpan w:val="2"/>
            <w:shd w:val="clear" w:color="auto" w:fill="auto"/>
          </w:tcPr>
          <w:p w:rsidR="002A152E" w:rsidRDefault="00E85702">
            <w:pPr>
              <w:spacing w:before="0" w:after="240"/>
              <w:jc w:val="left"/>
            </w:pPr>
            <w:r>
              <w:t>Enako kot pri prednostni naložbi 6e.</w:t>
            </w:r>
          </w:p>
          <w:p w:rsidR="000A6D4D" w:rsidRPr="00E927A9" w:rsidRDefault="000A6D4D" w:rsidP="0009430E">
            <w:pPr>
              <w:pStyle w:val="Text1"/>
              <w:ind w:left="0"/>
              <w:rPr>
                <w:sz w:val="20"/>
                <w:szCs w:val="20"/>
                <w:lang w:val="fr-BE"/>
              </w:rPr>
            </w:pPr>
          </w:p>
        </w:tc>
      </w:tr>
    </w:tbl>
    <w:p w:rsidR="000A6D4D" w:rsidRPr="00E927A9" w:rsidRDefault="000A6D4D" w:rsidP="0009430E">
      <w:pPr>
        <w:rPr>
          <w:lang w:val="fr-BE"/>
        </w:rPr>
      </w:pPr>
    </w:p>
    <w:p w:rsidR="000A6D4D" w:rsidRDefault="00E85702" w:rsidP="0009430E">
      <w:pPr>
        <w:pStyle w:val="ManualHeading3"/>
        <w:rPr>
          <w:i w:val="0"/>
          <w:lang w:val="fr-BE"/>
        </w:rPr>
      </w:pPr>
      <w:r w:rsidRPr="00164AE6">
        <w:rPr>
          <w:b/>
          <w:noProof/>
          <w:lang w:val="fr-BE"/>
        </w:rPr>
        <w:t>2.A.6.4 Načrtovana uporaba velikih projektov</w:t>
      </w:r>
      <w:r w:rsidRPr="00164AE6">
        <w:rPr>
          <w:i w:val="0"/>
          <w:lang w:val="fr-BE"/>
        </w:rPr>
        <w:t xml:space="preserve"> </w:t>
      </w:r>
      <w:r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2B60AE" w:rsidRDefault="00E85702" w:rsidP="0009430E">
            <w:pPr>
              <w:pStyle w:val="Text1"/>
              <w:ind w:left="0"/>
              <w:rPr>
                <w:b/>
                <w:sz w:val="18"/>
                <w:szCs w:val="18"/>
              </w:rPr>
            </w:pPr>
            <w:r>
              <w:rPr>
                <w:b/>
                <w:noProof/>
                <w:sz w:val="18"/>
                <w:szCs w:val="18"/>
              </w:rPr>
              <w:t>Prednostna naložba</w:t>
            </w:r>
          </w:p>
        </w:tc>
        <w:tc>
          <w:tcPr>
            <w:tcW w:w="12780" w:type="dxa"/>
            <w:shd w:val="clear" w:color="auto" w:fill="auto"/>
          </w:tcPr>
          <w:p w:rsidR="000A6D4D" w:rsidRPr="002B60AE" w:rsidRDefault="00E85702" w:rsidP="0009430E">
            <w:pPr>
              <w:pStyle w:val="Text1"/>
              <w:ind w:left="0"/>
              <w:rPr>
                <w:b/>
                <w:sz w:val="18"/>
                <w:szCs w:val="18"/>
              </w:rPr>
            </w:pPr>
            <w:r w:rsidRPr="00420C06">
              <w:rPr>
                <w:noProof/>
                <w:sz w:val="18"/>
                <w:szCs w:val="18"/>
              </w:rPr>
              <w:t>6iv - Sprejemanje ukrepov za izboljšanje urbanega okolja, oživitev mest, sanacijo in dekontaminacijo degradiranih zemljišč (vključno z območji, na katerih poteka preobrazba), zmanjšanje onesnaženosti zraka in spodbujanje ukrepov za zmanjšanje hrupa</w:t>
            </w:r>
          </w:p>
        </w:tc>
      </w:tr>
      <w:tr w:rsidR="002A152E" w:rsidTr="0009430E">
        <w:trPr>
          <w:trHeight w:val="288"/>
        </w:trPr>
        <w:tc>
          <w:tcPr>
            <w:tcW w:w="15120" w:type="dxa"/>
            <w:gridSpan w:val="2"/>
            <w:shd w:val="clear" w:color="auto" w:fill="auto"/>
          </w:tcPr>
          <w:p w:rsidR="002A152E" w:rsidRDefault="00E85702">
            <w:pPr>
              <w:spacing w:before="0" w:after="240"/>
              <w:jc w:val="left"/>
            </w:pPr>
            <w:r>
              <w:t xml:space="preserve">Ni </w:t>
            </w:r>
            <w:r>
              <w:t>predvideno.</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544411" w:rsidRDefault="00E85702" w:rsidP="0009430E">
      <w:pPr>
        <w:pStyle w:val="ManualHeading3"/>
        <w:keepLines/>
        <w:rPr>
          <w:b/>
          <w:color w:val="000000"/>
        </w:rPr>
      </w:pPr>
      <w:r>
        <w:rPr>
          <w:b/>
          <w:noProof/>
          <w:color w:val="000000"/>
        </w:rPr>
        <w:t>2.A.6.5 Kazalniki učinka, razčlenjeni po prednostnih naložbah in, če je primerno, po kategorijah regij</w:t>
      </w:r>
    </w:p>
    <w:p w:rsidR="000A6D4D" w:rsidRPr="0015384C" w:rsidRDefault="000A6D4D" w:rsidP="0009430E">
      <w:pPr>
        <w:pStyle w:val="Text1"/>
        <w:keepNext/>
        <w:keepLines/>
        <w:ind w:left="0"/>
      </w:pPr>
    </w:p>
    <w:p w:rsidR="000A6D4D" w:rsidRPr="00082572" w:rsidRDefault="00E85702" w:rsidP="0009430E">
      <w:pPr>
        <w:keepNext/>
        <w:keepLines/>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 xml:space="preserve">(po prednostnih naložbah, razčlenjeno po kategorijah </w:t>
      </w:r>
      <w:r>
        <w:rPr>
          <w:noProof/>
          <w:color w:val="000000"/>
        </w:rPr>
        <w:t>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2A152E" w:rsidTr="0009430E">
        <w:trPr>
          <w:cantSplit/>
          <w:trHeight w:val="288"/>
          <w:tblHeader/>
        </w:trPr>
        <w:tc>
          <w:tcPr>
            <w:tcW w:w="2268" w:type="dxa"/>
            <w:gridSpan w:val="2"/>
            <w:shd w:val="clear" w:color="auto" w:fill="auto"/>
          </w:tcPr>
          <w:p w:rsidR="000A6D4D" w:rsidRPr="00A15E2F" w:rsidRDefault="00E85702" w:rsidP="0009430E">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0A6D4D" w:rsidRPr="005D6B15" w:rsidRDefault="00E85702" w:rsidP="0009430E">
            <w:pPr>
              <w:pStyle w:val="Naslov3"/>
              <w:numPr>
                <w:ilvl w:val="0"/>
                <w:numId w:val="0"/>
              </w:numPr>
              <w:rPr>
                <w:b/>
                <w:i w:val="0"/>
                <w:color w:val="000000"/>
                <w:sz w:val="16"/>
                <w:szCs w:val="16"/>
              </w:rPr>
            </w:pPr>
            <w:r w:rsidRPr="005D6B15">
              <w:rPr>
                <w:b/>
                <w:i w:val="0"/>
                <w:noProof/>
                <w:color w:val="000000"/>
                <w:sz w:val="16"/>
                <w:szCs w:val="16"/>
              </w:rPr>
              <w:t xml:space="preserve">6iv - Sprejemanje ukrepov za izboljšanje urbanega okolja, oživitev mest, sanacijo in dekontaminacijo degradiranih zemljišč (vključno z območji, na katerih poteka preobrazba), zmanjšanje </w:t>
            </w:r>
            <w:r w:rsidRPr="005D6B15">
              <w:rPr>
                <w:b/>
                <w:i w:val="0"/>
                <w:noProof/>
                <w:color w:val="000000"/>
                <w:sz w:val="16"/>
                <w:szCs w:val="16"/>
              </w:rPr>
              <w:t>onesnaženosti zraka in spodbujanje ukrepov za zmanjšanje hrupa</w:t>
            </w:r>
          </w:p>
        </w:tc>
      </w:tr>
      <w:tr w:rsidR="002A152E" w:rsidTr="0009430E">
        <w:trPr>
          <w:cantSplit/>
          <w:trHeight w:val="288"/>
          <w:tblHeader/>
        </w:trPr>
        <w:tc>
          <w:tcPr>
            <w:tcW w:w="90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0A6D4D" w:rsidRPr="00870D13" w:rsidRDefault="00E85702" w:rsidP="0009430E">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Sklad</w:t>
            </w:r>
          </w:p>
        </w:tc>
        <w:tc>
          <w:tcPr>
            <w:tcW w:w="2551"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0A6D4D" w:rsidRPr="00870D13" w:rsidRDefault="00E85702" w:rsidP="0009430E">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0A6D4D" w:rsidRPr="00870D13" w:rsidRDefault="00E85702" w:rsidP="0009430E">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Pogostost poročanja</w:t>
            </w:r>
          </w:p>
        </w:tc>
      </w:tr>
      <w:tr w:rsidR="002A152E" w:rsidTr="0009430E">
        <w:trPr>
          <w:cantSplit/>
          <w:trHeight w:val="288"/>
          <w:tblHeader/>
        </w:trPr>
        <w:tc>
          <w:tcPr>
            <w:tcW w:w="900" w:type="dxa"/>
            <w:vMerge/>
            <w:shd w:val="clear" w:color="auto" w:fill="auto"/>
          </w:tcPr>
          <w:p w:rsidR="000A6D4D" w:rsidRPr="00870D13" w:rsidRDefault="000A6D4D" w:rsidP="0009430E">
            <w:pPr>
              <w:jc w:val="center"/>
              <w:rPr>
                <w:b/>
                <w:color w:val="000000"/>
                <w:sz w:val="16"/>
                <w:szCs w:val="16"/>
              </w:rPr>
            </w:pPr>
          </w:p>
        </w:tc>
        <w:tc>
          <w:tcPr>
            <w:tcW w:w="1368" w:type="dxa"/>
            <w:vMerge/>
            <w:shd w:val="clear" w:color="auto" w:fill="auto"/>
          </w:tcPr>
          <w:p w:rsidR="000A6D4D" w:rsidRPr="00870D13" w:rsidRDefault="000A6D4D" w:rsidP="0009430E">
            <w:pPr>
              <w:jc w:val="center"/>
              <w:rPr>
                <w:b/>
                <w:color w:val="000000"/>
                <w:sz w:val="16"/>
                <w:szCs w:val="16"/>
              </w:rPr>
            </w:pPr>
          </w:p>
        </w:tc>
        <w:tc>
          <w:tcPr>
            <w:tcW w:w="1560" w:type="dxa"/>
            <w:vMerge/>
            <w:shd w:val="clear" w:color="auto" w:fill="auto"/>
          </w:tcPr>
          <w:p w:rsidR="000A6D4D" w:rsidRPr="00870D13" w:rsidRDefault="000A6D4D" w:rsidP="0009430E">
            <w:pPr>
              <w:jc w:val="center"/>
              <w:rPr>
                <w:b/>
                <w:color w:val="000000"/>
                <w:sz w:val="16"/>
                <w:szCs w:val="16"/>
              </w:rPr>
            </w:pPr>
          </w:p>
        </w:tc>
        <w:tc>
          <w:tcPr>
            <w:tcW w:w="1559" w:type="dxa"/>
            <w:vMerge/>
            <w:shd w:val="clear" w:color="auto" w:fill="auto"/>
          </w:tcPr>
          <w:p w:rsidR="000A6D4D" w:rsidRPr="00870D13" w:rsidRDefault="000A6D4D" w:rsidP="0009430E">
            <w:pPr>
              <w:jc w:val="center"/>
              <w:rPr>
                <w:b/>
                <w:color w:val="000000"/>
                <w:sz w:val="16"/>
                <w:szCs w:val="16"/>
              </w:rPr>
            </w:pPr>
          </w:p>
        </w:tc>
        <w:tc>
          <w:tcPr>
            <w:tcW w:w="2551" w:type="dxa"/>
            <w:vMerge/>
            <w:shd w:val="clear" w:color="auto" w:fill="auto"/>
          </w:tcPr>
          <w:p w:rsidR="000A6D4D" w:rsidRPr="00870D13" w:rsidRDefault="000A6D4D" w:rsidP="0009430E">
            <w:pPr>
              <w:jc w:val="center"/>
              <w:rPr>
                <w:b/>
                <w:color w:val="000000"/>
                <w:sz w:val="16"/>
                <w:szCs w:val="16"/>
              </w:rPr>
            </w:pPr>
          </w:p>
        </w:tc>
        <w:tc>
          <w:tcPr>
            <w:tcW w:w="1560" w:type="dxa"/>
            <w:shd w:val="clear" w:color="auto" w:fill="auto"/>
          </w:tcPr>
          <w:p w:rsidR="000A6D4D" w:rsidRPr="00870D13" w:rsidRDefault="00E85702" w:rsidP="0009430E">
            <w:pPr>
              <w:jc w:val="center"/>
              <w:rPr>
                <w:b/>
                <w:color w:val="000000"/>
                <w:sz w:val="16"/>
                <w:szCs w:val="16"/>
              </w:rPr>
            </w:pPr>
            <w:r>
              <w:rPr>
                <w:b/>
                <w:noProof/>
                <w:color w:val="000000"/>
                <w:sz w:val="16"/>
                <w:szCs w:val="16"/>
              </w:rPr>
              <w:t>M</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Ž</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Skupaj</w:t>
            </w:r>
          </w:p>
        </w:tc>
        <w:tc>
          <w:tcPr>
            <w:tcW w:w="1276" w:type="dxa"/>
            <w:vMerge/>
            <w:shd w:val="clear" w:color="auto" w:fill="auto"/>
          </w:tcPr>
          <w:p w:rsidR="000A6D4D" w:rsidRPr="00870D13" w:rsidRDefault="000A6D4D" w:rsidP="0009430E">
            <w:pPr>
              <w:jc w:val="center"/>
              <w:rPr>
                <w:b/>
                <w:color w:val="000000"/>
                <w:sz w:val="16"/>
                <w:szCs w:val="16"/>
              </w:rPr>
            </w:pPr>
          </w:p>
        </w:tc>
        <w:tc>
          <w:tcPr>
            <w:tcW w:w="1228" w:type="dxa"/>
            <w:vMerge/>
            <w:shd w:val="clear" w:color="auto" w:fill="auto"/>
          </w:tcPr>
          <w:p w:rsidR="000A6D4D" w:rsidRPr="00870D13" w:rsidRDefault="000A6D4D" w:rsidP="0009430E">
            <w:pPr>
              <w:jc w:val="center"/>
              <w:rPr>
                <w:b/>
                <w:color w:val="000000"/>
                <w:sz w:val="16"/>
                <w:szCs w:val="16"/>
              </w:rPr>
            </w:pP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6.12</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 xml:space="preserve">Celovita analiza in </w:t>
            </w:r>
            <w:r w:rsidRPr="00870D13">
              <w:rPr>
                <w:noProof/>
                <w:color w:val="000000"/>
                <w:sz w:val="16"/>
                <w:szCs w:val="16"/>
              </w:rPr>
              <w:t>kvantifikacija prispevkov virov k onesnaženosti zraka na posameznih čezmerno onesnaženih območjih</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7,00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MOP</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dveletno</w:t>
            </w:r>
          </w:p>
        </w:tc>
      </w:tr>
    </w:tbl>
    <w:p w:rsidR="000A6D4D" w:rsidRPr="00C23AD8" w:rsidRDefault="000A6D4D" w:rsidP="0009430E">
      <w:pPr>
        <w:rPr>
          <w:i/>
          <w:color w:val="000000"/>
          <w:sz w:val="16"/>
          <w:szCs w:val="16"/>
        </w:rPr>
      </w:pPr>
    </w:p>
    <w:p w:rsidR="000A6D4D" w:rsidRPr="003B65A5" w:rsidRDefault="00E85702" w:rsidP="0009430E">
      <w:pPr>
        <w:pStyle w:val="ManualHeading2"/>
      </w:pPr>
      <w:r>
        <w:rPr>
          <w:noProof/>
        </w:rPr>
        <w:t>2.A.7 Socialne inovacije, transnacionalno sodelovanje in prispevek k tematskim ciljem 1–7</w:t>
      </w:r>
      <w:r>
        <w:t xml:space="preserve"> </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CE07EF" w:rsidRDefault="00E85702" w:rsidP="0009430E">
            <w:pPr>
              <w:rPr>
                <w:b/>
                <w:sz w:val="18"/>
                <w:szCs w:val="18"/>
                <w:lang w:val="it-IT"/>
              </w:rPr>
            </w:pPr>
            <w:r w:rsidRPr="00CE07EF">
              <w:rPr>
                <w:b/>
                <w:noProof/>
                <w:sz w:val="16"/>
                <w:szCs w:val="16"/>
                <w:lang w:val="it-IT"/>
              </w:rPr>
              <w:t>Prednostna os</w:t>
            </w:r>
          </w:p>
        </w:tc>
        <w:tc>
          <w:tcPr>
            <w:tcW w:w="12780" w:type="dxa"/>
            <w:shd w:val="clear" w:color="auto" w:fill="auto"/>
          </w:tcPr>
          <w:p w:rsidR="000A6D4D" w:rsidRPr="00597F64" w:rsidRDefault="00E85702" w:rsidP="0009430E">
            <w:pPr>
              <w:rPr>
                <w:b/>
                <w:sz w:val="18"/>
                <w:szCs w:val="18"/>
              </w:rPr>
            </w:pPr>
            <w:r w:rsidRPr="00597F64">
              <w:rPr>
                <w:b/>
                <w:noProof/>
                <w:sz w:val="16"/>
                <w:szCs w:val="16"/>
              </w:rPr>
              <w:t>06</w:t>
            </w:r>
            <w:r w:rsidRPr="00597F64">
              <w:rPr>
                <w:b/>
                <w:sz w:val="16"/>
                <w:szCs w:val="16"/>
              </w:rPr>
              <w:t xml:space="preserve">  -  </w:t>
            </w:r>
            <w:r w:rsidRPr="00597F64">
              <w:rPr>
                <w:b/>
                <w:noProof/>
                <w:sz w:val="16"/>
                <w:szCs w:val="16"/>
              </w:rPr>
              <w:t>Boljše stanje okolja in biotske raznovrstnosti</w:t>
            </w:r>
          </w:p>
        </w:tc>
      </w:tr>
      <w:tr w:rsidR="002A152E" w:rsidTr="0009430E">
        <w:trPr>
          <w:trHeight w:val="288"/>
        </w:trPr>
        <w:tc>
          <w:tcPr>
            <w:tcW w:w="15120" w:type="dxa"/>
            <w:gridSpan w:val="2"/>
            <w:shd w:val="clear" w:color="auto" w:fill="auto"/>
          </w:tcPr>
          <w:p w:rsidR="002A152E" w:rsidRDefault="00E85702">
            <w:pPr>
              <w:spacing w:before="0" w:after="240"/>
              <w:jc w:val="left"/>
            </w:pPr>
            <w:r>
              <w:t>Ni relevantno.</w:t>
            </w:r>
          </w:p>
          <w:p w:rsidR="000A6D4D" w:rsidRPr="002B60AE" w:rsidRDefault="000A6D4D" w:rsidP="0009430E">
            <w:pPr>
              <w:rPr>
                <w:sz w:val="18"/>
                <w:szCs w:val="18"/>
              </w:rPr>
            </w:pPr>
          </w:p>
        </w:tc>
      </w:tr>
    </w:tbl>
    <w:p w:rsidR="000A6D4D" w:rsidRDefault="000A6D4D" w:rsidP="0009430E">
      <w:pPr>
        <w:pStyle w:val="Text1"/>
        <w:ind w:left="0"/>
      </w:pPr>
    </w:p>
    <w:p w:rsidR="000A6D4D" w:rsidRDefault="00E85702" w:rsidP="0009430E">
      <w:pPr>
        <w:pStyle w:val="ManualHeading2"/>
        <w:keepLines/>
      </w:pPr>
      <w:r>
        <w:rPr>
          <w:noProof/>
        </w:rPr>
        <w:t>2.A.8 Okvir uspešnosti</w:t>
      </w:r>
    </w:p>
    <w:p w:rsidR="000A6D4D" w:rsidRPr="00941B50" w:rsidRDefault="000A6D4D" w:rsidP="0009430E">
      <w:pPr>
        <w:pStyle w:val="Text1"/>
        <w:keepNext/>
        <w:keepLines/>
        <w:ind w:left="0"/>
      </w:pPr>
    </w:p>
    <w:p w:rsidR="000A6D4D" w:rsidRPr="008249AE" w:rsidRDefault="00E85702" w:rsidP="0009430E">
      <w:pPr>
        <w:keepNext/>
        <w:keepLines/>
        <w:suppressAutoHyphens/>
        <w:rPr>
          <w:noProof/>
        </w:rPr>
      </w:pPr>
      <w:r w:rsidRPr="003B65A5">
        <w:rPr>
          <w:b/>
          <w:noProof/>
        </w:rPr>
        <w:t>Preglednica 6: Okvir uspešnosti prednostne osi</w:t>
      </w:r>
      <w:r>
        <w:rPr>
          <w:noProof/>
        </w:rPr>
        <w:t xml:space="preserve"> (po skladih ter, za ESRR in ESS, po kategorijah regij)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660"/>
        <w:gridCol w:w="708"/>
        <w:gridCol w:w="852"/>
        <w:gridCol w:w="1680"/>
        <w:gridCol w:w="1200"/>
        <w:gridCol w:w="960"/>
        <w:gridCol w:w="1015"/>
        <w:gridCol w:w="1015"/>
        <w:gridCol w:w="1015"/>
        <w:gridCol w:w="1015"/>
        <w:gridCol w:w="1015"/>
        <w:gridCol w:w="1015"/>
        <w:gridCol w:w="900"/>
        <w:gridCol w:w="1170"/>
      </w:tblGrid>
      <w:tr w:rsidR="002A152E" w:rsidTr="0009430E">
        <w:trPr>
          <w:cantSplit/>
          <w:trHeight w:val="288"/>
          <w:tblHeader/>
        </w:trPr>
        <w:tc>
          <w:tcPr>
            <w:tcW w:w="2268" w:type="dxa"/>
            <w:gridSpan w:val="3"/>
            <w:shd w:val="clear" w:color="auto" w:fill="auto"/>
          </w:tcPr>
          <w:p w:rsidR="000A6D4D" w:rsidRPr="0012258C" w:rsidRDefault="00E85702" w:rsidP="0009430E">
            <w:pPr>
              <w:suppressAutoHyphens/>
              <w:rPr>
                <w:b/>
                <w:color w:val="000000"/>
                <w:sz w:val="10"/>
                <w:szCs w:val="10"/>
                <w:lang w:val="it-IT"/>
              </w:rPr>
            </w:pPr>
            <w:r w:rsidRPr="0012258C">
              <w:rPr>
                <w:b/>
                <w:noProof/>
                <w:color w:val="000000"/>
                <w:sz w:val="10"/>
                <w:szCs w:val="10"/>
                <w:lang w:val="it-IT"/>
              </w:rPr>
              <w:t>Prednostna os</w:t>
            </w:r>
          </w:p>
        </w:tc>
        <w:tc>
          <w:tcPr>
            <w:tcW w:w="12852" w:type="dxa"/>
            <w:gridSpan w:val="12"/>
            <w:shd w:val="clear" w:color="auto" w:fill="auto"/>
          </w:tcPr>
          <w:p w:rsidR="000A6D4D" w:rsidRPr="0012258C" w:rsidRDefault="00E85702" w:rsidP="0009430E">
            <w:pPr>
              <w:suppressAutoHyphens/>
              <w:rPr>
                <w:b/>
                <w:color w:val="000000"/>
                <w:sz w:val="10"/>
                <w:szCs w:val="10"/>
                <w:lang w:val="it-IT"/>
              </w:rPr>
            </w:pPr>
            <w:r w:rsidRPr="0012258C">
              <w:rPr>
                <w:b/>
                <w:noProof/>
                <w:color w:val="000000"/>
                <w:sz w:val="10"/>
                <w:szCs w:val="10"/>
                <w:lang w:val="it-IT"/>
              </w:rPr>
              <w:t xml:space="preserve">06 - </w:t>
            </w:r>
            <w:r w:rsidRPr="0012258C">
              <w:rPr>
                <w:b/>
                <w:color w:val="000000"/>
                <w:sz w:val="10"/>
                <w:szCs w:val="10"/>
                <w:lang w:val="it-IT"/>
              </w:rPr>
              <w:t xml:space="preserve"> </w:t>
            </w:r>
            <w:r w:rsidRPr="0012258C">
              <w:rPr>
                <w:b/>
                <w:noProof/>
                <w:color w:val="000000"/>
                <w:sz w:val="10"/>
                <w:szCs w:val="10"/>
                <w:lang w:val="it-IT"/>
              </w:rPr>
              <w:t xml:space="preserve">Boljše stanje okolja in biotske </w:t>
            </w:r>
            <w:r w:rsidRPr="0012258C">
              <w:rPr>
                <w:b/>
                <w:noProof/>
                <w:color w:val="000000"/>
                <w:sz w:val="10"/>
                <w:szCs w:val="10"/>
                <w:lang w:val="it-IT"/>
              </w:rPr>
              <w:t>raznovrstnosti</w:t>
            </w:r>
          </w:p>
        </w:tc>
      </w:tr>
      <w:tr w:rsidR="002A152E" w:rsidTr="0009430E">
        <w:trPr>
          <w:cantSplit/>
          <w:trHeight w:val="288"/>
          <w:tblHeader/>
        </w:trPr>
        <w:tc>
          <w:tcPr>
            <w:tcW w:w="900" w:type="dxa"/>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Identifikator</w:t>
            </w:r>
          </w:p>
        </w:tc>
        <w:tc>
          <w:tcPr>
            <w:tcW w:w="660" w:type="dxa"/>
            <w:vMerge w:val="restart"/>
            <w:shd w:val="clear" w:color="auto" w:fill="auto"/>
          </w:tcPr>
          <w:p w:rsidR="000A6D4D" w:rsidRPr="0012258C" w:rsidRDefault="00E85702" w:rsidP="0009430E">
            <w:pPr>
              <w:suppressAutoHyphens/>
              <w:rPr>
                <w:b/>
                <w:noProof/>
                <w:color w:val="000000"/>
                <w:sz w:val="10"/>
                <w:szCs w:val="10"/>
                <w:lang w:val="da-DK"/>
              </w:rPr>
            </w:pPr>
            <w:r w:rsidRPr="0012258C">
              <w:rPr>
                <w:b/>
                <w:noProof/>
                <w:color w:val="000000"/>
                <w:sz w:val="10"/>
                <w:szCs w:val="10"/>
                <w:lang w:val="da-DK"/>
              </w:rPr>
              <w:t>Vrsta kazalnika</w:t>
            </w:r>
          </w:p>
        </w:tc>
        <w:tc>
          <w:tcPr>
            <w:tcW w:w="1560" w:type="dxa"/>
            <w:gridSpan w:val="2"/>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Kazalnik ali ključna faza izvajanja</w:t>
            </w:r>
          </w:p>
        </w:tc>
        <w:tc>
          <w:tcPr>
            <w:tcW w:w="1680" w:type="dxa"/>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Merska enota, če je ustrezno</w:t>
            </w:r>
          </w:p>
        </w:tc>
        <w:tc>
          <w:tcPr>
            <w:tcW w:w="1200" w:type="dxa"/>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Sklad</w:t>
            </w:r>
          </w:p>
        </w:tc>
        <w:tc>
          <w:tcPr>
            <w:tcW w:w="960" w:type="dxa"/>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Kategorija regij</w:t>
            </w:r>
          </w:p>
        </w:tc>
        <w:tc>
          <w:tcPr>
            <w:tcW w:w="3045" w:type="dxa"/>
            <w:gridSpan w:val="3"/>
            <w:shd w:val="clear" w:color="auto" w:fill="auto"/>
          </w:tcPr>
          <w:p w:rsidR="000A6D4D" w:rsidRPr="0012258C" w:rsidRDefault="00E85702" w:rsidP="0009430E">
            <w:pPr>
              <w:suppressAutoHyphens/>
              <w:jc w:val="center"/>
              <w:rPr>
                <w:b/>
                <w:noProof/>
                <w:color w:val="000000"/>
                <w:sz w:val="10"/>
                <w:szCs w:val="10"/>
                <w:lang w:val="pt-PT"/>
              </w:rPr>
            </w:pPr>
            <w:r w:rsidRPr="0012258C">
              <w:rPr>
                <w:b/>
                <w:noProof/>
                <w:color w:val="000000"/>
                <w:sz w:val="10"/>
                <w:szCs w:val="10"/>
                <w:lang w:val="pt-PT"/>
              </w:rPr>
              <w:t>Mejnik za leto 2018</w:t>
            </w:r>
          </w:p>
        </w:tc>
        <w:tc>
          <w:tcPr>
            <w:tcW w:w="3045" w:type="dxa"/>
            <w:gridSpan w:val="3"/>
            <w:shd w:val="clear" w:color="auto" w:fill="auto"/>
          </w:tcPr>
          <w:p w:rsidR="000A6D4D" w:rsidRPr="0012258C" w:rsidRDefault="00E85702" w:rsidP="0009430E">
            <w:pPr>
              <w:suppressAutoHyphens/>
              <w:jc w:val="center"/>
              <w:rPr>
                <w:b/>
                <w:noProof/>
                <w:color w:val="000000"/>
                <w:sz w:val="10"/>
                <w:szCs w:val="10"/>
                <w:lang w:val="pt-PT"/>
              </w:rPr>
            </w:pPr>
            <w:r w:rsidRPr="0012258C">
              <w:rPr>
                <w:b/>
                <w:noProof/>
                <w:color w:val="000000"/>
                <w:sz w:val="10"/>
                <w:szCs w:val="10"/>
              </w:rPr>
              <w:t>Končni cilj (za leto 2023)</w:t>
            </w:r>
          </w:p>
        </w:tc>
        <w:tc>
          <w:tcPr>
            <w:tcW w:w="900" w:type="dxa"/>
            <w:vMerge w:val="restart"/>
            <w:shd w:val="clear" w:color="auto" w:fill="auto"/>
          </w:tcPr>
          <w:p w:rsidR="000A6D4D" w:rsidRPr="0012258C" w:rsidRDefault="00E85702" w:rsidP="0009430E">
            <w:pPr>
              <w:suppressAutoHyphens/>
              <w:rPr>
                <w:b/>
                <w:noProof/>
                <w:color w:val="000000"/>
                <w:sz w:val="10"/>
                <w:szCs w:val="10"/>
                <w:lang w:val="pt-PT"/>
              </w:rPr>
            </w:pPr>
            <w:r w:rsidRPr="0012258C">
              <w:rPr>
                <w:b/>
                <w:noProof/>
                <w:color w:val="000000"/>
                <w:sz w:val="10"/>
                <w:szCs w:val="10"/>
                <w:lang w:val="pt-PT"/>
              </w:rPr>
              <w:t>Vir podatkov</w:t>
            </w:r>
          </w:p>
        </w:tc>
        <w:tc>
          <w:tcPr>
            <w:tcW w:w="1170" w:type="dxa"/>
            <w:vMerge w:val="restart"/>
            <w:shd w:val="clear" w:color="auto" w:fill="auto"/>
          </w:tcPr>
          <w:p w:rsidR="000A6D4D" w:rsidRPr="003C5031" w:rsidRDefault="00E85702" w:rsidP="0009430E">
            <w:pPr>
              <w:suppressAutoHyphens/>
              <w:rPr>
                <w:b/>
                <w:color w:val="000000"/>
                <w:sz w:val="10"/>
                <w:szCs w:val="10"/>
              </w:rPr>
            </w:pPr>
            <w:r w:rsidRPr="0012258C">
              <w:rPr>
                <w:b/>
                <w:noProof/>
                <w:color w:val="000000"/>
                <w:sz w:val="10"/>
                <w:szCs w:val="10"/>
              </w:rPr>
              <w:t>Razlaga relevantnosti kazalnika, če je ustrezno</w:t>
            </w:r>
          </w:p>
        </w:tc>
      </w:tr>
      <w:tr w:rsidR="002A152E" w:rsidTr="0009430E">
        <w:trPr>
          <w:trHeight w:val="288"/>
        </w:trPr>
        <w:tc>
          <w:tcPr>
            <w:tcW w:w="900" w:type="dxa"/>
            <w:vMerge/>
            <w:shd w:val="clear" w:color="auto" w:fill="auto"/>
          </w:tcPr>
          <w:p w:rsidR="000A6D4D" w:rsidRPr="0012258C" w:rsidRDefault="000A6D4D" w:rsidP="0009430E">
            <w:pPr>
              <w:suppressAutoHyphens/>
              <w:rPr>
                <w:b/>
                <w:color w:val="000000"/>
                <w:sz w:val="10"/>
                <w:szCs w:val="10"/>
              </w:rPr>
            </w:pPr>
          </w:p>
        </w:tc>
        <w:tc>
          <w:tcPr>
            <w:tcW w:w="660" w:type="dxa"/>
            <w:vMerge/>
            <w:shd w:val="clear" w:color="auto" w:fill="auto"/>
          </w:tcPr>
          <w:p w:rsidR="000A6D4D" w:rsidRPr="0012258C" w:rsidRDefault="000A6D4D" w:rsidP="0009430E">
            <w:pPr>
              <w:suppressAutoHyphens/>
              <w:rPr>
                <w:b/>
                <w:color w:val="000000"/>
                <w:sz w:val="10"/>
                <w:szCs w:val="10"/>
              </w:rPr>
            </w:pPr>
          </w:p>
        </w:tc>
        <w:tc>
          <w:tcPr>
            <w:tcW w:w="1560" w:type="dxa"/>
            <w:gridSpan w:val="2"/>
            <w:vMerge/>
            <w:shd w:val="clear" w:color="auto" w:fill="auto"/>
          </w:tcPr>
          <w:p w:rsidR="000A6D4D" w:rsidRPr="0012258C" w:rsidRDefault="000A6D4D" w:rsidP="0009430E">
            <w:pPr>
              <w:suppressAutoHyphens/>
              <w:rPr>
                <w:b/>
                <w:color w:val="000000"/>
                <w:sz w:val="10"/>
                <w:szCs w:val="10"/>
              </w:rPr>
            </w:pPr>
          </w:p>
        </w:tc>
        <w:tc>
          <w:tcPr>
            <w:tcW w:w="1680" w:type="dxa"/>
            <w:vMerge/>
            <w:shd w:val="clear" w:color="auto" w:fill="auto"/>
          </w:tcPr>
          <w:p w:rsidR="000A6D4D" w:rsidRPr="0012258C" w:rsidRDefault="000A6D4D" w:rsidP="0009430E">
            <w:pPr>
              <w:suppressAutoHyphens/>
              <w:rPr>
                <w:b/>
                <w:color w:val="000000"/>
                <w:sz w:val="10"/>
                <w:szCs w:val="10"/>
              </w:rPr>
            </w:pPr>
          </w:p>
        </w:tc>
        <w:tc>
          <w:tcPr>
            <w:tcW w:w="1200" w:type="dxa"/>
            <w:vMerge/>
            <w:shd w:val="clear" w:color="auto" w:fill="auto"/>
          </w:tcPr>
          <w:p w:rsidR="000A6D4D" w:rsidRPr="0012258C" w:rsidRDefault="000A6D4D" w:rsidP="0009430E">
            <w:pPr>
              <w:suppressAutoHyphens/>
              <w:rPr>
                <w:b/>
                <w:color w:val="000000"/>
                <w:sz w:val="10"/>
                <w:szCs w:val="10"/>
              </w:rPr>
            </w:pPr>
          </w:p>
        </w:tc>
        <w:tc>
          <w:tcPr>
            <w:tcW w:w="960" w:type="dxa"/>
            <w:vMerge/>
            <w:shd w:val="clear" w:color="auto" w:fill="auto"/>
          </w:tcPr>
          <w:p w:rsidR="000A6D4D" w:rsidRPr="0012258C" w:rsidRDefault="000A6D4D" w:rsidP="0009430E">
            <w:pPr>
              <w:suppressAutoHyphens/>
              <w:rPr>
                <w:b/>
                <w:color w:val="000000"/>
                <w:sz w:val="10"/>
                <w:szCs w:val="10"/>
              </w:rPr>
            </w:pP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M</w:t>
            </w:r>
          </w:p>
        </w:tc>
        <w:tc>
          <w:tcPr>
            <w:tcW w:w="1015" w:type="dxa"/>
            <w:shd w:val="clear" w:color="auto" w:fill="auto"/>
          </w:tcPr>
          <w:p w:rsidR="000A6D4D" w:rsidRPr="0012258C" w:rsidRDefault="00E85702" w:rsidP="0009430E">
            <w:pPr>
              <w:suppressAutoHyphens/>
              <w:jc w:val="center"/>
              <w:rPr>
                <w:b/>
                <w:color w:val="000000"/>
                <w:sz w:val="10"/>
                <w:szCs w:val="10"/>
              </w:rPr>
            </w:pPr>
            <w:r>
              <w:rPr>
                <w:b/>
                <w:noProof/>
                <w:color w:val="000000"/>
                <w:sz w:val="10"/>
                <w:szCs w:val="10"/>
              </w:rPr>
              <w:t>Ž</w:t>
            </w: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Skupaj</w:t>
            </w: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M</w:t>
            </w: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Ž</w:t>
            </w: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Skupaj</w:t>
            </w:r>
          </w:p>
        </w:tc>
        <w:tc>
          <w:tcPr>
            <w:tcW w:w="900" w:type="dxa"/>
            <w:vMerge/>
            <w:shd w:val="clear" w:color="auto" w:fill="auto"/>
          </w:tcPr>
          <w:p w:rsidR="000A6D4D" w:rsidRPr="0012258C" w:rsidRDefault="000A6D4D" w:rsidP="0009430E">
            <w:pPr>
              <w:suppressAutoHyphens/>
              <w:rPr>
                <w:b/>
                <w:color w:val="000000"/>
                <w:sz w:val="10"/>
                <w:szCs w:val="10"/>
              </w:rPr>
            </w:pPr>
          </w:p>
        </w:tc>
        <w:tc>
          <w:tcPr>
            <w:tcW w:w="1170" w:type="dxa"/>
            <w:vMerge/>
            <w:shd w:val="clear" w:color="auto" w:fill="auto"/>
          </w:tcPr>
          <w:p w:rsidR="000A6D4D" w:rsidRPr="0012258C" w:rsidRDefault="000A6D4D" w:rsidP="0009430E">
            <w:pPr>
              <w:suppressAutoHyphens/>
              <w:rPr>
                <w:b/>
                <w:color w:val="000000"/>
                <w:sz w:val="10"/>
                <w:szCs w:val="10"/>
              </w:rPr>
            </w:pP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CO37</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rPr>
              <w:t>Urbani razvoj: Število prebivalcev, ki živijo na območjih s celostnimi strategijami za urbani razvoj</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Osebe</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224.000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448.000,00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SURS</w:t>
            </w:r>
          </w:p>
        </w:tc>
        <w:tc>
          <w:tcPr>
            <w:tcW w:w="117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66 % sredstev ESRR v prednostni osi 6, skupaj za obe kohezijski regiji</w:t>
            </w: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F1</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EUR</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11,120,000.00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102.656.700,00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MOP</w:t>
            </w:r>
          </w:p>
        </w:tc>
        <w:tc>
          <w:tcPr>
            <w:tcW w:w="1170" w:type="dxa"/>
            <w:shd w:val="clear" w:color="auto" w:fill="auto"/>
          </w:tcPr>
          <w:p w:rsidR="000A6D4D" w:rsidRPr="0012258C" w:rsidRDefault="000A6D4D" w:rsidP="0009430E">
            <w:pPr>
              <w:suppressAutoHyphens/>
              <w:rPr>
                <w:noProof/>
                <w:color w:val="000000"/>
                <w:sz w:val="10"/>
                <w:szCs w:val="10"/>
                <w:lang w:val="pt-PT"/>
              </w:rPr>
            </w:pP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CO37</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rPr>
              <w:t>Urbani razvoj: Število prebivalcev, ki živijo na območjih s celostnimi strategijami za urbani razvoj</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Osebe</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126.000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252.000,00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SURS</w:t>
            </w:r>
          </w:p>
        </w:tc>
        <w:tc>
          <w:tcPr>
            <w:tcW w:w="117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66 % sredstev ESRR v prednostni osi 6, skupaj za obe kohezijski regiji</w:t>
            </w: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F1</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EUR</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6,880,000.00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61.249.997,00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MOP</w:t>
            </w:r>
          </w:p>
        </w:tc>
        <w:tc>
          <w:tcPr>
            <w:tcW w:w="1170" w:type="dxa"/>
            <w:shd w:val="clear" w:color="auto" w:fill="auto"/>
          </w:tcPr>
          <w:p w:rsidR="000A6D4D" w:rsidRPr="0012258C" w:rsidRDefault="000A6D4D" w:rsidP="0009430E">
            <w:pPr>
              <w:suppressAutoHyphens/>
              <w:rPr>
                <w:noProof/>
                <w:color w:val="000000"/>
                <w:sz w:val="10"/>
                <w:szCs w:val="10"/>
                <w:lang w:val="pt-PT"/>
              </w:rPr>
            </w:pP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CO18</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rPr>
              <w:t xml:space="preserve">Oskrba z vodo: Dodatni prebivalci, deležni boljše oskrbe z </w:t>
            </w:r>
            <w:r>
              <w:rPr>
                <w:noProof/>
                <w:color w:val="000000"/>
                <w:sz w:val="10"/>
                <w:szCs w:val="10"/>
              </w:rPr>
              <w:t>vodo</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Osebe</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Kohezijski sklad</w:t>
            </w:r>
          </w:p>
        </w:tc>
        <w:tc>
          <w:tcPr>
            <w:tcW w:w="960" w:type="dxa"/>
            <w:shd w:val="clear" w:color="auto" w:fill="auto"/>
          </w:tcPr>
          <w:p w:rsidR="000A6D4D" w:rsidRPr="0012258C" w:rsidRDefault="000A6D4D" w:rsidP="0009430E">
            <w:pPr>
              <w:suppressAutoHyphens/>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120.000,00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Izvajalci javnih služb, MOP</w:t>
            </w:r>
          </w:p>
        </w:tc>
        <w:tc>
          <w:tcPr>
            <w:tcW w:w="117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46,5% sredstev KS prednostne osi 6</w:t>
            </w: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CO19</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rPr>
              <w:t>Čiščenje odpadne vode: Dodatni prebivalci, deležni boljšega čiščenja odpadne vode</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Populacijski ekvivalent</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Kohezijski sklad</w:t>
            </w:r>
          </w:p>
        </w:tc>
        <w:tc>
          <w:tcPr>
            <w:tcW w:w="960" w:type="dxa"/>
            <w:shd w:val="clear" w:color="auto" w:fill="auto"/>
          </w:tcPr>
          <w:p w:rsidR="000A6D4D" w:rsidRPr="0012258C" w:rsidRDefault="000A6D4D" w:rsidP="0009430E">
            <w:pPr>
              <w:suppressAutoHyphens/>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100.000,00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Izvajalci, MOP</w:t>
            </w:r>
          </w:p>
        </w:tc>
        <w:tc>
          <w:tcPr>
            <w:tcW w:w="117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46,5 % sredstev KS za prednostno os 6</w:t>
            </w: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K3</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Faza izvajanja</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Izdano gradbeno dovoljenje</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Kohezijski sklad</w:t>
            </w:r>
          </w:p>
        </w:tc>
        <w:tc>
          <w:tcPr>
            <w:tcW w:w="960" w:type="dxa"/>
            <w:shd w:val="clear" w:color="auto" w:fill="auto"/>
          </w:tcPr>
          <w:p w:rsidR="000A6D4D" w:rsidRPr="0012258C" w:rsidRDefault="000A6D4D" w:rsidP="0009430E">
            <w:pPr>
              <w:suppressAutoHyphens/>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3</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11,00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MOP</w:t>
            </w:r>
          </w:p>
        </w:tc>
        <w:tc>
          <w:tcPr>
            <w:tcW w:w="1170" w:type="dxa"/>
            <w:shd w:val="clear" w:color="auto" w:fill="auto"/>
          </w:tcPr>
          <w:p w:rsidR="000A6D4D" w:rsidRPr="0012258C" w:rsidRDefault="000A6D4D" w:rsidP="0009430E">
            <w:pPr>
              <w:suppressAutoHyphens/>
              <w:rPr>
                <w:noProof/>
                <w:color w:val="000000"/>
                <w:sz w:val="10"/>
                <w:szCs w:val="10"/>
                <w:lang w:val="pt-PT"/>
              </w:rPr>
            </w:pP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K5</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Faza izvajanja</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 xml:space="preserve">Odstotek podpisanih sofinancerskih pogodb glede na z odločbami dodeljena sredstva </w:t>
            </w:r>
            <w:r w:rsidRPr="0012258C">
              <w:rPr>
                <w:noProof/>
                <w:color w:val="000000"/>
                <w:sz w:val="10"/>
                <w:szCs w:val="10"/>
              </w:rPr>
              <w:t>pri specifičnem cilju 1</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odstotek</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Kohezijski sklad</w:t>
            </w:r>
          </w:p>
        </w:tc>
        <w:tc>
          <w:tcPr>
            <w:tcW w:w="960" w:type="dxa"/>
            <w:shd w:val="clear" w:color="auto" w:fill="auto"/>
          </w:tcPr>
          <w:p w:rsidR="000A6D4D" w:rsidRPr="0012258C" w:rsidRDefault="000A6D4D" w:rsidP="0009430E">
            <w:pPr>
              <w:suppressAutoHyphens/>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50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100,00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MOP</w:t>
            </w:r>
          </w:p>
        </w:tc>
        <w:tc>
          <w:tcPr>
            <w:tcW w:w="1170" w:type="dxa"/>
            <w:shd w:val="clear" w:color="auto" w:fill="auto"/>
          </w:tcPr>
          <w:p w:rsidR="000A6D4D" w:rsidRPr="0012258C" w:rsidRDefault="000A6D4D" w:rsidP="0009430E">
            <w:pPr>
              <w:suppressAutoHyphens/>
              <w:rPr>
                <w:noProof/>
                <w:color w:val="000000"/>
                <w:sz w:val="10"/>
                <w:szCs w:val="10"/>
                <w:lang w:val="pt-PT"/>
              </w:rPr>
            </w:pP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K6</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Faza izvajanja</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Odstotek podpisanih sofinancerskih pogodb glede na z odločbami dodeljena sredstva pri specifičnem cilju 2</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odstotek</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Kohezijski sklad</w:t>
            </w:r>
          </w:p>
        </w:tc>
        <w:tc>
          <w:tcPr>
            <w:tcW w:w="960" w:type="dxa"/>
            <w:shd w:val="clear" w:color="auto" w:fill="auto"/>
          </w:tcPr>
          <w:p w:rsidR="000A6D4D" w:rsidRPr="0012258C" w:rsidRDefault="000A6D4D" w:rsidP="0009430E">
            <w:pPr>
              <w:suppressAutoHyphens/>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50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100,00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MOP</w:t>
            </w:r>
          </w:p>
        </w:tc>
        <w:tc>
          <w:tcPr>
            <w:tcW w:w="1170" w:type="dxa"/>
            <w:shd w:val="clear" w:color="auto" w:fill="auto"/>
          </w:tcPr>
          <w:p w:rsidR="000A6D4D" w:rsidRPr="0012258C" w:rsidRDefault="000A6D4D" w:rsidP="0009430E">
            <w:pPr>
              <w:suppressAutoHyphens/>
              <w:rPr>
                <w:noProof/>
                <w:color w:val="000000"/>
                <w:sz w:val="10"/>
                <w:szCs w:val="10"/>
                <w:lang w:val="pt-PT"/>
              </w:rPr>
            </w:pP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F1</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EUR</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Kohezijski sklad</w:t>
            </w:r>
          </w:p>
        </w:tc>
        <w:tc>
          <w:tcPr>
            <w:tcW w:w="960" w:type="dxa"/>
            <w:shd w:val="clear" w:color="auto" w:fill="auto"/>
          </w:tcPr>
          <w:p w:rsidR="000A6D4D" w:rsidRPr="0012258C" w:rsidRDefault="000A6D4D" w:rsidP="0009430E">
            <w:pPr>
              <w:suppressAutoHyphens/>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60.000.000,00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316.601.548,00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MOP</w:t>
            </w:r>
          </w:p>
        </w:tc>
        <w:tc>
          <w:tcPr>
            <w:tcW w:w="1170" w:type="dxa"/>
            <w:shd w:val="clear" w:color="auto" w:fill="auto"/>
          </w:tcPr>
          <w:p w:rsidR="000A6D4D" w:rsidRPr="0012258C" w:rsidRDefault="000A6D4D" w:rsidP="0009430E">
            <w:pPr>
              <w:suppressAutoHyphens/>
              <w:rPr>
                <w:noProof/>
                <w:color w:val="000000"/>
                <w:sz w:val="10"/>
                <w:szCs w:val="10"/>
                <w:lang w:val="pt-PT"/>
              </w:rPr>
            </w:pPr>
          </w:p>
        </w:tc>
      </w:tr>
    </w:tbl>
    <w:p w:rsidR="000A6D4D" w:rsidRDefault="000A6D4D" w:rsidP="0009430E">
      <w:pPr>
        <w:keepNext/>
        <w:suppressAutoHyphens/>
        <w:rPr>
          <w:b/>
        </w:rPr>
      </w:pPr>
    </w:p>
    <w:p w:rsidR="000A6D4D" w:rsidRPr="00C25C27" w:rsidRDefault="00E85702" w:rsidP="0009430E">
      <w:pPr>
        <w:keepNext/>
        <w:suppressAutoHyphens/>
        <w:rPr>
          <w:b/>
        </w:rPr>
      </w:pPr>
      <w:r w:rsidRPr="00C25C27">
        <w:rPr>
          <w:b/>
          <w:noProof/>
        </w:rPr>
        <w:t>Dodatne opisne informacije o vzpostavitvi okvira uspešnosti</w:t>
      </w:r>
    </w:p>
    <w:p w:rsidR="000A6D4D" w:rsidRPr="000C7BCE" w:rsidRDefault="000A6D4D" w:rsidP="0009430E">
      <w:pPr>
        <w:suppressAutoHyphens/>
        <w:spacing w:before="0" w:after="0"/>
      </w:pPr>
    </w:p>
    <w:p w:rsidR="000A6D4D" w:rsidRDefault="00E85702" w:rsidP="0009430E">
      <w:pPr>
        <w:pStyle w:val="ManualHeading2"/>
        <w:ind w:left="851" w:hanging="851"/>
        <w:outlineLvl w:val="9"/>
        <w:rPr>
          <w:color w:val="000000"/>
        </w:rPr>
      </w:pPr>
      <w:r>
        <w:rPr>
          <w:noProof/>
          <w:color w:val="000000"/>
        </w:rPr>
        <w:t>2.A.9 Kategorije intervencij</w:t>
      </w:r>
    </w:p>
    <w:p w:rsidR="000A6D4D" w:rsidRPr="00AF73E7" w:rsidRDefault="00E85702" w:rsidP="0009430E">
      <w:r w:rsidRPr="00AF73E7">
        <w:rPr>
          <w:noProof/>
        </w:rPr>
        <w:t xml:space="preserve">Ustrezne kategorije intervencij glede na vsebino prednostne osi po </w:t>
      </w:r>
      <w:r w:rsidRPr="00AF73E7">
        <w:rPr>
          <w:noProof/>
        </w:rPr>
        <w:t>nomenklaturi, ki jo sprejme Komisija, in okvirna razčlenitev podpore Unije.</w:t>
      </w:r>
    </w:p>
    <w:p w:rsidR="000A6D4D" w:rsidRPr="00DC028E" w:rsidRDefault="000A6D4D" w:rsidP="0009430E">
      <w:pPr>
        <w:suppressAutoHyphens/>
      </w:pPr>
    </w:p>
    <w:p w:rsidR="000A6D4D" w:rsidRPr="00C23AD8" w:rsidRDefault="00E85702" w:rsidP="0009430E">
      <w:pPr>
        <w:keepNext/>
        <w:keepLines/>
        <w:suppressAutoHyphens/>
        <w:spacing w:before="0" w:after="0"/>
        <w:rPr>
          <w:color w:val="000000"/>
          <w:sz w:val="18"/>
          <w:szCs w:val="18"/>
        </w:rPr>
      </w:pPr>
      <w:r>
        <w:rPr>
          <w:b/>
          <w:noProof/>
        </w:rPr>
        <w:t>Preglednice 7–11: Kategorije intervencij</w:t>
      </w:r>
    </w:p>
    <w:p w:rsidR="000A6D4D" w:rsidRDefault="000A6D4D" w:rsidP="0009430E">
      <w:pPr>
        <w:keepNext/>
        <w:keepLines/>
        <w:spacing w:before="0" w:after="0"/>
        <w:rPr>
          <w:lang w:eastAsia="en-GB"/>
        </w:rPr>
      </w:pPr>
    </w:p>
    <w:p w:rsidR="000A6D4D" w:rsidRPr="00BF44C1" w:rsidRDefault="00E85702" w:rsidP="0009430E">
      <w:pPr>
        <w:keepNext/>
        <w:keepLines/>
        <w:spacing w:before="0"/>
        <w:rPr>
          <w:b/>
          <w:color w:val="000000"/>
          <w:sz w:val="20"/>
          <w:szCs w:val="20"/>
        </w:rPr>
      </w:pPr>
      <w:r w:rsidRPr="00BF44C1">
        <w:rPr>
          <w:b/>
          <w:noProof/>
          <w:sz w:val="20"/>
          <w:szCs w:val="20"/>
          <w:lang w:eastAsia="en-GB"/>
        </w:rPr>
        <w:t>Preglednica 7: Razsežnost 1 – Področje intervencije</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2A152E" w:rsidTr="0009430E">
        <w:trPr>
          <w:trHeight w:val="288"/>
          <w:tblHeader/>
        </w:trPr>
        <w:tc>
          <w:tcPr>
            <w:tcW w:w="2174" w:type="dxa"/>
            <w:gridSpan w:val="2"/>
            <w:shd w:val="clear" w:color="auto" w:fill="auto"/>
          </w:tcPr>
          <w:p w:rsidR="000A6D4D" w:rsidRPr="00A15E2F" w:rsidRDefault="00E85702" w:rsidP="0009430E">
            <w:pPr>
              <w:rPr>
                <w:b/>
                <w:color w:val="000000"/>
                <w:sz w:val="18"/>
                <w:szCs w:val="18"/>
              </w:rPr>
            </w:pPr>
            <w:r>
              <w:rPr>
                <w:b/>
                <w:noProof/>
                <w:color w:val="000000"/>
                <w:sz w:val="16"/>
                <w:szCs w:val="16"/>
              </w:rPr>
              <w:t>Prednostna os</w:t>
            </w:r>
          </w:p>
        </w:tc>
        <w:tc>
          <w:tcPr>
            <w:tcW w:w="12946" w:type="dxa"/>
            <w:gridSpan w:val="3"/>
            <w:shd w:val="clear" w:color="auto" w:fill="auto"/>
          </w:tcPr>
          <w:p w:rsidR="000A6D4D" w:rsidRPr="00A15E2F" w:rsidRDefault="00E85702" w:rsidP="0009430E">
            <w:pPr>
              <w:rPr>
                <w:b/>
                <w:color w:val="000000"/>
                <w:sz w:val="18"/>
                <w:szCs w:val="18"/>
              </w:rPr>
            </w:pPr>
            <w:r>
              <w:rPr>
                <w:b/>
                <w:noProof/>
                <w:color w:val="000000"/>
                <w:sz w:val="16"/>
                <w:szCs w:val="16"/>
              </w:rPr>
              <w:t xml:space="preserve">06 - </w:t>
            </w:r>
            <w:r w:rsidRPr="00A15E2F">
              <w:rPr>
                <w:b/>
                <w:color w:val="000000"/>
                <w:sz w:val="16"/>
                <w:szCs w:val="16"/>
              </w:rPr>
              <w:t xml:space="preserve"> </w:t>
            </w:r>
            <w:r>
              <w:rPr>
                <w:b/>
                <w:noProof/>
                <w:color w:val="000000"/>
                <w:sz w:val="16"/>
                <w:szCs w:val="16"/>
              </w:rPr>
              <w:t>Boljše stanje okolja in biotske raznovrstnosti</w:t>
            </w:r>
          </w:p>
        </w:tc>
      </w:tr>
      <w:tr w:rsidR="002A152E" w:rsidTr="0009430E">
        <w:trPr>
          <w:trHeight w:val="288"/>
          <w:tblHeader/>
        </w:trPr>
        <w:tc>
          <w:tcPr>
            <w:tcW w:w="960" w:type="dxa"/>
            <w:shd w:val="clear" w:color="auto" w:fill="auto"/>
          </w:tcPr>
          <w:p w:rsidR="000A6D4D" w:rsidRPr="004D625B" w:rsidRDefault="00E85702" w:rsidP="0009430E">
            <w:pPr>
              <w:suppressAutoHyphens/>
              <w:jc w:val="center"/>
              <w:rPr>
                <w:b/>
                <w:sz w:val="16"/>
                <w:szCs w:val="16"/>
              </w:rPr>
            </w:pPr>
            <w:r w:rsidRPr="004D625B">
              <w:rPr>
                <w:b/>
                <w:bCs/>
                <w:noProof/>
                <w:sz w:val="16"/>
                <w:szCs w:val="16"/>
                <w:lang w:eastAsia="en-GB"/>
              </w:rPr>
              <w:t>Sklad</w:t>
            </w:r>
          </w:p>
        </w:tc>
        <w:tc>
          <w:tcPr>
            <w:tcW w:w="3000" w:type="dxa"/>
            <w:gridSpan w:val="2"/>
            <w:shd w:val="clear" w:color="auto" w:fill="auto"/>
          </w:tcPr>
          <w:p w:rsidR="000A6D4D" w:rsidRPr="004D625B" w:rsidRDefault="00E85702" w:rsidP="0009430E">
            <w:pPr>
              <w:suppressAutoHyphens/>
              <w:jc w:val="center"/>
              <w:rPr>
                <w:b/>
                <w:sz w:val="16"/>
                <w:szCs w:val="16"/>
              </w:rPr>
            </w:pPr>
            <w:r w:rsidRPr="004D625B">
              <w:rPr>
                <w:b/>
                <w:bCs/>
                <w:noProof/>
                <w:sz w:val="16"/>
                <w:szCs w:val="16"/>
                <w:lang w:eastAsia="en-GB"/>
              </w:rPr>
              <w:t xml:space="preserve">Kategorija </w:t>
            </w:r>
            <w:r w:rsidRPr="004D625B">
              <w:rPr>
                <w:b/>
                <w:bCs/>
                <w:noProof/>
                <w:sz w:val="16"/>
                <w:szCs w:val="16"/>
                <w:lang w:eastAsia="en-GB"/>
              </w:rPr>
              <w:t>regije</w:t>
            </w:r>
          </w:p>
        </w:tc>
        <w:tc>
          <w:tcPr>
            <w:tcW w:w="9180" w:type="dxa"/>
            <w:shd w:val="clear" w:color="auto" w:fill="auto"/>
          </w:tcPr>
          <w:p w:rsidR="000A6D4D" w:rsidRPr="004D625B" w:rsidRDefault="00E85702" w:rsidP="0009430E">
            <w:pPr>
              <w:jc w:val="center"/>
              <w:rPr>
                <w:b/>
                <w:sz w:val="16"/>
                <w:szCs w:val="16"/>
              </w:rPr>
            </w:pPr>
            <w:r w:rsidRPr="004D625B">
              <w:rPr>
                <w:b/>
                <w:noProof/>
                <w:sz w:val="16"/>
                <w:szCs w:val="16"/>
              </w:rPr>
              <w:t>Oznaka</w:t>
            </w:r>
          </w:p>
        </w:tc>
        <w:tc>
          <w:tcPr>
            <w:tcW w:w="1980" w:type="dxa"/>
            <w:shd w:val="clear" w:color="auto" w:fill="auto"/>
          </w:tcPr>
          <w:p w:rsidR="000A6D4D" w:rsidRPr="004D625B" w:rsidRDefault="00E85702" w:rsidP="0009430E">
            <w:pPr>
              <w:jc w:val="center"/>
              <w:rPr>
                <w:b/>
                <w:sz w:val="16"/>
                <w:szCs w:val="16"/>
              </w:rPr>
            </w:pPr>
            <w:r w:rsidRPr="004D625B">
              <w:rPr>
                <w:b/>
                <w:noProof/>
                <w:sz w:val="16"/>
                <w:szCs w:val="16"/>
              </w:rPr>
              <w:t>Znesek v EUR</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085</w:t>
            </w:r>
            <w:r w:rsidRPr="00727EAD">
              <w:rPr>
                <w:color w:val="000000"/>
                <w:sz w:val="16"/>
                <w:szCs w:val="16"/>
              </w:rPr>
              <w:t xml:space="preserve">. </w:t>
            </w:r>
            <w:r w:rsidRPr="00727EAD">
              <w:rPr>
                <w:noProof/>
                <w:color w:val="000000"/>
                <w:sz w:val="16"/>
                <w:szCs w:val="16"/>
              </w:rPr>
              <w:t>Varstvo in izboljšanje biotske raznovrstnosti, varstvo narave in zelena infrastruktura</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12.294.575,00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085</w:t>
            </w:r>
            <w:r w:rsidRPr="00727EAD">
              <w:rPr>
                <w:color w:val="000000"/>
                <w:sz w:val="16"/>
                <w:szCs w:val="16"/>
              </w:rPr>
              <w:t xml:space="preserve">. </w:t>
            </w:r>
            <w:r w:rsidRPr="00727EAD">
              <w:rPr>
                <w:noProof/>
                <w:color w:val="000000"/>
                <w:sz w:val="16"/>
                <w:szCs w:val="16"/>
              </w:rPr>
              <w:t xml:space="preserve">Varstvo in izboljšanje biotske raznovrstnosti, varstvo narave in zelena </w:t>
            </w:r>
            <w:r w:rsidRPr="00727EAD">
              <w:rPr>
                <w:noProof/>
                <w:color w:val="000000"/>
                <w:sz w:val="16"/>
                <w:szCs w:val="16"/>
              </w:rPr>
              <w:t>infrastruktura</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8.205.243,00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086</w:t>
            </w:r>
            <w:r w:rsidRPr="00727EAD">
              <w:rPr>
                <w:color w:val="000000"/>
                <w:sz w:val="16"/>
                <w:szCs w:val="16"/>
              </w:rPr>
              <w:t xml:space="preserve">. </w:t>
            </w:r>
            <w:r w:rsidRPr="00727EAD">
              <w:rPr>
                <w:noProof/>
                <w:color w:val="000000"/>
                <w:sz w:val="16"/>
                <w:szCs w:val="16"/>
              </w:rPr>
              <w:t>Varstvo, obnova in trajnostno izkoriščanje območij Natura 2000</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12.006.394,00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086</w:t>
            </w:r>
            <w:r w:rsidRPr="00727EAD">
              <w:rPr>
                <w:color w:val="000000"/>
                <w:sz w:val="16"/>
                <w:szCs w:val="16"/>
              </w:rPr>
              <w:t xml:space="preserve">. </w:t>
            </w:r>
            <w:r w:rsidRPr="00727EAD">
              <w:rPr>
                <w:noProof/>
                <w:color w:val="000000"/>
                <w:sz w:val="16"/>
                <w:szCs w:val="16"/>
              </w:rPr>
              <w:t>Varstvo, obnova in trajnostno izkoriščanje območij Natura 2000</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8.012.796,00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089</w:t>
            </w:r>
            <w:r w:rsidRPr="00727EAD">
              <w:rPr>
                <w:color w:val="000000"/>
                <w:sz w:val="16"/>
                <w:szCs w:val="16"/>
              </w:rPr>
              <w:t xml:space="preserve">. </w:t>
            </w:r>
            <w:r w:rsidRPr="00727EAD">
              <w:rPr>
                <w:noProof/>
                <w:color w:val="000000"/>
                <w:sz w:val="16"/>
                <w:szCs w:val="16"/>
              </w:rPr>
              <w:t>Sanacija industrijskih območij in kontaminiranih zemljišč</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49.683.641,00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089</w:t>
            </w:r>
            <w:r w:rsidRPr="00727EAD">
              <w:rPr>
                <w:color w:val="000000"/>
                <w:sz w:val="16"/>
                <w:szCs w:val="16"/>
              </w:rPr>
              <w:t xml:space="preserve">. </w:t>
            </w:r>
            <w:r w:rsidRPr="00727EAD">
              <w:rPr>
                <w:noProof/>
                <w:color w:val="000000"/>
                <w:sz w:val="16"/>
                <w:szCs w:val="16"/>
              </w:rPr>
              <w:t>Sanacija industrijskih območij in kontaminiranih zemljišč</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27.922.526,00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094</w:t>
            </w:r>
            <w:r w:rsidRPr="00727EAD">
              <w:rPr>
                <w:color w:val="000000"/>
                <w:sz w:val="16"/>
                <w:szCs w:val="16"/>
              </w:rPr>
              <w:t xml:space="preserve">. </w:t>
            </w:r>
            <w:r w:rsidRPr="00727EAD">
              <w:rPr>
                <w:noProof/>
                <w:color w:val="000000"/>
                <w:sz w:val="16"/>
                <w:szCs w:val="16"/>
              </w:rPr>
              <w:t xml:space="preserve">Varstvo, razvoj in spodbujanje javnega kulturnega bogastva in </w:t>
            </w:r>
            <w:r w:rsidRPr="00727EAD">
              <w:rPr>
                <w:noProof/>
                <w:color w:val="000000"/>
                <w:sz w:val="16"/>
                <w:szCs w:val="16"/>
              </w:rPr>
              <w:t>dediščine</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8.140.750,00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094</w:t>
            </w:r>
            <w:r w:rsidRPr="00727EAD">
              <w:rPr>
                <w:color w:val="000000"/>
                <w:sz w:val="16"/>
                <w:szCs w:val="16"/>
              </w:rPr>
              <w:t xml:space="preserve">. </w:t>
            </w:r>
            <w:r w:rsidRPr="00727EAD">
              <w:rPr>
                <w:noProof/>
                <w:color w:val="000000"/>
                <w:sz w:val="16"/>
                <w:szCs w:val="16"/>
              </w:rPr>
              <w:t>Varstvo, razvoj in spodbujanje javnega kulturnega bogastva in dediščine</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4.859.432,00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0A6D4D" w:rsidRPr="00727EAD" w:rsidRDefault="000A6D4D" w:rsidP="0009430E">
            <w:pPr>
              <w:suppressAutoHyphens/>
              <w:rPr>
                <w:color w:val="000000"/>
                <w:sz w:val="16"/>
                <w:szCs w:val="16"/>
              </w:rPr>
            </w:pP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020</w:t>
            </w:r>
            <w:r w:rsidRPr="00727EAD">
              <w:rPr>
                <w:color w:val="000000"/>
                <w:sz w:val="16"/>
                <w:szCs w:val="16"/>
              </w:rPr>
              <w:t xml:space="preserve">. </w:t>
            </w:r>
            <w:r w:rsidRPr="00727EAD">
              <w:rPr>
                <w:noProof/>
                <w:color w:val="000000"/>
                <w:sz w:val="16"/>
                <w:szCs w:val="16"/>
              </w:rPr>
              <w:t>Oskrba z vodo za prehrano ljudi (infrastruktura za pridobivanje, čiščenje, shranjevanje in distribucijo)</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125.000.000,00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0A6D4D" w:rsidRPr="00727EAD" w:rsidRDefault="000A6D4D" w:rsidP="0009430E">
            <w:pPr>
              <w:suppressAutoHyphens/>
              <w:rPr>
                <w:color w:val="000000"/>
                <w:sz w:val="16"/>
                <w:szCs w:val="16"/>
              </w:rPr>
            </w:pP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021</w:t>
            </w:r>
            <w:r w:rsidRPr="00727EAD">
              <w:rPr>
                <w:color w:val="000000"/>
                <w:sz w:val="16"/>
                <w:szCs w:val="16"/>
              </w:rPr>
              <w:t xml:space="preserve">. </w:t>
            </w:r>
            <w:r w:rsidRPr="00727EAD">
              <w:rPr>
                <w:noProof/>
                <w:color w:val="000000"/>
                <w:sz w:val="16"/>
                <w:szCs w:val="16"/>
              </w:rPr>
              <w:t>Gospodarjenje z vodnimi viri in varstvo pitne vode (vključno z upravljanjem povodij, oskrbo z vodo, posebnimi ukrepi za prilagoditev podnebnim spremembam, daljinskim merjenjem porabe in merjenjem porabe potrošnikov, sistemi obračun</w:t>
            </w:r>
            <w:r w:rsidRPr="00727EAD">
              <w:rPr>
                <w:noProof/>
                <w:color w:val="000000"/>
                <w:sz w:val="16"/>
                <w:szCs w:val="16"/>
              </w:rPr>
              <w:t>avanja in zmanjševanjem puščanja)</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14.000.000,00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0A6D4D" w:rsidRPr="00727EAD" w:rsidRDefault="000A6D4D" w:rsidP="0009430E">
            <w:pPr>
              <w:suppressAutoHyphens/>
              <w:rPr>
                <w:color w:val="000000"/>
                <w:sz w:val="16"/>
                <w:szCs w:val="16"/>
              </w:rPr>
            </w:pP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022</w:t>
            </w:r>
            <w:r w:rsidRPr="00727EAD">
              <w:rPr>
                <w:color w:val="000000"/>
                <w:sz w:val="16"/>
                <w:szCs w:val="16"/>
              </w:rPr>
              <w:t xml:space="preserve">. </w:t>
            </w:r>
            <w:r w:rsidRPr="00727EAD">
              <w:rPr>
                <w:noProof/>
                <w:color w:val="000000"/>
                <w:sz w:val="16"/>
                <w:szCs w:val="16"/>
              </w:rPr>
              <w:t>Čiščenje odpadne vode</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125.111.315,00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0A6D4D" w:rsidRPr="00727EAD" w:rsidRDefault="000A6D4D" w:rsidP="0009430E">
            <w:pPr>
              <w:suppressAutoHyphens/>
              <w:rPr>
                <w:color w:val="000000"/>
                <w:sz w:val="16"/>
                <w:szCs w:val="16"/>
              </w:rPr>
            </w:pP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083</w:t>
            </w:r>
            <w:r w:rsidRPr="00727EAD">
              <w:rPr>
                <w:color w:val="000000"/>
                <w:sz w:val="16"/>
                <w:szCs w:val="16"/>
              </w:rPr>
              <w:t xml:space="preserve">. </w:t>
            </w:r>
            <w:r w:rsidRPr="00727EAD">
              <w:rPr>
                <w:noProof/>
                <w:color w:val="000000"/>
                <w:sz w:val="16"/>
                <w:szCs w:val="16"/>
              </w:rPr>
              <w:t>Ukrepi na področju kakovosti zraka</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5.000.000,00</w:t>
            </w:r>
          </w:p>
        </w:tc>
      </w:tr>
    </w:tbl>
    <w:p w:rsidR="000A6D4D" w:rsidRDefault="000A6D4D" w:rsidP="0009430E">
      <w:pPr>
        <w:suppressAutoHyphens/>
        <w:rPr>
          <w:sz w:val="16"/>
          <w:szCs w:val="16"/>
        </w:rPr>
      </w:pPr>
    </w:p>
    <w:p w:rsidR="000A6D4D" w:rsidRPr="005701D6" w:rsidRDefault="00E85702" w:rsidP="0009430E">
      <w:pPr>
        <w:keepNext/>
        <w:autoSpaceDE w:val="0"/>
        <w:autoSpaceDN w:val="0"/>
        <w:adjustRightInd w:val="0"/>
        <w:rPr>
          <w:sz w:val="20"/>
          <w:szCs w:val="20"/>
        </w:rPr>
      </w:pPr>
      <w:r w:rsidRPr="005701D6">
        <w:rPr>
          <w:b/>
          <w:noProof/>
          <w:sz w:val="20"/>
          <w:szCs w:val="20"/>
          <w:lang w:eastAsia="en-GB"/>
        </w:rPr>
        <w:t>Preglednica 8: Razsežnost 2 – Oblika financiranja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2A152E" w:rsidTr="0009430E">
        <w:trPr>
          <w:trHeight w:val="288"/>
          <w:tblHeader/>
        </w:trPr>
        <w:tc>
          <w:tcPr>
            <w:tcW w:w="2174" w:type="dxa"/>
            <w:gridSpan w:val="2"/>
            <w:shd w:val="clear" w:color="auto" w:fill="auto"/>
          </w:tcPr>
          <w:p w:rsidR="000A6D4D" w:rsidRPr="005B69A1" w:rsidRDefault="00E85702" w:rsidP="0009430E">
            <w:pPr>
              <w:suppressAutoHyphens/>
              <w:rPr>
                <w:b/>
                <w:color w:val="000000"/>
                <w:sz w:val="18"/>
                <w:szCs w:val="18"/>
              </w:rPr>
            </w:pPr>
            <w:r>
              <w:rPr>
                <w:b/>
                <w:noProof/>
                <w:color w:val="000000"/>
                <w:sz w:val="16"/>
                <w:szCs w:val="16"/>
              </w:rPr>
              <w:t>Prednostna os</w:t>
            </w:r>
          </w:p>
        </w:tc>
        <w:tc>
          <w:tcPr>
            <w:tcW w:w="12946" w:type="dxa"/>
            <w:gridSpan w:val="3"/>
            <w:shd w:val="clear" w:color="auto" w:fill="auto"/>
          </w:tcPr>
          <w:p w:rsidR="000A6D4D" w:rsidRPr="005B69A1" w:rsidRDefault="00E85702" w:rsidP="0009430E">
            <w:pPr>
              <w:suppressAutoHyphens/>
              <w:rPr>
                <w:b/>
                <w:color w:val="000000"/>
                <w:sz w:val="18"/>
                <w:szCs w:val="18"/>
              </w:rPr>
            </w:pPr>
            <w:r>
              <w:rPr>
                <w:b/>
                <w:noProof/>
                <w:color w:val="000000"/>
                <w:sz w:val="16"/>
                <w:szCs w:val="16"/>
              </w:rPr>
              <w:t xml:space="preserve">06 - </w:t>
            </w:r>
            <w:r w:rsidRPr="00A15E2F">
              <w:rPr>
                <w:b/>
                <w:color w:val="000000"/>
                <w:sz w:val="16"/>
                <w:szCs w:val="16"/>
              </w:rPr>
              <w:t xml:space="preserve"> </w:t>
            </w:r>
            <w:r>
              <w:rPr>
                <w:b/>
                <w:noProof/>
                <w:color w:val="000000"/>
                <w:sz w:val="16"/>
                <w:szCs w:val="16"/>
              </w:rPr>
              <w:t>Boljše stanje okolja in biotske</w:t>
            </w:r>
            <w:r>
              <w:rPr>
                <w:b/>
                <w:noProof/>
                <w:color w:val="000000"/>
                <w:sz w:val="16"/>
                <w:szCs w:val="16"/>
              </w:rPr>
              <w:t xml:space="preserve"> raznovrstnosti</w:t>
            </w:r>
          </w:p>
        </w:tc>
      </w:tr>
      <w:tr w:rsidR="002A152E" w:rsidTr="0009430E">
        <w:trPr>
          <w:trHeight w:val="288"/>
          <w:tblHeader/>
        </w:trPr>
        <w:tc>
          <w:tcPr>
            <w:tcW w:w="960" w:type="dxa"/>
            <w:shd w:val="clear" w:color="auto" w:fill="auto"/>
          </w:tcPr>
          <w:p w:rsidR="000A6D4D" w:rsidRPr="00376E50" w:rsidRDefault="00E85702" w:rsidP="0009430E">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0A6D4D" w:rsidRPr="00376E50" w:rsidRDefault="00E85702" w:rsidP="0009430E">
            <w:pPr>
              <w:suppressAutoHyphens/>
              <w:jc w:val="center"/>
              <w:rPr>
                <w:b/>
                <w:bCs/>
                <w:color w:val="000000"/>
                <w:sz w:val="16"/>
                <w:szCs w:val="16"/>
                <w:lang w:eastAsia="en-GB"/>
              </w:rPr>
            </w:pPr>
            <w:r>
              <w:rPr>
                <w:b/>
                <w:bCs/>
                <w:noProof/>
                <w:color w:val="000000"/>
                <w:sz w:val="16"/>
                <w:szCs w:val="16"/>
                <w:lang w:eastAsia="en-GB"/>
              </w:rPr>
              <w:t>Kategorija regije</w:t>
            </w:r>
          </w:p>
        </w:tc>
        <w:tc>
          <w:tcPr>
            <w:tcW w:w="9180" w:type="dxa"/>
            <w:shd w:val="clear" w:color="auto" w:fill="auto"/>
          </w:tcPr>
          <w:p w:rsidR="000A6D4D" w:rsidRPr="00376E50" w:rsidRDefault="00E85702" w:rsidP="0009430E">
            <w:pPr>
              <w:jc w:val="center"/>
              <w:rPr>
                <w:b/>
                <w:color w:val="000000"/>
                <w:sz w:val="16"/>
                <w:szCs w:val="16"/>
              </w:rPr>
            </w:pPr>
            <w:r w:rsidRPr="00376E50">
              <w:rPr>
                <w:b/>
                <w:noProof/>
                <w:color w:val="000000"/>
                <w:sz w:val="16"/>
                <w:szCs w:val="16"/>
              </w:rPr>
              <w:t>Oznaka</w:t>
            </w:r>
          </w:p>
        </w:tc>
        <w:tc>
          <w:tcPr>
            <w:tcW w:w="1980" w:type="dxa"/>
            <w:shd w:val="clear" w:color="auto" w:fill="auto"/>
          </w:tcPr>
          <w:p w:rsidR="000A6D4D" w:rsidRPr="00376E50" w:rsidRDefault="00E85702" w:rsidP="0009430E">
            <w:pPr>
              <w:suppressAutoHyphens/>
              <w:jc w:val="center"/>
              <w:rPr>
                <w:b/>
                <w:color w:val="000000"/>
                <w:sz w:val="16"/>
                <w:szCs w:val="16"/>
              </w:rPr>
            </w:pPr>
            <w:r w:rsidRPr="00376E50">
              <w:rPr>
                <w:b/>
                <w:noProof/>
                <w:color w:val="000000"/>
                <w:sz w:val="16"/>
                <w:szCs w:val="16"/>
              </w:rPr>
              <w:t>Znesek v EUR</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color w:val="000000"/>
                <w:sz w:val="16"/>
                <w:szCs w:val="16"/>
              </w:rPr>
              <w:t>82.125.360,00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color w:val="000000"/>
                <w:sz w:val="16"/>
                <w:szCs w:val="16"/>
              </w:rPr>
              <w:t>48.999.997,00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0A6D4D" w:rsidRPr="00727EAD" w:rsidRDefault="000A6D4D" w:rsidP="0009430E">
            <w:pPr>
              <w:suppressAutoHyphens/>
              <w:rPr>
                <w:color w:val="000000"/>
                <w:sz w:val="16"/>
                <w:szCs w:val="16"/>
              </w:rPr>
            </w:pPr>
          </w:p>
        </w:tc>
        <w:tc>
          <w:tcPr>
            <w:tcW w:w="9180" w:type="dxa"/>
            <w:shd w:val="clear" w:color="auto" w:fill="auto"/>
          </w:tcPr>
          <w:p w:rsidR="000A6D4D" w:rsidRPr="00727EAD" w:rsidRDefault="00E85702" w:rsidP="0009430E">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color w:val="000000"/>
                <w:sz w:val="16"/>
                <w:szCs w:val="16"/>
              </w:rPr>
              <w:t>269.111.315,00</w:t>
            </w:r>
          </w:p>
        </w:tc>
      </w:tr>
    </w:tbl>
    <w:p w:rsidR="000A6D4D" w:rsidRDefault="000A6D4D" w:rsidP="0009430E">
      <w:pPr>
        <w:suppressAutoHyphens/>
        <w:rPr>
          <w:color w:val="000000"/>
          <w:sz w:val="18"/>
          <w:szCs w:val="18"/>
        </w:rPr>
      </w:pPr>
    </w:p>
    <w:p w:rsidR="000A6D4D" w:rsidRPr="005701D6" w:rsidRDefault="00E85702" w:rsidP="0009430E">
      <w:pPr>
        <w:keepNext/>
        <w:autoSpaceDE w:val="0"/>
        <w:autoSpaceDN w:val="0"/>
        <w:adjustRightInd w:val="0"/>
        <w:rPr>
          <w:b/>
          <w:sz w:val="20"/>
          <w:szCs w:val="20"/>
          <w:lang w:eastAsia="en-GB"/>
        </w:rPr>
      </w:pPr>
      <w:r w:rsidRPr="005701D6">
        <w:rPr>
          <w:b/>
          <w:noProof/>
          <w:sz w:val="20"/>
          <w:szCs w:val="20"/>
          <w:lang w:eastAsia="en-GB"/>
        </w:rPr>
        <w:t>Preglednica 9: Razsežnost 3 – Vrsta</w:t>
      </w:r>
      <w:r w:rsidRPr="005701D6">
        <w:rPr>
          <w:b/>
          <w:noProof/>
          <w:sz w:val="20"/>
          <w:szCs w:val="20"/>
          <w:lang w:eastAsia="en-GB"/>
        </w:rPr>
        <w:t xml:space="preserve"> ozemlja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2A152E" w:rsidTr="0009430E">
        <w:trPr>
          <w:trHeight w:val="288"/>
          <w:tblHeader/>
        </w:trPr>
        <w:tc>
          <w:tcPr>
            <w:tcW w:w="2174" w:type="dxa"/>
            <w:gridSpan w:val="2"/>
            <w:shd w:val="clear" w:color="auto" w:fill="auto"/>
          </w:tcPr>
          <w:p w:rsidR="000A6D4D" w:rsidRPr="005B69A1" w:rsidRDefault="00E85702" w:rsidP="0009430E">
            <w:pPr>
              <w:suppressAutoHyphens/>
              <w:rPr>
                <w:b/>
                <w:color w:val="000000"/>
                <w:sz w:val="18"/>
                <w:szCs w:val="18"/>
              </w:rPr>
            </w:pPr>
            <w:r>
              <w:rPr>
                <w:b/>
                <w:noProof/>
                <w:color w:val="000000"/>
                <w:sz w:val="16"/>
                <w:szCs w:val="16"/>
              </w:rPr>
              <w:t>Prednostna os</w:t>
            </w:r>
          </w:p>
        </w:tc>
        <w:tc>
          <w:tcPr>
            <w:tcW w:w="12946" w:type="dxa"/>
            <w:gridSpan w:val="3"/>
            <w:shd w:val="clear" w:color="auto" w:fill="auto"/>
          </w:tcPr>
          <w:p w:rsidR="000A6D4D" w:rsidRPr="005B69A1" w:rsidRDefault="00E85702" w:rsidP="0009430E">
            <w:pPr>
              <w:suppressAutoHyphens/>
              <w:rPr>
                <w:b/>
                <w:color w:val="000000"/>
                <w:sz w:val="18"/>
                <w:szCs w:val="18"/>
              </w:rPr>
            </w:pPr>
            <w:r>
              <w:rPr>
                <w:b/>
                <w:noProof/>
                <w:color w:val="000000"/>
                <w:sz w:val="16"/>
                <w:szCs w:val="16"/>
              </w:rPr>
              <w:t xml:space="preserve">06 - </w:t>
            </w:r>
            <w:r w:rsidRPr="00A15E2F">
              <w:rPr>
                <w:b/>
                <w:color w:val="000000"/>
                <w:sz w:val="16"/>
                <w:szCs w:val="16"/>
              </w:rPr>
              <w:t xml:space="preserve"> </w:t>
            </w:r>
            <w:r>
              <w:rPr>
                <w:b/>
                <w:noProof/>
                <w:color w:val="000000"/>
                <w:sz w:val="16"/>
                <w:szCs w:val="16"/>
              </w:rPr>
              <w:t>Boljše stanje okolja in biotske raznovrstnosti</w:t>
            </w:r>
          </w:p>
        </w:tc>
      </w:tr>
      <w:tr w:rsidR="002A152E" w:rsidTr="0009430E">
        <w:trPr>
          <w:trHeight w:val="288"/>
          <w:tblHeader/>
        </w:trPr>
        <w:tc>
          <w:tcPr>
            <w:tcW w:w="960" w:type="dxa"/>
            <w:shd w:val="clear" w:color="auto" w:fill="auto"/>
          </w:tcPr>
          <w:p w:rsidR="000A6D4D" w:rsidRPr="00376E50" w:rsidRDefault="00E85702" w:rsidP="0009430E">
            <w:pPr>
              <w:suppressAutoHyphens/>
              <w:jc w:val="center"/>
              <w:rPr>
                <w:b/>
                <w:color w:val="FF0000"/>
                <w:sz w:val="16"/>
                <w:szCs w:val="16"/>
              </w:rPr>
            </w:pPr>
            <w:r>
              <w:rPr>
                <w:b/>
                <w:bCs/>
                <w:noProof/>
                <w:color w:val="000000"/>
                <w:sz w:val="16"/>
                <w:szCs w:val="16"/>
                <w:lang w:eastAsia="en-GB"/>
              </w:rPr>
              <w:t>Sklad</w:t>
            </w:r>
          </w:p>
        </w:tc>
        <w:tc>
          <w:tcPr>
            <w:tcW w:w="3000" w:type="dxa"/>
            <w:gridSpan w:val="2"/>
            <w:shd w:val="clear" w:color="auto" w:fill="auto"/>
          </w:tcPr>
          <w:p w:rsidR="000A6D4D" w:rsidRPr="00376E50" w:rsidRDefault="00E85702" w:rsidP="0009430E">
            <w:pPr>
              <w:suppressAutoHyphens/>
              <w:jc w:val="center"/>
              <w:rPr>
                <w:b/>
                <w:color w:val="FF0000"/>
                <w:sz w:val="16"/>
                <w:szCs w:val="16"/>
              </w:rPr>
            </w:pPr>
            <w:r>
              <w:rPr>
                <w:b/>
                <w:bCs/>
                <w:noProof/>
                <w:color w:val="000000"/>
                <w:sz w:val="16"/>
                <w:szCs w:val="16"/>
                <w:lang w:eastAsia="en-GB"/>
              </w:rPr>
              <w:t>Kategorija regije</w:t>
            </w:r>
          </w:p>
        </w:tc>
        <w:tc>
          <w:tcPr>
            <w:tcW w:w="9180" w:type="dxa"/>
            <w:shd w:val="clear" w:color="auto" w:fill="auto"/>
          </w:tcPr>
          <w:p w:rsidR="000A6D4D" w:rsidRPr="00376E50" w:rsidRDefault="00E85702" w:rsidP="0009430E">
            <w:pPr>
              <w:jc w:val="center"/>
              <w:rPr>
                <w:b/>
                <w:color w:val="FF0000"/>
                <w:sz w:val="16"/>
                <w:szCs w:val="16"/>
              </w:rPr>
            </w:pPr>
            <w:r w:rsidRPr="00376E50">
              <w:rPr>
                <w:b/>
                <w:noProof/>
                <w:color w:val="000000"/>
                <w:sz w:val="16"/>
                <w:szCs w:val="16"/>
              </w:rPr>
              <w:t>Oznaka</w:t>
            </w:r>
          </w:p>
        </w:tc>
        <w:tc>
          <w:tcPr>
            <w:tcW w:w="1980" w:type="dxa"/>
            <w:shd w:val="clear" w:color="auto" w:fill="auto"/>
          </w:tcPr>
          <w:p w:rsidR="000A6D4D" w:rsidRPr="00376E50" w:rsidRDefault="00E85702" w:rsidP="0009430E">
            <w:pPr>
              <w:suppressAutoHyphens/>
              <w:jc w:val="center"/>
              <w:rPr>
                <w:b/>
                <w:color w:val="000000"/>
                <w:sz w:val="16"/>
                <w:szCs w:val="16"/>
              </w:rPr>
            </w:pPr>
            <w:r w:rsidRPr="00376E50">
              <w:rPr>
                <w:b/>
                <w:noProof/>
                <w:color w:val="000000"/>
                <w:sz w:val="16"/>
                <w:szCs w:val="16"/>
              </w:rPr>
              <w:t>Znesek v EUR</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Se ne uporablja</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sz w:val="16"/>
                <w:szCs w:val="16"/>
              </w:rPr>
              <w:t>82.125.360,00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Se ne uporablja</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sz w:val="16"/>
                <w:szCs w:val="16"/>
              </w:rPr>
              <w:t>48.999.997,00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color w:val="000000"/>
                <w:sz w:val="16"/>
                <w:szCs w:val="16"/>
              </w:rPr>
              <w:t xml:space="preserve"> </w:t>
            </w:r>
            <w:r w:rsidRPr="00727EAD">
              <w:rPr>
                <w:noProof/>
                <w:color w:val="000000"/>
                <w:sz w:val="16"/>
                <w:szCs w:val="16"/>
              </w:rPr>
              <w:t>CF</w:t>
            </w:r>
          </w:p>
        </w:tc>
        <w:tc>
          <w:tcPr>
            <w:tcW w:w="3000" w:type="dxa"/>
            <w:gridSpan w:val="2"/>
            <w:shd w:val="clear" w:color="auto" w:fill="auto"/>
          </w:tcPr>
          <w:p w:rsidR="000A6D4D" w:rsidRPr="00727EAD" w:rsidRDefault="000A6D4D" w:rsidP="0009430E">
            <w:pPr>
              <w:suppressAutoHyphens/>
              <w:rPr>
                <w:color w:val="000000"/>
                <w:sz w:val="16"/>
                <w:szCs w:val="16"/>
              </w:rPr>
            </w:pP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04</w:t>
            </w:r>
            <w:r w:rsidRPr="00727EAD">
              <w:rPr>
                <w:color w:val="000000"/>
                <w:sz w:val="16"/>
                <w:szCs w:val="16"/>
              </w:rPr>
              <w:t xml:space="preserve">. </w:t>
            </w:r>
            <w:r w:rsidRPr="00727EAD">
              <w:rPr>
                <w:noProof/>
                <w:color w:val="000000"/>
                <w:sz w:val="16"/>
                <w:szCs w:val="16"/>
              </w:rPr>
              <w:t xml:space="preserve">Makro-regionalno </w:t>
            </w:r>
            <w:r w:rsidRPr="00727EAD">
              <w:rPr>
                <w:noProof/>
                <w:color w:val="000000"/>
                <w:sz w:val="16"/>
                <w:szCs w:val="16"/>
              </w:rPr>
              <w:t>območje sodelovanja</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sz w:val="16"/>
                <w:szCs w:val="16"/>
              </w:rPr>
              <w:t>269.111.315,00</w:t>
            </w:r>
          </w:p>
        </w:tc>
      </w:tr>
    </w:tbl>
    <w:p w:rsidR="000A6D4D" w:rsidRDefault="000A6D4D" w:rsidP="0009430E">
      <w:pPr>
        <w:suppressAutoHyphens/>
        <w:rPr>
          <w:color w:val="000000"/>
          <w:sz w:val="18"/>
          <w:szCs w:val="18"/>
        </w:rPr>
      </w:pPr>
    </w:p>
    <w:p w:rsidR="000A6D4D" w:rsidRPr="005701D6" w:rsidRDefault="00E85702" w:rsidP="0009430E">
      <w:pPr>
        <w:pStyle w:val="Text2"/>
        <w:ind w:left="0"/>
        <w:rPr>
          <w:color w:val="000000"/>
          <w:sz w:val="18"/>
          <w:szCs w:val="18"/>
        </w:rPr>
      </w:pPr>
      <w:r w:rsidRPr="005701D6">
        <w:rPr>
          <w:b/>
          <w:noProof/>
          <w:sz w:val="20"/>
          <w:lang w:eastAsia="en-GB"/>
        </w:rPr>
        <w:t>Preglednica 10: Razsežnost 4 – Teritorialni mehanizmi izvajanja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356"/>
        <w:gridCol w:w="1644"/>
        <w:gridCol w:w="9180"/>
        <w:gridCol w:w="1980"/>
      </w:tblGrid>
      <w:tr w:rsidR="002A152E" w:rsidTr="0009430E">
        <w:trPr>
          <w:trHeight w:val="288"/>
          <w:tblHeader/>
        </w:trPr>
        <w:tc>
          <w:tcPr>
            <w:tcW w:w="2316" w:type="dxa"/>
            <w:gridSpan w:val="2"/>
            <w:shd w:val="clear" w:color="auto" w:fill="auto"/>
          </w:tcPr>
          <w:p w:rsidR="000A6D4D" w:rsidRPr="00C23AD8" w:rsidRDefault="00E85702" w:rsidP="0009430E">
            <w:pPr>
              <w:suppressAutoHyphens/>
              <w:rPr>
                <w:b/>
                <w:color w:val="000000"/>
                <w:sz w:val="18"/>
                <w:szCs w:val="18"/>
              </w:rPr>
            </w:pPr>
            <w:r>
              <w:rPr>
                <w:b/>
                <w:noProof/>
                <w:sz w:val="16"/>
                <w:szCs w:val="16"/>
              </w:rPr>
              <w:t>Prednostna os</w:t>
            </w:r>
          </w:p>
        </w:tc>
        <w:tc>
          <w:tcPr>
            <w:tcW w:w="12804" w:type="dxa"/>
            <w:gridSpan w:val="3"/>
            <w:shd w:val="clear" w:color="auto" w:fill="auto"/>
          </w:tcPr>
          <w:p w:rsidR="000A6D4D" w:rsidRPr="00C23AD8" w:rsidRDefault="00E85702" w:rsidP="0009430E">
            <w:pPr>
              <w:suppressAutoHyphens/>
              <w:rPr>
                <w:b/>
                <w:color w:val="000000"/>
                <w:sz w:val="18"/>
                <w:szCs w:val="18"/>
              </w:rPr>
            </w:pPr>
            <w:r w:rsidRPr="00C23AD8">
              <w:rPr>
                <w:b/>
                <w:noProof/>
                <w:color w:val="000000"/>
                <w:sz w:val="18"/>
                <w:szCs w:val="18"/>
              </w:rPr>
              <w:t>06</w:t>
            </w:r>
            <w:r w:rsidRPr="00C23AD8">
              <w:rPr>
                <w:b/>
                <w:color w:val="000000"/>
                <w:sz w:val="18"/>
                <w:szCs w:val="18"/>
              </w:rPr>
              <w:t xml:space="preserve"> - </w:t>
            </w:r>
            <w:r w:rsidRPr="00C23AD8">
              <w:rPr>
                <w:b/>
                <w:noProof/>
                <w:color w:val="000000"/>
                <w:sz w:val="18"/>
                <w:szCs w:val="18"/>
              </w:rPr>
              <w:t>Boljše stanje okolja in biotske raznovrstnosti</w:t>
            </w:r>
          </w:p>
        </w:tc>
      </w:tr>
      <w:tr w:rsidR="002A152E" w:rsidTr="0009430E">
        <w:trPr>
          <w:trHeight w:val="288"/>
          <w:tblHeader/>
        </w:trPr>
        <w:tc>
          <w:tcPr>
            <w:tcW w:w="960" w:type="dxa"/>
            <w:shd w:val="clear" w:color="auto" w:fill="auto"/>
          </w:tcPr>
          <w:p w:rsidR="000A6D4D" w:rsidRPr="00376E50" w:rsidRDefault="00E85702" w:rsidP="0009430E">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0A6D4D" w:rsidRPr="00376E50" w:rsidRDefault="00E85702" w:rsidP="0009430E">
            <w:pPr>
              <w:suppressAutoHyphens/>
              <w:jc w:val="center"/>
              <w:rPr>
                <w:b/>
                <w:bCs/>
                <w:color w:val="000000"/>
                <w:sz w:val="16"/>
                <w:szCs w:val="16"/>
                <w:lang w:eastAsia="en-GB"/>
              </w:rPr>
            </w:pPr>
            <w:r>
              <w:rPr>
                <w:b/>
                <w:bCs/>
                <w:noProof/>
                <w:color w:val="000000"/>
                <w:sz w:val="16"/>
                <w:szCs w:val="16"/>
                <w:lang w:eastAsia="en-GB"/>
              </w:rPr>
              <w:t>Kategorija regije</w:t>
            </w:r>
          </w:p>
        </w:tc>
        <w:tc>
          <w:tcPr>
            <w:tcW w:w="9180" w:type="dxa"/>
            <w:shd w:val="clear" w:color="auto" w:fill="auto"/>
          </w:tcPr>
          <w:p w:rsidR="000A6D4D" w:rsidRPr="00376E50" w:rsidRDefault="00E85702" w:rsidP="0009430E">
            <w:pPr>
              <w:jc w:val="center"/>
              <w:rPr>
                <w:b/>
                <w:color w:val="000000"/>
                <w:sz w:val="16"/>
                <w:szCs w:val="16"/>
              </w:rPr>
            </w:pPr>
            <w:r w:rsidRPr="00376E50">
              <w:rPr>
                <w:b/>
                <w:noProof/>
                <w:color w:val="000000"/>
                <w:sz w:val="16"/>
                <w:szCs w:val="16"/>
              </w:rPr>
              <w:t>Oznaka</w:t>
            </w:r>
          </w:p>
        </w:tc>
        <w:tc>
          <w:tcPr>
            <w:tcW w:w="1980" w:type="dxa"/>
            <w:shd w:val="clear" w:color="auto" w:fill="auto"/>
          </w:tcPr>
          <w:p w:rsidR="000A6D4D" w:rsidRPr="00376E50" w:rsidRDefault="00E85702" w:rsidP="0009430E">
            <w:pPr>
              <w:suppressAutoHyphens/>
              <w:jc w:val="center"/>
              <w:rPr>
                <w:b/>
                <w:color w:val="000000"/>
                <w:sz w:val="16"/>
                <w:szCs w:val="16"/>
              </w:rPr>
            </w:pPr>
            <w:r w:rsidRPr="00376E50">
              <w:rPr>
                <w:b/>
                <w:noProof/>
                <w:color w:val="000000"/>
                <w:sz w:val="16"/>
                <w:szCs w:val="16"/>
              </w:rPr>
              <w:t>Znesek v EUR</w:t>
            </w:r>
          </w:p>
        </w:tc>
      </w:tr>
      <w:tr w:rsidR="002A152E" w:rsidTr="0009430E">
        <w:trPr>
          <w:trHeight w:val="288"/>
        </w:trPr>
        <w:tc>
          <w:tcPr>
            <w:tcW w:w="960" w:type="dxa"/>
            <w:shd w:val="clear" w:color="auto" w:fill="auto"/>
          </w:tcPr>
          <w:p w:rsidR="000A6D4D" w:rsidRPr="000C35FC" w:rsidRDefault="00E85702" w:rsidP="0009430E">
            <w:pPr>
              <w:suppressAutoHyphens/>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3000" w:type="dxa"/>
            <w:gridSpan w:val="2"/>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Manj razvite</w:t>
            </w:r>
          </w:p>
        </w:tc>
        <w:tc>
          <w:tcPr>
            <w:tcW w:w="9180" w:type="dxa"/>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 xml:space="preserve">Celostne </w:t>
            </w:r>
            <w:r w:rsidRPr="000C35FC">
              <w:rPr>
                <w:noProof/>
                <w:color w:val="000000"/>
                <w:sz w:val="16"/>
                <w:szCs w:val="16"/>
              </w:rPr>
              <w:t>teritorialne naložbe – mestna območja</w:t>
            </w:r>
          </w:p>
        </w:tc>
        <w:tc>
          <w:tcPr>
            <w:tcW w:w="1980" w:type="dxa"/>
            <w:shd w:val="clear" w:color="auto" w:fill="auto"/>
          </w:tcPr>
          <w:p w:rsidR="000A6D4D" w:rsidRPr="00376E50" w:rsidRDefault="00E85702" w:rsidP="0009430E">
            <w:pPr>
              <w:suppressAutoHyphens/>
              <w:ind w:firstLine="720"/>
              <w:jc w:val="right"/>
              <w:rPr>
                <w:color w:val="000000"/>
                <w:sz w:val="16"/>
                <w:szCs w:val="16"/>
              </w:rPr>
            </w:pPr>
            <w:r w:rsidRPr="000C35FC">
              <w:rPr>
                <w:noProof/>
                <w:color w:val="000000"/>
                <w:sz w:val="16"/>
                <w:szCs w:val="16"/>
              </w:rPr>
              <w:t>57.824.391,00</w:t>
            </w:r>
          </w:p>
        </w:tc>
      </w:tr>
      <w:tr w:rsidR="002A152E" w:rsidTr="0009430E">
        <w:trPr>
          <w:trHeight w:val="288"/>
        </w:trPr>
        <w:tc>
          <w:tcPr>
            <w:tcW w:w="960" w:type="dxa"/>
            <w:shd w:val="clear" w:color="auto" w:fill="auto"/>
          </w:tcPr>
          <w:p w:rsidR="000A6D4D" w:rsidRPr="000C35FC" w:rsidRDefault="00E85702" w:rsidP="0009430E">
            <w:pPr>
              <w:suppressAutoHyphens/>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3000" w:type="dxa"/>
            <w:gridSpan w:val="2"/>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Bolj razvite</w:t>
            </w:r>
          </w:p>
        </w:tc>
        <w:tc>
          <w:tcPr>
            <w:tcW w:w="9180" w:type="dxa"/>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Celostne teritorialne naložbe – mestna območja</w:t>
            </w:r>
          </w:p>
        </w:tc>
        <w:tc>
          <w:tcPr>
            <w:tcW w:w="1980" w:type="dxa"/>
            <w:shd w:val="clear" w:color="auto" w:fill="auto"/>
          </w:tcPr>
          <w:p w:rsidR="000A6D4D" w:rsidRPr="00376E50" w:rsidRDefault="00E85702" w:rsidP="0009430E">
            <w:pPr>
              <w:suppressAutoHyphens/>
              <w:ind w:firstLine="720"/>
              <w:jc w:val="right"/>
              <w:rPr>
                <w:color w:val="000000"/>
                <w:sz w:val="16"/>
                <w:szCs w:val="16"/>
              </w:rPr>
            </w:pPr>
            <w:r w:rsidRPr="000C35FC">
              <w:rPr>
                <w:noProof/>
                <w:color w:val="000000"/>
                <w:sz w:val="16"/>
                <w:szCs w:val="16"/>
              </w:rPr>
              <w:t>32.781.958,00</w:t>
            </w:r>
          </w:p>
        </w:tc>
      </w:tr>
      <w:tr w:rsidR="002A152E" w:rsidTr="0009430E">
        <w:trPr>
          <w:trHeight w:val="288"/>
        </w:trPr>
        <w:tc>
          <w:tcPr>
            <w:tcW w:w="960" w:type="dxa"/>
            <w:shd w:val="clear" w:color="auto" w:fill="auto"/>
          </w:tcPr>
          <w:p w:rsidR="000A6D4D" w:rsidRPr="000C35FC" w:rsidRDefault="00E85702" w:rsidP="0009430E">
            <w:pPr>
              <w:suppressAutoHyphens/>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3000" w:type="dxa"/>
            <w:gridSpan w:val="2"/>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Manj razvite</w:t>
            </w:r>
          </w:p>
        </w:tc>
        <w:tc>
          <w:tcPr>
            <w:tcW w:w="9180" w:type="dxa"/>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Se ne uporablja</w:t>
            </w:r>
          </w:p>
        </w:tc>
        <w:tc>
          <w:tcPr>
            <w:tcW w:w="1980" w:type="dxa"/>
            <w:shd w:val="clear" w:color="auto" w:fill="auto"/>
          </w:tcPr>
          <w:p w:rsidR="000A6D4D" w:rsidRPr="00376E50" w:rsidRDefault="00E85702" w:rsidP="0009430E">
            <w:pPr>
              <w:suppressAutoHyphens/>
              <w:ind w:firstLine="720"/>
              <w:jc w:val="right"/>
              <w:rPr>
                <w:color w:val="000000"/>
                <w:sz w:val="16"/>
                <w:szCs w:val="16"/>
              </w:rPr>
            </w:pPr>
            <w:r w:rsidRPr="000C35FC">
              <w:rPr>
                <w:noProof/>
                <w:color w:val="000000"/>
                <w:sz w:val="16"/>
                <w:szCs w:val="16"/>
              </w:rPr>
              <w:t>24.300.969,00</w:t>
            </w:r>
          </w:p>
        </w:tc>
      </w:tr>
      <w:tr w:rsidR="002A152E" w:rsidTr="0009430E">
        <w:trPr>
          <w:trHeight w:val="288"/>
        </w:trPr>
        <w:tc>
          <w:tcPr>
            <w:tcW w:w="960" w:type="dxa"/>
            <w:shd w:val="clear" w:color="auto" w:fill="auto"/>
          </w:tcPr>
          <w:p w:rsidR="000A6D4D" w:rsidRPr="000C35FC" w:rsidRDefault="00E85702" w:rsidP="0009430E">
            <w:pPr>
              <w:suppressAutoHyphens/>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3000" w:type="dxa"/>
            <w:gridSpan w:val="2"/>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Bolj razvite</w:t>
            </w:r>
          </w:p>
        </w:tc>
        <w:tc>
          <w:tcPr>
            <w:tcW w:w="9180" w:type="dxa"/>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Se ne uporablja</w:t>
            </w:r>
          </w:p>
        </w:tc>
        <w:tc>
          <w:tcPr>
            <w:tcW w:w="1980" w:type="dxa"/>
            <w:shd w:val="clear" w:color="auto" w:fill="auto"/>
          </w:tcPr>
          <w:p w:rsidR="000A6D4D" w:rsidRPr="00376E50" w:rsidRDefault="00E85702" w:rsidP="0009430E">
            <w:pPr>
              <w:suppressAutoHyphens/>
              <w:ind w:firstLine="720"/>
              <w:jc w:val="right"/>
              <w:rPr>
                <w:color w:val="000000"/>
                <w:sz w:val="16"/>
                <w:szCs w:val="16"/>
              </w:rPr>
            </w:pPr>
            <w:r w:rsidRPr="000C35FC">
              <w:rPr>
                <w:noProof/>
                <w:color w:val="000000"/>
                <w:sz w:val="16"/>
                <w:szCs w:val="16"/>
              </w:rPr>
              <w:t>16.218.039,00</w:t>
            </w:r>
          </w:p>
        </w:tc>
      </w:tr>
      <w:tr w:rsidR="002A152E" w:rsidTr="0009430E">
        <w:trPr>
          <w:trHeight w:val="288"/>
        </w:trPr>
        <w:tc>
          <w:tcPr>
            <w:tcW w:w="960" w:type="dxa"/>
            <w:shd w:val="clear" w:color="auto" w:fill="auto"/>
          </w:tcPr>
          <w:p w:rsidR="000A6D4D" w:rsidRPr="000C35FC" w:rsidRDefault="00E85702" w:rsidP="0009430E">
            <w:pPr>
              <w:suppressAutoHyphens/>
              <w:jc w:val="center"/>
              <w:rPr>
                <w:color w:val="000000"/>
                <w:sz w:val="16"/>
                <w:szCs w:val="16"/>
              </w:rPr>
            </w:pPr>
            <w:r w:rsidRPr="000C35FC">
              <w:rPr>
                <w:color w:val="000000"/>
                <w:sz w:val="16"/>
                <w:szCs w:val="16"/>
              </w:rPr>
              <w:t xml:space="preserve"> </w:t>
            </w:r>
            <w:r w:rsidRPr="000C35FC">
              <w:rPr>
                <w:noProof/>
                <w:color w:val="000000"/>
                <w:sz w:val="16"/>
                <w:szCs w:val="16"/>
              </w:rPr>
              <w:t>CF</w:t>
            </w:r>
          </w:p>
        </w:tc>
        <w:tc>
          <w:tcPr>
            <w:tcW w:w="3000" w:type="dxa"/>
            <w:gridSpan w:val="2"/>
            <w:shd w:val="clear" w:color="auto" w:fill="auto"/>
          </w:tcPr>
          <w:p w:rsidR="000A6D4D" w:rsidRPr="000C35FC" w:rsidRDefault="000A6D4D" w:rsidP="0009430E">
            <w:pPr>
              <w:suppressAutoHyphens/>
              <w:rPr>
                <w:color w:val="000000"/>
                <w:sz w:val="16"/>
                <w:szCs w:val="16"/>
              </w:rPr>
            </w:pPr>
          </w:p>
        </w:tc>
        <w:tc>
          <w:tcPr>
            <w:tcW w:w="9180" w:type="dxa"/>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Se ne uporablja</w:t>
            </w:r>
          </w:p>
        </w:tc>
        <w:tc>
          <w:tcPr>
            <w:tcW w:w="1980" w:type="dxa"/>
            <w:shd w:val="clear" w:color="auto" w:fill="auto"/>
          </w:tcPr>
          <w:p w:rsidR="000A6D4D" w:rsidRPr="00376E50" w:rsidRDefault="00E85702" w:rsidP="0009430E">
            <w:pPr>
              <w:suppressAutoHyphens/>
              <w:ind w:firstLine="720"/>
              <w:jc w:val="right"/>
              <w:rPr>
                <w:color w:val="000000"/>
                <w:sz w:val="16"/>
                <w:szCs w:val="16"/>
              </w:rPr>
            </w:pPr>
            <w:r w:rsidRPr="000C35FC">
              <w:rPr>
                <w:noProof/>
                <w:color w:val="000000"/>
                <w:sz w:val="16"/>
                <w:szCs w:val="16"/>
              </w:rPr>
              <w:t>269.111.315,00</w:t>
            </w:r>
          </w:p>
        </w:tc>
      </w:tr>
    </w:tbl>
    <w:p w:rsidR="000A6D4D" w:rsidRPr="005701D6" w:rsidRDefault="000A6D4D" w:rsidP="0009430E">
      <w:pPr>
        <w:autoSpaceDE w:val="0"/>
        <w:autoSpaceDN w:val="0"/>
        <w:adjustRightInd w:val="0"/>
        <w:spacing w:after="0"/>
        <w:rPr>
          <w:b/>
          <w:color w:val="000000"/>
          <w:sz w:val="20"/>
          <w:lang w:eastAsia="en-GB"/>
        </w:rPr>
      </w:pPr>
    </w:p>
    <w:p w:rsidR="000A6D4D" w:rsidRPr="00275CF2" w:rsidRDefault="00E85702" w:rsidP="0009430E">
      <w:pPr>
        <w:pStyle w:val="Text2"/>
        <w:keepNext/>
        <w:ind w:left="0"/>
        <w:rPr>
          <w:color w:val="000000"/>
          <w:sz w:val="18"/>
          <w:szCs w:val="18"/>
        </w:rPr>
      </w:pPr>
      <w:r w:rsidRPr="005701D6">
        <w:rPr>
          <w:b/>
          <w:noProof/>
          <w:sz w:val="20"/>
          <w:lang w:eastAsia="en-GB"/>
        </w:rPr>
        <w:t>Preglednica 11: Razsežnost 6 – Sekundarna tema ESS</w:t>
      </w:r>
      <w:r>
        <w:rPr>
          <w:sz w:val="20"/>
          <w:lang w:eastAsia="en-GB"/>
        </w:rPr>
        <w:t xml:space="preserve"> </w:t>
      </w:r>
      <w:r>
        <w:rPr>
          <w:noProof/>
          <w:sz w:val="20"/>
          <w:lang w:eastAsia="en-GB"/>
        </w:rPr>
        <w:t>(samo ESS in pobuda za zaposlovanje mladih)</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2A152E" w:rsidTr="0009430E">
        <w:trPr>
          <w:trHeight w:val="288"/>
          <w:tblHeader/>
        </w:trPr>
        <w:tc>
          <w:tcPr>
            <w:tcW w:w="2174" w:type="dxa"/>
            <w:gridSpan w:val="2"/>
            <w:shd w:val="clear" w:color="auto" w:fill="auto"/>
          </w:tcPr>
          <w:p w:rsidR="000A6D4D" w:rsidRPr="00376E50" w:rsidRDefault="00E85702" w:rsidP="0009430E">
            <w:pPr>
              <w:suppressAutoHyphens/>
              <w:rPr>
                <w:b/>
                <w:color w:val="000000"/>
                <w:sz w:val="16"/>
                <w:szCs w:val="16"/>
              </w:rPr>
            </w:pPr>
            <w:r>
              <w:rPr>
                <w:b/>
                <w:noProof/>
                <w:sz w:val="16"/>
                <w:szCs w:val="16"/>
              </w:rPr>
              <w:t>Prednostna os</w:t>
            </w:r>
          </w:p>
        </w:tc>
        <w:tc>
          <w:tcPr>
            <w:tcW w:w="12946" w:type="dxa"/>
            <w:gridSpan w:val="3"/>
            <w:shd w:val="clear" w:color="auto" w:fill="auto"/>
          </w:tcPr>
          <w:p w:rsidR="000A6D4D" w:rsidRPr="00376E50" w:rsidRDefault="00E85702" w:rsidP="0009430E">
            <w:pPr>
              <w:suppressAutoHyphens/>
              <w:rPr>
                <w:b/>
                <w:color w:val="000000"/>
                <w:sz w:val="16"/>
                <w:szCs w:val="16"/>
              </w:rPr>
            </w:pPr>
            <w:r w:rsidRPr="00376E50">
              <w:rPr>
                <w:b/>
                <w:noProof/>
                <w:sz w:val="16"/>
                <w:szCs w:val="16"/>
              </w:rPr>
              <w:t>06</w:t>
            </w:r>
            <w:r w:rsidRPr="00376E50">
              <w:rPr>
                <w:b/>
                <w:sz w:val="16"/>
                <w:szCs w:val="16"/>
              </w:rPr>
              <w:t xml:space="preserve"> - </w:t>
            </w:r>
            <w:r w:rsidRPr="00376E50">
              <w:rPr>
                <w:b/>
                <w:noProof/>
                <w:sz w:val="16"/>
                <w:szCs w:val="16"/>
              </w:rPr>
              <w:t>Boljše stanje okolja in biotske raznovrstnosti</w:t>
            </w:r>
          </w:p>
        </w:tc>
      </w:tr>
      <w:tr w:rsidR="002A152E" w:rsidTr="0009430E">
        <w:trPr>
          <w:trHeight w:val="288"/>
          <w:tblHeader/>
        </w:trPr>
        <w:tc>
          <w:tcPr>
            <w:tcW w:w="960" w:type="dxa"/>
            <w:shd w:val="clear" w:color="auto" w:fill="auto"/>
          </w:tcPr>
          <w:p w:rsidR="000A6D4D" w:rsidRPr="00376E50" w:rsidRDefault="00E85702" w:rsidP="0009430E">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0A6D4D" w:rsidRPr="00376E50" w:rsidRDefault="00E85702" w:rsidP="0009430E">
            <w:pPr>
              <w:suppressAutoHyphens/>
              <w:jc w:val="center"/>
              <w:rPr>
                <w:b/>
                <w:color w:val="FF0000"/>
                <w:sz w:val="16"/>
                <w:szCs w:val="16"/>
              </w:rPr>
            </w:pPr>
            <w:r>
              <w:rPr>
                <w:b/>
                <w:bCs/>
                <w:noProof/>
                <w:color w:val="000000"/>
                <w:sz w:val="16"/>
                <w:szCs w:val="16"/>
                <w:lang w:eastAsia="en-GB"/>
              </w:rPr>
              <w:t>Kategorija regije</w:t>
            </w:r>
          </w:p>
        </w:tc>
        <w:tc>
          <w:tcPr>
            <w:tcW w:w="9180" w:type="dxa"/>
            <w:shd w:val="clear" w:color="auto" w:fill="auto"/>
          </w:tcPr>
          <w:p w:rsidR="000A6D4D" w:rsidRPr="00376E50" w:rsidRDefault="00E85702" w:rsidP="0009430E">
            <w:pPr>
              <w:jc w:val="center"/>
              <w:rPr>
                <w:b/>
                <w:color w:val="FF0000"/>
                <w:sz w:val="16"/>
                <w:szCs w:val="16"/>
              </w:rPr>
            </w:pPr>
            <w:r w:rsidRPr="00376E50">
              <w:rPr>
                <w:b/>
                <w:noProof/>
                <w:color w:val="000000"/>
                <w:sz w:val="16"/>
                <w:szCs w:val="16"/>
              </w:rPr>
              <w:t>Oznaka</w:t>
            </w:r>
          </w:p>
        </w:tc>
        <w:tc>
          <w:tcPr>
            <w:tcW w:w="1980" w:type="dxa"/>
            <w:shd w:val="clear" w:color="auto" w:fill="auto"/>
          </w:tcPr>
          <w:p w:rsidR="000A6D4D" w:rsidRPr="00376E50" w:rsidRDefault="00E85702" w:rsidP="0009430E">
            <w:pPr>
              <w:suppressAutoHyphens/>
              <w:jc w:val="center"/>
              <w:rPr>
                <w:b/>
                <w:color w:val="000000"/>
                <w:sz w:val="16"/>
                <w:szCs w:val="16"/>
              </w:rPr>
            </w:pPr>
            <w:r w:rsidRPr="00376E50">
              <w:rPr>
                <w:b/>
                <w:noProof/>
                <w:color w:val="000000"/>
                <w:sz w:val="16"/>
                <w:szCs w:val="16"/>
              </w:rPr>
              <w:t>Znesek v EUR</w:t>
            </w:r>
          </w:p>
        </w:tc>
      </w:tr>
    </w:tbl>
    <w:p w:rsidR="000A6D4D" w:rsidRPr="00D8076F" w:rsidRDefault="000A6D4D" w:rsidP="0009430E">
      <w:pPr>
        <w:rPr>
          <w:highlight w:val="yellow"/>
        </w:rPr>
      </w:pPr>
    </w:p>
    <w:p w:rsidR="000A6D4D" w:rsidRPr="00515D16" w:rsidRDefault="00E85702" w:rsidP="0009430E">
      <w:pPr>
        <w:pStyle w:val="ManualHeading2"/>
        <w:rPr>
          <w:b w:val="0"/>
        </w:rPr>
      </w:pPr>
      <w:r>
        <w:rPr>
          <w:noProof/>
        </w:rPr>
        <w:t>2.A.10 Povzetek</w:t>
      </w:r>
      <w:r>
        <w:rPr>
          <w:noProof/>
        </w:rPr>
        <w:t xml:space="preserve"> načrtovane uporabe tehnične pomoči, vključno z ukrepi za krepitev administrativne usposobljenosti organov, ki sodelujejo pri upravljanju in nadzorovanju programov in upravičencev, kadar so takšni ukrepi potrebni</w:t>
      </w:r>
      <w:r>
        <w:rPr>
          <w:b w:val="0"/>
        </w:rPr>
        <w:t xml:space="preserve"> </w:t>
      </w:r>
      <w:r>
        <w:rPr>
          <w:b w:val="0"/>
          <w:noProof/>
        </w:rPr>
        <w:t>(če je primerno)</w:t>
      </w:r>
      <w:r>
        <w:rPr>
          <w:b w:val="0"/>
        </w:rPr>
        <w:t xml:space="preserve"> </w:t>
      </w:r>
      <w:r>
        <w:rPr>
          <w:b w:val="0"/>
          <w:noProof/>
        </w:rPr>
        <w:t>(po prednostnih oseh)</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2426"/>
      </w:tblGrid>
      <w:tr w:rsidR="002A152E" w:rsidTr="0009430E">
        <w:trPr>
          <w:trHeight w:val="288"/>
        </w:trPr>
        <w:tc>
          <w:tcPr>
            <w:tcW w:w="2694" w:type="dxa"/>
            <w:shd w:val="clear" w:color="auto" w:fill="auto"/>
          </w:tcPr>
          <w:p w:rsidR="000A6D4D" w:rsidRPr="00376E50" w:rsidRDefault="00E85702" w:rsidP="0009430E">
            <w:pPr>
              <w:rPr>
                <w:i/>
                <w:color w:val="000000"/>
                <w:sz w:val="16"/>
                <w:szCs w:val="16"/>
              </w:rPr>
            </w:pPr>
            <w:r>
              <w:rPr>
                <w:b/>
                <w:noProof/>
                <w:sz w:val="16"/>
                <w:szCs w:val="16"/>
              </w:rPr>
              <w:t>Pred</w:t>
            </w:r>
            <w:r>
              <w:rPr>
                <w:b/>
                <w:noProof/>
                <w:sz w:val="16"/>
                <w:szCs w:val="16"/>
              </w:rPr>
              <w:t>nostna os</w:t>
            </w:r>
            <w:r w:rsidRPr="00376E50">
              <w:rPr>
                <w:b/>
                <w:sz w:val="16"/>
                <w:szCs w:val="16"/>
              </w:rPr>
              <w:t xml:space="preserve">: </w:t>
            </w:r>
          </w:p>
        </w:tc>
        <w:tc>
          <w:tcPr>
            <w:tcW w:w="12426" w:type="dxa"/>
            <w:shd w:val="clear" w:color="auto" w:fill="auto"/>
          </w:tcPr>
          <w:p w:rsidR="000A6D4D" w:rsidRPr="00376E50" w:rsidRDefault="00E85702" w:rsidP="0009430E">
            <w:pPr>
              <w:rPr>
                <w:i/>
                <w:color w:val="8DB3E2"/>
                <w:sz w:val="16"/>
                <w:szCs w:val="16"/>
              </w:rPr>
            </w:pPr>
            <w:r w:rsidRPr="00376E50">
              <w:rPr>
                <w:b/>
                <w:noProof/>
                <w:sz w:val="16"/>
                <w:szCs w:val="16"/>
              </w:rPr>
              <w:t>06</w:t>
            </w:r>
            <w:r w:rsidRPr="00376E50">
              <w:rPr>
                <w:b/>
                <w:sz w:val="16"/>
                <w:szCs w:val="16"/>
              </w:rPr>
              <w:t xml:space="preserve"> - </w:t>
            </w:r>
            <w:r w:rsidRPr="00376E50">
              <w:rPr>
                <w:b/>
                <w:noProof/>
                <w:sz w:val="16"/>
                <w:szCs w:val="16"/>
              </w:rPr>
              <w:t>Boljše stanje okolja in biotske raznovrstnosti</w:t>
            </w:r>
          </w:p>
        </w:tc>
      </w:tr>
      <w:tr w:rsidR="002A152E" w:rsidTr="0009430E">
        <w:trPr>
          <w:trHeight w:val="288"/>
        </w:trPr>
        <w:tc>
          <w:tcPr>
            <w:tcW w:w="15120" w:type="dxa"/>
            <w:gridSpan w:val="2"/>
            <w:shd w:val="clear" w:color="auto" w:fill="auto"/>
          </w:tcPr>
          <w:p w:rsidR="002A152E" w:rsidRDefault="00E85702">
            <w:pPr>
              <w:spacing w:before="0" w:after="240"/>
              <w:jc w:val="left"/>
            </w:pPr>
            <w:r>
              <w:t xml:space="preserve">Posebna pozornost bo namenjena dvigu administrativne usposobljenosti predvsem na področjih, kjer so se v obdobju 2007 – 2013 pokazali problemi (npr. priprava tehnične in investicijske </w:t>
            </w:r>
            <w:r>
              <w:t>dokumentacije, javno naročanje, izvajanje velikih projektov). Podpora bo namenjena tudi izdelavi manjkajočih strokovnih podlag (vključno z razvojem metodologij) za izdelavo strategij, operativnih programov in ukrepov na navedenih področjih. Za uspešno izva</w:t>
            </w:r>
            <w:r>
              <w:t>janje nekaterih prednostnih naložb je potrebno zagotoviti tudi ustrezne baze podatkov, monitoringe, vzpostaviti informacijski sistem s potrebno opremo in informiranje ter ozaveščanje javnosti. Brez teh aktivnosti predstavljeni cilji prednostne usmeritve ni</w:t>
            </w:r>
            <w:r>
              <w:t>so izvedljivi.</w:t>
            </w:r>
          </w:p>
          <w:p w:rsidR="002A152E" w:rsidRDefault="00E85702">
            <w:pPr>
              <w:spacing w:before="240" w:after="240"/>
              <w:jc w:val="left"/>
            </w:pPr>
            <w:r>
              <w:t>Zaradi novih vsebin na področju spodbujanja trajnostnega razvoja urbanih območij, ki se bodo financirale iz te prednostne osi, bo poseben vidik namenjen zagotovitvi kadrov in njihovemu strokovnemu usposabljanju. Administrativno usposobljenos</w:t>
            </w:r>
            <w:r>
              <w:t>t bo v povezavi z izvajanjem mehanizma celostnih teritorialnih naložb za spodbujanje trajnostnega razvoja urbanih območij, za ta namen treba okrepiti tako na nacionalni, kot tudi na lokalni ravni Sredstva bodo namenjena tudi sodelovanju v okviru Mreže za u</w:t>
            </w:r>
            <w:r>
              <w:t>rbani razvoj. Okrepljena bo podpora lokalnim skupnostim za izvajanje trajnostnega razvoja urbanih območij, njihovemu izobraževanju na relevantnih področjih, informiranju ter promociji vsebin.</w:t>
            </w:r>
          </w:p>
          <w:p w:rsidR="000A6D4D" w:rsidRPr="008025D7" w:rsidRDefault="000A6D4D" w:rsidP="0009430E">
            <w:pPr>
              <w:rPr>
                <w:color w:val="000000"/>
                <w:sz w:val="16"/>
                <w:szCs w:val="16"/>
              </w:rPr>
            </w:pPr>
          </w:p>
        </w:tc>
      </w:tr>
    </w:tbl>
    <w:p w:rsidR="000A6D4D" w:rsidRDefault="00E85702" w:rsidP="0009430E">
      <w:pPr>
        <w:rPr>
          <w:sz w:val="16"/>
          <w:szCs w:val="16"/>
        </w:rPr>
      </w:pPr>
      <w:r>
        <w:br w:type="page"/>
      </w:r>
      <w:r w:rsidRPr="005A79BD">
        <w:rPr>
          <w:color w:val="FFFFFF"/>
        </w:rPr>
        <w:t>.</w:t>
      </w:r>
    </w:p>
    <w:p w:rsidR="000A6D4D" w:rsidRPr="009F202D" w:rsidRDefault="00E85702" w:rsidP="0009430E">
      <w:pPr>
        <w:pStyle w:val="ManualHeading2"/>
        <w:rPr>
          <w:lang w:val="fr-BE"/>
        </w:rPr>
      </w:pPr>
      <w:r w:rsidRPr="009F202D">
        <w:rPr>
          <w:noProof/>
          <w:lang w:val="fr-BE"/>
        </w:rPr>
        <w:t>2.A.1 Prednostna os</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blHeader/>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prednostne osi</w:t>
            </w:r>
          </w:p>
        </w:tc>
        <w:tc>
          <w:tcPr>
            <w:tcW w:w="12426" w:type="dxa"/>
            <w:shd w:val="clear" w:color="auto" w:fill="auto"/>
            <w:vAlign w:val="center"/>
          </w:tcPr>
          <w:p w:rsidR="000A6D4D" w:rsidRPr="006D78B0" w:rsidRDefault="00E85702" w:rsidP="0009430E">
            <w:pPr>
              <w:pStyle w:val="Text1"/>
              <w:ind w:left="0"/>
              <w:rPr>
                <w:b/>
                <w:sz w:val="18"/>
                <w:szCs w:val="18"/>
              </w:rPr>
            </w:pPr>
            <w:r w:rsidRPr="006D78B0">
              <w:rPr>
                <w:noProof/>
                <w:sz w:val="18"/>
                <w:szCs w:val="18"/>
              </w:rPr>
              <w:t>07</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w:t>
            </w:r>
            <w:r>
              <w:rPr>
                <w:b/>
                <w:noProof/>
                <w:sz w:val="18"/>
                <w:szCs w:val="18"/>
              </w:rPr>
              <w:t xml:space="preserve"> prednostne osi</w:t>
            </w:r>
          </w:p>
        </w:tc>
        <w:tc>
          <w:tcPr>
            <w:tcW w:w="12426" w:type="dxa"/>
            <w:shd w:val="clear" w:color="auto" w:fill="auto"/>
          </w:tcPr>
          <w:p w:rsidR="000A6D4D" w:rsidRPr="006D78B0" w:rsidRDefault="00E85702" w:rsidP="0009430E">
            <w:pPr>
              <w:pStyle w:val="Text1"/>
              <w:ind w:left="0"/>
              <w:rPr>
                <w:sz w:val="18"/>
                <w:szCs w:val="18"/>
              </w:rPr>
            </w:pPr>
            <w:r w:rsidRPr="006D78B0">
              <w:rPr>
                <w:noProof/>
                <w:sz w:val="18"/>
                <w:szCs w:val="18"/>
              </w:rPr>
              <w:t>Izgradnja infrastrukture in ukrepi za spodbujanje trajnostne mobilnosti</w:t>
            </w:r>
          </w:p>
        </w:tc>
      </w:tr>
    </w:tbl>
    <w:p w:rsidR="000A6D4D" w:rsidRDefault="000A6D4D" w:rsidP="0009430E">
      <w:pPr>
        <w:autoSpaceDE w:val="0"/>
        <w:autoSpaceDN w:val="0"/>
        <w:adjustRightInd w:val="0"/>
        <w:spacing w:before="0" w:after="0"/>
      </w:pPr>
    </w:p>
    <w:p w:rsidR="000A6D4D" w:rsidRPr="0077228A" w:rsidRDefault="00E85702" w:rsidP="0009430E">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w:t>
      </w:r>
    </w:p>
    <w:p w:rsidR="000A6D4D" w:rsidRPr="0077228A" w:rsidRDefault="00E85702" w:rsidP="0009430E">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 xml:space="preserve">Celotna prednostna os se bo izvajala zgolj s finančnimi instrumenti, vzpostavljenimi na ravni </w:t>
      </w:r>
      <w:r w:rsidRPr="0077228A">
        <w:rPr>
          <w:noProof/>
          <w:color w:val="000000"/>
        </w:rPr>
        <w:t>Unije</w:t>
      </w:r>
    </w:p>
    <w:p w:rsidR="000A6D4D" w:rsidRPr="0077228A" w:rsidRDefault="00E85702" w:rsidP="0009430E">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 ukrepi lokalnega razvoja, ki ga vodi skupnost</w:t>
      </w:r>
    </w:p>
    <w:p w:rsidR="000A6D4D" w:rsidRPr="0077228A" w:rsidRDefault="00E85702" w:rsidP="0009430E">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ESS: Celotna prednostna os je namenjena socialnim inovacijam ali transnacionalnemu sodelovanju ali obojemu</w:t>
      </w:r>
    </w:p>
    <w:p w:rsidR="000A6D4D" w:rsidRPr="00495FED" w:rsidRDefault="000A6D4D" w:rsidP="0009430E">
      <w:pPr>
        <w:pStyle w:val="Text1"/>
        <w:ind w:left="0"/>
      </w:pPr>
    </w:p>
    <w:p w:rsidR="000A6D4D" w:rsidRPr="009578F3" w:rsidRDefault="00E85702" w:rsidP="0009430E">
      <w:pPr>
        <w:pStyle w:val="ManualHeading2"/>
        <w:tabs>
          <w:tab w:val="clear" w:pos="850"/>
          <w:tab w:val="left" w:pos="0"/>
        </w:tabs>
        <w:ind w:left="0" w:firstLine="0"/>
        <w:rPr>
          <w:b w:val="0"/>
          <w:color w:val="000000"/>
        </w:rPr>
      </w:pPr>
      <w:r>
        <w:rPr>
          <w:noProof/>
          <w:color w:val="000000"/>
        </w:rPr>
        <w:t xml:space="preserve">2.A.2 Utemeljitev vzpostavitve prednostne osi, ki </w:t>
      </w:r>
      <w:r>
        <w:rPr>
          <w:noProof/>
          <w:color w:val="000000"/>
        </w:rPr>
        <w:t>zajema več kot eno kategorijo regij, več kot en tematski cilj ali več kot en sklad</w:t>
      </w:r>
      <w:r>
        <w:rPr>
          <w:b w:val="0"/>
          <w:color w:val="000000"/>
        </w:rPr>
        <w:t xml:space="preserve"> </w:t>
      </w:r>
      <w:r>
        <w:rPr>
          <w:b w:val="0"/>
          <w:noProof/>
          <w:color w:val="000000"/>
        </w:rPr>
        <w:t>(če je ustrezno)</w:t>
      </w:r>
    </w:p>
    <w:p w:rsidR="002A152E" w:rsidRDefault="00E85702">
      <w:pPr>
        <w:spacing w:before="0" w:after="240"/>
        <w:jc w:val="left"/>
      </w:pPr>
      <w:r>
        <w:t>Republika Slovenija bo z SRP opredelila prioritetne ukrepe za razvoj prometa, izvajanje trajnostne mobilnosti, izgradnje železniške, cestne in pristaniške i</w:t>
      </w:r>
      <w:r>
        <w:t>nfrastrukture. Ukrepi bodo temeljili na ugotovljenih ozkih grlih in ključnih ovirah pri razvoju javne prometne infrastrukture. S tem se bo opredelilo ključne ukrepe in investicijske projekte, ki bodo prispevali k razvoju regij in gospodarstva, zagotavljali</w:t>
      </w:r>
      <w:r>
        <w:t xml:space="preserve"> mobilnost prebivalstva ter prispevali k zdravju prebivalcev z vidika varstva okolja ter spodbujanja gibanja.  Cilji razvoja prometne infrastrukture v Republiki Sloveniji prispevajo k vzpostavitvi enotnega evropskega prometnega prostora in za prometno omre</w:t>
      </w:r>
      <w:r>
        <w:t>žje zagotavljajo kohezijo, učinkovitost, trajnost in povečanje koristi za njegove uporabnike.Ukrepi so predlagani za sofinanciranje s sredstvi Kohezijskega sklada (investicije v železniško infrastrukturo, manjkajoče avtocestne odseke ter v pristaniško infr</w:t>
      </w:r>
      <w:r>
        <w:t>astrukturo na TEN-T omrežju) in s sredstvi Evropskega sklada za regionalni razvoj (sekundarne državne ceste).  Združevanje financiranja prednostne osi iz dveh skladov je smiselno in ustrezno prav zaradi izvajanja v okviru enega resornega ministrstva in vse</w:t>
      </w:r>
      <w:r>
        <w:t>binske povezanosti predlaganih ciljev. Na področju cestne infrastrukture bodo sofinancirani ukrepi v kohezijski regiji Vzhodna Slovenija, na 3. razvojni osi – južni del s katerimi se zagotavlja boljša regionalna povezanost in večjo varnost prometa. Spodbuj</w:t>
      </w:r>
      <w:r>
        <w:t>anje okolju prijaznejših oblik prometa in uveljavljanje načel multimodalnosti mora prednostno odpraviti zatečene strukturne slabosti v razvoju infrastrukture, v prvi vrsti na področju železniške infrastrukture. Na ta način na eni strani Republika Slovenija</w:t>
      </w:r>
      <w:r>
        <w:t xml:space="preserve"> prispeva k izboljšanju pogojev za nemoteno odvijanje prometa v regionalnem merilu, na drugi strani pa s tem tudi prevzema del (predvsem okoljskih) bremen tranzitnega prometa. Del teh okoljskih bremen lahko kompenzira hitrejši razvoj od prometnega omrežja </w:t>
      </w:r>
      <w:r>
        <w:t>odvisnih dejavnosti kot je npr. področje logistike.</w:t>
      </w:r>
    </w:p>
    <w:p w:rsidR="002A152E" w:rsidRDefault="00E85702">
      <w:pPr>
        <w:spacing w:before="240" w:after="240"/>
        <w:jc w:val="left"/>
      </w:pPr>
      <w:r>
        <w:t>Odločitve o prednostnih projektih na posameznih področjih opredeljuje  SRP, in sicer na podlagi prometnega modela s katerim so preverjene alternative razvoja prometa in prometne infrastrukture do leta 202</w:t>
      </w:r>
      <w:r>
        <w:t>0, oziroma 2030, ekonomske upravičenosti ukrepov in celovite presoje vplivov na okolje.</w:t>
      </w:r>
    </w:p>
    <w:p w:rsidR="000A6D4D" w:rsidRPr="00EB22D2" w:rsidRDefault="000A6D4D" w:rsidP="0009430E">
      <w:pPr>
        <w:pStyle w:val="Text1"/>
        <w:ind w:left="0"/>
        <w:rPr>
          <w:color w:val="000000"/>
        </w:rPr>
      </w:pPr>
    </w:p>
    <w:p w:rsidR="000A6D4D" w:rsidRDefault="000A6D4D" w:rsidP="0009430E"/>
    <w:p w:rsidR="000A6D4D" w:rsidRPr="001B0D0C" w:rsidRDefault="00E85702" w:rsidP="0009430E">
      <w:pPr>
        <w:pStyle w:val="ManualHeading2"/>
      </w:pPr>
      <w:r>
        <w:rPr>
          <w:noProof/>
        </w:rPr>
        <w:t>2.A.3 Sklad, kategorija regije in osnova za izračun podpore Unije</w:t>
      </w:r>
    </w:p>
    <w:tbl>
      <w:tblPr>
        <w:tblW w:w="15120" w:type="dxa"/>
        <w:tblInd w:w="108" w:type="dxa"/>
        <w:tblLayout w:type="fixed"/>
        <w:tblLook w:val="04A0" w:firstRow="1" w:lastRow="0" w:firstColumn="1" w:lastColumn="0" w:noHBand="0" w:noVBand="1"/>
      </w:tblPr>
      <w:tblGrid>
        <w:gridCol w:w="1170"/>
        <w:gridCol w:w="4650"/>
        <w:gridCol w:w="4650"/>
        <w:gridCol w:w="4650"/>
      </w:tblGrid>
      <w:tr w:rsidR="002A152E" w:rsidTr="0009430E">
        <w:trPr>
          <w:trHeight w:val="288"/>
          <w:tblHeader/>
        </w:trPr>
        <w:tc>
          <w:tcPr>
            <w:tcW w:w="1170" w:type="dxa"/>
            <w:tcBorders>
              <w:top w:val="single" w:sz="4" w:space="0" w:color="auto"/>
              <w:left w:val="single" w:sz="4" w:space="0" w:color="auto"/>
              <w:bottom w:val="single" w:sz="4" w:space="0" w:color="auto"/>
              <w:right w:val="single" w:sz="4" w:space="0" w:color="auto"/>
            </w:tcBorders>
            <w:shd w:val="clear" w:color="auto" w:fill="auto"/>
          </w:tcPr>
          <w:p w:rsidR="000A6D4D" w:rsidRPr="00D6078B" w:rsidRDefault="00E85702" w:rsidP="0009430E">
            <w:pPr>
              <w:pStyle w:val="Text1"/>
              <w:ind w:left="0"/>
              <w:jc w:val="center"/>
              <w:rPr>
                <w:b/>
                <w:color w:val="000000"/>
                <w:sz w:val="18"/>
                <w:szCs w:val="18"/>
              </w:rPr>
            </w:pPr>
            <w:r w:rsidRPr="00D6078B">
              <w:rPr>
                <w:b/>
                <w:noProof/>
                <w:color w:val="000000"/>
                <w:sz w:val="18"/>
                <w:szCs w:val="18"/>
              </w:rPr>
              <w:t>Sklad</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D6078B" w:rsidRDefault="00E85702" w:rsidP="0009430E">
            <w:pPr>
              <w:pStyle w:val="Text1"/>
              <w:ind w:left="0"/>
              <w:jc w:val="center"/>
              <w:rPr>
                <w:b/>
                <w:color w:val="000000"/>
                <w:sz w:val="18"/>
                <w:szCs w:val="18"/>
              </w:rPr>
            </w:pPr>
            <w:r w:rsidRPr="00D6078B">
              <w:rPr>
                <w:b/>
                <w:noProof/>
                <w:color w:val="000000"/>
                <w:sz w:val="18"/>
                <w:szCs w:val="18"/>
              </w:rPr>
              <w:t>Kategorija regij</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D6078B" w:rsidRDefault="00E85702" w:rsidP="0009430E">
            <w:pPr>
              <w:pStyle w:val="Text1"/>
              <w:ind w:left="0"/>
              <w:jc w:val="center"/>
              <w:rPr>
                <w:b/>
                <w:color w:val="000000"/>
                <w:sz w:val="18"/>
                <w:szCs w:val="18"/>
              </w:rPr>
            </w:pPr>
            <w:r w:rsidRPr="00D6078B">
              <w:rPr>
                <w:b/>
                <w:noProof/>
                <w:color w:val="000000"/>
                <w:sz w:val="18"/>
                <w:szCs w:val="18"/>
              </w:rPr>
              <w:t>Osnova za izračun (skupni upravičeni izdatki ali upravičeni javni izdatki)</w:t>
            </w:r>
          </w:p>
        </w:tc>
        <w:tc>
          <w:tcPr>
            <w:tcW w:w="4650" w:type="dxa"/>
            <w:tcBorders>
              <w:top w:val="single" w:sz="4" w:space="0" w:color="auto"/>
              <w:left w:val="single" w:sz="4" w:space="0" w:color="auto"/>
              <w:bottom w:val="single" w:sz="4" w:space="0" w:color="auto"/>
              <w:right w:val="single" w:sz="4" w:space="0" w:color="auto"/>
            </w:tcBorders>
          </w:tcPr>
          <w:p w:rsidR="000A6D4D" w:rsidRPr="00D6078B" w:rsidRDefault="00E85702" w:rsidP="0009430E">
            <w:pPr>
              <w:pStyle w:val="Text1"/>
              <w:ind w:left="0"/>
              <w:jc w:val="center"/>
              <w:rPr>
                <w:b/>
                <w:color w:val="000000"/>
                <w:sz w:val="18"/>
                <w:szCs w:val="18"/>
              </w:rPr>
            </w:pPr>
            <w:r>
              <w:rPr>
                <w:b/>
                <w:noProof/>
                <w:color w:val="000000"/>
                <w:sz w:val="18"/>
                <w:szCs w:val="18"/>
              </w:rPr>
              <w:t>Kategorija regije za najbolj oddaljene regije in severne redko poseljene regije (če je ustrezno)</w:t>
            </w:r>
          </w:p>
        </w:tc>
      </w:tr>
      <w:tr w:rsidR="002A152E" w:rsidTr="0009430E">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E85702" w:rsidP="0009430E">
            <w:pPr>
              <w:pStyle w:val="Text1"/>
              <w:ind w:left="0"/>
              <w:rPr>
                <w:color w:val="000000"/>
                <w:sz w:val="18"/>
                <w:szCs w:val="18"/>
              </w:rPr>
            </w:pPr>
            <w:r w:rsidRPr="004D0504">
              <w:rPr>
                <w:noProof/>
                <w:color w:val="000000"/>
                <w:sz w:val="18"/>
                <w:szCs w:val="18"/>
              </w:rPr>
              <w:t>ERDF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E85702" w:rsidP="0009430E">
            <w:pPr>
              <w:pStyle w:val="Text1"/>
              <w:ind w:left="0"/>
              <w:rPr>
                <w:color w:val="000000"/>
                <w:sz w:val="18"/>
                <w:szCs w:val="18"/>
              </w:rPr>
            </w:pPr>
            <w:r w:rsidRPr="004D0504">
              <w:rPr>
                <w:noProof/>
                <w:color w:val="000000"/>
                <w:sz w:val="18"/>
                <w:szCs w:val="18"/>
              </w:rPr>
              <w:t>Manj razvite</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25530C" w:rsidRDefault="0009430E" w:rsidP="0009430E">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0A6D4D" w:rsidRPr="004D0504" w:rsidRDefault="000A6D4D" w:rsidP="0009430E">
            <w:pPr>
              <w:pStyle w:val="Text1"/>
              <w:ind w:left="0"/>
              <w:rPr>
                <w:color w:val="000000"/>
                <w:sz w:val="18"/>
                <w:szCs w:val="18"/>
              </w:rPr>
            </w:pPr>
          </w:p>
        </w:tc>
      </w:tr>
      <w:tr w:rsidR="002A152E" w:rsidTr="0009430E">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E85702" w:rsidP="0009430E">
            <w:pPr>
              <w:pStyle w:val="Text1"/>
              <w:ind w:left="0"/>
              <w:rPr>
                <w:color w:val="000000"/>
                <w:sz w:val="18"/>
                <w:szCs w:val="18"/>
              </w:rPr>
            </w:pPr>
            <w:r w:rsidRPr="004D0504">
              <w:rPr>
                <w:noProof/>
                <w:color w:val="000000"/>
                <w:sz w:val="18"/>
                <w:szCs w:val="18"/>
              </w:rPr>
              <w:t>CF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0A6D4D" w:rsidP="0009430E">
            <w:pPr>
              <w:pStyle w:val="Text1"/>
              <w:ind w:left="0"/>
              <w:rPr>
                <w:color w:val="000000"/>
                <w:sz w:val="18"/>
                <w:szCs w:val="18"/>
              </w:rPr>
            </w:pP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25530C" w:rsidRDefault="0009430E" w:rsidP="0009430E">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0A6D4D" w:rsidRPr="004D0504" w:rsidRDefault="000A6D4D" w:rsidP="0009430E">
            <w:pPr>
              <w:pStyle w:val="Text1"/>
              <w:ind w:left="0"/>
              <w:rPr>
                <w:color w:val="000000"/>
                <w:sz w:val="18"/>
                <w:szCs w:val="18"/>
              </w:rPr>
            </w:pPr>
          </w:p>
        </w:tc>
      </w:tr>
    </w:tbl>
    <w:p w:rsidR="000A6D4D" w:rsidRDefault="000A6D4D" w:rsidP="0009430E">
      <w:pPr>
        <w:pStyle w:val="Text1"/>
        <w:rPr>
          <w:i/>
        </w:rPr>
      </w:pPr>
    </w:p>
    <w:p w:rsidR="000A6D4D" w:rsidRDefault="00E85702" w:rsidP="0009430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blHeader/>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prednostne naložbe</w:t>
            </w:r>
          </w:p>
        </w:tc>
        <w:tc>
          <w:tcPr>
            <w:tcW w:w="12426" w:type="dxa"/>
            <w:shd w:val="clear" w:color="auto" w:fill="auto"/>
            <w:vAlign w:val="center"/>
          </w:tcPr>
          <w:p w:rsidR="000A6D4D" w:rsidRPr="006D78B0" w:rsidRDefault="00E85702" w:rsidP="0009430E">
            <w:pPr>
              <w:pStyle w:val="Text1"/>
              <w:ind w:left="0"/>
              <w:rPr>
                <w:b/>
                <w:sz w:val="18"/>
                <w:szCs w:val="18"/>
              </w:rPr>
            </w:pPr>
            <w:r w:rsidRPr="006D78B0">
              <w:rPr>
                <w:noProof/>
                <w:sz w:val="18"/>
                <w:szCs w:val="18"/>
              </w:rPr>
              <w:t>7b</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prednostne naložbe</w:t>
            </w:r>
          </w:p>
        </w:tc>
        <w:tc>
          <w:tcPr>
            <w:tcW w:w="12426" w:type="dxa"/>
            <w:shd w:val="clear" w:color="auto" w:fill="auto"/>
          </w:tcPr>
          <w:p w:rsidR="000A6D4D" w:rsidRPr="006D78B0" w:rsidRDefault="00E85702" w:rsidP="0009430E">
            <w:pPr>
              <w:pStyle w:val="Text1"/>
              <w:ind w:left="0"/>
              <w:rPr>
                <w:sz w:val="18"/>
                <w:szCs w:val="18"/>
              </w:rPr>
            </w:pPr>
            <w:r w:rsidRPr="006D78B0">
              <w:rPr>
                <w:noProof/>
                <w:sz w:val="18"/>
                <w:szCs w:val="18"/>
              </w:rPr>
              <w:t xml:space="preserve">Izboljšanje regionalne </w:t>
            </w:r>
            <w:r w:rsidRPr="006D78B0">
              <w:rPr>
                <w:noProof/>
                <w:sz w:val="18"/>
                <w:szCs w:val="18"/>
              </w:rPr>
              <w:t>mobilnosti s povezovanjem sekundarnih in terciarnih prometnih vozlišč z infrastrukturo TEN-T, tudi prek multimodalnih vozlišč</w:t>
            </w:r>
          </w:p>
        </w:tc>
      </w:tr>
    </w:tbl>
    <w:p w:rsidR="000A6D4D" w:rsidRDefault="000A6D4D" w:rsidP="0009430E">
      <w:pPr>
        <w:rPr>
          <w:sz w:val="22"/>
          <w:szCs w:val="22"/>
        </w:rPr>
      </w:pPr>
    </w:p>
    <w:p w:rsidR="000A6D4D" w:rsidRPr="00603402" w:rsidRDefault="00E85702" w:rsidP="0009430E">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posebnega cilja</w:t>
            </w:r>
          </w:p>
        </w:tc>
        <w:tc>
          <w:tcPr>
            <w:tcW w:w="12426" w:type="dxa"/>
            <w:shd w:val="clear" w:color="auto" w:fill="auto"/>
          </w:tcPr>
          <w:p w:rsidR="000A6D4D" w:rsidRPr="00D6078B" w:rsidRDefault="00E85702" w:rsidP="0009430E">
            <w:pPr>
              <w:pStyle w:val="Text1"/>
              <w:ind w:left="0"/>
              <w:rPr>
                <w:b/>
                <w:sz w:val="18"/>
                <w:szCs w:val="18"/>
              </w:rPr>
            </w:pPr>
            <w:r>
              <w:rPr>
                <w:noProof/>
                <w:sz w:val="18"/>
                <w:szCs w:val="18"/>
              </w:rPr>
              <w:t>1</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posebnega</w:t>
            </w:r>
            <w:r>
              <w:rPr>
                <w:b/>
                <w:noProof/>
                <w:sz w:val="18"/>
                <w:szCs w:val="18"/>
              </w:rPr>
              <w:t xml:space="preserve"> cilja</w:t>
            </w:r>
          </w:p>
        </w:tc>
        <w:tc>
          <w:tcPr>
            <w:tcW w:w="12426" w:type="dxa"/>
            <w:shd w:val="clear" w:color="auto" w:fill="auto"/>
          </w:tcPr>
          <w:p w:rsidR="000A6D4D" w:rsidRPr="00D6078B" w:rsidRDefault="00E85702" w:rsidP="0009430E">
            <w:pPr>
              <w:pStyle w:val="Text1"/>
              <w:ind w:left="0"/>
              <w:rPr>
                <w:sz w:val="18"/>
                <w:szCs w:val="18"/>
              </w:rPr>
            </w:pPr>
            <w:r w:rsidRPr="00D6078B">
              <w:rPr>
                <w:noProof/>
                <w:sz w:val="18"/>
                <w:szCs w:val="18"/>
              </w:rPr>
              <w:t>Boljše prometne povezave za lažjo dostopnost in skladnejši regionalni razvoj</w:t>
            </w:r>
          </w:p>
        </w:tc>
      </w:tr>
      <w:tr w:rsidR="002A152E" w:rsidTr="0009430E">
        <w:trPr>
          <w:trHeight w:val="289"/>
        </w:trPr>
        <w:tc>
          <w:tcPr>
            <w:tcW w:w="2694" w:type="dxa"/>
            <w:shd w:val="clear" w:color="auto" w:fill="auto"/>
          </w:tcPr>
          <w:p w:rsidR="000A6D4D" w:rsidRPr="00D6078B" w:rsidRDefault="00E85702" w:rsidP="0009430E">
            <w:pPr>
              <w:rPr>
                <w:sz w:val="18"/>
                <w:szCs w:val="18"/>
              </w:rPr>
            </w:pPr>
            <w:r>
              <w:rPr>
                <w:b/>
                <w:noProof/>
                <w:sz w:val="18"/>
                <w:szCs w:val="18"/>
              </w:rPr>
              <w:t>Rezultati, ki naj bi jih države članice dosegle s podporo Unije</w:t>
            </w:r>
          </w:p>
        </w:tc>
        <w:tc>
          <w:tcPr>
            <w:tcW w:w="12426" w:type="dxa"/>
            <w:shd w:val="clear" w:color="auto" w:fill="auto"/>
          </w:tcPr>
          <w:p w:rsidR="002A152E" w:rsidRDefault="00E85702">
            <w:pPr>
              <w:spacing w:before="0" w:after="240"/>
              <w:jc w:val="left"/>
            </w:pPr>
            <w:r>
              <w:t xml:space="preserve">V prihodnjem obdobju je potrebno zagotoviti izgradnjo manjkajoče cestne infrastrukture, ki je predpogoj za </w:t>
            </w:r>
            <w:r>
              <w:t xml:space="preserve">učinkovito implementacijo ostalih predvidenih ukrepov. Spodbujanje trajnostnega prometa in odprava ozkih grl na prometni infrastrukturi je eden od predpogojev za normalno delovanje poslovnega okolja. Z namenom krepitve regionalnih razvojnih potencialov in </w:t>
            </w:r>
            <w:r>
              <w:t xml:space="preserve">ohranjanja delovnih mest želimo predvsem s projekti na 3. razvojni osi zagotoviti boljšo dostopnost do obstoječega TEN-T omrežja, izboljšati dostopnost ljudi in razvoj gospodarstva v vseh regijah v Sloveniji. Investicije v te projekte imajo velik pomen za </w:t>
            </w:r>
            <w:r>
              <w:t>razvoj posameznih regij, tako z demografskega, kot tudi gospodarskega in okoljskega vidika, vendar zahtevajo velika vlaganja in jih brez evropskih sredstev ne bo mogoče izvesti. Prednostno se predvideva izgradnja manjkajoče cestne infrastrukture na 3. razv</w:t>
            </w:r>
            <w:r>
              <w:t>ojni osi. Prednost pri izvedbi bodo imeli projekti, ki bodo ustrezno pripravljeni in bodo imeli vso potrebno dokumentacijo, da sodijo med zelene projekte te finančne perspektive in dokumentacija za pripravo projektov.</w:t>
            </w:r>
          </w:p>
          <w:p w:rsidR="002A152E" w:rsidRDefault="00E85702">
            <w:pPr>
              <w:spacing w:before="240" w:after="240"/>
              <w:jc w:val="left"/>
            </w:pPr>
            <w:r>
              <w:t>Rezultat:</w:t>
            </w:r>
          </w:p>
          <w:p w:rsidR="002A152E" w:rsidRDefault="00E85702">
            <w:pPr>
              <w:spacing w:before="240" w:after="240"/>
              <w:jc w:val="left"/>
            </w:pPr>
            <w:r>
              <w:t xml:space="preserve">Nova prometna povezava  </w:t>
            </w:r>
            <w:r>
              <w:t>sekundarnih cest na TEN-T omrežje. Izboljšana dostopnost regij do domačih in mednarodnih trgov zaradi krajših prevoznih časov in nižjih stroškov prometa, poleg tega  pa ima bistveni vpliv tudi na ravni posameznika (večja izbira blaga, nižje cene), kakor tu</w:t>
            </w:r>
            <w:r>
              <w:t>di države oziroma regije (izboljšana konkurenčnost, večja mobilnost, ustvarjanje distribucijskih mrež).</w:t>
            </w:r>
          </w:p>
          <w:p w:rsidR="002A152E" w:rsidRDefault="00E85702">
            <w:pPr>
              <w:spacing w:before="240" w:after="240"/>
              <w:jc w:val="left"/>
            </w:pPr>
            <w:r>
              <w:t> </w:t>
            </w:r>
          </w:p>
          <w:p w:rsidR="000A6D4D" w:rsidRPr="00D6078B" w:rsidRDefault="000A6D4D" w:rsidP="0009430E">
            <w:pPr>
              <w:pStyle w:val="Text1"/>
              <w:ind w:left="0"/>
              <w:rPr>
                <w:sz w:val="18"/>
                <w:szCs w:val="18"/>
              </w:rPr>
            </w:pPr>
          </w:p>
        </w:tc>
      </w:tr>
    </w:tbl>
    <w:p w:rsidR="000A6D4D" w:rsidRPr="00837F13" w:rsidRDefault="00E85702" w:rsidP="0009430E">
      <w:pPr>
        <w:rPr>
          <w:color w:val="000000"/>
          <w:sz w:val="16"/>
          <w:szCs w:val="16"/>
        </w:rPr>
      </w:pPr>
      <w:r w:rsidRPr="001E50F1">
        <w:rPr>
          <w:b/>
        </w:rPr>
        <w:br w:type="page"/>
      </w:r>
      <w:r>
        <w:rPr>
          <w:b/>
          <w:noProof/>
          <w:color w:val="000000"/>
        </w:rPr>
        <w:t>Preglednica 3: Kazalniki rezultatov za posamezni program po posebnih ciljih</w:t>
      </w:r>
      <w:r>
        <w:rPr>
          <w:color w:val="000000"/>
        </w:rPr>
        <w:t xml:space="preserve"> </w:t>
      </w:r>
      <w:r>
        <w:rPr>
          <w:noProof/>
          <w:color w:val="000000"/>
        </w:rPr>
        <w:t>(za ESRR in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2A152E" w:rsidTr="0009430E">
        <w:trPr>
          <w:trHeight w:val="288"/>
          <w:tblHeader/>
        </w:trPr>
        <w:tc>
          <w:tcPr>
            <w:tcW w:w="3544" w:type="dxa"/>
            <w:gridSpan w:val="2"/>
            <w:shd w:val="clear" w:color="auto" w:fill="auto"/>
          </w:tcPr>
          <w:p w:rsidR="000A6D4D" w:rsidRPr="00D6078B" w:rsidRDefault="00E85702" w:rsidP="0009430E">
            <w:pPr>
              <w:rPr>
                <w:b/>
                <w:sz w:val="18"/>
                <w:szCs w:val="18"/>
              </w:rPr>
            </w:pPr>
            <w:r>
              <w:rPr>
                <w:b/>
                <w:noProof/>
                <w:sz w:val="18"/>
                <w:szCs w:val="18"/>
              </w:rPr>
              <w:t>Posebni cilj</w:t>
            </w:r>
          </w:p>
        </w:tc>
        <w:tc>
          <w:tcPr>
            <w:tcW w:w="11576" w:type="dxa"/>
            <w:gridSpan w:val="7"/>
            <w:shd w:val="clear" w:color="auto" w:fill="auto"/>
          </w:tcPr>
          <w:p w:rsidR="000A6D4D" w:rsidRPr="00D6078B" w:rsidRDefault="00E85702" w:rsidP="0009430E">
            <w:pPr>
              <w:rPr>
                <w:b/>
                <w:sz w:val="18"/>
                <w:szCs w:val="18"/>
              </w:rPr>
            </w:pPr>
            <w:r>
              <w:rPr>
                <w:b/>
                <w:noProof/>
                <w:sz w:val="18"/>
                <w:szCs w:val="18"/>
              </w:rPr>
              <w:t>1 - Boljše prometne povezave</w:t>
            </w:r>
            <w:r>
              <w:rPr>
                <w:b/>
                <w:noProof/>
                <w:sz w:val="18"/>
                <w:szCs w:val="18"/>
              </w:rPr>
              <w:t xml:space="preserve"> za lažjo dostopnost in skladnejši regionalni razvoj</w:t>
            </w:r>
          </w:p>
        </w:tc>
      </w:tr>
      <w:tr w:rsidR="002A152E" w:rsidTr="0009430E">
        <w:trPr>
          <w:trHeight w:val="288"/>
        </w:trPr>
        <w:tc>
          <w:tcPr>
            <w:tcW w:w="990" w:type="dxa"/>
            <w:shd w:val="clear" w:color="auto" w:fill="auto"/>
          </w:tcPr>
          <w:p w:rsidR="000A6D4D" w:rsidRPr="007B722E" w:rsidRDefault="00E85702" w:rsidP="0009430E">
            <w:pPr>
              <w:jc w:val="center"/>
              <w:rPr>
                <w:b/>
                <w:sz w:val="16"/>
                <w:szCs w:val="16"/>
              </w:rPr>
            </w:pPr>
            <w:r>
              <w:rPr>
                <w:b/>
                <w:noProof/>
                <w:color w:val="000000"/>
                <w:sz w:val="16"/>
                <w:szCs w:val="16"/>
              </w:rPr>
              <w:t>Identifikator</w:t>
            </w:r>
          </w:p>
        </w:tc>
        <w:tc>
          <w:tcPr>
            <w:tcW w:w="2554" w:type="dxa"/>
            <w:shd w:val="clear" w:color="auto" w:fill="auto"/>
          </w:tcPr>
          <w:p w:rsidR="000A6D4D" w:rsidRPr="00530EF1" w:rsidRDefault="00E85702" w:rsidP="0009430E">
            <w:pPr>
              <w:jc w:val="center"/>
              <w:rPr>
                <w:b/>
                <w:sz w:val="16"/>
                <w:szCs w:val="16"/>
              </w:rPr>
            </w:pPr>
            <w:r>
              <w:rPr>
                <w:b/>
                <w:noProof/>
                <w:color w:val="000000"/>
                <w:sz w:val="16"/>
                <w:szCs w:val="16"/>
              </w:rPr>
              <w:t>Kazalnik</w:t>
            </w:r>
          </w:p>
        </w:tc>
        <w:tc>
          <w:tcPr>
            <w:tcW w:w="1701" w:type="dxa"/>
            <w:shd w:val="clear" w:color="auto" w:fill="auto"/>
          </w:tcPr>
          <w:p w:rsidR="000A6D4D" w:rsidRPr="00913A1A" w:rsidRDefault="00E85702" w:rsidP="0009430E">
            <w:pPr>
              <w:jc w:val="center"/>
              <w:rPr>
                <w:b/>
                <w:sz w:val="16"/>
                <w:szCs w:val="16"/>
              </w:rPr>
            </w:pPr>
            <w:r>
              <w:rPr>
                <w:b/>
                <w:noProof/>
                <w:color w:val="000000"/>
                <w:sz w:val="16"/>
                <w:szCs w:val="16"/>
              </w:rPr>
              <w:t>Merska enota</w:t>
            </w:r>
          </w:p>
        </w:tc>
        <w:tc>
          <w:tcPr>
            <w:tcW w:w="2268" w:type="dxa"/>
          </w:tcPr>
          <w:p w:rsidR="000A6D4D" w:rsidRPr="007B722E" w:rsidRDefault="00E85702" w:rsidP="0009430E">
            <w:pPr>
              <w:jc w:val="center"/>
              <w:rPr>
                <w:b/>
                <w:color w:val="000000"/>
                <w:sz w:val="16"/>
                <w:szCs w:val="16"/>
              </w:rPr>
            </w:pPr>
            <w:r>
              <w:rPr>
                <w:b/>
                <w:noProof/>
                <w:color w:val="000000"/>
                <w:sz w:val="16"/>
                <w:szCs w:val="16"/>
              </w:rPr>
              <w:t>Kategorija regij (če je relevantno)</w:t>
            </w:r>
          </w:p>
        </w:tc>
        <w:tc>
          <w:tcPr>
            <w:tcW w:w="1985" w:type="dxa"/>
            <w:shd w:val="clear" w:color="auto" w:fill="auto"/>
          </w:tcPr>
          <w:p w:rsidR="000A6D4D" w:rsidRPr="007B722E" w:rsidRDefault="00E85702" w:rsidP="0009430E">
            <w:pPr>
              <w:jc w:val="center"/>
              <w:rPr>
                <w:b/>
                <w:sz w:val="16"/>
                <w:szCs w:val="16"/>
              </w:rPr>
            </w:pPr>
            <w:r>
              <w:rPr>
                <w:b/>
                <w:noProof/>
                <w:color w:val="000000"/>
                <w:sz w:val="16"/>
                <w:szCs w:val="16"/>
              </w:rPr>
              <w:t>Izhodiščna vrednost</w:t>
            </w:r>
          </w:p>
        </w:tc>
        <w:tc>
          <w:tcPr>
            <w:tcW w:w="992" w:type="dxa"/>
            <w:shd w:val="clear" w:color="auto" w:fill="auto"/>
          </w:tcPr>
          <w:p w:rsidR="000A6D4D" w:rsidRPr="001D1F31" w:rsidRDefault="00E85702" w:rsidP="0009430E">
            <w:pPr>
              <w:jc w:val="center"/>
              <w:rPr>
                <w:b/>
                <w:sz w:val="16"/>
                <w:szCs w:val="16"/>
              </w:rPr>
            </w:pPr>
            <w:r w:rsidRPr="00530EF1">
              <w:rPr>
                <w:b/>
                <w:noProof/>
                <w:color w:val="000000"/>
                <w:sz w:val="16"/>
                <w:szCs w:val="16"/>
              </w:rPr>
              <w:t>Izhodiščno leto</w:t>
            </w:r>
          </w:p>
        </w:tc>
        <w:tc>
          <w:tcPr>
            <w:tcW w:w="2110" w:type="dxa"/>
            <w:shd w:val="clear" w:color="auto" w:fill="auto"/>
          </w:tcPr>
          <w:p w:rsidR="000A6D4D" w:rsidRPr="007B722E" w:rsidRDefault="00E85702" w:rsidP="0009430E">
            <w:pPr>
              <w:jc w:val="center"/>
              <w:rPr>
                <w:b/>
                <w:sz w:val="16"/>
                <w:szCs w:val="16"/>
              </w:rPr>
            </w:pPr>
            <w:r w:rsidRPr="00530EF1">
              <w:rPr>
                <w:b/>
                <w:noProof/>
                <w:color w:val="000000"/>
                <w:sz w:val="16"/>
                <w:szCs w:val="16"/>
              </w:rPr>
              <w:t>Ciljna vrednost (za leto 2023)</w:t>
            </w:r>
          </w:p>
        </w:tc>
        <w:tc>
          <w:tcPr>
            <w:tcW w:w="1260" w:type="dxa"/>
            <w:shd w:val="clear" w:color="auto" w:fill="auto"/>
          </w:tcPr>
          <w:p w:rsidR="000A6D4D" w:rsidRPr="00530EF1" w:rsidRDefault="00E85702" w:rsidP="0009430E">
            <w:pPr>
              <w:jc w:val="center"/>
              <w:rPr>
                <w:b/>
                <w:sz w:val="16"/>
                <w:szCs w:val="16"/>
              </w:rPr>
            </w:pPr>
            <w:r w:rsidRPr="00530EF1">
              <w:rPr>
                <w:b/>
                <w:noProof/>
                <w:color w:val="000000"/>
                <w:sz w:val="16"/>
                <w:szCs w:val="16"/>
              </w:rPr>
              <w:t>Vir podatkov</w:t>
            </w:r>
          </w:p>
        </w:tc>
        <w:tc>
          <w:tcPr>
            <w:tcW w:w="1260" w:type="dxa"/>
            <w:shd w:val="clear" w:color="auto" w:fill="auto"/>
          </w:tcPr>
          <w:p w:rsidR="000A6D4D" w:rsidRPr="007B722E" w:rsidRDefault="00E85702" w:rsidP="0009430E">
            <w:pPr>
              <w:jc w:val="center"/>
              <w:rPr>
                <w:b/>
                <w:sz w:val="16"/>
                <w:szCs w:val="16"/>
              </w:rPr>
            </w:pPr>
            <w:r w:rsidRPr="00530EF1">
              <w:rPr>
                <w:b/>
                <w:noProof/>
                <w:color w:val="000000"/>
                <w:sz w:val="16"/>
                <w:szCs w:val="16"/>
              </w:rPr>
              <w:t>Pogostost poročanja</w:t>
            </w:r>
          </w:p>
        </w:tc>
      </w:tr>
      <w:tr w:rsidR="002A152E" w:rsidTr="0009430E">
        <w:trPr>
          <w:trHeight w:val="288"/>
        </w:trPr>
        <w:tc>
          <w:tcPr>
            <w:tcW w:w="990" w:type="dxa"/>
            <w:shd w:val="clear" w:color="auto" w:fill="auto"/>
            <w:tcMar>
              <w:left w:w="57" w:type="dxa"/>
              <w:right w:w="57" w:type="dxa"/>
            </w:tcMar>
          </w:tcPr>
          <w:p w:rsidR="000A6D4D" w:rsidRPr="0087147F" w:rsidRDefault="00E85702" w:rsidP="0009430E">
            <w:pPr>
              <w:ind w:firstLine="1"/>
              <w:rPr>
                <w:sz w:val="16"/>
                <w:szCs w:val="16"/>
              </w:rPr>
            </w:pPr>
            <w:r w:rsidRPr="0087147F">
              <w:rPr>
                <w:noProof/>
                <w:sz w:val="16"/>
                <w:szCs w:val="16"/>
              </w:rPr>
              <w:t>7.4</w:t>
            </w:r>
          </w:p>
        </w:tc>
        <w:tc>
          <w:tcPr>
            <w:tcW w:w="2554"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Skupni čas potovanja</w:t>
            </w:r>
          </w:p>
        </w:tc>
        <w:tc>
          <w:tcPr>
            <w:tcW w:w="1701" w:type="dxa"/>
            <w:shd w:val="clear" w:color="auto" w:fill="auto"/>
            <w:tcMar>
              <w:left w:w="57" w:type="dxa"/>
              <w:right w:w="57" w:type="dxa"/>
            </w:tcMar>
          </w:tcPr>
          <w:p w:rsidR="000A6D4D" w:rsidRPr="0087147F" w:rsidRDefault="00E85702" w:rsidP="0009430E">
            <w:pPr>
              <w:rPr>
                <w:sz w:val="16"/>
                <w:szCs w:val="16"/>
              </w:rPr>
            </w:pPr>
            <w:r w:rsidRPr="0087147F">
              <w:rPr>
                <w:noProof/>
                <w:sz w:val="16"/>
                <w:szCs w:val="16"/>
              </w:rPr>
              <w:t>min</w:t>
            </w:r>
          </w:p>
        </w:tc>
        <w:tc>
          <w:tcPr>
            <w:tcW w:w="2268" w:type="dxa"/>
            <w:tcMar>
              <w:left w:w="57" w:type="dxa"/>
              <w:right w:w="57" w:type="dxa"/>
            </w:tcMar>
          </w:tcPr>
          <w:p w:rsidR="000A6D4D" w:rsidRPr="0087147F" w:rsidRDefault="00E85702" w:rsidP="0009430E">
            <w:pPr>
              <w:rPr>
                <w:color w:val="000000"/>
                <w:sz w:val="16"/>
                <w:szCs w:val="16"/>
                <w:lang w:val="da-DK"/>
              </w:rPr>
            </w:pPr>
            <w:r w:rsidRPr="0087147F">
              <w:rPr>
                <w:noProof/>
                <w:color w:val="000000"/>
                <w:sz w:val="16"/>
                <w:szCs w:val="16"/>
                <w:lang w:val="da-DK"/>
              </w:rPr>
              <w:t>Manj razvite</w:t>
            </w:r>
          </w:p>
        </w:tc>
        <w:tc>
          <w:tcPr>
            <w:tcW w:w="1985"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10,60</w:t>
            </w:r>
          </w:p>
        </w:tc>
        <w:tc>
          <w:tcPr>
            <w:tcW w:w="992" w:type="dxa"/>
            <w:shd w:val="clear" w:color="auto" w:fill="auto"/>
            <w:tcMar>
              <w:left w:w="57" w:type="dxa"/>
              <w:right w:w="57" w:type="dxa"/>
            </w:tcMar>
          </w:tcPr>
          <w:p w:rsidR="000A6D4D" w:rsidRPr="0087147F" w:rsidRDefault="00E85702" w:rsidP="0009430E">
            <w:pPr>
              <w:jc w:val="center"/>
              <w:rPr>
                <w:sz w:val="16"/>
                <w:szCs w:val="16"/>
              </w:rPr>
            </w:pPr>
            <w:r w:rsidRPr="0087147F">
              <w:rPr>
                <w:noProof/>
                <w:color w:val="000000"/>
                <w:sz w:val="16"/>
                <w:szCs w:val="16"/>
                <w:lang w:val="da-DK"/>
              </w:rPr>
              <w:t>2013</w:t>
            </w:r>
          </w:p>
        </w:tc>
        <w:tc>
          <w:tcPr>
            <w:tcW w:w="211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4,70</w:t>
            </w:r>
          </w:p>
        </w:tc>
        <w:tc>
          <w:tcPr>
            <w:tcW w:w="126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DRSC</w:t>
            </w:r>
          </w:p>
        </w:tc>
        <w:tc>
          <w:tcPr>
            <w:tcW w:w="1260" w:type="dxa"/>
            <w:shd w:val="clear" w:color="auto" w:fill="auto"/>
            <w:tcMar>
              <w:left w:w="57" w:type="dxa"/>
              <w:right w:w="57" w:type="dxa"/>
            </w:tcMar>
          </w:tcPr>
          <w:p w:rsidR="000A6D4D" w:rsidRPr="0087147F" w:rsidRDefault="00E85702" w:rsidP="0009430E">
            <w:pPr>
              <w:pStyle w:val="Text2"/>
              <w:ind w:left="0"/>
              <w:rPr>
                <w:sz w:val="16"/>
                <w:szCs w:val="16"/>
              </w:rPr>
            </w:pPr>
            <w:r w:rsidRPr="0087147F">
              <w:rPr>
                <w:noProof/>
                <w:sz w:val="16"/>
                <w:szCs w:val="16"/>
              </w:rPr>
              <w:t>Drugo leto po zaključku investicije</w:t>
            </w:r>
          </w:p>
        </w:tc>
      </w:tr>
    </w:tbl>
    <w:p w:rsidR="000A6D4D" w:rsidRDefault="000A6D4D" w:rsidP="0009430E">
      <w:pPr>
        <w:rPr>
          <w:b/>
          <w:lang w:val="pt-PT"/>
        </w:rPr>
      </w:pPr>
    </w:p>
    <w:p w:rsidR="000A6D4D" w:rsidRDefault="00E85702" w:rsidP="0009430E">
      <w:pPr>
        <w:rPr>
          <w:b/>
        </w:rPr>
      </w:pPr>
      <w:r>
        <w:rPr>
          <w:b/>
          <w:lang w:val="pt-PT"/>
        </w:rPr>
        <w:br w:type="page"/>
      </w:r>
    </w:p>
    <w:p w:rsidR="000A6D4D" w:rsidRPr="00BE7245" w:rsidRDefault="00E85702" w:rsidP="0009430E">
      <w:pPr>
        <w:pStyle w:val="ManualHeading2"/>
        <w:keepLines/>
        <w:rPr>
          <w:b w:val="0"/>
        </w:rPr>
      </w:pPr>
      <w:r>
        <w:rPr>
          <w:noProof/>
        </w:rPr>
        <w:t>2.A.6 Ukrepi, ki jim je namenjena podpora v okviru prednostne naložbe</w:t>
      </w:r>
      <w:r>
        <w:rPr>
          <w:b w:val="0"/>
        </w:rPr>
        <w:t xml:space="preserve"> </w:t>
      </w:r>
      <w:r>
        <w:rPr>
          <w:b w:val="0"/>
          <w:noProof/>
        </w:rPr>
        <w:t>(po prednostnih naložbah)</w:t>
      </w:r>
    </w:p>
    <w:p w:rsidR="000A6D4D" w:rsidRPr="00941B50" w:rsidRDefault="000A6D4D" w:rsidP="0009430E">
      <w:pPr>
        <w:pStyle w:val="Text1"/>
        <w:keepNext/>
        <w:keepLines/>
        <w:ind w:left="0"/>
      </w:pPr>
    </w:p>
    <w:p w:rsidR="000A6D4D" w:rsidRPr="0076169B" w:rsidRDefault="00E85702" w:rsidP="0009430E">
      <w:pPr>
        <w:pStyle w:val="ManualHeading3"/>
        <w:keepLines/>
        <w:ind w:left="0" w:firstLine="0"/>
        <w:rPr>
          <w:b/>
        </w:rPr>
      </w:pPr>
      <w:r w:rsidRPr="0076169B">
        <w:rPr>
          <w:b/>
        </w:rPr>
        <w:t xml:space="preserve"> </w:t>
      </w:r>
      <w:r w:rsidRPr="0076169B">
        <w:rPr>
          <w:b/>
          <w:noProof/>
        </w:rPr>
        <w:t xml:space="preserve">2.A.6.1 Opis vrste in primerov ukrepov, ki jim je namenjena podpora, in njihovega </w:t>
      </w:r>
      <w:r w:rsidRPr="0076169B">
        <w:rPr>
          <w:b/>
          <w:noProof/>
        </w:rPr>
        <w:t>pričakovanega prispevka k posebnim ciljem, po 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9347F8"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9347F8" w:rsidRDefault="00E85702" w:rsidP="0009430E">
            <w:pPr>
              <w:pStyle w:val="Text1"/>
              <w:ind w:left="0"/>
              <w:rPr>
                <w:b/>
                <w:color w:val="000000"/>
                <w:sz w:val="18"/>
                <w:szCs w:val="18"/>
              </w:rPr>
            </w:pPr>
            <w:r w:rsidRPr="0012385C">
              <w:rPr>
                <w:noProof/>
                <w:sz w:val="18"/>
                <w:szCs w:val="18"/>
              </w:rPr>
              <w:t xml:space="preserve">7b - Izboljšanje regionalne mobilnosti s povezovanjem sekundarnih in </w:t>
            </w:r>
            <w:r w:rsidRPr="0012385C">
              <w:rPr>
                <w:noProof/>
                <w:sz w:val="18"/>
                <w:szCs w:val="18"/>
              </w:rPr>
              <w:t>terciarnih prometnih vozlišč z infrastrukturo TEN-T, tudi prek multimodalnih vozlišč</w:t>
            </w:r>
          </w:p>
        </w:tc>
      </w:tr>
      <w:tr w:rsidR="002A152E" w:rsidTr="0009430E">
        <w:trPr>
          <w:trHeight w:val="288"/>
        </w:trPr>
        <w:tc>
          <w:tcPr>
            <w:tcW w:w="15120" w:type="dxa"/>
            <w:gridSpan w:val="2"/>
            <w:shd w:val="clear" w:color="auto" w:fill="auto"/>
          </w:tcPr>
          <w:p w:rsidR="002A152E" w:rsidRDefault="00E85702">
            <w:pPr>
              <w:spacing w:before="0" w:after="240"/>
              <w:jc w:val="left"/>
            </w:pPr>
            <w:r>
              <w:t>V okviru te prednostne naložbe bomo sredstva vlagali v projekt identificiran v SRP na 3. razvojni osi in v okviru tehnične pomoči v pripravo projektne dokumentacije za dr</w:t>
            </w:r>
            <w:r>
              <w:t>uge odseke 3. razvojne osi.</w:t>
            </w:r>
          </w:p>
          <w:p w:rsidR="002A152E" w:rsidRDefault="00E85702">
            <w:pPr>
              <w:spacing w:before="240" w:after="240"/>
              <w:jc w:val="left"/>
            </w:pPr>
            <w:r>
              <w:t>3. razvojna os je cesta visoke kakovosti, ki predstavlja sekundarno prečno povezavo med Mediteranskim in Baltsko – Jadranskim koridorjem. Omogoča medsebojno povezavo središč nacionalnega pomena ter zagotavlja primerno dostopnost</w:t>
            </w:r>
            <w:r>
              <w:t xml:space="preserve"> in povezanost z mednarodnimi tokovi. Iz smeri avstrijske Koroške preko Slovenj Gradca in Velenja se navezuje na avtocesto A1 Šentilj – Koper ter nadaljuje naprej proti Novemu mestu, kjer se naveže na avtocesto A2 Karavanke-Obrežje, ter nato mimo Metlike i</w:t>
            </w:r>
            <w:r>
              <w:t>n Črnomlja nadaljuje v smeri proti avtocesti Zagreb – Reka (Dubrovnik). Projekt  povezuje regionalna središča v Avstriji, Sloveniji in Hrvaški, ter s tem omogoča navezovanje tovornega in osebnega cestnega prometa vseh regij na glavne evropske prometne smer</w:t>
            </w:r>
            <w:r>
              <w:t>i.</w:t>
            </w:r>
          </w:p>
          <w:p w:rsidR="002A152E" w:rsidRDefault="00E85702">
            <w:pPr>
              <w:spacing w:before="240" w:after="240"/>
              <w:jc w:val="left"/>
            </w:pPr>
            <w:r>
              <w:t>Uspešno uresničevanje zahtevnega projekta zahteva povezovanje posameznih sektorskih pristopov v skupno in usklajeno razvojno vizijo, gospodarstva, prometa, turizma, poselitve in okolja, ter usklajeno delovanje vseh deležnikov na lokalni, regionalni in n</w:t>
            </w:r>
            <w:r>
              <w:t>acionalni ravni.</w:t>
            </w:r>
          </w:p>
          <w:p w:rsidR="002A152E" w:rsidRDefault="00E85702">
            <w:pPr>
              <w:spacing w:before="240" w:after="240"/>
              <w:jc w:val="left"/>
            </w:pPr>
            <w:r>
              <w:t xml:space="preserve">Uresničevanje projekta mora slediti prioritetam posameznih regij in območij z vidika prometnih in gospodarsko razvojnih potreb. Nedvomna pa je prioriteta projekta zagotoviti ustrezno propustnost in  kakovost  prometnih uslug  na prometnih </w:t>
            </w:r>
            <w:r>
              <w:t>smereh  AC  A2– R Hrvaška in AC A1 – R Avstrija. 3. razvojna os je strukturni projekt, ki med seboj prometno povezuje urbana središča  Koroške, Savinjske, Zasavske, Spodnje-posavske regije ter Jugovzhodne Slovenije in se  navezuje na regionalna središča in</w:t>
            </w:r>
            <w:r>
              <w:t xml:space="preserve"> cestne povezave Avstrijske Koroške in Karlovške županije na Hrvaškem. Osnovni namen projekta je povečanje konkurenčnosti območja ob razvojni osi skozi povečano dostopnost in okrepitev institucionalnih in gospodarskih povezav, kar prispeva k ekonomski, soc</w:t>
            </w:r>
            <w:r>
              <w:t>ialni in teritorialni koheziji ter bolj uravnoteženemu razvoju slovenskih regij in s tem evropskega prostora.</w:t>
            </w:r>
          </w:p>
          <w:p w:rsidR="002A152E" w:rsidRDefault="00E85702">
            <w:pPr>
              <w:spacing w:before="240" w:after="240"/>
              <w:jc w:val="left"/>
            </w:pPr>
            <w:r>
              <w:t>V okviru te prednostne naložbe bomo sredstva vlagali v konkretizacijo posameznih faz projekta identificiranih v SRP na 3. razvojni osi, v okviru t</w:t>
            </w:r>
            <w:r>
              <w:t>ehnične pomoči pa tudi v pripravo izvedbene projektne  dokumentacije za posamezne odseke na različnih delih 3. razvojne osi, ki bodo prostorsko umeščeni in  se neposredno navezujejo na TEN-T omrežje.</w:t>
            </w:r>
          </w:p>
          <w:p w:rsidR="002A152E" w:rsidRDefault="00E85702">
            <w:pPr>
              <w:spacing w:before="240" w:after="240"/>
              <w:jc w:val="left"/>
            </w:pPr>
            <w:r>
              <w:t xml:space="preserve">Koroška statistična regija je edina regija v Sloveniji, </w:t>
            </w:r>
            <w:r>
              <w:t>ki nima neposrednega dostopa do avtoceste oz. hitre ceste. Povprečen potovalni čas iz regije do avtoceste znaša 60 minut (50 km), medtem ko do večjih mest (Ljubljana, Maribor) več kot 100 min. Obstoječa cesta G1-4 je relativno obremenjena, saj ima visoko p</w:t>
            </w:r>
            <w:r>
              <w:t>ovprečje letnega dnevnega prometa (14000 – 12000 vozil/dan). V nekaterih delih poteka po zelo zahtevnem terenu, kjer njeni geometrski elementi niso primerni za funkcijo in kategorijo ceste in tako ne zagotavljajo ustrezne ravni prometnih uslug. Ob večjih p</w:t>
            </w:r>
            <w:r>
              <w:t>oplavah prihaja tudi do popolnih zapor ter posledično prebivalcem in gospodarstvu ne zagotavlja zanesljivih prometnih povezav. Slaba prometna dostopnost negativno vpliva na gospodarstvo, saj se povečujejo stroški transporta, podjejta posledično iščejo pril</w:t>
            </w:r>
            <w:r>
              <w:t>ožnosti v infrastrukturno bolje razvitih regijah v Sloveniji ali v tujini. Število zaposlenih v gospodarskih družbah na Koroškem se je samo v zadnjih 4 letih zmanjšalo za več kot 2000. Slaba prometna dostopnost vpliva tudi na odseljevanje mladih, saj se in</w:t>
            </w:r>
            <w:r>
              <w:t>deks staranja prebivalstva na Koroškem povečuje hitreje od slovenskega povprečja. Trend odseljevanja delno rešuje le bližina Avstrije, kjer se zaposluje vedno več Korošcev. Severni del tretje razvoje osi bi imel velik vliv na enakopravnejši razvoj Slovenij</w:t>
            </w:r>
            <w:r>
              <w:t>e, ob enem pa bi imel pozitivne posledice tudi tudi za razvoj Savinjske regije, kjer v Šaleški in Zgornje Savinjski dolino večje gospodarske družbe prav tako grozijo z selitvijo proizvodnje v infrastrukturno razvitejše regije oz. tujino. Za ustrezno poveza</w:t>
            </w:r>
            <w:r>
              <w:t>vo z omrežjem TEN-T je predvidena priprava projektne dokumentacije in glede na njeno pripravljenost tudi fazna izvedbo projekta.  </w:t>
            </w:r>
          </w:p>
          <w:p w:rsidR="002A152E" w:rsidRDefault="00E85702">
            <w:pPr>
              <w:spacing w:before="240" w:after="240"/>
              <w:jc w:val="left"/>
            </w:pPr>
            <w:r>
              <w:t>V okviru te prednostne naložbe je predvidena realizacija projekta na južnem delu 3. razvojne osi,  ki je  identificiran v SRP</w:t>
            </w:r>
            <w:r>
              <w:t>.  Projekt južnega dela 3. razvojne osi predstavlja cestno povezavo čezmejnega pomena, ki se na TEN-T omrežje na slovenski strani  navezuje na avtocesto A2 Ljubljana – Obrežje pri Novem mestu, na hrvaški strani pa na avtocesto A1 Zagreb – Dubrovnik.</w:t>
            </w:r>
          </w:p>
          <w:p w:rsidR="002A152E" w:rsidRDefault="00E85702">
            <w:pPr>
              <w:spacing w:before="240" w:after="240"/>
              <w:jc w:val="left"/>
            </w:pPr>
            <w:r>
              <w:t>Projek</w:t>
            </w:r>
            <w:r>
              <w:t>t zagotavlja neposredno cestno navezavo gospodarskega predela nacionalnega središča  Novo mesto na TEN –T omrežje, kakor tudi  povezavo središč regionalnega pomena kot sta Črnomelj in Metlika. Gravitacijsko omrežje središč se na mednarodne daljinske cestne</w:t>
            </w:r>
            <w:r>
              <w:t xml:space="preserve"> povezave navezuje na TEN-T omrežje na slovenski in na hrvaški strani.</w:t>
            </w:r>
          </w:p>
          <w:p w:rsidR="002A152E" w:rsidRDefault="00E85702">
            <w:pPr>
              <w:spacing w:before="240" w:after="240"/>
              <w:jc w:val="left"/>
            </w:pPr>
            <w:r>
              <w:t xml:space="preserve">V Jugovzhodni Sloveniji (NUTS 3) ima Bela krajina eno najslabših prometnih povezav, kar se v zadnjih desetih letih odraža v stagnaciji gospodarstva, saj je v Beli krajini zaradi večjih </w:t>
            </w:r>
            <w:r>
              <w:t>stroškov poslovanja in nezanesljivih povezav prenehalo delovati več podjetij. Obstoječa državna cesta poteka po zelo zahtevnem terenu, kjer njeni geometrijski elementi niso primerni za funkcijo in kategorijo ceste in tako ne zagotavlja ustrezne ravni prome</w:t>
            </w:r>
            <w:r>
              <w:t>tnih uslug. Poleg tega pa predstavlja visoko tveganje za varnost prometa. Obstoječa cesta Novo mesto-Črnomelj je relativno obremenjena, saj ima visoko povprečje letnega dnevnega prometa (nad 10.000 vozil/dan). Prva faza projekta, ki obsega AC vozlišče Novo</w:t>
            </w:r>
            <w:r>
              <w:t xml:space="preserve"> mesto-vzhod oziroma  priključek na TEN-T omrežje ter navezavo pretežnega dela gospodarske cone Novo mesto (1. in 2. etapa), je na podlagi strokovnih podlag SRP prioritetni ukrep na celotnem projektu razvojnih osi.</w:t>
            </w:r>
          </w:p>
          <w:p w:rsidR="002A152E" w:rsidRDefault="00E85702">
            <w:pPr>
              <w:spacing w:before="240" w:after="240"/>
              <w:jc w:val="left"/>
            </w:pPr>
            <w:r>
              <w:t>Za projekt I. odseka južnega dela 3. razv</w:t>
            </w:r>
            <w:r>
              <w:t>ojne osi (AC A2 Novo mesto-vzhod – priključek  Maline (Gorjanci) je izdelana »Prometna in ekonomska analiza etap izgradnje Tretje razvojne osi – jug: odsek I.  Pri določitvi faznosti gradnje tega odseka je upoštevan kriterij, da se najprej dokonča priključ</w:t>
            </w:r>
            <w:r>
              <w:t>ek na TEN-T omrežje in z avtocesto povezava z Novim mestom, nato pa nadaljevanje ceste  visokoke kakovosti proti Beli krajini (Metlika, Črnomelj).</w:t>
            </w:r>
          </w:p>
          <w:p w:rsidR="002A152E" w:rsidRDefault="00E85702">
            <w:pPr>
              <w:spacing w:before="240" w:after="240"/>
              <w:jc w:val="left"/>
            </w:pPr>
            <w:r>
              <w:t xml:space="preserve">Glede na rezultate prometno-ekonomskega vrednotenja posameznih etap in nihovih kombinacij, je predlagana </w:t>
            </w:r>
            <w:r>
              <w:t>izgradnja projekta v treh fazah in sicer:</w:t>
            </w:r>
          </w:p>
          <w:p w:rsidR="002A152E" w:rsidRDefault="00E85702">
            <w:pPr>
              <w:numPr>
                <w:ilvl w:val="0"/>
                <w:numId w:val="170"/>
              </w:numPr>
              <w:spacing w:before="240" w:after="0"/>
              <w:ind w:hanging="280"/>
              <w:jc w:val="left"/>
            </w:pPr>
            <w:r>
              <w:t>faza: etapi 1 in 2  (AC vozlišče Novo mesto-vzhod – priključek Osredek (Revoz),</w:t>
            </w:r>
          </w:p>
          <w:p w:rsidR="002A152E" w:rsidRDefault="00E85702">
            <w:pPr>
              <w:numPr>
                <w:ilvl w:val="0"/>
                <w:numId w:val="170"/>
              </w:numPr>
              <w:spacing w:before="0" w:after="0"/>
              <w:ind w:hanging="280"/>
              <w:jc w:val="left"/>
            </w:pPr>
            <w:r>
              <w:t>faza: etapa 3 (priključek Osredek (Revoz) – priključek Poganci ter</w:t>
            </w:r>
          </w:p>
          <w:p w:rsidR="002A152E" w:rsidRDefault="00E85702">
            <w:pPr>
              <w:numPr>
                <w:ilvl w:val="0"/>
                <w:numId w:val="170"/>
              </w:numPr>
              <w:spacing w:before="0" w:after="240"/>
              <w:ind w:hanging="280"/>
              <w:jc w:val="left"/>
            </w:pPr>
            <w:r>
              <w:t>faza: etapa 4 priključek Poganci – priključek Maline (Gorjanci).</w:t>
            </w:r>
          </w:p>
          <w:p w:rsidR="002A152E" w:rsidRDefault="00E85702">
            <w:pPr>
              <w:spacing w:before="240" w:after="240"/>
              <w:jc w:val="left"/>
            </w:pPr>
            <w:r>
              <w:t>Iz</w:t>
            </w:r>
            <w:r>
              <w:t xml:space="preserve"> omenjene analize izhaja, da je projekt prometno-ekonomsko upravičen, saj NSV (neto sedanja vrednost) za 1. fazo znaša 7,18 %. Prometno manj učikoviti sta 2. in 3. faza, kjer je izgradnja 2. faze predvidena za leto 2029,  3. faze pa po letu 2030.</w:t>
            </w:r>
          </w:p>
          <w:p w:rsidR="002A152E" w:rsidRDefault="00E85702">
            <w:pPr>
              <w:spacing w:before="240" w:after="240"/>
              <w:jc w:val="left"/>
            </w:pPr>
            <w:r>
              <w:t>Izgradnja</w:t>
            </w:r>
            <w:r>
              <w:t xml:space="preserve"> I. odseka južnega dela 3. razvojne osi, ki poteka od AC A2 Ljubljana – Obrežje do priključka Maline (Gorjanci) je zaradi velike investicijske vrednosti ter z vidika prometno-ekonomske učinkovitosti predvidena fazno. Izgradnja celotnega odseka (brez zahodn</w:t>
            </w:r>
            <w:r>
              <w:t>e obvoznice Novo mesto) je predvidena v dveh fazah, oziroma štirih etapah.  V 1. fazi, ki obsega prvi dve etapi, je predvidena gradnja ceste na odseku od AC vozlišča Novo mesto-vzhod do priključka Osredek (Revoz) v dolžini 5,3 km. V naslednji fazi, ki obse</w:t>
            </w:r>
            <w:r>
              <w:t>ga tretjo in četrto etapo je predvidena izgradnja preostalega dela odseka, vključno s predorom Gorjanci. Načrtovana   visoko kakovostna cesta  omogoča:</w:t>
            </w:r>
          </w:p>
          <w:p w:rsidR="002A152E" w:rsidRDefault="00E85702">
            <w:pPr>
              <w:numPr>
                <w:ilvl w:val="0"/>
                <w:numId w:val="171"/>
              </w:numPr>
              <w:spacing w:before="240" w:after="0"/>
              <w:ind w:hanging="210"/>
              <w:jc w:val="left"/>
            </w:pPr>
            <w:r>
              <w:t>neposredno povezavo nacionalnega središča s TEN-T omrežjem ter povezavo regionalnih in medobčinskih sred</w:t>
            </w:r>
            <w:r>
              <w:t>išč z omrežjem mednarodnih daljinskih cestnih povezav, kakor tudi z nacionalnimi središči in pomembnimi središči sosednjih držav</w:t>
            </w:r>
          </w:p>
          <w:p w:rsidR="002A152E" w:rsidRDefault="00E85702">
            <w:pPr>
              <w:numPr>
                <w:ilvl w:val="0"/>
                <w:numId w:val="171"/>
              </w:numPr>
              <w:spacing w:before="0" w:after="0"/>
              <w:ind w:hanging="210"/>
              <w:jc w:val="left"/>
            </w:pPr>
            <w:r>
              <w:t>regionalno in meddržavno povezovanje s katerim se ohranja ustrezna oskrba gospodarstva in mobilnost prebivalstva v Novem mestu,</w:t>
            </w:r>
            <w:r>
              <w:t xml:space="preserve"> kot pomembnem gospodarskem središču  Slovenije in zagotavlja možnosti za razvoj Bele krajine in celotne vzhodne Slovenije</w:t>
            </w:r>
          </w:p>
          <w:p w:rsidR="002A152E" w:rsidRDefault="00E85702">
            <w:pPr>
              <w:numPr>
                <w:ilvl w:val="0"/>
                <w:numId w:val="171"/>
              </w:numPr>
              <w:spacing w:before="0" w:after="0"/>
              <w:ind w:hanging="210"/>
              <w:jc w:val="left"/>
            </w:pPr>
            <w:r>
              <w:t>razvoj gospodarstva z ohranjanjem delovnih mest  tudi na območjih, ki imajo slabše pogoje za poslovanje zaradi neustrezne prometne in</w:t>
            </w:r>
            <w:r>
              <w:t>frastrukture. Vzhodna regija je v Sloveniji največji izvoznik, zato so ustrezne povezave predpogoj za ohranitev obstoječih gospodarskih subjektov in nadaljnji razvoj</w:t>
            </w:r>
          </w:p>
          <w:p w:rsidR="002A152E" w:rsidRDefault="00E85702">
            <w:pPr>
              <w:numPr>
                <w:ilvl w:val="0"/>
                <w:numId w:val="171"/>
              </w:numPr>
              <w:spacing w:before="0" w:after="0"/>
              <w:ind w:hanging="210"/>
              <w:jc w:val="left"/>
            </w:pPr>
            <w:r>
              <w:t>izboljšanje varnosti cestnega prometa, povečanje koristi uporabnikov z izboljšanjem potova</w:t>
            </w:r>
            <w:r>
              <w:t>lnih časov, zmanjšanje  eksternih stroškov prometa</w:t>
            </w:r>
          </w:p>
          <w:p w:rsidR="002A152E" w:rsidRDefault="00E85702">
            <w:pPr>
              <w:numPr>
                <w:ilvl w:val="0"/>
                <w:numId w:val="171"/>
              </w:numPr>
              <w:spacing w:before="0" w:after="240"/>
              <w:ind w:hanging="210"/>
              <w:jc w:val="left"/>
            </w:pPr>
            <w:r>
              <w:t>okoljski učinki; optimalnejša povezava med TEN-T omrežjem.</w:t>
            </w:r>
          </w:p>
          <w:p w:rsidR="002A152E" w:rsidRDefault="00E85702">
            <w:pPr>
              <w:spacing w:before="240" w:after="240"/>
              <w:jc w:val="left"/>
            </w:pPr>
            <w:r>
              <w:t>Investicija, katere gradbeni stroški so ocenjeni na 75 mio evrov, obsega avto cesto v dolžini 5,3 km na kateri se izvede rekonstrukcija priključka</w:t>
            </w:r>
            <w:r>
              <w:t xml:space="preserve"> na avtocesto A2, izvennivojski priključki Mačkovec, Cikava in Revoz, dva mostova skupne dolžine 408 m, viadukt dolžine 121 m, 6 podvozov, 5 nadvozov, 16 podpornih in opornih zidov in 1 most za kolesarski in peš promet v dolžini 181 m.</w:t>
            </w:r>
          </w:p>
          <w:p w:rsidR="000A6D4D" w:rsidRPr="0012385C" w:rsidRDefault="000A6D4D" w:rsidP="0009430E">
            <w:pPr>
              <w:pStyle w:val="Text1"/>
              <w:ind w:left="0"/>
              <w:rPr>
                <w:color w:val="000000"/>
                <w:sz w:val="18"/>
                <w:szCs w:val="18"/>
              </w:rPr>
            </w:pPr>
          </w:p>
        </w:tc>
      </w:tr>
    </w:tbl>
    <w:p w:rsidR="000A6D4D" w:rsidRPr="00C23AD8" w:rsidRDefault="000A6D4D" w:rsidP="0009430E">
      <w:pPr>
        <w:rPr>
          <w:color w:val="000000"/>
        </w:rPr>
      </w:pPr>
    </w:p>
    <w:p w:rsidR="000A6D4D" w:rsidRPr="00C23AD8" w:rsidRDefault="00E85702" w:rsidP="0009430E">
      <w:pPr>
        <w:pStyle w:val="ManualHeading3"/>
        <w:rPr>
          <w:b/>
          <w:color w:val="000000"/>
        </w:rPr>
      </w:pPr>
      <w:r w:rsidRPr="00C23AD8">
        <w:rPr>
          <w:b/>
          <w:color w:val="000000"/>
        </w:rPr>
        <w:t xml:space="preserve"> </w:t>
      </w:r>
      <w:r>
        <w:rPr>
          <w:b/>
          <w:noProof/>
          <w:color w:val="000000"/>
        </w:rPr>
        <w:t xml:space="preserve">2.A.6.2 Vodilna </w:t>
      </w:r>
      <w:r>
        <w:rPr>
          <w:b/>
          <w:noProof/>
          <w:color w:val="000000"/>
        </w:rPr>
        <w:t>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C23AD8" w:rsidRDefault="00E85702" w:rsidP="0009430E">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0A6D4D" w:rsidRPr="00C23AD8" w:rsidRDefault="00E85702" w:rsidP="0009430E">
            <w:pPr>
              <w:pStyle w:val="Text1"/>
              <w:ind w:left="0"/>
              <w:rPr>
                <w:b/>
                <w:color w:val="000000"/>
                <w:sz w:val="18"/>
                <w:szCs w:val="18"/>
              </w:rPr>
            </w:pPr>
            <w:r w:rsidRPr="00C23AD8">
              <w:rPr>
                <w:noProof/>
                <w:color w:val="000000"/>
                <w:sz w:val="18"/>
                <w:szCs w:val="18"/>
              </w:rPr>
              <w:t>7b - Izboljšanje regionalne mobilnosti s povezovanjem sekundarnih in terciarnih prometnih vozlišč z infrastrukturo TEN-T, tudi prek multimodalnih vozlišč</w:t>
            </w:r>
          </w:p>
        </w:tc>
      </w:tr>
      <w:tr w:rsidR="002A152E" w:rsidTr="0009430E">
        <w:trPr>
          <w:trHeight w:val="288"/>
        </w:trPr>
        <w:tc>
          <w:tcPr>
            <w:tcW w:w="15120" w:type="dxa"/>
            <w:gridSpan w:val="2"/>
            <w:shd w:val="clear" w:color="auto" w:fill="auto"/>
          </w:tcPr>
          <w:p w:rsidR="002A152E" w:rsidRDefault="00E85702">
            <w:pPr>
              <w:numPr>
                <w:ilvl w:val="0"/>
                <w:numId w:val="172"/>
              </w:numPr>
              <w:spacing w:before="0" w:after="0"/>
              <w:ind w:hanging="210"/>
              <w:jc w:val="left"/>
            </w:pPr>
            <w:r>
              <w:t xml:space="preserve">Zagotavljanje povezav središč regionalnega pomena s </w:t>
            </w:r>
            <w:r>
              <w:t>središči nacionalnega pomena</w:t>
            </w:r>
          </w:p>
          <w:p w:rsidR="002A152E" w:rsidRDefault="00E85702">
            <w:pPr>
              <w:numPr>
                <w:ilvl w:val="0"/>
                <w:numId w:val="172"/>
              </w:numPr>
              <w:spacing w:before="0" w:after="0"/>
              <w:ind w:hanging="210"/>
              <w:jc w:val="left"/>
            </w:pPr>
            <w:r>
              <w:t>Izboljšanje mobilnosti prebivalstva in oskrbe gospodarstva</w:t>
            </w:r>
          </w:p>
          <w:p w:rsidR="002A152E" w:rsidRDefault="00E85702">
            <w:pPr>
              <w:numPr>
                <w:ilvl w:val="0"/>
                <w:numId w:val="172"/>
              </w:numPr>
              <w:spacing w:before="0" w:after="240"/>
              <w:ind w:hanging="210"/>
              <w:jc w:val="left"/>
            </w:pPr>
            <w:r>
              <w:t>Izboljšanje varnosti prometa</w:t>
            </w:r>
          </w:p>
          <w:p w:rsidR="002A152E" w:rsidRDefault="00E85702">
            <w:pPr>
              <w:spacing w:before="240" w:after="240"/>
              <w:jc w:val="left"/>
            </w:pPr>
            <w:r>
              <w:t>Projekt je identificiran v SRP na podlagi podatkov iz prometnega modela in izhodišč celovite presoje vplivov na okolje. Njegova izbira sled</w:t>
            </w:r>
            <w:r>
              <w:t>i opredeljenim horizontalnim načelom, predvsem zagotavljanju skladnejšega regionalnega razvoja. Projekt je umeščen v prostor in ustrezno pripravljen, da se lahko izvede v predvidenem obdobju. Pri izvedbi projekta, bodo v skladu z zahtevami okoljskega poroč</w:t>
            </w:r>
            <w:r>
              <w:t>ila za ta operativni program, upoštevana naslednja načela:</w:t>
            </w:r>
          </w:p>
          <w:p w:rsidR="002A152E" w:rsidRDefault="00E85702">
            <w:pPr>
              <w:numPr>
                <w:ilvl w:val="0"/>
                <w:numId w:val="173"/>
              </w:numPr>
              <w:spacing w:before="240" w:after="240"/>
              <w:ind w:hanging="210"/>
              <w:jc w:val="left"/>
            </w:pPr>
            <w:r>
              <w:t>nova trasa se bo prednostno umeščala izven varovanih območij in ostalih naravovarstveno pomembnih območjih. Projekt bo v prostor umeščen tako, da bo poseg na kmetijska in gozdna zemljišča čim manjš</w:t>
            </w:r>
            <w:r>
              <w:t>i, ter da bo upoštevan ustrezen odmik od urbanih območij. Pri umeščanju v prostor se bodo upoštevali  tudi varstveni vidiki na področju kulturne dediščine in krajine;</w:t>
            </w:r>
          </w:p>
          <w:p w:rsidR="002A152E" w:rsidRDefault="00E85702">
            <w:pPr>
              <w:numPr>
                <w:ilvl w:val="0"/>
                <w:numId w:val="174"/>
              </w:numPr>
              <w:spacing w:before="240" w:after="240"/>
              <w:ind w:hanging="210"/>
              <w:jc w:val="left"/>
            </w:pPr>
            <w:r>
              <w:t>v primeru, da bodo ukrepi načrtovani na varovanih območjih narave in na območjih naravnih</w:t>
            </w:r>
            <w:r>
              <w:t xml:space="preserve"> vrednot, bo posebna pozornost namenjena zagotavljanju celovitosti in povezljivosti območij Natura 2000 in preprečevanju negativnih vplivov na kvalifikacije vrste in habitatne tipe, slabšanju lastnosti naravnih vrednost zaradi katerih so bile določene ter </w:t>
            </w:r>
            <w:r>
              <w:t>preprečevanju negativnega vpliva na cilje zavarovanih območij. Kjer bo relevantno, bo upoštevane tudi ustrezne tehnične rešitve, ki bodo omogočale migracije prostoživečih živali;</w:t>
            </w:r>
          </w:p>
          <w:p w:rsidR="002A152E" w:rsidRDefault="00E85702">
            <w:pPr>
              <w:numPr>
                <w:ilvl w:val="0"/>
                <w:numId w:val="175"/>
              </w:numPr>
              <w:spacing w:before="240" w:after="0"/>
              <w:ind w:hanging="210"/>
              <w:jc w:val="left"/>
            </w:pPr>
            <w:r>
              <w:t>razsvetljava odsekov, ki bodo izbrani za podporo bo izključno z ekološkimi sv</w:t>
            </w:r>
            <w:r>
              <w:t>etili in bo načrtovana tako, da bo zagotovljeno najmanjši možen obseg svetlobnega onesnaževanja;</w:t>
            </w:r>
          </w:p>
          <w:p w:rsidR="002A152E" w:rsidRDefault="00E85702">
            <w:pPr>
              <w:numPr>
                <w:ilvl w:val="0"/>
                <w:numId w:val="175"/>
              </w:numPr>
              <w:spacing w:before="0" w:after="0"/>
              <w:ind w:hanging="210"/>
              <w:jc w:val="left"/>
            </w:pPr>
            <w:r>
              <w:t>rešitve bodo prispevale k nadzorovani odpravi prometnih zgostitev (kjer je to relevantno);</w:t>
            </w:r>
          </w:p>
          <w:p w:rsidR="002A152E" w:rsidRDefault="00E85702">
            <w:pPr>
              <w:numPr>
                <w:ilvl w:val="0"/>
                <w:numId w:val="175"/>
              </w:numPr>
              <w:spacing w:before="0" w:after="0"/>
              <w:ind w:hanging="210"/>
              <w:jc w:val="left"/>
            </w:pPr>
            <w:r>
              <w:t>omogočale občasne hitrostne omejitve za promet vozil na avtocestah i</w:t>
            </w:r>
            <w:r>
              <w:t>n hitrih cestah;</w:t>
            </w:r>
          </w:p>
          <w:p w:rsidR="002A152E" w:rsidRDefault="00E85702">
            <w:pPr>
              <w:numPr>
                <w:ilvl w:val="0"/>
                <w:numId w:val="175"/>
              </w:numPr>
              <w:spacing w:before="0" w:after="240"/>
              <w:ind w:hanging="210"/>
              <w:jc w:val="left"/>
            </w:pPr>
            <w:r>
              <w:t>gradnja bo v največji možni meri prispevala k podpori javnemu potniškemu prometu in bo podpirala uporabo novih tehnologij;</w:t>
            </w:r>
          </w:p>
          <w:p w:rsidR="002A152E" w:rsidRDefault="00E85702">
            <w:pPr>
              <w:spacing w:before="240" w:after="240"/>
              <w:jc w:val="left"/>
            </w:pPr>
            <w:r>
              <w:t> </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9D030B" w:rsidRDefault="00E85702" w:rsidP="0009430E">
      <w:pPr>
        <w:pStyle w:val="ManualHeading3"/>
        <w:rPr>
          <w:i w:val="0"/>
        </w:rPr>
      </w:pPr>
      <w:r>
        <w:rPr>
          <w:b/>
          <w:noProof/>
        </w:rPr>
        <w:t>2.A.6.3 Načrtovana uporaba finančnih instrumentov</w:t>
      </w:r>
      <w:r>
        <w:rPr>
          <w:b/>
        </w:rPr>
        <w:t xml:space="preserve"> </w:t>
      </w:r>
      <w:r>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E927A9"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E927A9" w:rsidRDefault="00E85702" w:rsidP="0009430E">
            <w:pPr>
              <w:pStyle w:val="Text1"/>
              <w:ind w:left="0"/>
              <w:rPr>
                <w:b/>
                <w:color w:val="000000"/>
                <w:sz w:val="18"/>
                <w:szCs w:val="18"/>
              </w:rPr>
            </w:pPr>
            <w:r w:rsidRPr="00420C06">
              <w:rPr>
                <w:noProof/>
                <w:sz w:val="18"/>
                <w:szCs w:val="18"/>
              </w:rPr>
              <w:t xml:space="preserve">7b - Izboljšanje </w:t>
            </w:r>
            <w:r w:rsidRPr="00420C06">
              <w:rPr>
                <w:noProof/>
                <w:sz w:val="18"/>
                <w:szCs w:val="18"/>
              </w:rPr>
              <w:t>regionalne mobilnosti s povezovanjem sekundarnih in terciarnih prometnih vozlišč z infrastrukturo TEN-T, tudi prek multimodalnih vozlišč</w:t>
            </w:r>
          </w:p>
        </w:tc>
      </w:tr>
      <w:tr w:rsidR="002A152E" w:rsidTr="0009430E">
        <w:trPr>
          <w:trHeight w:val="288"/>
        </w:trPr>
        <w:tc>
          <w:tcPr>
            <w:tcW w:w="15120" w:type="dxa"/>
            <w:gridSpan w:val="2"/>
            <w:shd w:val="clear" w:color="auto" w:fill="auto"/>
          </w:tcPr>
          <w:p w:rsidR="002A152E" w:rsidRDefault="00E85702">
            <w:pPr>
              <w:spacing w:before="0" w:after="240"/>
              <w:jc w:val="left"/>
            </w:pPr>
            <w:r>
              <w:t>Predvidena je uporaba nepovratnih sredstev.</w:t>
            </w:r>
          </w:p>
          <w:p w:rsidR="000A6D4D" w:rsidRPr="00E927A9" w:rsidRDefault="000A6D4D" w:rsidP="0009430E">
            <w:pPr>
              <w:pStyle w:val="Text1"/>
              <w:ind w:left="0"/>
              <w:rPr>
                <w:sz w:val="20"/>
                <w:szCs w:val="20"/>
                <w:lang w:val="fr-BE"/>
              </w:rPr>
            </w:pPr>
          </w:p>
        </w:tc>
      </w:tr>
    </w:tbl>
    <w:p w:rsidR="000A6D4D" w:rsidRPr="00E927A9" w:rsidRDefault="000A6D4D" w:rsidP="0009430E">
      <w:pPr>
        <w:rPr>
          <w:lang w:val="fr-BE"/>
        </w:rPr>
      </w:pPr>
    </w:p>
    <w:p w:rsidR="000A6D4D" w:rsidRDefault="00E85702" w:rsidP="0009430E">
      <w:pPr>
        <w:pStyle w:val="ManualHeading3"/>
        <w:rPr>
          <w:i w:val="0"/>
          <w:lang w:val="fr-BE"/>
        </w:rPr>
      </w:pPr>
      <w:r w:rsidRPr="00164AE6">
        <w:rPr>
          <w:b/>
          <w:noProof/>
          <w:lang w:val="fr-BE"/>
        </w:rPr>
        <w:t>2.A.6.4 Načrtovana uporaba velikih projektov</w:t>
      </w:r>
      <w:r w:rsidRPr="00164AE6">
        <w:rPr>
          <w:i w:val="0"/>
          <w:lang w:val="fr-BE"/>
        </w:rPr>
        <w:t xml:space="preserve"> </w:t>
      </w:r>
      <w:r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2B60AE" w:rsidRDefault="00E85702" w:rsidP="0009430E">
            <w:pPr>
              <w:pStyle w:val="Text1"/>
              <w:ind w:left="0"/>
              <w:rPr>
                <w:b/>
                <w:sz w:val="18"/>
                <w:szCs w:val="18"/>
              </w:rPr>
            </w:pPr>
            <w:r>
              <w:rPr>
                <w:b/>
                <w:noProof/>
                <w:sz w:val="18"/>
                <w:szCs w:val="18"/>
              </w:rPr>
              <w:t>Prednostna naložba</w:t>
            </w:r>
          </w:p>
        </w:tc>
        <w:tc>
          <w:tcPr>
            <w:tcW w:w="12780" w:type="dxa"/>
            <w:shd w:val="clear" w:color="auto" w:fill="auto"/>
          </w:tcPr>
          <w:p w:rsidR="000A6D4D" w:rsidRPr="002B60AE" w:rsidRDefault="00E85702" w:rsidP="0009430E">
            <w:pPr>
              <w:pStyle w:val="Text1"/>
              <w:ind w:left="0"/>
              <w:rPr>
                <w:b/>
                <w:sz w:val="18"/>
                <w:szCs w:val="18"/>
              </w:rPr>
            </w:pPr>
            <w:r w:rsidRPr="00420C06">
              <w:rPr>
                <w:noProof/>
                <w:sz w:val="18"/>
                <w:szCs w:val="18"/>
              </w:rPr>
              <w:t>7b - Izboljšanje regionalne mobilnosti s povezovanjem sekundarnih in terciarnih prometnih vozlišč z infrastrukturo TEN-T, tudi prek multimodalnih vozlišč</w:t>
            </w:r>
          </w:p>
        </w:tc>
      </w:tr>
      <w:tr w:rsidR="002A152E" w:rsidTr="0009430E">
        <w:trPr>
          <w:trHeight w:val="288"/>
        </w:trPr>
        <w:tc>
          <w:tcPr>
            <w:tcW w:w="15120" w:type="dxa"/>
            <w:gridSpan w:val="2"/>
            <w:shd w:val="clear" w:color="auto" w:fill="auto"/>
          </w:tcPr>
          <w:p w:rsidR="002A152E" w:rsidRDefault="00E85702">
            <w:pPr>
              <w:spacing w:before="0" w:after="240"/>
              <w:jc w:val="left"/>
            </w:pPr>
            <w:r>
              <w:t xml:space="preserve">Osnova za aktivnosti na področju prometne infrastrukture je SRP V navedenem </w:t>
            </w:r>
            <w:r>
              <w:t>programu so podrobno opredeljeni ukrepi po posameznih področjih. Na podlagi prometno tehničnih podatkov so identificirani naslednji projekti, za katere lahko utemeljeno pričakujemo, da bodo ustrezali merilom SRP.</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544411" w:rsidRDefault="00E85702" w:rsidP="0009430E">
      <w:pPr>
        <w:pStyle w:val="ManualHeading3"/>
        <w:keepLines/>
        <w:rPr>
          <w:b/>
          <w:color w:val="000000"/>
        </w:rPr>
      </w:pPr>
      <w:r>
        <w:rPr>
          <w:b/>
          <w:noProof/>
          <w:color w:val="000000"/>
        </w:rPr>
        <w:t>2.A.6.5 Kazalniki učinka, razčlenjeni po</w:t>
      </w:r>
      <w:r>
        <w:rPr>
          <w:b/>
          <w:noProof/>
          <w:color w:val="000000"/>
        </w:rPr>
        <w:t xml:space="preserve"> prednostnih naložbah in, če je primerno, po kategorijah regij</w:t>
      </w:r>
    </w:p>
    <w:p w:rsidR="000A6D4D" w:rsidRPr="0015384C" w:rsidRDefault="000A6D4D" w:rsidP="0009430E">
      <w:pPr>
        <w:pStyle w:val="Text1"/>
        <w:keepNext/>
        <w:keepLines/>
        <w:ind w:left="0"/>
      </w:pPr>
    </w:p>
    <w:p w:rsidR="000A6D4D" w:rsidRPr="00082572" w:rsidRDefault="00E85702" w:rsidP="0009430E">
      <w:pPr>
        <w:keepNext/>
        <w:keepLines/>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2A152E" w:rsidTr="0009430E">
        <w:trPr>
          <w:cantSplit/>
          <w:trHeight w:val="288"/>
          <w:tblHeader/>
        </w:trPr>
        <w:tc>
          <w:tcPr>
            <w:tcW w:w="2268" w:type="dxa"/>
            <w:gridSpan w:val="2"/>
            <w:shd w:val="clear" w:color="auto" w:fill="auto"/>
          </w:tcPr>
          <w:p w:rsidR="000A6D4D" w:rsidRPr="00A15E2F" w:rsidRDefault="00E85702" w:rsidP="0009430E">
            <w:pPr>
              <w:pStyle w:val="Naslov3"/>
              <w:numPr>
                <w:ilvl w:val="0"/>
                <w:numId w:val="0"/>
              </w:numPr>
              <w:rPr>
                <w:b/>
                <w:i w:val="0"/>
                <w:color w:val="000000"/>
                <w:sz w:val="16"/>
                <w:szCs w:val="16"/>
              </w:rPr>
            </w:pPr>
            <w:r>
              <w:rPr>
                <w:b/>
                <w:i w:val="0"/>
                <w:noProof/>
                <w:color w:val="000000"/>
                <w:sz w:val="16"/>
                <w:szCs w:val="16"/>
              </w:rPr>
              <w:t xml:space="preserve">Prednostna </w:t>
            </w:r>
            <w:r>
              <w:rPr>
                <w:b/>
                <w:i w:val="0"/>
                <w:noProof/>
                <w:color w:val="000000"/>
                <w:sz w:val="16"/>
                <w:szCs w:val="16"/>
              </w:rPr>
              <w:t>naložba</w:t>
            </w:r>
          </w:p>
        </w:tc>
        <w:tc>
          <w:tcPr>
            <w:tcW w:w="12852" w:type="dxa"/>
            <w:gridSpan w:val="8"/>
            <w:shd w:val="clear" w:color="auto" w:fill="auto"/>
          </w:tcPr>
          <w:p w:rsidR="000A6D4D" w:rsidRPr="005D6B15" w:rsidRDefault="00E85702" w:rsidP="0009430E">
            <w:pPr>
              <w:pStyle w:val="Naslov3"/>
              <w:numPr>
                <w:ilvl w:val="0"/>
                <w:numId w:val="0"/>
              </w:numPr>
              <w:rPr>
                <w:b/>
                <w:i w:val="0"/>
                <w:color w:val="000000"/>
                <w:sz w:val="16"/>
                <w:szCs w:val="16"/>
              </w:rPr>
            </w:pPr>
            <w:r w:rsidRPr="005D6B15">
              <w:rPr>
                <w:b/>
                <w:i w:val="0"/>
                <w:noProof/>
                <w:color w:val="000000"/>
                <w:sz w:val="16"/>
                <w:szCs w:val="16"/>
              </w:rPr>
              <w:t>7b - Izboljšanje regionalne mobilnosti s povezovanjem sekundarnih in terciarnih prometnih vozlišč z infrastrukturo TEN-T, tudi prek multimodalnih vozlišč</w:t>
            </w:r>
          </w:p>
        </w:tc>
      </w:tr>
      <w:tr w:rsidR="002A152E" w:rsidTr="0009430E">
        <w:trPr>
          <w:cantSplit/>
          <w:trHeight w:val="288"/>
          <w:tblHeader/>
        </w:trPr>
        <w:tc>
          <w:tcPr>
            <w:tcW w:w="90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0A6D4D" w:rsidRPr="00870D13" w:rsidRDefault="00E85702" w:rsidP="0009430E">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Sklad</w:t>
            </w:r>
          </w:p>
        </w:tc>
        <w:tc>
          <w:tcPr>
            <w:tcW w:w="2551"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0A6D4D" w:rsidRPr="00870D13" w:rsidRDefault="00E85702" w:rsidP="0009430E">
            <w:pPr>
              <w:jc w:val="center"/>
              <w:rPr>
                <w:b/>
                <w:color w:val="000000"/>
                <w:sz w:val="16"/>
                <w:szCs w:val="16"/>
              </w:rPr>
            </w:pPr>
            <w:r>
              <w:rPr>
                <w:b/>
                <w:noProof/>
                <w:color w:val="000000"/>
                <w:sz w:val="16"/>
                <w:szCs w:val="16"/>
              </w:rPr>
              <w:t xml:space="preserve">Ciljna </w:t>
            </w:r>
            <w:r>
              <w:rPr>
                <w:b/>
                <w:noProof/>
                <w:color w:val="000000"/>
                <w:sz w:val="16"/>
                <w:szCs w:val="16"/>
              </w:rPr>
              <w:t>vrednost (za leto 2023)</w:t>
            </w:r>
          </w:p>
        </w:tc>
        <w:tc>
          <w:tcPr>
            <w:tcW w:w="1276" w:type="dxa"/>
            <w:vMerge w:val="restart"/>
            <w:shd w:val="clear" w:color="auto" w:fill="auto"/>
          </w:tcPr>
          <w:p w:rsidR="000A6D4D" w:rsidRPr="00870D13" w:rsidRDefault="00E85702" w:rsidP="0009430E">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Pogostost poročanja</w:t>
            </w:r>
          </w:p>
        </w:tc>
      </w:tr>
      <w:tr w:rsidR="002A152E" w:rsidTr="0009430E">
        <w:trPr>
          <w:cantSplit/>
          <w:trHeight w:val="288"/>
          <w:tblHeader/>
        </w:trPr>
        <w:tc>
          <w:tcPr>
            <w:tcW w:w="900" w:type="dxa"/>
            <w:vMerge/>
            <w:shd w:val="clear" w:color="auto" w:fill="auto"/>
          </w:tcPr>
          <w:p w:rsidR="000A6D4D" w:rsidRPr="00870D13" w:rsidRDefault="000A6D4D" w:rsidP="0009430E">
            <w:pPr>
              <w:jc w:val="center"/>
              <w:rPr>
                <w:b/>
                <w:color w:val="000000"/>
                <w:sz w:val="16"/>
                <w:szCs w:val="16"/>
              </w:rPr>
            </w:pPr>
          </w:p>
        </w:tc>
        <w:tc>
          <w:tcPr>
            <w:tcW w:w="1368" w:type="dxa"/>
            <w:vMerge/>
            <w:shd w:val="clear" w:color="auto" w:fill="auto"/>
          </w:tcPr>
          <w:p w:rsidR="000A6D4D" w:rsidRPr="00870D13" w:rsidRDefault="000A6D4D" w:rsidP="0009430E">
            <w:pPr>
              <w:jc w:val="center"/>
              <w:rPr>
                <w:b/>
                <w:color w:val="000000"/>
                <w:sz w:val="16"/>
                <w:szCs w:val="16"/>
              </w:rPr>
            </w:pPr>
          </w:p>
        </w:tc>
        <w:tc>
          <w:tcPr>
            <w:tcW w:w="1560" w:type="dxa"/>
            <w:vMerge/>
            <w:shd w:val="clear" w:color="auto" w:fill="auto"/>
          </w:tcPr>
          <w:p w:rsidR="000A6D4D" w:rsidRPr="00870D13" w:rsidRDefault="000A6D4D" w:rsidP="0009430E">
            <w:pPr>
              <w:jc w:val="center"/>
              <w:rPr>
                <w:b/>
                <w:color w:val="000000"/>
                <w:sz w:val="16"/>
                <w:szCs w:val="16"/>
              </w:rPr>
            </w:pPr>
          </w:p>
        </w:tc>
        <w:tc>
          <w:tcPr>
            <w:tcW w:w="1559" w:type="dxa"/>
            <w:vMerge/>
            <w:shd w:val="clear" w:color="auto" w:fill="auto"/>
          </w:tcPr>
          <w:p w:rsidR="000A6D4D" w:rsidRPr="00870D13" w:rsidRDefault="000A6D4D" w:rsidP="0009430E">
            <w:pPr>
              <w:jc w:val="center"/>
              <w:rPr>
                <w:b/>
                <w:color w:val="000000"/>
                <w:sz w:val="16"/>
                <w:szCs w:val="16"/>
              </w:rPr>
            </w:pPr>
          </w:p>
        </w:tc>
        <w:tc>
          <w:tcPr>
            <w:tcW w:w="2551" w:type="dxa"/>
            <w:vMerge/>
            <w:shd w:val="clear" w:color="auto" w:fill="auto"/>
          </w:tcPr>
          <w:p w:rsidR="000A6D4D" w:rsidRPr="00870D13" w:rsidRDefault="000A6D4D" w:rsidP="0009430E">
            <w:pPr>
              <w:jc w:val="center"/>
              <w:rPr>
                <w:b/>
                <w:color w:val="000000"/>
                <w:sz w:val="16"/>
                <w:szCs w:val="16"/>
              </w:rPr>
            </w:pPr>
          </w:p>
        </w:tc>
        <w:tc>
          <w:tcPr>
            <w:tcW w:w="1560" w:type="dxa"/>
            <w:shd w:val="clear" w:color="auto" w:fill="auto"/>
          </w:tcPr>
          <w:p w:rsidR="000A6D4D" w:rsidRPr="00870D13" w:rsidRDefault="00E85702" w:rsidP="0009430E">
            <w:pPr>
              <w:jc w:val="center"/>
              <w:rPr>
                <w:b/>
                <w:color w:val="000000"/>
                <w:sz w:val="16"/>
                <w:szCs w:val="16"/>
              </w:rPr>
            </w:pPr>
            <w:r>
              <w:rPr>
                <w:b/>
                <w:noProof/>
                <w:color w:val="000000"/>
                <w:sz w:val="16"/>
                <w:szCs w:val="16"/>
              </w:rPr>
              <w:t>M</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Ž</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Skupaj</w:t>
            </w:r>
          </w:p>
        </w:tc>
        <w:tc>
          <w:tcPr>
            <w:tcW w:w="1276" w:type="dxa"/>
            <w:vMerge/>
            <w:shd w:val="clear" w:color="auto" w:fill="auto"/>
          </w:tcPr>
          <w:p w:rsidR="000A6D4D" w:rsidRPr="00870D13" w:rsidRDefault="000A6D4D" w:rsidP="0009430E">
            <w:pPr>
              <w:jc w:val="center"/>
              <w:rPr>
                <w:b/>
                <w:color w:val="000000"/>
                <w:sz w:val="16"/>
                <w:szCs w:val="16"/>
              </w:rPr>
            </w:pPr>
          </w:p>
        </w:tc>
        <w:tc>
          <w:tcPr>
            <w:tcW w:w="1228" w:type="dxa"/>
            <w:vMerge/>
            <w:shd w:val="clear" w:color="auto" w:fill="auto"/>
          </w:tcPr>
          <w:p w:rsidR="000A6D4D" w:rsidRPr="00870D13" w:rsidRDefault="000A6D4D" w:rsidP="0009430E">
            <w:pPr>
              <w:jc w:val="center"/>
              <w:rPr>
                <w:b/>
                <w:color w:val="000000"/>
                <w:sz w:val="16"/>
                <w:szCs w:val="16"/>
              </w:rPr>
            </w:pP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CO13</w:t>
            </w:r>
          </w:p>
        </w:tc>
        <w:tc>
          <w:tcPr>
            <w:tcW w:w="1368" w:type="dxa"/>
            <w:shd w:val="clear" w:color="auto" w:fill="auto"/>
          </w:tcPr>
          <w:p w:rsidR="000A6D4D" w:rsidRPr="00870D13" w:rsidRDefault="00E85702" w:rsidP="0009430E">
            <w:pPr>
              <w:rPr>
                <w:color w:val="000000"/>
                <w:sz w:val="16"/>
                <w:szCs w:val="16"/>
              </w:rPr>
            </w:pPr>
            <w:r>
              <w:rPr>
                <w:noProof/>
                <w:color w:val="000000"/>
                <w:sz w:val="16"/>
                <w:szCs w:val="16"/>
              </w:rPr>
              <w:t>Ceste: Skupna dolžina novih cest</w:t>
            </w:r>
          </w:p>
        </w:tc>
        <w:tc>
          <w:tcPr>
            <w:tcW w:w="1560" w:type="dxa"/>
            <w:shd w:val="clear" w:color="auto" w:fill="auto"/>
          </w:tcPr>
          <w:p w:rsidR="000A6D4D" w:rsidRPr="00870D13" w:rsidRDefault="00E85702" w:rsidP="0009430E">
            <w:pPr>
              <w:rPr>
                <w:color w:val="000000"/>
                <w:sz w:val="16"/>
                <w:szCs w:val="16"/>
              </w:rPr>
            </w:pPr>
            <w:r>
              <w:rPr>
                <w:noProof/>
                <w:color w:val="000000"/>
                <w:sz w:val="16"/>
                <w:szCs w:val="16"/>
              </w:rPr>
              <w:t>km</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Manj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5,30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DRSC</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bl>
    <w:p w:rsidR="000A6D4D" w:rsidRDefault="000A6D4D" w:rsidP="0009430E">
      <w:pPr>
        <w:pStyle w:val="Text1"/>
        <w:rPr>
          <w:i/>
        </w:rPr>
      </w:pPr>
    </w:p>
    <w:p w:rsidR="000A6D4D" w:rsidRDefault="00E85702" w:rsidP="0009430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blHeader/>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prednostne naložbe</w:t>
            </w:r>
          </w:p>
        </w:tc>
        <w:tc>
          <w:tcPr>
            <w:tcW w:w="12426" w:type="dxa"/>
            <w:shd w:val="clear" w:color="auto" w:fill="auto"/>
            <w:vAlign w:val="center"/>
          </w:tcPr>
          <w:p w:rsidR="000A6D4D" w:rsidRPr="006D78B0" w:rsidRDefault="00E85702" w:rsidP="0009430E">
            <w:pPr>
              <w:pStyle w:val="Text1"/>
              <w:ind w:left="0"/>
              <w:rPr>
                <w:b/>
                <w:sz w:val="18"/>
                <w:szCs w:val="18"/>
              </w:rPr>
            </w:pPr>
            <w:r w:rsidRPr="006D78B0">
              <w:rPr>
                <w:noProof/>
                <w:sz w:val="18"/>
                <w:szCs w:val="18"/>
              </w:rPr>
              <w:t>7i</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prednostne naložbe</w:t>
            </w:r>
          </w:p>
        </w:tc>
        <w:tc>
          <w:tcPr>
            <w:tcW w:w="12426" w:type="dxa"/>
            <w:shd w:val="clear" w:color="auto" w:fill="auto"/>
          </w:tcPr>
          <w:p w:rsidR="000A6D4D" w:rsidRPr="006D78B0" w:rsidRDefault="00E85702" w:rsidP="0009430E">
            <w:pPr>
              <w:pStyle w:val="Text1"/>
              <w:ind w:left="0"/>
              <w:rPr>
                <w:sz w:val="18"/>
                <w:szCs w:val="18"/>
              </w:rPr>
            </w:pPr>
            <w:r w:rsidRPr="006D78B0">
              <w:rPr>
                <w:noProof/>
                <w:sz w:val="18"/>
                <w:szCs w:val="18"/>
              </w:rPr>
              <w:t xml:space="preserve">Podpiranje </w:t>
            </w:r>
            <w:r w:rsidRPr="006D78B0">
              <w:rPr>
                <w:noProof/>
                <w:sz w:val="18"/>
                <w:szCs w:val="18"/>
              </w:rPr>
              <w:t>multimodalnega enotnega evropskega prometnega območja z vlaganjem v TEN-T</w:t>
            </w:r>
          </w:p>
        </w:tc>
      </w:tr>
    </w:tbl>
    <w:p w:rsidR="000A6D4D" w:rsidRDefault="000A6D4D" w:rsidP="0009430E">
      <w:pPr>
        <w:rPr>
          <w:sz w:val="22"/>
          <w:szCs w:val="22"/>
        </w:rPr>
      </w:pPr>
    </w:p>
    <w:p w:rsidR="000A6D4D" w:rsidRPr="00603402" w:rsidRDefault="00E85702" w:rsidP="0009430E">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posebnega cilja</w:t>
            </w:r>
          </w:p>
        </w:tc>
        <w:tc>
          <w:tcPr>
            <w:tcW w:w="12426" w:type="dxa"/>
            <w:shd w:val="clear" w:color="auto" w:fill="auto"/>
          </w:tcPr>
          <w:p w:rsidR="000A6D4D" w:rsidRPr="00D6078B" w:rsidRDefault="00E85702" w:rsidP="0009430E">
            <w:pPr>
              <w:pStyle w:val="Text1"/>
              <w:ind w:left="0"/>
              <w:rPr>
                <w:b/>
                <w:sz w:val="18"/>
                <w:szCs w:val="18"/>
              </w:rPr>
            </w:pPr>
            <w:r>
              <w:rPr>
                <w:noProof/>
                <w:sz w:val="18"/>
                <w:szCs w:val="18"/>
              </w:rPr>
              <w:t>1</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posebnega cilja</w:t>
            </w:r>
          </w:p>
        </w:tc>
        <w:tc>
          <w:tcPr>
            <w:tcW w:w="12426" w:type="dxa"/>
            <w:shd w:val="clear" w:color="auto" w:fill="auto"/>
          </w:tcPr>
          <w:p w:rsidR="000A6D4D" w:rsidRPr="00D6078B" w:rsidRDefault="00E85702" w:rsidP="0009430E">
            <w:pPr>
              <w:pStyle w:val="Text1"/>
              <w:ind w:left="0"/>
              <w:rPr>
                <w:sz w:val="18"/>
                <w:szCs w:val="18"/>
              </w:rPr>
            </w:pPr>
            <w:r w:rsidRPr="00D6078B">
              <w:rPr>
                <w:noProof/>
                <w:sz w:val="18"/>
                <w:szCs w:val="18"/>
              </w:rPr>
              <w:t xml:space="preserve">Odpravljena ozka grla v omrežju TEN-T in </w:t>
            </w:r>
            <w:r w:rsidRPr="00D6078B">
              <w:rPr>
                <w:noProof/>
                <w:sz w:val="18"/>
                <w:szCs w:val="18"/>
              </w:rPr>
              <w:t>zagotovljeni standardi TEN-T na celotnem omrežju</w:t>
            </w:r>
          </w:p>
        </w:tc>
      </w:tr>
      <w:tr w:rsidR="002A152E" w:rsidTr="0009430E">
        <w:trPr>
          <w:trHeight w:val="289"/>
        </w:trPr>
        <w:tc>
          <w:tcPr>
            <w:tcW w:w="2694" w:type="dxa"/>
            <w:shd w:val="clear" w:color="auto" w:fill="auto"/>
          </w:tcPr>
          <w:p w:rsidR="000A6D4D" w:rsidRPr="00D6078B" w:rsidRDefault="00E85702" w:rsidP="0009430E">
            <w:pPr>
              <w:rPr>
                <w:sz w:val="18"/>
                <w:szCs w:val="18"/>
              </w:rPr>
            </w:pPr>
            <w:r>
              <w:rPr>
                <w:b/>
                <w:noProof/>
                <w:sz w:val="18"/>
                <w:szCs w:val="18"/>
              </w:rPr>
              <w:t>Rezultati, ki naj bi jih države članice dosegle s podporo Unije</w:t>
            </w:r>
          </w:p>
        </w:tc>
        <w:tc>
          <w:tcPr>
            <w:tcW w:w="12426" w:type="dxa"/>
            <w:shd w:val="clear" w:color="auto" w:fill="auto"/>
          </w:tcPr>
          <w:p w:rsidR="002A152E" w:rsidRDefault="00E85702">
            <w:pPr>
              <w:spacing w:before="0" w:after="240"/>
              <w:jc w:val="left"/>
            </w:pPr>
            <w:r>
              <w:t>Slovenski avtocestni križ je z izdatnimi vlaganji v tekoči finančni perspektivi skoraj v celoti dokončan, a manjkajoči odseki na TEN-T omrežju</w:t>
            </w:r>
            <w:r>
              <w:t xml:space="preserve"> kljub temu predstavljajo ozka grla. Največje zastoje beležimo na avtocesti A4 Šentilj – Gruškovje, na odseku Draženci – Gruškovje, ki predstavlja zadnji manjkajoči avtocestni odsek na celovitem omrežju (t.i. Pirnska avtocesta) in zaradi enocevnega predora</w:t>
            </w:r>
            <w:r>
              <w:t xml:space="preserve"> Karavanke na odseku avto ceste A2 – državna meja Karavanke – Obrežje.</w:t>
            </w:r>
          </w:p>
          <w:p w:rsidR="002A152E" w:rsidRDefault="00E85702">
            <w:pPr>
              <w:spacing w:before="240" w:after="240"/>
              <w:jc w:val="left"/>
            </w:pPr>
            <w:r>
              <w:t>Koprsko pristanišče je eno od pomembnejših pristanišč vseevropskega transportnega omrežja TEN-T, zato je vlaganje v razvoj ustrezne pristaniške infrastrukture in poglabljanje vplovnih k</w:t>
            </w:r>
            <w:r>
              <w:t>analov ključen gradnik pri vzpostavitvi vseevropskih multimodalnih omrežij, ki bodo zagotovila nemoteno delovanja notranjega trga EU in krepitev gospodarske in socialne kohezije.</w:t>
            </w:r>
          </w:p>
          <w:p w:rsidR="002A152E" w:rsidRDefault="00E85702">
            <w:pPr>
              <w:spacing w:before="240" w:after="240"/>
              <w:jc w:val="left"/>
            </w:pPr>
            <w:r>
              <w:t>Predvidena je poglobitev vplovnega kanala v Bazen II izven območja koncesijsk</w:t>
            </w:r>
            <w:r>
              <w:t>e pogodbe (investitor država), ki bo omogočila vplutje ladjam kategorije "post panamax" z vgrezom do - 15,5 m. Izvedba tega projekta bo pozitivno vplivala tudi na kopenski transport in ostale udeležence v logistični verigi, posredno pa še na pomemben del s</w:t>
            </w:r>
            <w:r>
              <w:t>lovenskega gospodarstva ter na večjo učinkovitost in varnost prometne navezave pomorskega Jadransko–Jonskega koridorja preko koprskega jedrnega pristanišča na multimodalni Mediteranski koridor in Baltsko-Jadranski koridor jedrnega omrežja (Uredba 1316/2013</w:t>
            </w:r>
            <w:r>
              <w:t>, z dne 11/12- 2013). Izdelan je okvirni terminski plan izvajanja projekta poglabljanja vplovnega kanala v Bazen II v koprskem pristanišču, v katerega je vključeno tudi pridobivanje ustreznih okoljskih dovoljenj.</w:t>
            </w:r>
          </w:p>
          <w:p w:rsidR="002A152E" w:rsidRDefault="00E85702">
            <w:pPr>
              <w:spacing w:before="240" w:after="240"/>
              <w:jc w:val="left"/>
            </w:pPr>
            <w:r>
              <w:t>Ob pripravi Uredbe o državnem prostorskem n</w:t>
            </w:r>
            <w:r>
              <w:t>ačrtu za celovito prostorsko ureditev pristanišča za mednarodni promet v Kopru (Ur. list RS, št. 48/11) je bil izveden javni razpis za izbor najboljše možne variantne rešitve skladno z zahtevami okolja, varstva voda in zahtev pomorske logistike. Izvedeni s</w:t>
            </w:r>
            <w:r>
              <w:t xml:space="preserve">o bili vsi potrebni postopki in pridobljena vsa potrebna okoljevarstvena dovoljenja. Izdelana je bila Celovita presoja vplivov na okolje in izdana Odločba takratnega Ministrstva za okolje in prostor št. 35409-252/2006 z dne 13. 5. 2011. Odločba ugotovlja, </w:t>
            </w:r>
            <w:r>
              <w:t>da so vplivi na okolje, ugotovljeni v postopku CPVO sprejemljivi ob upoštevanju omilitvenih ukrepov in monitoringa, kot je določeno z Uredbo. Izdelano je bilo Okoljsko poročilo za DPN za celovito prostorsko ureditev pristanišča (Aquarius d.o.o., Ljubljana,</w:t>
            </w:r>
            <w:r>
              <w:t xml:space="preserve"> maj 2010).</w:t>
            </w:r>
          </w:p>
          <w:p w:rsidR="002A152E" w:rsidRDefault="00E85702">
            <w:pPr>
              <w:spacing w:before="240" w:after="240"/>
              <w:jc w:val="left"/>
            </w:pPr>
            <w:r>
              <w:t>Rezultati:</w:t>
            </w:r>
          </w:p>
          <w:p w:rsidR="002A152E" w:rsidRDefault="00E85702">
            <w:pPr>
              <w:numPr>
                <w:ilvl w:val="0"/>
                <w:numId w:val="179"/>
              </w:numPr>
              <w:spacing w:before="240" w:after="0"/>
              <w:ind w:hanging="210"/>
              <w:jc w:val="left"/>
            </w:pPr>
            <w:r>
              <w:t>odprava ozkih grl in vzpostavitev manjkajočih povezav v prometnih infrastrukturah in na povezovalnih točkah med njimi;</w:t>
            </w:r>
          </w:p>
          <w:p w:rsidR="002A152E" w:rsidRDefault="00E85702">
            <w:pPr>
              <w:numPr>
                <w:ilvl w:val="0"/>
                <w:numId w:val="179"/>
              </w:numPr>
              <w:spacing w:before="0" w:after="0"/>
              <w:ind w:hanging="210"/>
              <w:jc w:val="left"/>
            </w:pPr>
            <w:r>
              <w:t>večja varnost na širšem območju kjer poteka prometna infrastruktura;</w:t>
            </w:r>
          </w:p>
          <w:p w:rsidR="002A152E" w:rsidRDefault="00E85702">
            <w:pPr>
              <w:numPr>
                <w:ilvl w:val="0"/>
                <w:numId w:val="179"/>
              </w:numPr>
              <w:spacing w:before="0" w:after="0"/>
              <w:ind w:hanging="210"/>
              <w:jc w:val="left"/>
            </w:pPr>
            <w:r>
              <w:t xml:space="preserve">ublažitev izpostavljenosti urbanih območij </w:t>
            </w:r>
            <w:r>
              <w:t>negativnim učinkom tranzitnega cestnega prometa;</w:t>
            </w:r>
          </w:p>
          <w:p w:rsidR="002A152E" w:rsidRDefault="00E85702">
            <w:pPr>
              <w:numPr>
                <w:ilvl w:val="0"/>
                <w:numId w:val="179"/>
              </w:numPr>
              <w:spacing w:before="0" w:after="0"/>
              <w:ind w:hanging="210"/>
              <w:jc w:val="left"/>
            </w:pPr>
            <w:r>
              <w:t>na avtocesti A4 Draženci – Gruškovje odpravljeni zastoji zaradi nedokončane avtoceste, ki otežuje mobilnost; nemotena prometna komunikacija na območju NUTS Podravje; odpravljena bodo številna nivojska križan</w:t>
            </w:r>
            <w:r>
              <w:t>ja z obstoječo glavno cesto, kar bo vplivalo tudi na izboljšanje prometne varnosti.</w:t>
            </w:r>
          </w:p>
          <w:p w:rsidR="002A152E" w:rsidRDefault="00E85702">
            <w:pPr>
              <w:numPr>
                <w:ilvl w:val="0"/>
                <w:numId w:val="179"/>
              </w:numPr>
              <w:spacing w:before="0" w:after="0"/>
              <w:ind w:hanging="210"/>
              <w:jc w:val="left"/>
            </w:pPr>
            <w:r>
              <w:t xml:space="preserve">z dograditvijo druge cevi predora Karavanke bomo izpolnili vse varnostne zahteve, ki jih takšen objekt mora imeti in odpravili ozko grlo na avtocesti A2, ki nastaja zaradi </w:t>
            </w:r>
            <w:r>
              <w:t>povečanega prometa in  številnih nujnih vzdrževalnih in obnovitvenih del obstoječe cevi;</w:t>
            </w:r>
          </w:p>
          <w:p w:rsidR="002A152E" w:rsidRDefault="00E85702">
            <w:pPr>
              <w:numPr>
                <w:ilvl w:val="0"/>
                <w:numId w:val="179"/>
              </w:numPr>
              <w:spacing w:before="0" w:after="240"/>
              <w:ind w:hanging="210"/>
              <w:jc w:val="left"/>
            </w:pPr>
            <w:r>
              <w:t>poglobitev vplovne poti v koprskem tovornem pristanišču, kar omogoča  vplutje ladij z večjim ugrezom in s tem večji pretovor ter večjo varnost plovbe.</w:t>
            </w:r>
          </w:p>
          <w:p w:rsidR="000A6D4D" w:rsidRPr="00D6078B" w:rsidRDefault="000A6D4D" w:rsidP="0009430E">
            <w:pPr>
              <w:pStyle w:val="Text1"/>
              <w:ind w:left="0"/>
              <w:rPr>
                <w:sz w:val="18"/>
                <w:szCs w:val="18"/>
              </w:rPr>
            </w:pPr>
          </w:p>
        </w:tc>
      </w:tr>
    </w:tbl>
    <w:p w:rsidR="000A6D4D" w:rsidRPr="00837F13" w:rsidRDefault="00E85702" w:rsidP="0009430E">
      <w:pPr>
        <w:rPr>
          <w:color w:val="000000"/>
          <w:sz w:val="16"/>
          <w:szCs w:val="16"/>
        </w:rPr>
      </w:pPr>
      <w:r w:rsidRPr="001E50F1">
        <w:rPr>
          <w:b/>
        </w:rPr>
        <w:br w:type="page"/>
      </w:r>
      <w:r>
        <w:rPr>
          <w:b/>
          <w:noProof/>
          <w:color w:val="000000"/>
        </w:rPr>
        <w:t xml:space="preserve">Preglednica </w:t>
      </w:r>
      <w:r>
        <w:rPr>
          <w:b/>
          <w:noProof/>
          <w:color w:val="000000"/>
        </w:rPr>
        <w:t>3: Kazalniki rezultatov za posamezni program po posebnih ciljih</w:t>
      </w:r>
      <w:r>
        <w:rPr>
          <w:color w:val="000000"/>
        </w:rPr>
        <w:t xml:space="preserve"> </w:t>
      </w:r>
      <w:r>
        <w:rPr>
          <w:noProof/>
          <w:color w:val="000000"/>
        </w:rPr>
        <w:t>(za ESRR in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2A152E" w:rsidTr="0009430E">
        <w:trPr>
          <w:trHeight w:val="288"/>
          <w:tblHeader/>
        </w:trPr>
        <w:tc>
          <w:tcPr>
            <w:tcW w:w="3544" w:type="dxa"/>
            <w:gridSpan w:val="2"/>
            <w:shd w:val="clear" w:color="auto" w:fill="auto"/>
          </w:tcPr>
          <w:p w:rsidR="000A6D4D" w:rsidRPr="00D6078B" w:rsidRDefault="00E85702" w:rsidP="0009430E">
            <w:pPr>
              <w:rPr>
                <w:b/>
                <w:sz w:val="18"/>
                <w:szCs w:val="18"/>
              </w:rPr>
            </w:pPr>
            <w:r>
              <w:rPr>
                <w:b/>
                <w:noProof/>
                <w:sz w:val="18"/>
                <w:szCs w:val="18"/>
              </w:rPr>
              <w:t>Posebni cilj</w:t>
            </w:r>
          </w:p>
        </w:tc>
        <w:tc>
          <w:tcPr>
            <w:tcW w:w="11576" w:type="dxa"/>
            <w:gridSpan w:val="7"/>
            <w:shd w:val="clear" w:color="auto" w:fill="auto"/>
          </w:tcPr>
          <w:p w:rsidR="000A6D4D" w:rsidRPr="00D6078B" w:rsidRDefault="00E85702" w:rsidP="0009430E">
            <w:pPr>
              <w:rPr>
                <w:b/>
                <w:sz w:val="18"/>
                <w:szCs w:val="18"/>
              </w:rPr>
            </w:pPr>
            <w:r>
              <w:rPr>
                <w:b/>
                <w:noProof/>
                <w:sz w:val="18"/>
                <w:szCs w:val="18"/>
              </w:rPr>
              <w:t>1 - Odpravljena ozka grla v omrežju TEN-T in zagotovljeni standardi TEN-T na celotnem omrežju</w:t>
            </w:r>
          </w:p>
        </w:tc>
      </w:tr>
      <w:tr w:rsidR="002A152E" w:rsidTr="0009430E">
        <w:trPr>
          <w:trHeight w:val="288"/>
        </w:trPr>
        <w:tc>
          <w:tcPr>
            <w:tcW w:w="990" w:type="dxa"/>
            <w:shd w:val="clear" w:color="auto" w:fill="auto"/>
          </w:tcPr>
          <w:p w:rsidR="000A6D4D" w:rsidRPr="007B722E" w:rsidRDefault="00E85702" w:rsidP="0009430E">
            <w:pPr>
              <w:jc w:val="center"/>
              <w:rPr>
                <w:b/>
                <w:sz w:val="16"/>
                <w:szCs w:val="16"/>
              </w:rPr>
            </w:pPr>
            <w:r>
              <w:rPr>
                <w:b/>
                <w:noProof/>
                <w:color w:val="000000"/>
                <w:sz w:val="16"/>
                <w:szCs w:val="16"/>
              </w:rPr>
              <w:t>Identifikator</w:t>
            </w:r>
          </w:p>
        </w:tc>
        <w:tc>
          <w:tcPr>
            <w:tcW w:w="2554" w:type="dxa"/>
            <w:shd w:val="clear" w:color="auto" w:fill="auto"/>
          </w:tcPr>
          <w:p w:rsidR="000A6D4D" w:rsidRPr="00530EF1" w:rsidRDefault="00E85702" w:rsidP="0009430E">
            <w:pPr>
              <w:jc w:val="center"/>
              <w:rPr>
                <w:b/>
                <w:sz w:val="16"/>
                <w:szCs w:val="16"/>
              </w:rPr>
            </w:pPr>
            <w:r>
              <w:rPr>
                <w:b/>
                <w:noProof/>
                <w:color w:val="000000"/>
                <w:sz w:val="16"/>
                <w:szCs w:val="16"/>
              </w:rPr>
              <w:t>Kazalnik</w:t>
            </w:r>
          </w:p>
        </w:tc>
        <w:tc>
          <w:tcPr>
            <w:tcW w:w="1701" w:type="dxa"/>
            <w:shd w:val="clear" w:color="auto" w:fill="auto"/>
          </w:tcPr>
          <w:p w:rsidR="000A6D4D" w:rsidRPr="00913A1A" w:rsidRDefault="00E85702" w:rsidP="0009430E">
            <w:pPr>
              <w:jc w:val="center"/>
              <w:rPr>
                <w:b/>
                <w:sz w:val="16"/>
                <w:szCs w:val="16"/>
              </w:rPr>
            </w:pPr>
            <w:r>
              <w:rPr>
                <w:b/>
                <w:noProof/>
                <w:color w:val="000000"/>
                <w:sz w:val="16"/>
                <w:szCs w:val="16"/>
              </w:rPr>
              <w:t>Merska enota</w:t>
            </w:r>
          </w:p>
        </w:tc>
        <w:tc>
          <w:tcPr>
            <w:tcW w:w="2268" w:type="dxa"/>
          </w:tcPr>
          <w:p w:rsidR="000A6D4D" w:rsidRPr="007B722E" w:rsidRDefault="00E85702" w:rsidP="0009430E">
            <w:pPr>
              <w:jc w:val="center"/>
              <w:rPr>
                <w:b/>
                <w:color w:val="000000"/>
                <w:sz w:val="16"/>
                <w:szCs w:val="16"/>
              </w:rPr>
            </w:pPr>
            <w:r>
              <w:rPr>
                <w:b/>
                <w:noProof/>
                <w:color w:val="000000"/>
                <w:sz w:val="16"/>
                <w:szCs w:val="16"/>
              </w:rPr>
              <w:t xml:space="preserve">Kategorija regij </w:t>
            </w:r>
            <w:r>
              <w:rPr>
                <w:b/>
                <w:noProof/>
                <w:color w:val="000000"/>
                <w:sz w:val="16"/>
                <w:szCs w:val="16"/>
              </w:rPr>
              <w:t>(če je relevantno)</w:t>
            </w:r>
          </w:p>
        </w:tc>
        <w:tc>
          <w:tcPr>
            <w:tcW w:w="1985" w:type="dxa"/>
            <w:shd w:val="clear" w:color="auto" w:fill="auto"/>
          </w:tcPr>
          <w:p w:rsidR="000A6D4D" w:rsidRPr="007B722E" w:rsidRDefault="00E85702" w:rsidP="0009430E">
            <w:pPr>
              <w:jc w:val="center"/>
              <w:rPr>
                <w:b/>
                <w:sz w:val="16"/>
                <w:szCs w:val="16"/>
              </w:rPr>
            </w:pPr>
            <w:r>
              <w:rPr>
                <w:b/>
                <w:noProof/>
                <w:color w:val="000000"/>
                <w:sz w:val="16"/>
                <w:szCs w:val="16"/>
              </w:rPr>
              <w:t>Izhodiščna vrednost</w:t>
            </w:r>
          </w:p>
        </w:tc>
        <w:tc>
          <w:tcPr>
            <w:tcW w:w="992" w:type="dxa"/>
            <w:shd w:val="clear" w:color="auto" w:fill="auto"/>
          </w:tcPr>
          <w:p w:rsidR="000A6D4D" w:rsidRPr="001D1F31" w:rsidRDefault="00E85702" w:rsidP="0009430E">
            <w:pPr>
              <w:jc w:val="center"/>
              <w:rPr>
                <w:b/>
                <w:sz w:val="16"/>
                <w:szCs w:val="16"/>
              </w:rPr>
            </w:pPr>
            <w:r w:rsidRPr="00530EF1">
              <w:rPr>
                <w:b/>
                <w:noProof/>
                <w:color w:val="000000"/>
                <w:sz w:val="16"/>
                <w:szCs w:val="16"/>
              </w:rPr>
              <w:t>Izhodiščno leto</w:t>
            </w:r>
          </w:p>
        </w:tc>
        <w:tc>
          <w:tcPr>
            <w:tcW w:w="2110" w:type="dxa"/>
            <w:shd w:val="clear" w:color="auto" w:fill="auto"/>
          </w:tcPr>
          <w:p w:rsidR="000A6D4D" w:rsidRPr="007B722E" w:rsidRDefault="00E85702" w:rsidP="0009430E">
            <w:pPr>
              <w:jc w:val="center"/>
              <w:rPr>
                <w:b/>
                <w:sz w:val="16"/>
                <w:szCs w:val="16"/>
              </w:rPr>
            </w:pPr>
            <w:r w:rsidRPr="00530EF1">
              <w:rPr>
                <w:b/>
                <w:noProof/>
                <w:color w:val="000000"/>
                <w:sz w:val="16"/>
                <w:szCs w:val="16"/>
              </w:rPr>
              <w:t>Ciljna vrednost (za leto 2023)</w:t>
            </w:r>
          </w:p>
        </w:tc>
        <w:tc>
          <w:tcPr>
            <w:tcW w:w="1260" w:type="dxa"/>
            <w:shd w:val="clear" w:color="auto" w:fill="auto"/>
          </w:tcPr>
          <w:p w:rsidR="000A6D4D" w:rsidRPr="00530EF1" w:rsidRDefault="00E85702" w:rsidP="0009430E">
            <w:pPr>
              <w:jc w:val="center"/>
              <w:rPr>
                <w:b/>
                <w:sz w:val="16"/>
                <w:szCs w:val="16"/>
              </w:rPr>
            </w:pPr>
            <w:r w:rsidRPr="00530EF1">
              <w:rPr>
                <w:b/>
                <w:noProof/>
                <w:color w:val="000000"/>
                <w:sz w:val="16"/>
                <w:szCs w:val="16"/>
              </w:rPr>
              <w:t>Vir podatkov</w:t>
            </w:r>
          </w:p>
        </w:tc>
        <w:tc>
          <w:tcPr>
            <w:tcW w:w="1260" w:type="dxa"/>
            <w:shd w:val="clear" w:color="auto" w:fill="auto"/>
          </w:tcPr>
          <w:p w:rsidR="000A6D4D" w:rsidRPr="007B722E" w:rsidRDefault="00E85702" w:rsidP="0009430E">
            <w:pPr>
              <w:jc w:val="center"/>
              <w:rPr>
                <w:b/>
                <w:sz w:val="16"/>
                <w:szCs w:val="16"/>
              </w:rPr>
            </w:pPr>
            <w:r w:rsidRPr="00530EF1">
              <w:rPr>
                <w:b/>
                <w:noProof/>
                <w:color w:val="000000"/>
                <w:sz w:val="16"/>
                <w:szCs w:val="16"/>
              </w:rPr>
              <w:t>Pogostost poročanja</w:t>
            </w:r>
          </w:p>
        </w:tc>
      </w:tr>
      <w:tr w:rsidR="002A152E" w:rsidTr="0009430E">
        <w:trPr>
          <w:trHeight w:val="288"/>
        </w:trPr>
        <w:tc>
          <w:tcPr>
            <w:tcW w:w="990" w:type="dxa"/>
            <w:shd w:val="clear" w:color="auto" w:fill="auto"/>
            <w:tcMar>
              <w:left w:w="57" w:type="dxa"/>
              <w:right w:w="57" w:type="dxa"/>
            </w:tcMar>
          </w:tcPr>
          <w:p w:rsidR="000A6D4D" w:rsidRPr="0087147F" w:rsidRDefault="00E85702" w:rsidP="0009430E">
            <w:pPr>
              <w:ind w:firstLine="1"/>
              <w:rPr>
                <w:sz w:val="16"/>
                <w:szCs w:val="16"/>
              </w:rPr>
            </w:pPr>
            <w:r w:rsidRPr="0087147F">
              <w:rPr>
                <w:noProof/>
                <w:sz w:val="16"/>
                <w:szCs w:val="16"/>
              </w:rPr>
              <w:t>7.5</w:t>
            </w:r>
          </w:p>
        </w:tc>
        <w:tc>
          <w:tcPr>
            <w:tcW w:w="2554"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Skupni čas potovanja</w:t>
            </w:r>
          </w:p>
        </w:tc>
        <w:tc>
          <w:tcPr>
            <w:tcW w:w="1701" w:type="dxa"/>
            <w:shd w:val="clear" w:color="auto" w:fill="auto"/>
            <w:tcMar>
              <w:left w:w="57" w:type="dxa"/>
              <w:right w:w="57" w:type="dxa"/>
            </w:tcMar>
          </w:tcPr>
          <w:p w:rsidR="000A6D4D" w:rsidRPr="0087147F" w:rsidRDefault="00E85702" w:rsidP="0009430E">
            <w:pPr>
              <w:rPr>
                <w:sz w:val="16"/>
                <w:szCs w:val="16"/>
              </w:rPr>
            </w:pPr>
            <w:r w:rsidRPr="0087147F">
              <w:rPr>
                <w:noProof/>
                <w:sz w:val="16"/>
                <w:szCs w:val="16"/>
              </w:rPr>
              <w:t>min</w:t>
            </w:r>
          </w:p>
        </w:tc>
        <w:tc>
          <w:tcPr>
            <w:tcW w:w="2268" w:type="dxa"/>
            <w:tcMar>
              <w:left w:w="57" w:type="dxa"/>
              <w:right w:w="57" w:type="dxa"/>
            </w:tcMar>
          </w:tcPr>
          <w:p w:rsidR="000A6D4D" w:rsidRPr="0087147F" w:rsidRDefault="000A6D4D" w:rsidP="0009430E">
            <w:pPr>
              <w:rPr>
                <w:color w:val="000000"/>
                <w:sz w:val="16"/>
                <w:szCs w:val="16"/>
                <w:lang w:val="da-DK"/>
              </w:rPr>
            </w:pPr>
          </w:p>
        </w:tc>
        <w:tc>
          <w:tcPr>
            <w:tcW w:w="1985"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14,00</w:t>
            </w:r>
          </w:p>
        </w:tc>
        <w:tc>
          <w:tcPr>
            <w:tcW w:w="992" w:type="dxa"/>
            <w:shd w:val="clear" w:color="auto" w:fill="auto"/>
            <w:tcMar>
              <w:left w:w="57" w:type="dxa"/>
              <w:right w:w="57" w:type="dxa"/>
            </w:tcMar>
          </w:tcPr>
          <w:p w:rsidR="000A6D4D" w:rsidRPr="0087147F" w:rsidRDefault="00E85702" w:rsidP="0009430E">
            <w:pPr>
              <w:jc w:val="center"/>
              <w:rPr>
                <w:sz w:val="16"/>
                <w:szCs w:val="16"/>
              </w:rPr>
            </w:pPr>
            <w:r w:rsidRPr="0087147F">
              <w:rPr>
                <w:noProof/>
                <w:color w:val="000000"/>
                <w:sz w:val="16"/>
                <w:szCs w:val="16"/>
                <w:lang w:val="da-DK"/>
              </w:rPr>
              <w:t>2013</w:t>
            </w:r>
          </w:p>
        </w:tc>
        <w:tc>
          <w:tcPr>
            <w:tcW w:w="211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7,00</w:t>
            </w:r>
          </w:p>
        </w:tc>
        <w:tc>
          <w:tcPr>
            <w:tcW w:w="126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DARS</w:t>
            </w:r>
          </w:p>
        </w:tc>
        <w:tc>
          <w:tcPr>
            <w:tcW w:w="1260" w:type="dxa"/>
            <w:shd w:val="clear" w:color="auto" w:fill="auto"/>
            <w:tcMar>
              <w:left w:w="57" w:type="dxa"/>
              <w:right w:w="57" w:type="dxa"/>
            </w:tcMar>
          </w:tcPr>
          <w:p w:rsidR="000A6D4D" w:rsidRPr="0087147F" w:rsidRDefault="00E85702" w:rsidP="0009430E">
            <w:pPr>
              <w:pStyle w:val="Text2"/>
              <w:ind w:left="0"/>
              <w:rPr>
                <w:sz w:val="16"/>
                <w:szCs w:val="16"/>
              </w:rPr>
            </w:pPr>
            <w:r w:rsidRPr="0087147F">
              <w:rPr>
                <w:noProof/>
                <w:sz w:val="16"/>
                <w:szCs w:val="16"/>
              </w:rPr>
              <w:t>Tretje leto po zaključeni investiciji</w:t>
            </w:r>
          </w:p>
        </w:tc>
      </w:tr>
      <w:tr w:rsidR="002A152E" w:rsidTr="0009430E">
        <w:trPr>
          <w:trHeight w:val="288"/>
        </w:trPr>
        <w:tc>
          <w:tcPr>
            <w:tcW w:w="990" w:type="dxa"/>
            <w:shd w:val="clear" w:color="auto" w:fill="auto"/>
            <w:tcMar>
              <w:left w:w="57" w:type="dxa"/>
              <w:right w:w="57" w:type="dxa"/>
            </w:tcMar>
          </w:tcPr>
          <w:p w:rsidR="000A6D4D" w:rsidRPr="0087147F" w:rsidRDefault="00E85702" w:rsidP="0009430E">
            <w:pPr>
              <w:ind w:firstLine="1"/>
              <w:rPr>
                <w:sz w:val="16"/>
                <w:szCs w:val="16"/>
              </w:rPr>
            </w:pPr>
            <w:r w:rsidRPr="0087147F">
              <w:rPr>
                <w:noProof/>
                <w:sz w:val="16"/>
                <w:szCs w:val="16"/>
              </w:rPr>
              <w:t>7.6</w:t>
            </w:r>
          </w:p>
        </w:tc>
        <w:tc>
          <w:tcPr>
            <w:tcW w:w="2554"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 xml:space="preserve">Zmogljivost plovne poti v Bazen II v </w:t>
            </w:r>
            <w:r w:rsidRPr="0087147F">
              <w:rPr>
                <w:noProof/>
                <w:color w:val="000000"/>
                <w:sz w:val="16"/>
                <w:szCs w:val="16"/>
                <w:lang w:val="da-DK"/>
              </w:rPr>
              <w:t>koprskem pristanišču</w:t>
            </w:r>
          </w:p>
        </w:tc>
        <w:tc>
          <w:tcPr>
            <w:tcW w:w="1701" w:type="dxa"/>
            <w:shd w:val="clear" w:color="auto" w:fill="auto"/>
            <w:tcMar>
              <w:left w:w="57" w:type="dxa"/>
              <w:right w:w="57" w:type="dxa"/>
            </w:tcMar>
          </w:tcPr>
          <w:p w:rsidR="000A6D4D" w:rsidRPr="0087147F" w:rsidRDefault="00E85702" w:rsidP="0009430E">
            <w:pPr>
              <w:rPr>
                <w:sz w:val="16"/>
                <w:szCs w:val="16"/>
              </w:rPr>
            </w:pPr>
            <w:r w:rsidRPr="0087147F">
              <w:rPr>
                <w:noProof/>
                <w:sz w:val="16"/>
                <w:szCs w:val="16"/>
              </w:rPr>
              <w:t>mio EUR</w:t>
            </w:r>
          </w:p>
        </w:tc>
        <w:tc>
          <w:tcPr>
            <w:tcW w:w="2268" w:type="dxa"/>
            <w:tcMar>
              <w:left w:w="57" w:type="dxa"/>
              <w:right w:w="57" w:type="dxa"/>
            </w:tcMar>
          </w:tcPr>
          <w:p w:rsidR="000A6D4D" w:rsidRPr="0087147F" w:rsidRDefault="000A6D4D" w:rsidP="0009430E">
            <w:pPr>
              <w:rPr>
                <w:color w:val="000000"/>
                <w:sz w:val="16"/>
                <w:szCs w:val="16"/>
                <w:lang w:val="da-DK"/>
              </w:rPr>
            </w:pPr>
          </w:p>
        </w:tc>
        <w:tc>
          <w:tcPr>
            <w:tcW w:w="1985"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5,30</w:t>
            </w:r>
          </w:p>
        </w:tc>
        <w:tc>
          <w:tcPr>
            <w:tcW w:w="992" w:type="dxa"/>
            <w:shd w:val="clear" w:color="auto" w:fill="auto"/>
            <w:tcMar>
              <w:left w:w="57" w:type="dxa"/>
              <w:right w:w="57" w:type="dxa"/>
            </w:tcMar>
          </w:tcPr>
          <w:p w:rsidR="000A6D4D" w:rsidRPr="0087147F" w:rsidRDefault="00E85702" w:rsidP="0009430E">
            <w:pPr>
              <w:jc w:val="center"/>
              <w:rPr>
                <w:sz w:val="16"/>
                <w:szCs w:val="16"/>
              </w:rPr>
            </w:pPr>
            <w:r w:rsidRPr="0087147F">
              <w:rPr>
                <w:noProof/>
                <w:color w:val="000000"/>
                <w:sz w:val="16"/>
                <w:szCs w:val="16"/>
                <w:lang w:val="da-DK"/>
              </w:rPr>
              <w:t>2013</w:t>
            </w:r>
          </w:p>
        </w:tc>
        <w:tc>
          <w:tcPr>
            <w:tcW w:w="211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5,80</w:t>
            </w:r>
          </w:p>
        </w:tc>
        <w:tc>
          <w:tcPr>
            <w:tcW w:w="126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Luka Koper</w:t>
            </w:r>
          </w:p>
        </w:tc>
        <w:tc>
          <w:tcPr>
            <w:tcW w:w="1260" w:type="dxa"/>
            <w:shd w:val="clear" w:color="auto" w:fill="auto"/>
            <w:tcMar>
              <w:left w:w="57" w:type="dxa"/>
              <w:right w:w="57" w:type="dxa"/>
            </w:tcMar>
          </w:tcPr>
          <w:p w:rsidR="000A6D4D" w:rsidRPr="0087147F" w:rsidRDefault="00E85702" w:rsidP="0009430E">
            <w:pPr>
              <w:pStyle w:val="Text2"/>
              <w:ind w:left="0"/>
              <w:rPr>
                <w:sz w:val="16"/>
                <w:szCs w:val="16"/>
              </w:rPr>
            </w:pPr>
            <w:r w:rsidRPr="0087147F">
              <w:rPr>
                <w:noProof/>
                <w:sz w:val="16"/>
                <w:szCs w:val="16"/>
              </w:rPr>
              <w:t>tretje leto</w:t>
            </w:r>
          </w:p>
        </w:tc>
      </w:tr>
    </w:tbl>
    <w:p w:rsidR="000A6D4D" w:rsidRDefault="000A6D4D" w:rsidP="0009430E">
      <w:pPr>
        <w:rPr>
          <w:b/>
          <w:lang w:val="pt-PT"/>
        </w:rPr>
      </w:pPr>
    </w:p>
    <w:p w:rsidR="000A6D4D" w:rsidRDefault="00E85702" w:rsidP="0009430E">
      <w:pPr>
        <w:rPr>
          <w:b/>
        </w:rPr>
      </w:pPr>
      <w:r>
        <w:rPr>
          <w:b/>
          <w:lang w:val="pt-PT"/>
        </w:rPr>
        <w:br w:type="page"/>
      </w:r>
    </w:p>
    <w:p w:rsidR="000A6D4D" w:rsidRPr="00BE7245" w:rsidRDefault="00E85702" w:rsidP="0009430E">
      <w:pPr>
        <w:pStyle w:val="ManualHeading2"/>
        <w:keepLines/>
        <w:rPr>
          <w:b w:val="0"/>
        </w:rPr>
      </w:pPr>
      <w:r>
        <w:rPr>
          <w:noProof/>
        </w:rPr>
        <w:t>2.A.6 Ukrepi, ki jim je namenjena podpora v okviru prednostne naložbe</w:t>
      </w:r>
      <w:r>
        <w:rPr>
          <w:b w:val="0"/>
        </w:rPr>
        <w:t xml:space="preserve"> </w:t>
      </w:r>
      <w:r>
        <w:rPr>
          <w:b w:val="0"/>
          <w:noProof/>
        </w:rPr>
        <w:t>(po prednostnih naložbah)</w:t>
      </w:r>
    </w:p>
    <w:p w:rsidR="000A6D4D" w:rsidRPr="00941B50" w:rsidRDefault="000A6D4D" w:rsidP="0009430E">
      <w:pPr>
        <w:pStyle w:val="Text1"/>
        <w:keepNext/>
        <w:keepLines/>
        <w:ind w:left="0"/>
      </w:pPr>
    </w:p>
    <w:p w:rsidR="000A6D4D" w:rsidRPr="0076169B" w:rsidRDefault="00E85702" w:rsidP="0009430E">
      <w:pPr>
        <w:pStyle w:val="ManualHeading3"/>
        <w:keepLines/>
        <w:ind w:left="0" w:firstLine="0"/>
        <w:rPr>
          <w:b/>
        </w:rPr>
      </w:pPr>
      <w:r w:rsidRPr="0076169B">
        <w:rPr>
          <w:b/>
        </w:rPr>
        <w:t xml:space="preserve"> </w:t>
      </w:r>
      <w:r w:rsidRPr="0076169B">
        <w:rPr>
          <w:b/>
          <w:noProof/>
        </w:rPr>
        <w:t xml:space="preserve">2.A.6.1 Opis vrste in primerov ukrepov, ki jim je namenjena podpora, in njihovega </w:t>
      </w:r>
      <w:r w:rsidRPr="0076169B">
        <w:rPr>
          <w:b/>
          <w:noProof/>
        </w:rPr>
        <w:t>pričakovanega prispevka k posebnim ciljem, po 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9347F8"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9347F8" w:rsidRDefault="00E85702" w:rsidP="0009430E">
            <w:pPr>
              <w:pStyle w:val="Text1"/>
              <w:ind w:left="0"/>
              <w:rPr>
                <w:b/>
                <w:color w:val="000000"/>
                <w:sz w:val="18"/>
                <w:szCs w:val="18"/>
              </w:rPr>
            </w:pPr>
            <w:r w:rsidRPr="0012385C">
              <w:rPr>
                <w:noProof/>
                <w:sz w:val="18"/>
                <w:szCs w:val="18"/>
              </w:rPr>
              <w:t xml:space="preserve">7i - Podpiranje multimodalnega enotnega evropskega prometnega območja z </w:t>
            </w:r>
            <w:r w:rsidRPr="0012385C">
              <w:rPr>
                <w:noProof/>
                <w:sz w:val="18"/>
                <w:szCs w:val="18"/>
              </w:rPr>
              <w:t>vlaganjem v TEN-T</w:t>
            </w:r>
          </w:p>
        </w:tc>
      </w:tr>
      <w:tr w:rsidR="002A152E" w:rsidTr="0009430E">
        <w:trPr>
          <w:trHeight w:val="288"/>
        </w:trPr>
        <w:tc>
          <w:tcPr>
            <w:tcW w:w="15120" w:type="dxa"/>
            <w:gridSpan w:val="2"/>
            <w:shd w:val="clear" w:color="auto" w:fill="auto"/>
          </w:tcPr>
          <w:p w:rsidR="002A152E" w:rsidRDefault="00E85702">
            <w:pPr>
              <w:spacing w:before="0" w:after="240"/>
              <w:jc w:val="left"/>
            </w:pPr>
            <w:r>
              <w:t>Predvideno je, da se investicija na A2 – druga cev predora Karavanke financira iz IPE – razpis.</w:t>
            </w:r>
          </w:p>
          <w:p w:rsidR="002A152E" w:rsidRDefault="00E85702">
            <w:pPr>
              <w:spacing w:before="240" w:after="240"/>
              <w:jc w:val="left"/>
            </w:pPr>
            <w:r>
              <w:t xml:space="preserve">Predvideno je, da se bodo projekti v pristaniško infrastrukturo, povezava z zaledjem in potniški terminal financirali iz IPE-razpis </w:t>
            </w:r>
            <w:r>
              <w:t>(investitor je koncesionar). Indikativni projekti koncesionarja v koprskem tovornem pristanišču za uresničitev cilja »Odpravljena ozka grla v omrežju TEN-T in zagotovljeni standardi TEN-T na celotnem omrežju</w:t>
            </w:r>
            <w:r>
              <w:rPr>
                <w:b/>
                <w:bCs/>
              </w:rPr>
              <w:t>«</w:t>
            </w:r>
            <w:r>
              <w:t xml:space="preserve"> so v Prilogi 12.4.</w:t>
            </w:r>
          </w:p>
          <w:p w:rsidR="002A152E" w:rsidRDefault="00E85702">
            <w:pPr>
              <w:spacing w:before="240" w:after="240"/>
              <w:jc w:val="left"/>
            </w:pPr>
            <w:r>
              <w:t>Projekt Draženci – Gruškovje</w:t>
            </w:r>
            <w:r>
              <w:t xml:space="preserve"> v dolžini 13 kilometrov pomeni dokončanje avtoceste A4, ki je edino ozko grlo na celotni trasi avtoceste, ki je del TEN – T omrežja. Na ta način bo vzpostavljena celotna avtocestna povezava med sosednjimi državami na tem območju in ena od ključnih povezav</w:t>
            </w:r>
            <w:r>
              <w:t xml:space="preserve"> v smeri SZ – JV. Odprava ozkega grla je ključna za odpravo zastojev, ki predvsem v poletnih mesecih in pred večjimi prazniki popolnoma ustavijo promet v širši regiji od Maribora do Ptuja in dobesedno paralizirajo življenje lokalnega prebivalstva.         </w:t>
            </w:r>
            <w:r>
              <w:t>                                                                                                       </w:t>
            </w:r>
          </w:p>
          <w:p w:rsidR="002A152E" w:rsidRDefault="00E85702">
            <w:pPr>
              <w:spacing w:before="240" w:after="240"/>
              <w:jc w:val="left"/>
            </w:pPr>
            <w:r>
              <w:t>V okviru te prednostne naložbe bomo sredstva vlagali v:</w:t>
            </w:r>
          </w:p>
          <w:p w:rsidR="002A152E" w:rsidRDefault="00E85702">
            <w:pPr>
              <w:numPr>
                <w:ilvl w:val="0"/>
                <w:numId w:val="176"/>
              </w:numPr>
              <w:spacing w:before="240" w:after="0"/>
              <w:ind w:hanging="210"/>
              <w:jc w:val="left"/>
            </w:pPr>
            <w:r>
              <w:t>Dokončanje nacionalnega programa izgradnje AC omrežja (AC Draženci-Gruškovje (KS),  Projekt je p</w:t>
            </w:r>
            <w:r>
              <w:t>ripravljen za izvedbo in se bo predvidoma začel izvajati v letu 2015.</w:t>
            </w:r>
          </w:p>
          <w:p w:rsidR="002A152E" w:rsidRDefault="00E85702">
            <w:pPr>
              <w:numPr>
                <w:ilvl w:val="0"/>
                <w:numId w:val="176"/>
              </w:numPr>
              <w:spacing w:before="0" w:after="240"/>
              <w:ind w:hanging="210"/>
              <w:jc w:val="left"/>
            </w:pPr>
            <w:r>
              <w:t xml:space="preserve">Plovno pot v koprsko pristanišče s poglabljanjem vplovnega kanala za Bazen II (poglabljanje izven območja pristanišča, investitor je država). Skladno s tretjim odstavkom 44. člena </w:t>
            </w:r>
            <w:r>
              <w:t>Pomorskega zakonika (Ur.l. RS, št. 120/06, 88/10, 59/11) Republika Slovenija zagotavlja vzdrževanje vplovnih poti izven pristanišča. Pri izvedbi projekta bodo upoštevane tudi zahteve določila 4.(7) člena Direktive o vodah.</w:t>
            </w:r>
          </w:p>
          <w:p w:rsidR="002A152E" w:rsidRDefault="00E85702">
            <w:pPr>
              <w:spacing w:before="240" w:after="240"/>
              <w:jc w:val="left"/>
            </w:pPr>
            <w:r>
              <w:t xml:space="preserve">Predvideno je, da se investicija </w:t>
            </w:r>
            <w:r>
              <w:t>na A2 – druga cev predora Karavanke financira iz IPE – razpis. Predvideno je, da se bodo projekti v pristaniško infrastrukturo, povezava z zaledjem in potniški terminal financirali iz IPE-razpis (investitor je koncesionar). Indikativni projekti koncesionar</w:t>
            </w:r>
            <w:r>
              <w:t>ja v koprskem tovornem pristanišču za uresničitev cilja »Odpravljena ozka grla v omrežju TEN-T in zagotovljeni standardi TEN-T na celotnem omrežju</w:t>
            </w:r>
            <w:r>
              <w:rPr>
                <w:b/>
                <w:bCs/>
              </w:rPr>
              <w:t>«</w:t>
            </w:r>
            <w:r>
              <w:t xml:space="preserve"> so v Prilogi 12.4.</w:t>
            </w:r>
          </w:p>
          <w:p w:rsidR="002A152E" w:rsidRDefault="00E85702">
            <w:pPr>
              <w:spacing w:before="240" w:after="240"/>
              <w:jc w:val="left"/>
            </w:pPr>
            <w:r>
              <w:t> </w:t>
            </w:r>
          </w:p>
          <w:p w:rsidR="000A6D4D" w:rsidRPr="0012385C" w:rsidRDefault="000A6D4D" w:rsidP="0009430E">
            <w:pPr>
              <w:pStyle w:val="Text1"/>
              <w:ind w:left="0"/>
              <w:rPr>
                <w:color w:val="000000"/>
                <w:sz w:val="18"/>
                <w:szCs w:val="18"/>
              </w:rPr>
            </w:pPr>
          </w:p>
        </w:tc>
      </w:tr>
    </w:tbl>
    <w:p w:rsidR="000A6D4D" w:rsidRPr="00C23AD8" w:rsidRDefault="000A6D4D" w:rsidP="0009430E">
      <w:pPr>
        <w:rPr>
          <w:color w:val="000000"/>
        </w:rPr>
      </w:pPr>
    </w:p>
    <w:p w:rsidR="000A6D4D" w:rsidRPr="00C23AD8" w:rsidRDefault="00E85702" w:rsidP="0009430E">
      <w:pPr>
        <w:pStyle w:val="ManualHeading3"/>
        <w:rPr>
          <w:b/>
          <w:color w:val="000000"/>
        </w:rPr>
      </w:pPr>
      <w:r w:rsidRPr="00C23AD8">
        <w:rPr>
          <w:b/>
          <w:color w:val="000000"/>
        </w:rPr>
        <w:t xml:space="preserve"> </w:t>
      </w:r>
      <w:r>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C23AD8" w:rsidRDefault="00E85702" w:rsidP="0009430E">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0A6D4D" w:rsidRPr="00C23AD8" w:rsidRDefault="00E85702" w:rsidP="0009430E">
            <w:pPr>
              <w:pStyle w:val="Text1"/>
              <w:ind w:left="0"/>
              <w:rPr>
                <w:b/>
                <w:color w:val="000000"/>
                <w:sz w:val="18"/>
                <w:szCs w:val="18"/>
              </w:rPr>
            </w:pPr>
            <w:r w:rsidRPr="00C23AD8">
              <w:rPr>
                <w:noProof/>
                <w:color w:val="000000"/>
                <w:sz w:val="18"/>
                <w:szCs w:val="18"/>
              </w:rPr>
              <w:t>7i - Podpiranje multim</w:t>
            </w:r>
            <w:r w:rsidRPr="00C23AD8">
              <w:rPr>
                <w:noProof/>
                <w:color w:val="000000"/>
                <w:sz w:val="18"/>
                <w:szCs w:val="18"/>
              </w:rPr>
              <w:t>odalnega enotnega evropskega prometnega območja z vlaganjem v TEN-T</w:t>
            </w:r>
          </w:p>
        </w:tc>
      </w:tr>
      <w:tr w:rsidR="002A152E" w:rsidTr="0009430E">
        <w:trPr>
          <w:trHeight w:val="288"/>
        </w:trPr>
        <w:tc>
          <w:tcPr>
            <w:tcW w:w="15120" w:type="dxa"/>
            <w:gridSpan w:val="2"/>
            <w:shd w:val="clear" w:color="auto" w:fill="auto"/>
          </w:tcPr>
          <w:p w:rsidR="002A152E" w:rsidRDefault="00E85702">
            <w:pPr>
              <w:spacing w:before="0" w:after="240"/>
              <w:jc w:val="left"/>
            </w:pPr>
            <w:r>
              <w:t>Izbrana projekta sta na podlagi prometnega modela in izhodišč celovite presoje vplivov na okolje identificirana v SRP.</w:t>
            </w:r>
          </w:p>
          <w:p w:rsidR="002A152E" w:rsidRDefault="00E85702">
            <w:pPr>
              <w:numPr>
                <w:ilvl w:val="0"/>
                <w:numId w:val="177"/>
              </w:numPr>
              <w:spacing w:before="240" w:after="0"/>
              <w:ind w:hanging="210"/>
              <w:jc w:val="left"/>
            </w:pPr>
            <w:r>
              <w:t xml:space="preserve">Podpiranje multimodalnega enotnega enotnega evropskega prometnega </w:t>
            </w:r>
            <w:r>
              <w:t>območja z vlaganjem v TEN-T – odprava ozkih grl na avtocestnem omrežju</w:t>
            </w:r>
          </w:p>
          <w:p w:rsidR="002A152E" w:rsidRDefault="00E85702">
            <w:pPr>
              <w:numPr>
                <w:ilvl w:val="0"/>
                <w:numId w:val="177"/>
              </w:numPr>
              <w:spacing w:before="0" w:after="240"/>
              <w:ind w:hanging="210"/>
              <w:jc w:val="left"/>
            </w:pPr>
            <w:r>
              <w:t>Podpiranje multimodalnega enotnega enotnega evropskega prometnega območja z vlaganjem v TEN-T – odprava ozkih grl na pomorskih plovnih poteh</w:t>
            </w:r>
          </w:p>
          <w:p w:rsidR="002A152E" w:rsidRDefault="00E85702">
            <w:pPr>
              <w:spacing w:before="240" w:after="240"/>
              <w:jc w:val="left"/>
            </w:pPr>
            <w:r>
              <w:t>Poleg opredeljenih horizontalnih načel, bodo</w:t>
            </w:r>
            <w:r>
              <w:t xml:space="preserve"> izvedbi projektov upoštevana priporočila okoljskega poročila tega programa in sicer:</w:t>
            </w:r>
          </w:p>
          <w:p w:rsidR="002A152E" w:rsidRDefault="00E85702">
            <w:pPr>
              <w:numPr>
                <w:ilvl w:val="0"/>
                <w:numId w:val="178"/>
              </w:numPr>
              <w:spacing w:before="240" w:after="0"/>
              <w:ind w:hanging="210"/>
              <w:jc w:val="left"/>
            </w:pPr>
            <w:r>
              <w:t>nova trasa se bo prednostno umeščala izven varovanih območij in ostalih naravovarstveno pomembnih območjih. Projekt bo v prostor umeščen tako, da bo poseg na kmetijska in</w:t>
            </w:r>
            <w:r>
              <w:t xml:space="preserve"> gozdna zemljišča čim manjši, ter da bo upoštevan ustrezen odmik od urbanih območij. Pri umeščanju v prostor se bodo upoštevali  tudi varstveni vidiki na področju kulturne dediščine in krajine;</w:t>
            </w:r>
          </w:p>
          <w:p w:rsidR="002A152E" w:rsidRDefault="00E85702">
            <w:pPr>
              <w:numPr>
                <w:ilvl w:val="0"/>
                <w:numId w:val="178"/>
              </w:numPr>
              <w:spacing w:before="0" w:after="0"/>
              <w:ind w:hanging="210"/>
              <w:jc w:val="left"/>
            </w:pPr>
            <w:r>
              <w:t xml:space="preserve">v primeru, da so ukrepi načrtovani na varovanih območjih </w:t>
            </w:r>
            <w:r>
              <w:t xml:space="preserve">narave in na območjih naravnih vrednot bo posebna pozornost namenjena zagotavljanju celovitosti in povezljivosti območij Natura 2000 in preprečevanju negativnih vplivov na kvalifikacije vrste in habitatne tipe, slabšanju lastnosti naravnih vrednost zaradi </w:t>
            </w:r>
            <w:r>
              <w:t>katerih so bile določene ter preprečevanju negativnega vpliva na cilje zavarovanih območij. Kjer bo relevantno, bo upoštevane tudi ustrezne tehnične rešitve, ki bodo omogočale migracije prostoživečih živali;</w:t>
            </w:r>
          </w:p>
          <w:p w:rsidR="002A152E" w:rsidRDefault="00E85702">
            <w:pPr>
              <w:numPr>
                <w:ilvl w:val="0"/>
                <w:numId w:val="178"/>
              </w:numPr>
              <w:spacing w:before="0" w:after="0"/>
              <w:ind w:hanging="210"/>
              <w:jc w:val="left"/>
            </w:pPr>
            <w:r>
              <w:t>pri izvajanju projekta poglobitve vplovnega kana</w:t>
            </w:r>
            <w:r>
              <w:t>la v Bazen II bodo upoštevana okoljevarstvena priporočila ter izbrane najboljše možne alternative v skladu z zakonodajo;</w:t>
            </w:r>
          </w:p>
          <w:p w:rsidR="002A152E" w:rsidRDefault="00E85702">
            <w:pPr>
              <w:numPr>
                <w:ilvl w:val="0"/>
                <w:numId w:val="178"/>
              </w:numPr>
              <w:spacing w:before="0" w:after="0"/>
              <w:ind w:hanging="210"/>
              <w:jc w:val="left"/>
            </w:pPr>
            <w:r>
              <w:t>rešitve bodo prispevale k nadzorovani odpravi prometnih zgostitev (kjer je to relevantno);</w:t>
            </w:r>
          </w:p>
          <w:p w:rsidR="002A152E" w:rsidRDefault="00E85702">
            <w:pPr>
              <w:numPr>
                <w:ilvl w:val="0"/>
                <w:numId w:val="178"/>
              </w:numPr>
              <w:spacing w:before="0" w:after="0"/>
              <w:ind w:hanging="210"/>
              <w:jc w:val="left"/>
            </w:pPr>
            <w:r>
              <w:t xml:space="preserve">omogočale občasne hitrostne omejitve za </w:t>
            </w:r>
            <w:r>
              <w:t>promet vozil na avtocestah in hitrih cestah;</w:t>
            </w:r>
          </w:p>
          <w:p w:rsidR="002A152E" w:rsidRDefault="00E85702">
            <w:pPr>
              <w:numPr>
                <w:ilvl w:val="0"/>
                <w:numId w:val="178"/>
              </w:numPr>
              <w:spacing w:before="0" w:after="240"/>
              <w:ind w:hanging="210"/>
              <w:jc w:val="left"/>
            </w:pPr>
            <w:r>
              <w:t>gradnja bo v največji možni meri prispevala k podpori javnemu potniškemu prometu in bo podpirala uporabo novih tehnologij.</w:t>
            </w:r>
          </w:p>
          <w:p w:rsidR="002A152E" w:rsidRDefault="00E85702">
            <w:pPr>
              <w:spacing w:before="240" w:after="240"/>
              <w:jc w:val="left"/>
            </w:pPr>
            <w:r>
              <w:t> </w:t>
            </w:r>
          </w:p>
          <w:p w:rsidR="002A152E" w:rsidRDefault="00E85702">
            <w:pPr>
              <w:spacing w:before="240" w:after="240"/>
              <w:jc w:val="left"/>
            </w:pPr>
            <w:r>
              <w:t> </w:t>
            </w:r>
          </w:p>
          <w:p w:rsidR="002A152E" w:rsidRDefault="00E85702">
            <w:pPr>
              <w:spacing w:before="240" w:after="240"/>
              <w:jc w:val="left"/>
            </w:pPr>
            <w:r>
              <w:t> </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9D030B" w:rsidRDefault="00E85702" w:rsidP="0009430E">
      <w:pPr>
        <w:pStyle w:val="ManualHeading3"/>
        <w:rPr>
          <w:i w:val="0"/>
        </w:rPr>
      </w:pPr>
      <w:r>
        <w:rPr>
          <w:b/>
          <w:noProof/>
        </w:rPr>
        <w:t>2.A.6.3 Načrtovana uporaba finančnih instrumentov</w:t>
      </w:r>
      <w:r>
        <w:rPr>
          <w:b/>
        </w:rPr>
        <w:t xml:space="preserve"> </w:t>
      </w:r>
      <w:r>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E927A9" w:rsidRDefault="00E85702" w:rsidP="0009430E">
            <w:pPr>
              <w:pStyle w:val="Text1"/>
              <w:ind w:left="0"/>
              <w:rPr>
                <w:b/>
                <w:color w:val="000000"/>
                <w:sz w:val="18"/>
                <w:szCs w:val="18"/>
              </w:rPr>
            </w:pPr>
            <w:r>
              <w:rPr>
                <w:b/>
                <w:noProof/>
                <w:sz w:val="18"/>
                <w:szCs w:val="18"/>
              </w:rPr>
              <w:t xml:space="preserve">Prednostna </w:t>
            </w:r>
            <w:r>
              <w:rPr>
                <w:b/>
                <w:noProof/>
                <w:sz w:val="18"/>
                <w:szCs w:val="18"/>
              </w:rPr>
              <w:t>naložba</w:t>
            </w:r>
          </w:p>
        </w:tc>
        <w:tc>
          <w:tcPr>
            <w:tcW w:w="12780" w:type="dxa"/>
            <w:shd w:val="clear" w:color="auto" w:fill="auto"/>
          </w:tcPr>
          <w:p w:rsidR="000A6D4D" w:rsidRPr="00E927A9" w:rsidRDefault="00E85702" w:rsidP="0009430E">
            <w:pPr>
              <w:pStyle w:val="Text1"/>
              <w:ind w:left="0"/>
              <w:rPr>
                <w:b/>
                <w:color w:val="000000"/>
                <w:sz w:val="18"/>
                <w:szCs w:val="18"/>
              </w:rPr>
            </w:pPr>
            <w:r w:rsidRPr="00420C06">
              <w:rPr>
                <w:noProof/>
                <w:sz w:val="18"/>
                <w:szCs w:val="18"/>
              </w:rPr>
              <w:t>7i - Podpiranje multimodalnega enotnega evropskega prometnega območja z vlaganjem v TEN-T</w:t>
            </w:r>
          </w:p>
        </w:tc>
      </w:tr>
      <w:tr w:rsidR="002A152E" w:rsidTr="0009430E">
        <w:trPr>
          <w:trHeight w:val="288"/>
        </w:trPr>
        <w:tc>
          <w:tcPr>
            <w:tcW w:w="15120" w:type="dxa"/>
            <w:gridSpan w:val="2"/>
            <w:shd w:val="clear" w:color="auto" w:fill="auto"/>
          </w:tcPr>
          <w:p w:rsidR="002A152E" w:rsidRDefault="00E85702">
            <w:pPr>
              <w:spacing w:before="0" w:after="240"/>
              <w:jc w:val="left"/>
            </w:pPr>
            <w:r>
              <w:t>Predvidena je uporaba nepovratnih sredstev.</w:t>
            </w:r>
          </w:p>
          <w:p w:rsidR="002A152E" w:rsidRDefault="00E85702">
            <w:pPr>
              <w:spacing w:before="240" w:after="240"/>
              <w:jc w:val="left"/>
            </w:pPr>
            <w:r>
              <w:t> </w:t>
            </w:r>
          </w:p>
          <w:p w:rsidR="000A6D4D" w:rsidRPr="00E927A9" w:rsidRDefault="000A6D4D" w:rsidP="0009430E">
            <w:pPr>
              <w:pStyle w:val="Text1"/>
              <w:ind w:left="0"/>
              <w:rPr>
                <w:sz w:val="20"/>
                <w:szCs w:val="20"/>
                <w:lang w:val="fr-BE"/>
              </w:rPr>
            </w:pPr>
          </w:p>
        </w:tc>
      </w:tr>
    </w:tbl>
    <w:p w:rsidR="000A6D4D" w:rsidRPr="00E927A9" w:rsidRDefault="000A6D4D" w:rsidP="0009430E">
      <w:pPr>
        <w:rPr>
          <w:lang w:val="fr-BE"/>
        </w:rPr>
      </w:pPr>
    </w:p>
    <w:p w:rsidR="000A6D4D" w:rsidRDefault="00E85702" w:rsidP="0009430E">
      <w:pPr>
        <w:pStyle w:val="ManualHeading3"/>
        <w:rPr>
          <w:i w:val="0"/>
          <w:lang w:val="fr-BE"/>
        </w:rPr>
      </w:pPr>
      <w:r w:rsidRPr="00164AE6">
        <w:rPr>
          <w:b/>
          <w:noProof/>
          <w:lang w:val="fr-BE"/>
        </w:rPr>
        <w:t>2.A.6.4 Načrtovana uporaba velikih projektov</w:t>
      </w:r>
      <w:r w:rsidRPr="00164AE6">
        <w:rPr>
          <w:i w:val="0"/>
          <w:lang w:val="fr-BE"/>
        </w:rPr>
        <w:t xml:space="preserve"> </w:t>
      </w:r>
      <w:r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2B60AE" w:rsidRDefault="00E85702" w:rsidP="0009430E">
            <w:pPr>
              <w:pStyle w:val="Text1"/>
              <w:ind w:left="0"/>
              <w:rPr>
                <w:b/>
                <w:sz w:val="18"/>
                <w:szCs w:val="18"/>
              </w:rPr>
            </w:pPr>
            <w:r>
              <w:rPr>
                <w:b/>
                <w:noProof/>
                <w:sz w:val="18"/>
                <w:szCs w:val="18"/>
              </w:rPr>
              <w:t>Prednostna naložba</w:t>
            </w:r>
          </w:p>
        </w:tc>
        <w:tc>
          <w:tcPr>
            <w:tcW w:w="12780" w:type="dxa"/>
            <w:shd w:val="clear" w:color="auto" w:fill="auto"/>
          </w:tcPr>
          <w:p w:rsidR="000A6D4D" w:rsidRPr="002B60AE" w:rsidRDefault="00E85702" w:rsidP="0009430E">
            <w:pPr>
              <w:pStyle w:val="Text1"/>
              <w:ind w:left="0"/>
              <w:rPr>
                <w:b/>
                <w:sz w:val="18"/>
                <w:szCs w:val="18"/>
              </w:rPr>
            </w:pPr>
            <w:r w:rsidRPr="00420C06">
              <w:rPr>
                <w:noProof/>
                <w:sz w:val="18"/>
                <w:szCs w:val="18"/>
              </w:rPr>
              <w:t xml:space="preserve">7i - Podpiranje </w:t>
            </w:r>
            <w:r w:rsidRPr="00420C06">
              <w:rPr>
                <w:noProof/>
                <w:sz w:val="18"/>
                <w:szCs w:val="18"/>
              </w:rPr>
              <w:t>multimodalnega enotnega evropskega prometnega območja z vlaganjem v TEN-T</w:t>
            </w:r>
          </w:p>
        </w:tc>
      </w:tr>
      <w:tr w:rsidR="002A152E" w:rsidTr="0009430E">
        <w:trPr>
          <w:trHeight w:val="288"/>
        </w:trPr>
        <w:tc>
          <w:tcPr>
            <w:tcW w:w="15120" w:type="dxa"/>
            <w:gridSpan w:val="2"/>
            <w:shd w:val="clear" w:color="auto" w:fill="auto"/>
          </w:tcPr>
          <w:p w:rsidR="002A152E" w:rsidRDefault="00E85702">
            <w:pPr>
              <w:spacing w:before="0" w:after="240"/>
              <w:jc w:val="left"/>
            </w:pPr>
            <w:r>
              <w:t xml:space="preserve">Projekti bodo identificirani v  SRP. Na podlagi podatkov iz prometnega modela in izhodišč celovite presoje vplivov na okolje pa sta identificirana naslednja velika projekta, za </w:t>
            </w:r>
            <w:r>
              <w:t>katera lahko utemeljeno pričakujemo, da bosta ustrezala merilom predhodne pogojenosti.</w:t>
            </w:r>
          </w:p>
          <w:p w:rsidR="002A152E" w:rsidRDefault="00E85702">
            <w:pPr>
              <w:spacing w:before="240" w:after="240"/>
              <w:jc w:val="left"/>
            </w:pPr>
            <w:r>
              <w:t xml:space="preserve">Z investicijo Draženci – Gruškovje (ocenjena vrednost 246 mio evrov) se gradi 13 km avto ceste, 13,9 km dvopasovnice (trasa AC se na številnih mestih prekriva z </w:t>
            </w:r>
            <w:r>
              <w:t>obstoječo državno cesto, ki jo je potrebno zgraditi na novo), 135 različnih cestnih infrastrukturnih objektov in uvaja številne ukrepe potrebne za izvedbo te investicije. Natančneje investicija obsega: trasa AC v dolžini 13,031 km (normalni prečni profil v</w:t>
            </w:r>
            <w:r>
              <w:t xml:space="preserve"> širini 27,00 metra), rekonstrukcija AC odseka Slivnica - Draženci v dolžini 0,400 km, ureditev vzporedne regionalne ceste v dolžini 13,899 km, ureditev deviacij kategoriziranih in nekategoriziranih cest, ureditev 3 avtocestnih priključkov (Lancova vas, Po</w:t>
            </w:r>
            <w:r>
              <w:t>dlehnik in Zakl), zgraditev 7 nadvozov, 3 podvozov, 2 podhodov, 9 avtocestnih mostov, 15 mostov na deviacijah, 1 predora, 28 opornih zidov, 3 podpornih zidov ter 67 prepustov. Poleg tega vključuje še ureditev obojestranske oskrbne postaje Podlehnik, rekons</w:t>
            </w:r>
            <w:r>
              <w:t>trukcijo platoja MMP Gruškovje, ureditev odvodnjavanja, vodnogospodarske ureditve, prestavitev oz. zaščito tangiranih vodov gospodarske javne infrastrukture, ureditev prometne opreme in signalizacije, krajinsko ureditev in zasaditev, ureditev protihrupne z</w:t>
            </w:r>
            <w:r>
              <w:t>aščite v dolžini 8,415 km, rušitve objektov in stroške prometne preureditve v času gradnje. Izgradnja državne ceste se upošteva v skupni vrednosti investicije, ni pa upravičen strošek sofinanciranja iz KS.</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544411" w:rsidRDefault="00E85702" w:rsidP="0009430E">
      <w:pPr>
        <w:pStyle w:val="ManualHeading3"/>
        <w:keepLines/>
        <w:rPr>
          <w:b/>
          <w:color w:val="000000"/>
        </w:rPr>
      </w:pPr>
      <w:r>
        <w:rPr>
          <w:b/>
          <w:noProof/>
          <w:color w:val="000000"/>
        </w:rPr>
        <w:t>2.A.6.5 Kazalniki učinka, razčlenjeni po predno</w:t>
      </w:r>
      <w:r>
        <w:rPr>
          <w:b/>
          <w:noProof/>
          <w:color w:val="000000"/>
        </w:rPr>
        <w:t>stnih naložbah in, če je primerno, po kategorijah regij</w:t>
      </w:r>
    </w:p>
    <w:p w:rsidR="000A6D4D" w:rsidRPr="0015384C" w:rsidRDefault="000A6D4D" w:rsidP="0009430E">
      <w:pPr>
        <w:pStyle w:val="Text1"/>
        <w:keepNext/>
        <w:keepLines/>
        <w:ind w:left="0"/>
      </w:pPr>
    </w:p>
    <w:p w:rsidR="000A6D4D" w:rsidRPr="00082572" w:rsidRDefault="00E85702" w:rsidP="0009430E">
      <w:pPr>
        <w:keepNext/>
        <w:keepLines/>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2A152E" w:rsidTr="0009430E">
        <w:trPr>
          <w:cantSplit/>
          <w:trHeight w:val="288"/>
          <w:tblHeader/>
        </w:trPr>
        <w:tc>
          <w:tcPr>
            <w:tcW w:w="2268" w:type="dxa"/>
            <w:gridSpan w:val="2"/>
            <w:shd w:val="clear" w:color="auto" w:fill="auto"/>
          </w:tcPr>
          <w:p w:rsidR="000A6D4D" w:rsidRPr="00A15E2F" w:rsidRDefault="00E85702" w:rsidP="0009430E">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0A6D4D" w:rsidRPr="005D6B15" w:rsidRDefault="00E85702" w:rsidP="0009430E">
            <w:pPr>
              <w:pStyle w:val="Naslov3"/>
              <w:numPr>
                <w:ilvl w:val="0"/>
                <w:numId w:val="0"/>
              </w:numPr>
              <w:rPr>
                <w:b/>
                <w:i w:val="0"/>
                <w:color w:val="000000"/>
                <w:sz w:val="16"/>
                <w:szCs w:val="16"/>
              </w:rPr>
            </w:pPr>
            <w:r w:rsidRPr="005D6B15">
              <w:rPr>
                <w:b/>
                <w:i w:val="0"/>
                <w:noProof/>
                <w:color w:val="000000"/>
                <w:sz w:val="16"/>
                <w:szCs w:val="16"/>
              </w:rPr>
              <w:t xml:space="preserve">7i - </w:t>
            </w:r>
            <w:r w:rsidRPr="005D6B15">
              <w:rPr>
                <w:b/>
                <w:i w:val="0"/>
                <w:noProof/>
                <w:color w:val="000000"/>
                <w:sz w:val="16"/>
                <w:szCs w:val="16"/>
              </w:rPr>
              <w:t>Podpiranje multimodalnega enotnega evropskega prometnega območja z vlaganjem v TEN-T</w:t>
            </w:r>
          </w:p>
        </w:tc>
      </w:tr>
      <w:tr w:rsidR="002A152E" w:rsidTr="0009430E">
        <w:trPr>
          <w:cantSplit/>
          <w:trHeight w:val="288"/>
          <w:tblHeader/>
        </w:trPr>
        <w:tc>
          <w:tcPr>
            <w:tcW w:w="90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0A6D4D" w:rsidRPr="00870D13" w:rsidRDefault="00E85702" w:rsidP="0009430E">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Sklad</w:t>
            </w:r>
          </w:p>
        </w:tc>
        <w:tc>
          <w:tcPr>
            <w:tcW w:w="2551"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0A6D4D" w:rsidRPr="00870D13" w:rsidRDefault="00E85702" w:rsidP="0009430E">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0A6D4D" w:rsidRPr="00870D13" w:rsidRDefault="00E85702" w:rsidP="0009430E">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Pogostost poročanja</w:t>
            </w:r>
          </w:p>
        </w:tc>
      </w:tr>
      <w:tr w:rsidR="002A152E" w:rsidTr="0009430E">
        <w:trPr>
          <w:cantSplit/>
          <w:trHeight w:val="288"/>
          <w:tblHeader/>
        </w:trPr>
        <w:tc>
          <w:tcPr>
            <w:tcW w:w="900" w:type="dxa"/>
            <w:vMerge/>
            <w:shd w:val="clear" w:color="auto" w:fill="auto"/>
          </w:tcPr>
          <w:p w:rsidR="000A6D4D" w:rsidRPr="00870D13" w:rsidRDefault="000A6D4D" w:rsidP="0009430E">
            <w:pPr>
              <w:jc w:val="center"/>
              <w:rPr>
                <w:b/>
                <w:color w:val="000000"/>
                <w:sz w:val="16"/>
                <w:szCs w:val="16"/>
              </w:rPr>
            </w:pPr>
          </w:p>
        </w:tc>
        <w:tc>
          <w:tcPr>
            <w:tcW w:w="1368" w:type="dxa"/>
            <w:vMerge/>
            <w:shd w:val="clear" w:color="auto" w:fill="auto"/>
          </w:tcPr>
          <w:p w:rsidR="000A6D4D" w:rsidRPr="00870D13" w:rsidRDefault="000A6D4D" w:rsidP="0009430E">
            <w:pPr>
              <w:jc w:val="center"/>
              <w:rPr>
                <w:b/>
                <w:color w:val="000000"/>
                <w:sz w:val="16"/>
                <w:szCs w:val="16"/>
              </w:rPr>
            </w:pPr>
          </w:p>
        </w:tc>
        <w:tc>
          <w:tcPr>
            <w:tcW w:w="1560" w:type="dxa"/>
            <w:vMerge/>
            <w:shd w:val="clear" w:color="auto" w:fill="auto"/>
          </w:tcPr>
          <w:p w:rsidR="000A6D4D" w:rsidRPr="00870D13" w:rsidRDefault="000A6D4D" w:rsidP="0009430E">
            <w:pPr>
              <w:jc w:val="center"/>
              <w:rPr>
                <w:b/>
                <w:color w:val="000000"/>
                <w:sz w:val="16"/>
                <w:szCs w:val="16"/>
              </w:rPr>
            </w:pPr>
          </w:p>
        </w:tc>
        <w:tc>
          <w:tcPr>
            <w:tcW w:w="1559" w:type="dxa"/>
            <w:vMerge/>
            <w:shd w:val="clear" w:color="auto" w:fill="auto"/>
          </w:tcPr>
          <w:p w:rsidR="000A6D4D" w:rsidRPr="00870D13" w:rsidRDefault="000A6D4D" w:rsidP="0009430E">
            <w:pPr>
              <w:jc w:val="center"/>
              <w:rPr>
                <w:b/>
                <w:color w:val="000000"/>
                <w:sz w:val="16"/>
                <w:szCs w:val="16"/>
              </w:rPr>
            </w:pPr>
          </w:p>
        </w:tc>
        <w:tc>
          <w:tcPr>
            <w:tcW w:w="2551" w:type="dxa"/>
            <w:vMerge/>
            <w:shd w:val="clear" w:color="auto" w:fill="auto"/>
          </w:tcPr>
          <w:p w:rsidR="000A6D4D" w:rsidRPr="00870D13" w:rsidRDefault="000A6D4D" w:rsidP="0009430E">
            <w:pPr>
              <w:jc w:val="center"/>
              <w:rPr>
                <w:b/>
                <w:color w:val="000000"/>
                <w:sz w:val="16"/>
                <w:szCs w:val="16"/>
              </w:rPr>
            </w:pPr>
          </w:p>
        </w:tc>
        <w:tc>
          <w:tcPr>
            <w:tcW w:w="1560" w:type="dxa"/>
            <w:shd w:val="clear" w:color="auto" w:fill="auto"/>
          </w:tcPr>
          <w:p w:rsidR="000A6D4D" w:rsidRPr="00870D13" w:rsidRDefault="00E85702" w:rsidP="0009430E">
            <w:pPr>
              <w:jc w:val="center"/>
              <w:rPr>
                <w:b/>
                <w:color w:val="000000"/>
                <w:sz w:val="16"/>
                <w:szCs w:val="16"/>
              </w:rPr>
            </w:pPr>
            <w:r>
              <w:rPr>
                <w:b/>
                <w:noProof/>
                <w:color w:val="000000"/>
                <w:sz w:val="16"/>
                <w:szCs w:val="16"/>
              </w:rPr>
              <w:t>M</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Ž</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Skupaj</w:t>
            </w:r>
          </w:p>
        </w:tc>
        <w:tc>
          <w:tcPr>
            <w:tcW w:w="1276" w:type="dxa"/>
            <w:vMerge/>
            <w:shd w:val="clear" w:color="auto" w:fill="auto"/>
          </w:tcPr>
          <w:p w:rsidR="000A6D4D" w:rsidRPr="00870D13" w:rsidRDefault="000A6D4D" w:rsidP="0009430E">
            <w:pPr>
              <w:jc w:val="center"/>
              <w:rPr>
                <w:b/>
                <w:color w:val="000000"/>
                <w:sz w:val="16"/>
                <w:szCs w:val="16"/>
              </w:rPr>
            </w:pPr>
          </w:p>
        </w:tc>
        <w:tc>
          <w:tcPr>
            <w:tcW w:w="1228" w:type="dxa"/>
            <w:vMerge/>
            <w:shd w:val="clear" w:color="auto" w:fill="auto"/>
          </w:tcPr>
          <w:p w:rsidR="000A6D4D" w:rsidRPr="00870D13" w:rsidRDefault="000A6D4D" w:rsidP="0009430E">
            <w:pPr>
              <w:jc w:val="center"/>
              <w:rPr>
                <w:b/>
                <w:color w:val="000000"/>
                <w:sz w:val="16"/>
                <w:szCs w:val="16"/>
              </w:rPr>
            </w:pP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CO13a</w:t>
            </w:r>
          </w:p>
        </w:tc>
        <w:tc>
          <w:tcPr>
            <w:tcW w:w="1368" w:type="dxa"/>
            <w:shd w:val="clear" w:color="auto" w:fill="auto"/>
          </w:tcPr>
          <w:p w:rsidR="000A6D4D" w:rsidRPr="00870D13" w:rsidRDefault="00E85702" w:rsidP="0009430E">
            <w:pPr>
              <w:rPr>
                <w:color w:val="000000"/>
                <w:sz w:val="16"/>
                <w:szCs w:val="16"/>
              </w:rPr>
            </w:pPr>
            <w:r>
              <w:rPr>
                <w:noProof/>
                <w:color w:val="000000"/>
                <w:sz w:val="16"/>
                <w:szCs w:val="16"/>
              </w:rPr>
              <w:t>Ceste: skupna dolžina novih cest, od tega: TEN-T</w:t>
            </w:r>
          </w:p>
        </w:tc>
        <w:tc>
          <w:tcPr>
            <w:tcW w:w="1560" w:type="dxa"/>
            <w:shd w:val="clear" w:color="auto" w:fill="auto"/>
          </w:tcPr>
          <w:p w:rsidR="000A6D4D" w:rsidRPr="00870D13" w:rsidRDefault="00E85702" w:rsidP="0009430E">
            <w:pPr>
              <w:rPr>
                <w:color w:val="000000"/>
                <w:sz w:val="16"/>
                <w:szCs w:val="16"/>
              </w:rPr>
            </w:pPr>
            <w:r>
              <w:rPr>
                <w:noProof/>
                <w:color w:val="000000"/>
                <w:sz w:val="16"/>
                <w:szCs w:val="16"/>
              </w:rPr>
              <w:t>km</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13,00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MZIP</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drugo leto po zaključku investicije</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7.7</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globina vplovnega kanala</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m</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16,00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MZIP</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tretje leto po zaključku investicije</w:t>
            </w:r>
          </w:p>
        </w:tc>
      </w:tr>
    </w:tbl>
    <w:p w:rsidR="000A6D4D" w:rsidRDefault="000A6D4D" w:rsidP="0009430E">
      <w:pPr>
        <w:pStyle w:val="Text1"/>
        <w:rPr>
          <w:i/>
        </w:rPr>
      </w:pPr>
    </w:p>
    <w:p w:rsidR="000A6D4D" w:rsidRDefault="00E85702" w:rsidP="0009430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blHeader/>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prednostne naložbe</w:t>
            </w:r>
          </w:p>
        </w:tc>
        <w:tc>
          <w:tcPr>
            <w:tcW w:w="12426" w:type="dxa"/>
            <w:shd w:val="clear" w:color="auto" w:fill="auto"/>
            <w:vAlign w:val="center"/>
          </w:tcPr>
          <w:p w:rsidR="000A6D4D" w:rsidRPr="006D78B0" w:rsidRDefault="00E85702" w:rsidP="0009430E">
            <w:pPr>
              <w:pStyle w:val="Text1"/>
              <w:ind w:left="0"/>
              <w:rPr>
                <w:b/>
                <w:sz w:val="18"/>
                <w:szCs w:val="18"/>
              </w:rPr>
            </w:pPr>
            <w:r w:rsidRPr="006D78B0">
              <w:rPr>
                <w:noProof/>
                <w:sz w:val="18"/>
                <w:szCs w:val="18"/>
              </w:rPr>
              <w:t>7iii</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prednostne naložbe</w:t>
            </w:r>
          </w:p>
        </w:tc>
        <w:tc>
          <w:tcPr>
            <w:tcW w:w="12426" w:type="dxa"/>
            <w:shd w:val="clear" w:color="auto" w:fill="auto"/>
          </w:tcPr>
          <w:p w:rsidR="000A6D4D" w:rsidRPr="006D78B0" w:rsidRDefault="00E85702" w:rsidP="0009430E">
            <w:pPr>
              <w:pStyle w:val="Text1"/>
              <w:ind w:left="0"/>
              <w:rPr>
                <w:sz w:val="18"/>
                <w:szCs w:val="18"/>
              </w:rPr>
            </w:pPr>
            <w:r w:rsidRPr="006D78B0">
              <w:rPr>
                <w:noProof/>
                <w:sz w:val="18"/>
                <w:szCs w:val="18"/>
              </w:rPr>
              <w:t>Razvoj in obnova celostnih, visokokakovostnih in interoperabilnih železniških sistemov ter spodbujanje ukrepov za zmanjševanje hrupa</w:t>
            </w:r>
          </w:p>
        </w:tc>
      </w:tr>
    </w:tbl>
    <w:p w:rsidR="000A6D4D" w:rsidRDefault="000A6D4D" w:rsidP="0009430E">
      <w:pPr>
        <w:rPr>
          <w:sz w:val="22"/>
          <w:szCs w:val="22"/>
        </w:rPr>
      </w:pPr>
    </w:p>
    <w:p w:rsidR="000A6D4D" w:rsidRPr="00603402" w:rsidRDefault="00E85702" w:rsidP="0009430E">
      <w:pPr>
        <w:pStyle w:val="ManualHeading2"/>
        <w:keepLines/>
      </w:pPr>
      <w:r>
        <w:rPr>
          <w:noProof/>
        </w:rPr>
        <w:t>2.A.5 Posebni cilji, ki ustrezajo prednostni naložbi, in</w:t>
      </w:r>
      <w:r>
        <w:rPr>
          <w:noProof/>
        </w:rPr>
        <w:t xml:space="preserve">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posebnega cilja</w:t>
            </w:r>
          </w:p>
        </w:tc>
        <w:tc>
          <w:tcPr>
            <w:tcW w:w="12426" w:type="dxa"/>
            <w:shd w:val="clear" w:color="auto" w:fill="auto"/>
          </w:tcPr>
          <w:p w:rsidR="000A6D4D" w:rsidRPr="00D6078B" w:rsidRDefault="00E85702" w:rsidP="0009430E">
            <w:pPr>
              <w:pStyle w:val="Text1"/>
              <w:ind w:left="0"/>
              <w:rPr>
                <w:b/>
                <w:sz w:val="18"/>
                <w:szCs w:val="18"/>
              </w:rPr>
            </w:pPr>
            <w:r>
              <w:rPr>
                <w:noProof/>
                <w:sz w:val="18"/>
                <w:szCs w:val="18"/>
              </w:rPr>
              <w:t>1</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posebnega cilja</w:t>
            </w:r>
          </w:p>
        </w:tc>
        <w:tc>
          <w:tcPr>
            <w:tcW w:w="12426" w:type="dxa"/>
            <w:shd w:val="clear" w:color="auto" w:fill="auto"/>
          </w:tcPr>
          <w:p w:rsidR="000A6D4D" w:rsidRPr="00D6078B" w:rsidRDefault="00E85702" w:rsidP="0009430E">
            <w:pPr>
              <w:pStyle w:val="Text1"/>
              <w:ind w:left="0"/>
              <w:rPr>
                <w:sz w:val="18"/>
                <w:szCs w:val="18"/>
              </w:rPr>
            </w:pPr>
            <w:r w:rsidRPr="00D6078B">
              <w:rPr>
                <w:noProof/>
                <w:sz w:val="18"/>
                <w:szCs w:val="18"/>
              </w:rPr>
              <w:t>Odprava ozkih grl, povečanje kapacitete prog in skrajšanje potovalnega časa</w:t>
            </w:r>
          </w:p>
        </w:tc>
      </w:tr>
      <w:tr w:rsidR="002A152E" w:rsidTr="0009430E">
        <w:trPr>
          <w:trHeight w:val="289"/>
        </w:trPr>
        <w:tc>
          <w:tcPr>
            <w:tcW w:w="2694" w:type="dxa"/>
            <w:shd w:val="clear" w:color="auto" w:fill="auto"/>
          </w:tcPr>
          <w:p w:rsidR="000A6D4D" w:rsidRPr="00D6078B" w:rsidRDefault="00E85702" w:rsidP="0009430E">
            <w:pPr>
              <w:rPr>
                <w:sz w:val="18"/>
                <w:szCs w:val="18"/>
              </w:rPr>
            </w:pPr>
            <w:r>
              <w:rPr>
                <w:b/>
                <w:noProof/>
                <w:sz w:val="18"/>
                <w:szCs w:val="18"/>
              </w:rPr>
              <w:t>Rezultati, ki naj bi jih države članice dosegle s podporo Unije</w:t>
            </w:r>
          </w:p>
        </w:tc>
        <w:tc>
          <w:tcPr>
            <w:tcW w:w="12426" w:type="dxa"/>
            <w:shd w:val="clear" w:color="auto" w:fill="auto"/>
          </w:tcPr>
          <w:p w:rsidR="002A152E" w:rsidRDefault="00E85702">
            <w:pPr>
              <w:spacing w:before="0" w:after="240"/>
              <w:jc w:val="left"/>
            </w:pPr>
            <w:r>
              <w:t>Celotna dolžina železniškega omrežja</w:t>
            </w:r>
            <w:r>
              <w:t xml:space="preserve"> znaša 1200 km, 50 % od teh je glavnih tirov, elektrificiranih pa je okoli 42 % prog. Gostota železniškega omrežja je v Sloveniji (61 km žel. prog/1000 m2) primerljiva s povprečjem EU27 (57 km žel.prog/1000 m2)  (AVARIS, 2013). Velik problem predstavlja in</w:t>
            </w:r>
            <w:r>
              <w:t>vesticijsko vzdrževanje, kar je posledica visoke amortiziranosti prog, velikega števila odsekov z znižanimi hitrostmi, zmanjšani kapaciteti prog in nekonkurenčnosti omrežja. S posodabljanjem bo treba začeti tudi pri infrastrukturi za daljinsko vodenje prom</w:t>
            </w:r>
            <w:r>
              <w:t>eta. Ne glede na težave se je v letu 2011 število železniških kilometrov povečalo za 5 % glede na leto 2010 in za 12 % glede na leto 2000. Število tovornih kilometrov se je povečalo za 10 % glede na leto 2010.</w:t>
            </w:r>
          </w:p>
          <w:p w:rsidR="002A152E" w:rsidRDefault="00E85702">
            <w:pPr>
              <w:spacing w:before="240" w:after="240"/>
              <w:jc w:val="left"/>
            </w:pPr>
            <w:r>
              <w:t xml:space="preserve">V obdobju 2004 – 2009 se je število potniških </w:t>
            </w:r>
            <w:r>
              <w:t xml:space="preserve">kilometrov po železnici v Sloveniji povečalo za 7 %, tovorni promet po železnici pa se je v obdobju 2000 – 2011 povečal kar za 31 %. Tovorni promet po železnici je na začetku krize v letu 2009 doživel večji padec, in sicer za 25 %. V letu 2010 pa je obseg </w:t>
            </w:r>
            <w:r>
              <w:t>tovornega prometa ponovno začel naraščati, vendar še ni dosegel predkriznega obsega. Del tovornega železniškega prometa je bil v letu 2010 17,7 % (v tonskih km), kar je skoraj enako kot povprečje EU27 - 17,1 % (AVARIS, 2013). Na relacijah, kjer so predvide</w:t>
            </w:r>
            <w:r>
              <w:t>ne nadgradnje železniške infrastrukture je pomemben potniški promet (na primer na relaciji Zidani Most – Celje), kjer je več kot 4000 potnikov na dan. Predvidene nadgradnje javne železniške infrastrukture bodo vplivale tako na povečanje tovornega prometa k</w:t>
            </w:r>
            <w:r>
              <w:t>ot tudi potniškega prometa, saj se bodo povečale kapacitete prog, ki omogočajo več vlakovnih poti, krajši potovalni časi in možnost vpeljave taktnega voznega reda pa bodo vplivali na privlačnost potniškega prometa. Z nadgradnjami bo odsek Zidani Most - Cel</w:t>
            </w:r>
            <w:r>
              <w:t>je in celotni koridor do Hodoša pridobil na konkurenčnosti, saj bo odpravljena največja ovira oz. omejitev nosilnosti.</w:t>
            </w:r>
          </w:p>
          <w:p w:rsidR="002A152E" w:rsidRDefault="00E85702">
            <w:pPr>
              <w:spacing w:before="240" w:after="240"/>
              <w:jc w:val="left"/>
            </w:pPr>
            <w:r>
              <w:t>Rezultat:</w:t>
            </w:r>
          </w:p>
          <w:p w:rsidR="002A152E" w:rsidRDefault="00E85702">
            <w:pPr>
              <w:spacing w:before="240" w:after="240"/>
              <w:jc w:val="left"/>
            </w:pPr>
            <w:r>
              <w:t xml:space="preserve">Investicije v železniško infrastrukturo bodo omogočile nadaljnje povečevanje blagovnega prevoza v železniškem prometu za 20% v </w:t>
            </w:r>
            <w:r>
              <w:t xml:space="preserve">obdobju 2014 – 2023 in s povečanjem kapacitete prog tudi povečanje števila potnikov v železniškem prometu za 15%. Nadgrajena železniška infrastruktura bo v celoti izpolnjevala zahteve TEN-T za jedrna omrežja (hitrosti proge 100 km/h, vožnja vlakov dolžin  </w:t>
            </w:r>
            <w:r>
              <w:t xml:space="preserve">740 m in nosilnost 22.5 t na os). Do leta 2015 bo na koridorju D (Koper/Sežana - Divača - Ljubljana- Zidani Most - Pragersko - Hodoš) zaključen projekt uvedbe sistema ERTMS, ki bo izboljšal vodenje prometa. Vse železniške proge jedrnega omrežja TEN-T bodo </w:t>
            </w:r>
            <w:r>
              <w:t>do konca leta 2015 elektrificirane. Z nadgradnjo odseka Zidani Most – Celje bo odpravljeno največje ozko grlo zaradi osnega pritiska, ki trenutno dosega kategorijo C3. Na navedeni relaciji bo zagotovljen osni pritisk v skladu s kategorijo D4.</w:t>
            </w:r>
          </w:p>
          <w:p w:rsidR="000A6D4D" w:rsidRPr="00D6078B" w:rsidRDefault="000A6D4D" w:rsidP="0009430E">
            <w:pPr>
              <w:pStyle w:val="Text1"/>
              <w:ind w:left="0"/>
              <w:rPr>
                <w:sz w:val="18"/>
                <w:szCs w:val="18"/>
              </w:rPr>
            </w:pPr>
          </w:p>
        </w:tc>
      </w:tr>
    </w:tbl>
    <w:p w:rsidR="000A6D4D" w:rsidRPr="00837F13" w:rsidRDefault="00E85702" w:rsidP="0009430E">
      <w:pPr>
        <w:rPr>
          <w:color w:val="000000"/>
          <w:sz w:val="16"/>
          <w:szCs w:val="16"/>
        </w:rPr>
      </w:pPr>
      <w:r w:rsidRPr="001E50F1">
        <w:rPr>
          <w:b/>
        </w:rPr>
        <w:br w:type="page"/>
      </w:r>
      <w:r>
        <w:rPr>
          <w:b/>
          <w:noProof/>
          <w:color w:val="000000"/>
        </w:rPr>
        <w:t>Preglednica 3: Kazalniki rezultatov za posamezni program po posebnih ciljih</w:t>
      </w:r>
      <w:r>
        <w:rPr>
          <w:color w:val="000000"/>
        </w:rPr>
        <w:t xml:space="preserve"> </w:t>
      </w:r>
      <w:r>
        <w:rPr>
          <w:noProof/>
          <w:color w:val="000000"/>
        </w:rPr>
        <w:t>(za ESRR in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2A152E" w:rsidTr="0009430E">
        <w:trPr>
          <w:trHeight w:val="288"/>
          <w:tblHeader/>
        </w:trPr>
        <w:tc>
          <w:tcPr>
            <w:tcW w:w="3544" w:type="dxa"/>
            <w:gridSpan w:val="2"/>
            <w:shd w:val="clear" w:color="auto" w:fill="auto"/>
          </w:tcPr>
          <w:p w:rsidR="000A6D4D" w:rsidRPr="00D6078B" w:rsidRDefault="00E85702" w:rsidP="0009430E">
            <w:pPr>
              <w:rPr>
                <w:b/>
                <w:sz w:val="18"/>
                <w:szCs w:val="18"/>
              </w:rPr>
            </w:pPr>
            <w:r>
              <w:rPr>
                <w:b/>
                <w:noProof/>
                <w:sz w:val="18"/>
                <w:szCs w:val="18"/>
              </w:rPr>
              <w:t>Posebni cilj</w:t>
            </w:r>
          </w:p>
        </w:tc>
        <w:tc>
          <w:tcPr>
            <w:tcW w:w="11576" w:type="dxa"/>
            <w:gridSpan w:val="7"/>
            <w:shd w:val="clear" w:color="auto" w:fill="auto"/>
          </w:tcPr>
          <w:p w:rsidR="000A6D4D" w:rsidRPr="00D6078B" w:rsidRDefault="00E85702" w:rsidP="0009430E">
            <w:pPr>
              <w:rPr>
                <w:b/>
                <w:sz w:val="18"/>
                <w:szCs w:val="18"/>
              </w:rPr>
            </w:pPr>
            <w:r>
              <w:rPr>
                <w:b/>
                <w:noProof/>
                <w:sz w:val="18"/>
                <w:szCs w:val="18"/>
              </w:rPr>
              <w:t>1 - Odprava ozkih grl, povečanje kapacitete prog in skrajšanje potovalnega časa</w:t>
            </w:r>
          </w:p>
        </w:tc>
      </w:tr>
      <w:tr w:rsidR="002A152E" w:rsidTr="0009430E">
        <w:trPr>
          <w:trHeight w:val="288"/>
        </w:trPr>
        <w:tc>
          <w:tcPr>
            <w:tcW w:w="990" w:type="dxa"/>
            <w:shd w:val="clear" w:color="auto" w:fill="auto"/>
          </w:tcPr>
          <w:p w:rsidR="000A6D4D" w:rsidRPr="007B722E" w:rsidRDefault="00E85702" w:rsidP="0009430E">
            <w:pPr>
              <w:jc w:val="center"/>
              <w:rPr>
                <w:b/>
                <w:sz w:val="16"/>
                <w:szCs w:val="16"/>
              </w:rPr>
            </w:pPr>
            <w:r>
              <w:rPr>
                <w:b/>
                <w:noProof/>
                <w:color w:val="000000"/>
                <w:sz w:val="16"/>
                <w:szCs w:val="16"/>
              </w:rPr>
              <w:t>Identifikator</w:t>
            </w:r>
          </w:p>
        </w:tc>
        <w:tc>
          <w:tcPr>
            <w:tcW w:w="2554" w:type="dxa"/>
            <w:shd w:val="clear" w:color="auto" w:fill="auto"/>
          </w:tcPr>
          <w:p w:rsidR="000A6D4D" w:rsidRPr="00530EF1" w:rsidRDefault="00E85702" w:rsidP="0009430E">
            <w:pPr>
              <w:jc w:val="center"/>
              <w:rPr>
                <w:b/>
                <w:sz w:val="16"/>
                <w:szCs w:val="16"/>
              </w:rPr>
            </w:pPr>
            <w:r>
              <w:rPr>
                <w:b/>
                <w:noProof/>
                <w:color w:val="000000"/>
                <w:sz w:val="16"/>
                <w:szCs w:val="16"/>
              </w:rPr>
              <w:t>Kazalnik</w:t>
            </w:r>
          </w:p>
        </w:tc>
        <w:tc>
          <w:tcPr>
            <w:tcW w:w="1701" w:type="dxa"/>
            <w:shd w:val="clear" w:color="auto" w:fill="auto"/>
          </w:tcPr>
          <w:p w:rsidR="000A6D4D" w:rsidRPr="00913A1A" w:rsidRDefault="00E85702" w:rsidP="0009430E">
            <w:pPr>
              <w:jc w:val="center"/>
              <w:rPr>
                <w:b/>
                <w:sz w:val="16"/>
                <w:szCs w:val="16"/>
              </w:rPr>
            </w:pPr>
            <w:r>
              <w:rPr>
                <w:b/>
                <w:noProof/>
                <w:color w:val="000000"/>
                <w:sz w:val="16"/>
                <w:szCs w:val="16"/>
              </w:rPr>
              <w:t>Merska enota</w:t>
            </w:r>
          </w:p>
        </w:tc>
        <w:tc>
          <w:tcPr>
            <w:tcW w:w="2268" w:type="dxa"/>
          </w:tcPr>
          <w:p w:rsidR="000A6D4D" w:rsidRPr="007B722E" w:rsidRDefault="00E85702" w:rsidP="0009430E">
            <w:pPr>
              <w:jc w:val="center"/>
              <w:rPr>
                <w:b/>
                <w:color w:val="000000"/>
                <w:sz w:val="16"/>
                <w:szCs w:val="16"/>
              </w:rPr>
            </w:pPr>
            <w:r>
              <w:rPr>
                <w:b/>
                <w:noProof/>
                <w:color w:val="000000"/>
                <w:sz w:val="16"/>
                <w:szCs w:val="16"/>
              </w:rPr>
              <w:t>Kategorija regij (če</w:t>
            </w:r>
            <w:r>
              <w:rPr>
                <w:b/>
                <w:noProof/>
                <w:color w:val="000000"/>
                <w:sz w:val="16"/>
                <w:szCs w:val="16"/>
              </w:rPr>
              <w:t xml:space="preserve"> je relevantno)</w:t>
            </w:r>
          </w:p>
        </w:tc>
        <w:tc>
          <w:tcPr>
            <w:tcW w:w="1985" w:type="dxa"/>
            <w:shd w:val="clear" w:color="auto" w:fill="auto"/>
          </w:tcPr>
          <w:p w:rsidR="000A6D4D" w:rsidRPr="007B722E" w:rsidRDefault="00E85702" w:rsidP="0009430E">
            <w:pPr>
              <w:jc w:val="center"/>
              <w:rPr>
                <w:b/>
                <w:sz w:val="16"/>
                <w:szCs w:val="16"/>
              </w:rPr>
            </w:pPr>
            <w:r>
              <w:rPr>
                <w:b/>
                <w:noProof/>
                <w:color w:val="000000"/>
                <w:sz w:val="16"/>
                <w:szCs w:val="16"/>
              </w:rPr>
              <w:t>Izhodiščna vrednost</w:t>
            </w:r>
          </w:p>
        </w:tc>
        <w:tc>
          <w:tcPr>
            <w:tcW w:w="992" w:type="dxa"/>
            <w:shd w:val="clear" w:color="auto" w:fill="auto"/>
          </w:tcPr>
          <w:p w:rsidR="000A6D4D" w:rsidRPr="001D1F31" w:rsidRDefault="00E85702" w:rsidP="0009430E">
            <w:pPr>
              <w:jc w:val="center"/>
              <w:rPr>
                <w:b/>
                <w:sz w:val="16"/>
                <w:szCs w:val="16"/>
              </w:rPr>
            </w:pPr>
            <w:r w:rsidRPr="00530EF1">
              <w:rPr>
                <w:b/>
                <w:noProof/>
                <w:color w:val="000000"/>
                <w:sz w:val="16"/>
                <w:szCs w:val="16"/>
              </w:rPr>
              <w:t>Izhodiščno leto</w:t>
            </w:r>
          </w:p>
        </w:tc>
        <w:tc>
          <w:tcPr>
            <w:tcW w:w="2110" w:type="dxa"/>
            <w:shd w:val="clear" w:color="auto" w:fill="auto"/>
          </w:tcPr>
          <w:p w:rsidR="000A6D4D" w:rsidRPr="007B722E" w:rsidRDefault="00E85702" w:rsidP="0009430E">
            <w:pPr>
              <w:jc w:val="center"/>
              <w:rPr>
                <w:b/>
                <w:sz w:val="16"/>
                <w:szCs w:val="16"/>
              </w:rPr>
            </w:pPr>
            <w:r w:rsidRPr="00530EF1">
              <w:rPr>
                <w:b/>
                <w:noProof/>
                <w:color w:val="000000"/>
                <w:sz w:val="16"/>
                <w:szCs w:val="16"/>
              </w:rPr>
              <w:t>Ciljna vrednost (za leto 2023)</w:t>
            </w:r>
          </w:p>
        </w:tc>
        <w:tc>
          <w:tcPr>
            <w:tcW w:w="1260" w:type="dxa"/>
            <w:shd w:val="clear" w:color="auto" w:fill="auto"/>
          </w:tcPr>
          <w:p w:rsidR="000A6D4D" w:rsidRPr="00530EF1" w:rsidRDefault="00E85702" w:rsidP="0009430E">
            <w:pPr>
              <w:jc w:val="center"/>
              <w:rPr>
                <w:b/>
                <w:sz w:val="16"/>
                <w:szCs w:val="16"/>
              </w:rPr>
            </w:pPr>
            <w:r w:rsidRPr="00530EF1">
              <w:rPr>
                <w:b/>
                <w:noProof/>
                <w:color w:val="000000"/>
                <w:sz w:val="16"/>
                <w:szCs w:val="16"/>
              </w:rPr>
              <w:t>Vir podatkov</w:t>
            </w:r>
          </w:p>
        </w:tc>
        <w:tc>
          <w:tcPr>
            <w:tcW w:w="1260" w:type="dxa"/>
            <w:shd w:val="clear" w:color="auto" w:fill="auto"/>
          </w:tcPr>
          <w:p w:rsidR="000A6D4D" w:rsidRPr="007B722E" w:rsidRDefault="00E85702" w:rsidP="0009430E">
            <w:pPr>
              <w:jc w:val="center"/>
              <w:rPr>
                <w:b/>
                <w:sz w:val="16"/>
                <w:szCs w:val="16"/>
              </w:rPr>
            </w:pPr>
            <w:r w:rsidRPr="00530EF1">
              <w:rPr>
                <w:b/>
                <w:noProof/>
                <w:color w:val="000000"/>
                <w:sz w:val="16"/>
                <w:szCs w:val="16"/>
              </w:rPr>
              <w:t>Pogostost poročanja</w:t>
            </w:r>
          </w:p>
        </w:tc>
      </w:tr>
      <w:tr w:rsidR="002A152E" w:rsidTr="0009430E">
        <w:trPr>
          <w:trHeight w:val="288"/>
        </w:trPr>
        <w:tc>
          <w:tcPr>
            <w:tcW w:w="990" w:type="dxa"/>
            <w:shd w:val="clear" w:color="auto" w:fill="auto"/>
            <w:tcMar>
              <w:left w:w="57" w:type="dxa"/>
              <w:right w:w="57" w:type="dxa"/>
            </w:tcMar>
          </w:tcPr>
          <w:p w:rsidR="000A6D4D" w:rsidRPr="0087147F" w:rsidRDefault="00E85702" w:rsidP="0009430E">
            <w:pPr>
              <w:ind w:firstLine="1"/>
              <w:rPr>
                <w:sz w:val="16"/>
                <w:szCs w:val="16"/>
              </w:rPr>
            </w:pPr>
            <w:r w:rsidRPr="0087147F">
              <w:rPr>
                <w:noProof/>
                <w:sz w:val="16"/>
                <w:szCs w:val="16"/>
              </w:rPr>
              <w:t>7.1</w:t>
            </w:r>
          </w:p>
        </w:tc>
        <w:tc>
          <w:tcPr>
            <w:tcW w:w="2554"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Železniški blagovni prevoz</w:t>
            </w:r>
          </w:p>
        </w:tc>
        <w:tc>
          <w:tcPr>
            <w:tcW w:w="1701" w:type="dxa"/>
            <w:shd w:val="clear" w:color="auto" w:fill="auto"/>
            <w:tcMar>
              <w:left w:w="57" w:type="dxa"/>
              <w:right w:w="57" w:type="dxa"/>
            </w:tcMar>
          </w:tcPr>
          <w:p w:rsidR="000A6D4D" w:rsidRPr="0087147F" w:rsidRDefault="00E85702" w:rsidP="0009430E">
            <w:pPr>
              <w:rPr>
                <w:sz w:val="16"/>
                <w:szCs w:val="16"/>
              </w:rPr>
            </w:pPr>
            <w:r w:rsidRPr="0087147F">
              <w:rPr>
                <w:noProof/>
                <w:sz w:val="16"/>
                <w:szCs w:val="16"/>
              </w:rPr>
              <w:t>tkm v mio</w:t>
            </w:r>
          </w:p>
        </w:tc>
        <w:tc>
          <w:tcPr>
            <w:tcW w:w="2268" w:type="dxa"/>
            <w:tcMar>
              <w:left w:w="57" w:type="dxa"/>
              <w:right w:w="57" w:type="dxa"/>
            </w:tcMar>
          </w:tcPr>
          <w:p w:rsidR="000A6D4D" w:rsidRPr="0087147F" w:rsidRDefault="000A6D4D" w:rsidP="0009430E">
            <w:pPr>
              <w:rPr>
                <w:color w:val="000000"/>
                <w:sz w:val="16"/>
                <w:szCs w:val="16"/>
                <w:lang w:val="da-DK"/>
              </w:rPr>
            </w:pPr>
          </w:p>
        </w:tc>
        <w:tc>
          <w:tcPr>
            <w:tcW w:w="1985"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3.799,00</w:t>
            </w:r>
          </w:p>
        </w:tc>
        <w:tc>
          <w:tcPr>
            <w:tcW w:w="992" w:type="dxa"/>
            <w:shd w:val="clear" w:color="auto" w:fill="auto"/>
            <w:tcMar>
              <w:left w:w="57" w:type="dxa"/>
              <w:right w:w="57" w:type="dxa"/>
            </w:tcMar>
          </w:tcPr>
          <w:p w:rsidR="000A6D4D" w:rsidRPr="0087147F" w:rsidRDefault="00E85702" w:rsidP="0009430E">
            <w:pPr>
              <w:jc w:val="center"/>
              <w:rPr>
                <w:sz w:val="16"/>
                <w:szCs w:val="16"/>
              </w:rPr>
            </w:pPr>
            <w:r w:rsidRPr="0087147F">
              <w:rPr>
                <w:noProof/>
                <w:color w:val="000000"/>
                <w:sz w:val="16"/>
                <w:szCs w:val="16"/>
                <w:lang w:val="da-DK"/>
              </w:rPr>
              <w:t>2013</w:t>
            </w:r>
          </w:p>
        </w:tc>
        <w:tc>
          <w:tcPr>
            <w:tcW w:w="211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4.559,00</w:t>
            </w:r>
          </w:p>
        </w:tc>
        <w:tc>
          <w:tcPr>
            <w:tcW w:w="126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SURS</w:t>
            </w:r>
          </w:p>
        </w:tc>
        <w:tc>
          <w:tcPr>
            <w:tcW w:w="1260" w:type="dxa"/>
            <w:shd w:val="clear" w:color="auto" w:fill="auto"/>
            <w:tcMar>
              <w:left w:w="57" w:type="dxa"/>
              <w:right w:w="57" w:type="dxa"/>
            </w:tcMar>
          </w:tcPr>
          <w:p w:rsidR="000A6D4D" w:rsidRPr="0087147F" w:rsidRDefault="00E85702" w:rsidP="0009430E">
            <w:pPr>
              <w:pStyle w:val="Text2"/>
              <w:ind w:left="0"/>
              <w:rPr>
                <w:sz w:val="16"/>
                <w:szCs w:val="16"/>
              </w:rPr>
            </w:pPr>
            <w:r w:rsidRPr="0087147F">
              <w:rPr>
                <w:noProof/>
                <w:sz w:val="16"/>
                <w:szCs w:val="16"/>
              </w:rPr>
              <w:t>letno</w:t>
            </w:r>
          </w:p>
        </w:tc>
      </w:tr>
      <w:tr w:rsidR="002A152E" w:rsidTr="0009430E">
        <w:trPr>
          <w:trHeight w:val="288"/>
        </w:trPr>
        <w:tc>
          <w:tcPr>
            <w:tcW w:w="990" w:type="dxa"/>
            <w:shd w:val="clear" w:color="auto" w:fill="auto"/>
            <w:tcMar>
              <w:left w:w="57" w:type="dxa"/>
              <w:right w:w="57" w:type="dxa"/>
            </w:tcMar>
          </w:tcPr>
          <w:p w:rsidR="000A6D4D" w:rsidRPr="0087147F" w:rsidRDefault="00E85702" w:rsidP="0009430E">
            <w:pPr>
              <w:ind w:firstLine="1"/>
              <w:rPr>
                <w:sz w:val="16"/>
                <w:szCs w:val="16"/>
              </w:rPr>
            </w:pPr>
            <w:r w:rsidRPr="0087147F">
              <w:rPr>
                <w:noProof/>
                <w:sz w:val="16"/>
                <w:szCs w:val="16"/>
              </w:rPr>
              <w:t>7.2</w:t>
            </w:r>
          </w:p>
        </w:tc>
        <w:tc>
          <w:tcPr>
            <w:tcW w:w="2554"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Železniški potniški prevoz</w:t>
            </w:r>
          </w:p>
        </w:tc>
        <w:tc>
          <w:tcPr>
            <w:tcW w:w="1701" w:type="dxa"/>
            <w:shd w:val="clear" w:color="auto" w:fill="auto"/>
            <w:tcMar>
              <w:left w:w="57" w:type="dxa"/>
              <w:right w:w="57" w:type="dxa"/>
            </w:tcMar>
          </w:tcPr>
          <w:p w:rsidR="000A6D4D" w:rsidRPr="0087147F" w:rsidRDefault="00E85702" w:rsidP="0009430E">
            <w:pPr>
              <w:rPr>
                <w:sz w:val="16"/>
                <w:szCs w:val="16"/>
              </w:rPr>
            </w:pPr>
            <w:r w:rsidRPr="0087147F">
              <w:rPr>
                <w:noProof/>
                <w:sz w:val="16"/>
                <w:szCs w:val="16"/>
              </w:rPr>
              <w:t>število potnikov v mio</w:t>
            </w:r>
          </w:p>
        </w:tc>
        <w:tc>
          <w:tcPr>
            <w:tcW w:w="2268" w:type="dxa"/>
            <w:tcMar>
              <w:left w:w="57" w:type="dxa"/>
              <w:right w:w="57" w:type="dxa"/>
            </w:tcMar>
          </w:tcPr>
          <w:p w:rsidR="000A6D4D" w:rsidRPr="0087147F" w:rsidRDefault="000A6D4D" w:rsidP="0009430E">
            <w:pPr>
              <w:rPr>
                <w:color w:val="000000"/>
                <w:sz w:val="16"/>
                <w:szCs w:val="16"/>
                <w:lang w:val="da-DK"/>
              </w:rPr>
            </w:pPr>
          </w:p>
        </w:tc>
        <w:tc>
          <w:tcPr>
            <w:tcW w:w="1985"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16,40</w:t>
            </w:r>
          </w:p>
        </w:tc>
        <w:tc>
          <w:tcPr>
            <w:tcW w:w="992" w:type="dxa"/>
            <w:shd w:val="clear" w:color="auto" w:fill="auto"/>
            <w:tcMar>
              <w:left w:w="57" w:type="dxa"/>
              <w:right w:w="57" w:type="dxa"/>
            </w:tcMar>
          </w:tcPr>
          <w:p w:rsidR="000A6D4D" w:rsidRPr="0087147F" w:rsidRDefault="00E85702" w:rsidP="0009430E">
            <w:pPr>
              <w:jc w:val="center"/>
              <w:rPr>
                <w:sz w:val="16"/>
                <w:szCs w:val="16"/>
              </w:rPr>
            </w:pPr>
            <w:r w:rsidRPr="0087147F">
              <w:rPr>
                <w:noProof/>
                <w:color w:val="000000"/>
                <w:sz w:val="16"/>
                <w:szCs w:val="16"/>
                <w:lang w:val="da-DK"/>
              </w:rPr>
              <w:t>2013</w:t>
            </w:r>
          </w:p>
        </w:tc>
        <w:tc>
          <w:tcPr>
            <w:tcW w:w="211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18,70</w:t>
            </w:r>
          </w:p>
        </w:tc>
        <w:tc>
          <w:tcPr>
            <w:tcW w:w="126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SURS</w:t>
            </w:r>
          </w:p>
        </w:tc>
        <w:tc>
          <w:tcPr>
            <w:tcW w:w="1260" w:type="dxa"/>
            <w:shd w:val="clear" w:color="auto" w:fill="auto"/>
            <w:tcMar>
              <w:left w:w="57" w:type="dxa"/>
              <w:right w:w="57" w:type="dxa"/>
            </w:tcMar>
          </w:tcPr>
          <w:p w:rsidR="000A6D4D" w:rsidRPr="0087147F" w:rsidRDefault="00E85702" w:rsidP="0009430E">
            <w:pPr>
              <w:pStyle w:val="Text2"/>
              <w:ind w:left="0"/>
              <w:rPr>
                <w:sz w:val="16"/>
                <w:szCs w:val="16"/>
              </w:rPr>
            </w:pPr>
            <w:r w:rsidRPr="0087147F">
              <w:rPr>
                <w:noProof/>
                <w:sz w:val="16"/>
                <w:szCs w:val="16"/>
              </w:rPr>
              <w:t>letno</w:t>
            </w:r>
          </w:p>
        </w:tc>
      </w:tr>
    </w:tbl>
    <w:p w:rsidR="000A6D4D" w:rsidRDefault="000A6D4D" w:rsidP="0009430E">
      <w:pPr>
        <w:rPr>
          <w:b/>
          <w:lang w:val="pt-PT"/>
        </w:rPr>
      </w:pPr>
    </w:p>
    <w:p w:rsidR="000A6D4D" w:rsidRDefault="00E85702" w:rsidP="0009430E">
      <w:pPr>
        <w:rPr>
          <w:b/>
        </w:rPr>
      </w:pPr>
      <w:r>
        <w:rPr>
          <w:b/>
          <w:lang w:val="pt-PT"/>
        </w:rPr>
        <w:br w:type="page"/>
      </w:r>
    </w:p>
    <w:p w:rsidR="000A6D4D" w:rsidRPr="00BE7245" w:rsidRDefault="00E85702" w:rsidP="0009430E">
      <w:pPr>
        <w:pStyle w:val="ManualHeading2"/>
        <w:keepLines/>
        <w:rPr>
          <w:b w:val="0"/>
        </w:rPr>
      </w:pPr>
      <w:r>
        <w:rPr>
          <w:noProof/>
        </w:rPr>
        <w:t>2.A.6 Ukrepi, ki jim je namenjena podpora v okviru prednostne naložbe</w:t>
      </w:r>
      <w:r>
        <w:rPr>
          <w:b w:val="0"/>
        </w:rPr>
        <w:t xml:space="preserve"> </w:t>
      </w:r>
      <w:r>
        <w:rPr>
          <w:b w:val="0"/>
          <w:noProof/>
        </w:rPr>
        <w:t>(po prednostnih naložbah)</w:t>
      </w:r>
    </w:p>
    <w:p w:rsidR="000A6D4D" w:rsidRPr="00941B50" w:rsidRDefault="000A6D4D" w:rsidP="0009430E">
      <w:pPr>
        <w:pStyle w:val="Text1"/>
        <w:keepNext/>
        <w:keepLines/>
        <w:ind w:left="0"/>
      </w:pPr>
    </w:p>
    <w:p w:rsidR="000A6D4D" w:rsidRPr="0076169B" w:rsidRDefault="00E85702" w:rsidP="0009430E">
      <w:pPr>
        <w:pStyle w:val="ManualHeading3"/>
        <w:keepLines/>
        <w:ind w:left="0" w:firstLine="0"/>
        <w:rPr>
          <w:b/>
        </w:rPr>
      </w:pPr>
      <w:r w:rsidRPr="0076169B">
        <w:rPr>
          <w:b/>
        </w:rPr>
        <w:t xml:space="preserve"> </w:t>
      </w:r>
      <w:r w:rsidRPr="0076169B">
        <w:rPr>
          <w:b/>
          <w:noProof/>
        </w:rPr>
        <w:t xml:space="preserve">2.A.6.1 Opis vrste in primerov ukrepov, ki jim je namenjena podpora, in njihovega pričakovanega prispevka k posebnim ciljem, po </w:t>
      </w:r>
      <w:r w:rsidRPr="0076169B">
        <w:rPr>
          <w:b/>
          <w:noProof/>
        </w:rPr>
        <w:t>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9347F8"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9347F8" w:rsidRDefault="00E85702" w:rsidP="0009430E">
            <w:pPr>
              <w:pStyle w:val="Text1"/>
              <w:ind w:left="0"/>
              <w:rPr>
                <w:b/>
                <w:color w:val="000000"/>
                <w:sz w:val="18"/>
                <w:szCs w:val="18"/>
              </w:rPr>
            </w:pPr>
            <w:r w:rsidRPr="0012385C">
              <w:rPr>
                <w:noProof/>
                <w:sz w:val="18"/>
                <w:szCs w:val="18"/>
              </w:rPr>
              <w:t xml:space="preserve">7iii - Razvoj in obnova celostnih, visokokakovostnih in interoperabilnih železniških sistemov ter spodbujanje ukrepov </w:t>
            </w:r>
            <w:r w:rsidRPr="0012385C">
              <w:rPr>
                <w:noProof/>
                <w:sz w:val="18"/>
                <w:szCs w:val="18"/>
              </w:rPr>
              <w:t>za zmanjševanje hrupa</w:t>
            </w:r>
          </w:p>
        </w:tc>
      </w:tr>
      <w:tr w:rsidR="002A152E" w:rsidTr="0009430E">
        <w:trPr>
          <w:trHeight w:val="288"/>
        </w:trPr>
        <w:tc>
          <w:tcPr>
            <w:tcW w:w="15120" w:type="dxa"/>
            <w:gridSpan w:val="2"/>
            <w:shd w:val="clear" w:color="auto" w:fill="auto"/>
          </w:tcPr>
          <w:p w:rsidR="002A152E" w:rsidRDefault="00E85702">
            <w:pPr>
              <w:spacing w:before="0" w:after="240"/>
              <w:jc w:val="left"/>
            </w:pPr>
            <w:r>
              <w:t>V okviru te prednostne naložbe bo poudarek namenjen vlaganjem v:</w:t>
            </w:r>
          </w:p>
          <w:p w:rsidR="002A152E" w:rsidRDefault="00E85702">
            <w:pPr>
              <w:spacing w:before="240" w:after="240"/>
              <w:jc w:val="left"/>
            </w:pPr>
            <w:r>
              <w:t>razvoj železniške infrastrukture na Mediteranskem in Baltsko-Jadranskem koridorju jedrnega omrežja (Uredba 1316/2013, z dne 11.12.2013). Predvideno je nadaljevanje inve</w:t>
            </w:r>
            <w:r>
              <w:t>sticij finančne perspektive 2007-2013, s ciljem izboljšanja zmogljivosti, povečanja varnosti, zmanjšanja negativnih vplivov prometa na okolje in posledično preusmeritvijo prometa iz preobremenjenega cestnega omrežja na železniško. Investicije na tem korido</w:t>
            </w:r>
            <w:r>
              <w:t>rju se bodo nadaljevale tudi še v obdobju 2020 - 2030.  V skladu z rezultati prometnega modela imata prednost dva projekta in sicer nadgradnja in posodobitev železniške proge Zidani most – Celje, ter železniško vozlišče s postajo Pragersko.</w:t>
            </w:r>
          </w:p>
          <w:p w:rsidR="000A6D4D" w:rsidRPr="0012385C" w:rsidRDefault="000A6D4D" w:rsidP="0009430E">
            <w:pPr>
              <w:pStyle w:val="Text1"/>
              <w:ind w:left="0"/>
              <w:rPr>
                <w:color w:val="000000"/>
                <w:sz w:val="18"/>
                <w:szCs w:val="18"/>
              </w:rPr>
            </w:pPr>
          </w:p>
        </w:tc>
      </w:tr>
    </w:tbl>
    <w:p w:rsidR="000A6D4D" w:rsidRPr="00C23AD8" w:rsidRDefault="000A6D4D" w:rsidP="0009430E">
      <w:pPr>
        <w:rPr>
          <w:color w:val="000000"/>
        </w:rPr>
      </w:pPr>
    </w:p>
    <w:p w:rsidR="000A6D4D" w:rsidRPr="00C23AD8" w:rsidRDefault="00E85702" w:rsidP="0009430E">
      <w:pPr>
        <w:pStyle w:val="ManualHeading3"/>
        <w:rPr>
          <w:b/>
          <w:color w:val="000000"/>
        </w:rPr>
      </w:pPr>
      <w:r w:rsidRPr="00C23AD8">
        <w:rPr>
          <w:b/>
          <w:color w:val="000000"/>
        </w:rPr>
        <w:t xml:space="preserve"> </w:t>
      </w:r>
      <w:r>
        <w:rPr>
          <w:b/>
          <w:noProof/>
          <w:color w:val="000000"/>
        </w:rPr>
        <w:t xml:space="preserve">2.A.6.2 </w:t>
      </w:r>
      <w:r>
        <w:rPr>
          <w:b/>
          <w:noProof/>
          <w:color w:val="000000"/>
        </w:rPr>
        <w:t>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C23AD8" w:rsidRDefault="00E85702" w:rsidP="0009430E">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0A6D4D" w:rsidRPr="00C23AD8" w:rsidRDefault="00E85702" w:rsidP="0009430E">
            <w:pPr>
              <w:pStyle w:val="Text1"/>
              <w:ind w:left="0"/>
              <w:rPr>
                <w:b/>
                <w:color w:val="000000"/>
                <w:sz w:val="18"/>
                <w:szCs w:val="18"/>
              </w:rPr>
            </w:pPr>
            <w:r w:rsidRPr="00C23AD8">
              <w:rPr>
                <w:noProof/>
                <w:color w:val="000000"/>
                <w:sz w:val="18"/>
                <w:szCs w:val="18"/>
              </w:rPr>
              <w:t>7iii - Razvoj in obnova celostnih, visokokakovostnih in interoperabilnih železniških sistemov ter spodbujanje ukrepov za zmanjševanje hrupa</w:t>
            </w:r>
          </w:p>
        </w:tc>
      </w:tr>
      <w:tr w:rsidR="002A152E" w:rsidTr="0009430E">
        <w:trPr>
          <w:trHeight w:val="288"/>
        </w:trPr>
        <w:tc>
          <w:tcPr>
            <w:tcW w:w="15120" w:type="dxa"/>
            <w:gridSpan w:val="2"/>
            <w:shd w:val="clear" w:color="auto" w:fill="auto"/>
          </w:tcPr>
          <w:p w:rsidR="002A152E" w:rsidRDefault="00E85702">
            <w:pPr>
              <w:spacing w:before="0" w:after="240"/>
              <w:jc w:val="left"/>
            </w:pPr>
            <w:r>
              <w:t>Vodilna načela za izbor projektov bodo skladna z opredeljenimi</w:t>
            </w:r>
            <w:r>
              <w:t xml:space="preserve"> horizontalnimi načeli. Poleg teh, bodo imeli pri izboru prednost projekti, ki bodo:</w:t>
            </w:r>
          </w:p>
          <w:p w:rsidR="002A152E" w:rsidRDefault="00E85702">
            <w:pPr>
              <w:numPr>
                <w:ilvl w:val="0"/>
                <w:numId w:val="180"/>
              </w:numPr>
              <w:spacing w:before="240" w:after="0"/>
              <w:ind w:hanging="210"/>
              <w:jc w:val="left"/>
            </w:pPr>
            <w:r>
              <w:t>izkazovali skupni interes v skladu z Uredbo 1315/2013 Evropskega Parlamenta in Sveta z dne 11. decembra 2013;</w:t>
            </w:r>
          </w:p>
          <w:p w:rsidR="002A152E" w:rsidRDefault="00E85702">
            <w:pPr>
              <w:numPr>
                <w:ilvl w:val="0"/>
                <w:numId w:val="180"/>
              </w:numPr>
              <w:spacing w:before="0" w:after="0"/>
              <w:ind w:hanging="210"/>
              <w:jc w:val="left"/>
            </w:pPr>
            <w:r>
              <w:t>povečali propustnosti železniške infrastrukture zaradi poveča</w:t>
            </w:r>
            <w:r>
              <w:t>nje pretovora blaga in povečanje števila potnikov;</w:t>
            </w:r>
          </w:p>
          <w:p w:rsidR="002A152E" w:rsidRDefault="00E85702">
            <w:pPr>
              <w:numPr>
                <w:ilvl w:val="0"/>
                <w:numId w:val="180"/>
              </w:numPr>
              <w:spacing w:before="0" w:after="0"/>
              <w:ind w:hanging="210"/>
              <w:jc w:val="left"/>
            </w:pPr>
            <w:r>
              <w:t>prispevali k odprava ozkih grl, ki hromijo sistem; </w:t>
            </w:r>
          </w:p>
          <w:p w:rsidR="002A152E" w:rsidRDefault="00E85702">
            <w:pPr>
              <w:numPr>
                <w:ilvl w:val="0"/>
                <w:numId w:val="180"/>
              </w:numPr>
              <w:spacing w:before="0" w:after="240"/>
              <w:ind w:hanging="210"/>
              <w:jc w:val="left"/>
            </w:pPr>
            <w:r>
              <w:t>zagotavljali nadgradnjo železniške infrastrukture v skladu z zahtevami TEN-T za jedrna omrežja (hitrost proge 100 km/h, vožnja vlakov dolžine 740 m, nosi</w:t>
            </w:r>
            <w:r>
              <w:t>lnost 22,5 t na os, izveden sistem ERTMS, elektrifikacija proge).</w:t>
            </w:r>
          </w:p>
          <w:p w:rsidR="002A152E" w:rsidRDefault="00E85702">
            <w:pPr>
              <w:numPr>
                <w:ilvl w:val="0"/>
                <w:numId w:val="181"/>
              </w:numPr>
              <w:spacing w:before="240" w:after="0"/>
              <w:ind w:hanging="210"/>
              <w:jc w:val="left"/>
            </w:pPr>
            <w:r>
              <w:t>temeljili na prenovi oziroma nadgradnji obstoječih povezav;</w:t>
            </w:r>
          </w:p>
          <w:p w:rsidR="002A152E" w:rsidRDefault="00E85702">
            <w:pPr>
              <w:numPr>
                <w:ilvl w:val="0"/>
                <w:numId w:val="181"/>
              </w:numPr>
              <w:spacing w:before="0" w:after="0"/>
              <w:ind w:hanging="210"/>
              <w:jc w:val="left"/>
            </w:pPr>
            <w:r>
              <w:t xml:space="preserve">v primeru, da bodo ukrepi načrtovani na varovanih območjih narave in na območjih naravnih vrednot, bo posebna pozornost namenjena </w:t>
            </w:r>
            <w:r>
              <w:t>zagotavljanju celovitosti in povezljivosti območij Natura 2000 in preprečevanju negativnih vplivov na kvalifikacije vrste in habitatne tipe, slabšanju lastnosti naravnih vrednost zaradi katerih so bile določene ter preprečevanju negativnega vpliva na cilje</w:t>
            </w:r>
            <w:r>
              <w:t xml:space="preserve"> zavarovanih območij;</w:t>
            </w:r>
          </w:p>
          <w:p w:rsidR="002A152E" w:rsidRDefault="00E85702">
            <w:pPr>
              <w:numPr>
                <w:ilvl w:val="0"/>
                <w:numId w:val="181"/>
              </w:numPr>
              <w:spacing w:before="0" w:after="240"/>
              <w:ind w:hanging="210"/>
              <w:jc w:val="left"/>
            </w:pPr>
            <w:r>
              <w:t>morebitna razsvetljava odsekov, ki bodo izbrani za podporo, bo izključno z ekološkimi svetili in bo načrtovana tako, da bo zagotovljen najmanjši možen obseg svetlobnega onesnaževanja.</w:t>
            </w:r>
          </w:p>
          <w:p w:rsidR="002A152E" w:rsidRDefault="00E85702">
            <w:pPr>
              <w:spacing w:before="240" w:after="240"/>
              <w:jc w:val="left"/>
            </w:pPr>
            <w:r>
              <w:t xml:space="preserve">V skladu z vodilnimi načeli za izbor sta </w:t>
            </w:r>
            <w:r>
              <w:t>predvidena dva projekta, ki izpolnjujeta vse pogoje, da se z izvedbo začne v letu 2016:</w:t>
            </w:r>
          </w:p>
          <w:p w:rsidR="002A152E" w:rsidRDefault="00E85702">
            <w:pPr>
              <w:numPr>
                <w:ilvl w:val="0"/>
                <w:numId w:val="182"/>
              </w:numPr>
              <w:spacing w:before="240" w:after="0"/>
              <w:ind w:hanging="210"/>
              <w:jc w:val="left"/>
            </w:pPr>
            <w:r>
              <w:t>Projekt nadgradnje železniške proge na relaciji Zidani Most -  Celje, ki je izbran z namenom, da se odpravi ozko grlo na jedrnem omrežju Mediteranskega in Baltsko-Jadra</w:t>
            </w:r>
            <w:r>
              <w:t>nskega koridorja (Uredba 1315/2013, z dne 11. 12. 2013), ker ta trenutno zagotavlja le osno obremenitev v kategoriji C3 (do 200 kN), kar prevoznikom omejuje uporabo voznih sredstev in znižuje hitrost na tem odseku. Delež tovornega prometa je 44 % in ima do</w:t>
            </w:r>
            <w:r>
              <w:t>ber razvojni potencial. Odsek je pomemben tudi za zagotavljanje mobilnosti prebivalstva, saj ima dnevno prepeljanih 4134 potnikov. Razvojni potencial odseka se je povečal z vključitvijo Hrvaške v EU, saj bo prevzel velik del tovora in potnikov v smeri Zagr</w:t>
            </w:r>
            <w:r>
              <w:t>eb – Graz. V prvi polovici leta 2015 bodo izdelani Izvedbeni načrti na osnovi katerih se bo pristopilo k izdelavi investicijske dokumentacije in gradnji v letu 2016.</w:t>
            </w:r>
          </w:p>
          <w:p w:rsidR="002A152E" w:rsidRDefault="00E85702">
            <w:pPr>
              <w:numPr>
                <w:ilvl w:val="0"/>
                <w:numId w:val="182"/>
              </w:numPr>
              <w:spacing w:before="0" w:after="240"/>
              <w:ind w:hanging="210"/>
              <w:jc w:val="left"/>
            </w:pPr>
            <w:r>
              <w:t>Nadgradnja in posodobitev železniškega vozlišča in postaje Pragersko, ki odpravlja ozko gr</w:t>
            </w:r>
            <w:r>
              <w:t>lo na Mediteranskem in Baltsko-Jadranskem koridorju jedrnega omrežja (Uredba 1315/2013, z dne 11.12.2013), saj se na tem vozlišču navedena koridorja ločita. Skladno z  evropskimi sporazumi AGC, AGTC in TSI bo z navedenim ukrepom zagotovljena dolžina vlakov</w:t>
            </w:r>
            <w:r>
              <w:t>nih kompozicij 740 m, dolžina peronov 400 m, osna obremenitev proge kategorije D4, izvedeni bodo izvennivojski dostopi in prehodi, svetli profil GC in povečanje hitrosti.</w:t>
            </w:r>
          </w:p>
          <w:p w:rsidR="002A152E" w:rsidRDefault="00E85702">
            <w:pPr>
              <w:spacing w:before="240" w:after="240"/>
              <w:jc w:val="left"/>
            </w:pPr>
            <w:r>
              <w:t>Za predmetni projekt je izdelana in potrjena Predinvesticijska zasnova in sprejeta Ur</w:t>
            </w:r>
            <w:r>
              <w:t xml:space="preserve">edba o državnem prostorskem načrtu za preureditev železniške postaje Pragersko (Ur.l. RS št.: 12/2014). Ureditev vozlišča z ureditvijo železniške postaje Pragersko pomeni nadaljevanje razvoja javne železniške infrastrukture v severovzhodnem delu Slovenije </w:t>
            </w:r>
            <w:r>
              <w:t>ter zagotavljanje ustreznega priključevanja na elektrificirano in nadgrajeno železniško progo Pragersko - Ormož – Hodoš, ki je v teku in bo posodobljena v finančni perspektivi 2007-2013. Projekta sta nadgradnja obstoječe trase in zato niso potrebni novi po</w:t>
            </w:r>
            <w:r>
              <w:t xml:space="preserve">segi v prostor. V postopku javnega naročanja sta izdelava Elaborata tehnologije prometa in Elaborata faznosti izvedbe, ki bosta predvidoma izdelana konec leta 2014. Na podlagi teh dveh dokumentov bo izbrana optimalna rešitev oz. varianta (znotraj sprejete </w:t>
            </w:r>
            <w:r>
              <w:t>Uredbe o DPN), ki bo obdelana v projektni dokumentaciji na nivoju PGD in PZI in bo zaključena v letu 2015.</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9D030B" w:rsidRDefault="00E85702" w:rsidP="0009430E">
      <w:pPr>
        <w:pStyle w:val="ManualHeading3"/>
        <w:rPr>
          <w:i w:val="0"/>
        </w:rPr>
      </w:pPr>
      <w:r>
        <w:rPr>
          <w:b/>
          <w:noProof/>
        </w:rPr>
        <w:t>2.A.6.3 Načrtovana uporaba finančnih instrumentov</w:t>
      </w:r>
      <w:r>
        <w:rPr>
          <w:b/>
        </w:rPr>
        <w:t xml:space="preserve"> </w:t>
      </w:r>
      <w:r>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E927A9"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E927A9" w:rsidRDefault="00E85702" w:rsidP="0009430E">
            <w:pPr>
              <w:pStyle w:val="Text1"/>
              <w:ind w:left="0"/>
              <w:rPr>
                <w:b/>
                <w:color w:val="000000"/>
                <w:sz w:val="18"/>
                <w:szCs w:val="18"/>
              </w:rPr>
            </w:pPr>
            <w:r w:rsidRPr="00420C06">
              <w:rPr>
                <w:noProof/>
                <w:sz w:val="18"/>
                <w:szCs w:val="18"/>
              </w:rPr>
              <w:t xml:space="preserve">7iii - Razvoj in obnova celostnih, visokokakovostnih in </w:t>
            </w:r>
            <w:r w:rsidRPr="00420C06">
              <w:rPr>
                <w:noProof/>
                <w:sz w:val="18"/>
                <w:szCs w:val="18"/>
              </w:rPr>
              <w:t>interoperabilnih železniških sistemov ter spodbujanje ukrepov za zmanjševanje hrupa</w:t>
            </w:r>
          </w:p>
        </w:tc>
      </w:tr>
      <w:tr w:rsidR="002A152E" w:rsidTr="0009430E">
        <w:trPr>
          <w:trHeight w:val="288"/>
        </w:trPr>
        <w:tc>
          <w:tcPr>
            <w:tcW w:w="15120" w:type="dxa"/>
            <w:gridSpan w:val="2"/>
            <w:shd w:val="clear" w:color="auto" w:fill="auto"/>
          </w:tcPr>
          <w:p w:rsidR="002A152E" w:rsidRDefault="00E85702">
            <w:pPr>
              <w:spacing w:before="0" w:after="240"/>
              <w:jc w:val="left"/>
            </w:pPr>
            <w:r>
              <w:t>Predvidena je uporaba nepovratnih sredstev in uporaba dolgoročnih virov (npr. krediti EIB).</w:t>
            </w:r>
          </w:p>
          <w:p w:rsidR="000A6D4D" w:rsidRPr="00E927A9" w:rsidRDefault="000A6D4D" w:rsidP="0009430E">
            <w:pPr>
              <w:pStyle w:val="Text1"/>
              <w:ind w:left="0"/>
              <w:rPr>
                <w:sz w:val="20"/>
                <w:szCs w:val="20"/>
                <w:lang w:val="fr-BE"/>
              </w:rPr>
            </w:pPr>
          </w:p>
        </w:tc>
      </w:tr>
    </w:tbl>
    <w:p w:rsidR="000A6D4D" w:rsidRPr="00E927A9" w:rsidRDefault="000A6D4D" w:rsidP="0009430E">
      <w:pPr>
        <w:rPr>
          <w:lang w:val="fr-BE"/>
        </w:rPr>
      </w:pPr>
    </w:p>
    <w:p w:rsidR="000A6D4D" w:rsidRDefault="00E85702" w:rsidP="0009430E">
      <w:pPr>
        <w:pStyle w:val="ManualHeading3"/>
        <w:rPr>
          <w:i w:val="0"/>
          <w:lang w:val="fr-BE"/>
        </w:rPr>
      </w:pPr>
      <w:r w:rsidRPr="00164AE6">
        <w:rPr>
          <w:b/>
          <w:noProof/>
          <w:lang w:val="fr-BE"/>
        </w:rPr>
        <w:t>2.A.6.4 Načrtovana uporaba velikih projektov</w:t>
      </w:r>
      <w:r w:rsidRPr="00164AE6">
        <w:rPr>
          <w:i w:val="0"/>
          <w:lang w:val="fr-BE"/>
        </w:rPr>
        <w:t xml:space="preserve"> </w:t>
      </w:r>
      <w:r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2B60AE" w:rsidRDefault="00E85702" w:rsidP="0009430E">
            <w:pPr>
              <w:pStyle w:val="Text1"/>
              <w:ind w:left="0"/>
              <w:rPr>
                <w:b/>
                <w:sz w:val="18"/>
                <w:szCs w:val="18"/>
              </w:rPr>
            </w:pPr>
            <w:r>
              <w:rPr>
                <w:b/>
                <w:noProof/>
                <w:sz w:val="18"/>
                <w:szCs w:val="18"/>
              </w:rPr>
              <w:t xml:space="preserve">Prednostna </w:t>
            </w:r>
            <w:r>
              <w:rPr>
                <w:b/>
                <w:noProof/>
                <w:sz w:val="18"/>
                <w:szCs w:val="18"/>
              </w:rPr>
              <w:t>naložba</w:t>
            </w:r>
          </w:p>
        </w:tc>
        <w:tc>
          <w:tcPr>
            <w:tcW w:w="12780" w:type="dxa"/>
            <w:shd w:val="clear" w:color="auto" w:fill="auto"/>
          </w:tcPr>
          <w:p w:rsidR="000A6D4D" w:rsidRPr="002B60AE" w:rsidRDefault="00E85702" w:rsidP="0009430E">
            <w:pPr>
              <w:pStyle w:val="Text1"/>
              <w:ind w:left="0"/>
              <w:rPr>
                <w:b/>
                <w:sz w:val="18"/>
                <w:szCs w:val="18"/>
              </w:rPr>
            </w:pPr>
            <w:r w:rsidRPr="00420C06">
              <w:rPr>
                <w:noProof/>
                <w:sz w:val="18"/>
                <w:szCs w:val="18"/>
              </w:rPr>
              <w:t>7iii - Razvoj in obnova celostnih, visokokakovostnih in interoperabilnih železniških sistemov ter spodbujanje ukrepov za zmanjševanje hrupa</w:t>
            </w:r>
          </w:p>
        </w:tc>
      </w:tr>
      <w:tr w:rsidR="002A152E" w:rsidTr="0009430E">
        <w:trPr>
          <w:trHeight w:val="288"/>
        </w:trPr>
        <w:tc>
          <w:tcPr>
            <w:tcW w:w="15120" w:type="dxa"/>
            <w:gridSpan w:val="2"/>
            <w:shd w:val="clear" w:color="auto" w:fill="auto"/>
          </w:tcPr>
          <w:p w:rsidR="002A152E" w:rsidRDefault="00E85702">
            <w:pPr>
              <w:spacing w:before="0" w:after="240"/>
              <w:jc w:val="left"/>
            </w:pPr>
            <w:r>
              <w:t>Projekta sta na podlagi podatkov iz prometnega modela in izhodišč celovite presoje vplivov na okolje identi</w:t>
            </w:r>
            <w:r>
              <w:t>ficirana v SRP.</w:t>
            </w:r>
          </w:p>
          <w:p w:rsidR="002A152E" w:rsidRDefault="00E85702">
            <w:pPr>
              <w:spacing w:before="240" w:after="240"/>
              <w:jc w:val="left"/>
            </w:pPr>
            <w:r>
              <w:t>Za projekte:</w:t>
            </w:r>
          </w:p>
          <w:p w:rsidR="002A152E" w:rsidRDefault="00E85702">
            <w:pPr>
              <w:numPr>
                <w:ilvl w:val="0"/>
                <w:numId w:val="183"/>
              </w:numPr>
              <w:spacing w:before="240" w:after="0"/>
              <w:ind w:hanging="210"/>
              <w:jc w:val="left"/>
            </w:pPr>
            <w:r>
              <w:rPr>
                <w:b/>
                <w:bCs/>
              </w:rPr>
              <w:t>2. tir Divača – Koper</w:t>
            </w:r>
          </w:p>
          <w:p w:rsidR="002A152E" w:rsidRDefault="00E85702">
            <w:pPr>
              <w:numPr>
                <w:ilvl w:val="0"/>
                <w:numId w:val="183"/>
              </w:numPr>
              <w:spacing w:before="0" w:after="0"/>
              <w:ind w:hanging="210"/>
              <w:jc w:val="left"/>
            </w:pPr>
            <w:r>
              <w:rPr>
                <w:b/>
                <w:bCs/>
              </w:rPr>
              <w:t>nagradnja železniške proge Šentilj – Maribor in 2. tir te proge</w:t>
            </w:r>
          </w:p>
          <w:p w:rsidR="002A152E" w:rsidRDefault="00E85702">
            <w:pPr>
              <w:numPr>
                <w:ilvl w:val="0"/>
                <w:numId w:val="183"/>
              </w:numPr>
              <w:spacing w:before="0" w:after="240"/>
              <w:ind w:hanging="210"/>
              <w:jc w:val="left"/>
            </w:pPr>
            <w:r>
              <w:rPr>
                <w:b/>
                <w:bCs/>
              </w:rPr>
              <w:t xml:space="preserve">Tivolski lok,  železniški projekt na urbanem vozlišču Ljubljane (LŽV) izgradnja dela </w:t>
            </w:r>
          </w:p>
          <w:p w:rsidR="002A152E" w:rsidRDefault="00E85702">
            <w:pPr>
              <w:spacing w:before="240" w:after="240"/>
              <w:jc w:val="left"/>
            </w:pPr>
            <w:r>
              <w:t xml:space="preserve">se predvideva financiranje  iz instrumenta za </w:t>
            </w:r>
            <w:r>
              <w:t>povezovanje Evrope (IPE). Projekt 2. tir Divača – Koper je pripravljen, previdena je izvedba v dveh etapah in sofinanciranje iz IPE – KS in IPE. Projekt Šentilj - Maribor bo potekal v dveh delih in sicer je najprej predvidena izgradnja 2. tira in nato nadg</w:t>
            </w:r>
            <w:r>
              <w:t>radnja in posodobitev obstoječega tira, saj konfiguracija terena ne omogoča nadgradnje pod prometom. Projekt LŽV – Tivolski lok je kot ključno ozko grlo opredelil prometni model v ničelni alternativi. Ker je treba pripraviti alternativo celovitemu urejanju</w:t>
            </w:r>
            <w:r>
              <w:t xml:space="preserve"> LŽV, projekt še ni pripravljen za izvedbo in bo Slovenija z njim kandidirala na razpisu IPE.</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544411" w:rsidRDefault="00E85702" w:rsidP="0009430E">
      <w:pPr>
        <w:pStyle w:val="ManualHeading3"/>
        <w:keepLines/>
        <w:rPr>
          <w:b/>
          <w:color w:val="000000"/>
        </w:rPr>
      </w:pPr>
      <w:r>
        <w:rPr>
          <w:b/>
          <w:noProof/>
          <w:color w:val="000000"/>
        </w:rPr>
        <w:t>2.A.6.5 Kazalniki učinka, razčlenjeni po prednostnih naložbah in, če je primerno, po kategorijah regij</w:t>
      </w:r>
    </w:p>
    <w:p w:rsidR="000A6D4D" w:rsidRPr="0015384C" w:rsidRDefault="000A6D4D" w:rsidP="0009430E">
      <w:pPr>
        <w:pStyle w:val="Text1"/>
        <w:keepNext/>
        <w:keepLines/>
        <w:ind w:left="0"/>
      </w:pPr>
    </w:p>
    <w:p w:rsidR="000A6D4D" w:rsidRPr="00082572" w:rsidRDefault="00E85702" w:rsidP="0009430E">
      <w:pPr>
        <w:keepNext/>
        <w:keepLines/>
        <w:rPr>
          <w:color w:val="000000"/>
        </w:rPr>
      </w:pPr>
      <w:r w:rsidRPr="003B65A5">
        <w:rPr>
          <w:b/>
          <w:noProof/>
          <w:color w:val="000000"/>
        </w:rPr>
        <w:t xml:space="preserve">Preglednica 5: Skupni kazalniki učinka in kazalniki </w:t>
      </w:r>
      <w:r w:rsidRPr="003B65A5">
        <w:rPr>
          <w:b/>
          <w:noProof/>
          <w:color w:val="000000"/>
        </w:rPr>
        <w:t>učinka za posamezni program</w:t>
      </w:r>
      <w:r>
        <w:rPr>
          <w:color w:val="000000"/>
        </w:rPr>
        <w:t xml:space="preserve"> </w:t>
      </w:r>
      <w:r>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2A152E" w:rsidTr="0009430E">
        <w:trPr>
          <w:cantSplit/>
          <w:trHeight w:val="288"/>
          <w:tblHeader/>
        </w:trPr>
        <w:tc>
          <w:tcPr>
            <w:tcW w:w="2268" w:type="dxa"/>
            <w:gridSpan w:val="2"/>
            <w:shd w:val="clear" w:color="auto" w:fill="auto"/>
          </w:tcPr>
          <w:p w:rsidR="000A6D4D" w:rsidRPr="00A15E2F" w:rsidRDefault="00E85702" w:rsidP="0009430E">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0A6D4D" w:rsidRPr="005D6B15" w:rsidRDefault="00E85702" w:rsidP="0009430E">
            <w:pPr>
              <w:pStyle w:val="Naslov3"/>
              <w:numPr>
                <w:ilvl w:val="0"/>
                <w:numId w:val="0"/>
              </w:numPr>
              <w:rPr>
                <w:b/>
                <w:i w:val="0"/>
                <w:color w:val="000000"/>
                <w:sz w:val="16"/>
                <w:szCs w:val="16"/>
              </w:rPr>
            </w:pPr>
            <w:r w:rsidRPr="005D6B15">
              <w:rPr>
                <w:b/>
                <w:i w:val="0"/>
                <w:noProof/>
                <w:color w:val="000000"/>
                <w:sz w:val="16"/>
                <w:szCs w:val="16"/>
              </w:rPr>
              <w:t xml:space="preserve">7iii - Razvoj in obnova celostnih, visokokakovostnih in interoperabilnih železniških sistemov ter spodbujanje </w:t>
            </w:r>
            <w:r w:rsidRPr="005D6B15">
              <w:rPr>
                <w:b/>
                <w:i w:val="0"/>
                <w:noProof/>
                <w:color w:val="000000"/>
                <w:sz w:val="16"/>
                <w:szCs w:val="16"/>
              </w:rPr>
              <w:t>ukrepov za zmanjševanje hrupa</w:t>
            </w:r>
          </w:p>
        </w:tc>
      </w:tr>
      <w:tr w:rsidR="002A152E" w:rsidTr="0009430E">
        <w:trPr>
          <w:cantSplit/>
          <w:trHeight w:val="288"/>
          <w:tblHeader/>
        </w:trPr>
        <w:tc>
          <w:tcPr>
            <w:tcW w:w="90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0A6D4D" w:rsidRPr="00870D13" w:rsidRDefault="00E85702" w:rsidP="0009430E">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Sklad</w:t>
            </w:r>
          </w:p>
        </w:tc>
        <w:tc>
          <w:tcPr>
            <w:tcW w:w="2551"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0A6D4D" w:rsidRPr="00870D13" w:rsidRDefault="00E85702" w:rsidP="0009430E">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0A6D4D" w:rsidRPr="00870D13" w:rsidRDefault="00E85702" w:rsidP="0009430E">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Pogostost poročanja</w:t>
            </w:r>
          </w:p>
        </w:tc>
      </w:tr>
      <w:tr w:rsidR="002A152E" w:rsidTr="0009430E">
        <w:trPr>
          <w:cantSplit/>
          <w:trHeight w:val="288"/>
          <w:tblHeader/>
        </w:trPr>
        <w:tc>
          <w:tcPr>
            <w:tcW w:w="900" w:type="dxa"/>
            <w:vMerge/>
            <w:shd w:val="clear" w:color="auto" w:fill="auto"/>
          </w:tcPr>
          <w:p w:rsidR="000A6D4D" w:rsidRPr="00870D13" w:rsidRDefault="000A6D4D" w:rsidP="0009430E">
            <w:pPr>
              <w:jc w:val="center"/>
              <w:rPr>
                <w:b/>
                <w:color w:val="000000"/>
                <w:sz w:val="16"/>
                <w:szCs w:val="16"/>
              </w:rPr>
            </w:pPr>
          </w:p>
        </w:tc>
        <w:tc>
          <w:tcPr>
            <w:tcW w:w="1368" w:type="dxa"/>
            <w:vMerge/>
            <w:shd w:val="clear" w:color="auto" w:fill="auto"/>
          </w:tcPr>
          <w:p w:rsidR="000A6D4D" w:rsidRPr="00870D13" w:rsidRDefault="000A6D4D" w:rsidP="0009430E">
            <w:pPr>
              <w:jc w:val="center"/>
              <w:rPr>
                <w:b/>
                <w:color w:val="000000"/>
                <w:sz w:val="16"/>
                <w:szCs w:val="16"/>
              </w:rPr>
            </w:pPr>
          </w:p>
        </w:tc>
        <w:tc>
          <w:tcPr>
            <w:tcW w:w="1560" w:type="dxa"/>
            <w:vMerge/>
            <w:shd w:val="clear" w:color="auto" w:fill="auto"/>
          </w:tcPr>
          <w:p w:rsidR="000A6D4D" w:rsidRPr="00870D13" w:rsidRDefault="000A6D4D" w:rsidP="0009430E">
            <w:pPr>
              <w:jc w:val="center"/>
              <w:rPr>
                <w:b/>
                <w:color w:val="000000"/>
                <w:sz w:val="16"/>
                <w:szCs w:val="16"/>
              </w:rPr>
            </w:pPr>
          </w:p>
        </w:tc>
        <w:tc>
          <w:tcPr>
            <w:tcW w:w="1559" w:type="dxa"/>
            <w:vMerge/>
            <w:shd w:val="clear" w:color="auto" w:fill="auto"/>
          </w:tcPr>
          <w:p w:rsidR="000A6D4D" w:rsidRPr="00870D13" w:rsidRDefault="000A6D4D" w:rsidP="0009430E">
            <w:pPr>
              <w:jc w:val="center"/>
              <w:rPr>
                <w:b/>
                <w:color w:val="000000"/>
                <w:sz w:val="16"/>
                <w:szCs w:val="16"/>
              </w:rPr>
            </w:pPr>
          </w:p>
        </w:tc>
        <w:tc>
          <w:tcPr>
            <w:tcW w:w="2551" w:type="dxa"/>
            <w:vMerge/>
            <w:shd w:val="clear" w:color="auto" w:fill="auto"/>
          </w:tcPr>
          <w:p w:rsidR="000A6D4D" w:rsidRPr="00870D13" w:rsidRDefault="000A6D4D" w:rsidP="0009430E">
            <w:pPr>
              <w:jc w:val="center"/>
              <w:rPr>
                <w:b/>
                <w:color w:val="000000"/>
                <w:sz w:val="16"/>
                <w:szCs w:val="16"/>
              </w:rPr>
            </w:pPr>
          </w:p>
        </w:tc>
        <w:tc>
          <w:tcPr>
            <w:tcW w:w="1560" w:type="dxa"/>
            <w:shd w:val="clear" w:color="auto" w:fill="auto"/>
          </w:tcPr>
          <w:p w:rsidR="000A6D4D" w:rsidRPr="00870D13" w:rsidRDefault="00E85702" w:rsidP="0009430E">
            <w:pPr>
              <w:jc w:val="center"/>
              <w:rPr>
                <w:b/>
                <w:color w:val="000000"/>
                <w:sz w:val="16"/>
                <w:szCs w:val="16"/>
              </w:rPr>
            </w:pPr>
            <w:r>
              <w:rPr>
                <w:b/>
                <w:noProof/>
                <w:color w:val="000000"/>
                <w:sz w:val="16"/>
                <w:szCs w:val="16"/>
              </w:rPr>
              <w:t>M</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Ž</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Skupaj</w:t>
            </w:r>
          </w:p>
        </w:tc>
        <w:tc>
          <w:tcPr>
            <w:tcW w:w="1276" w:type="dxa"/>
            <w:vMerge/>
            <w:shd w:val="clear" w:color="auto" w:fill="auto"/>
          </w:tcPr>
          <w:p w:rsidR="000A6D4D" w:rsidRPr="00870D13" w:rsidRDefault="000A6D4D" w:rsidP="0009430E">
            <w:pPr>
              <w:jc w:val="center"/>
              <w:rPr>
                <w:b/>
                <w:color w:val="000000"/>
                <w:sz w:val="16"/>
                <w:szCs w:val="16"/>
              </w:rPr>
            </w:pPr>
          </w:p>
        </w:tc>
        <w:tc>
          <w:tcPr>
            <w:tcW w:w="1228" w:type="dxa"/>
            <w:vMerge/>
            <w:shd w:val="clear" w:color="auto" w:fill="auto"/>
          </w:tcPr>
          <w:p w:rsidR="000A6D4D" w:rsidRPr="00870D13" w:rsidRDefault="000A6D4D" w:rsidP="0009430E">
            <w:pPr>
              <w:jc w:val="center"/>
              <w:rPr>
                <w:b/>
                <w:color w:val="000000"/>
                <w:sz w:val="16"/>
                <w:szCs w:val="16"/>
              </w:rPr>
            </w:pP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CO12a</w:t>
            </w:r>
          </w:p>
        </w:tc>
        <w:tc>
          <w:tcPr>
            <w:tcW w:w="1368" w:type="dxa"/>
            <w:shd w:val="clear" w:color="auto" w:fill="auto"/>
          </w:tcPr>
          <w:p w:rsidR="000A6D4D" w:rsidRPr="00870D13" w:rsidRDefault="00E85702" w:rsidP="0009430E">
            <w:pPr>
              <w:rPr>
                <w:color w:val="000000"/>
                <w:sz w:val="16"/>
                <w:szCs w:val="16"/>
              </w:rPr>
            </w:pPr>
            <w:r>
              <w:rPr>
                <w:noProof/>
                <w:color w:val="000000"/>
                <w:sz w:val="16"/>
                <w:szCs w:val="16"/>
              </w:rPr>
              <w:t>Železniški: skupna dolžina obnovljenih ali posodobljenih</w:t>
            </w:r>
            <w:r>
              <w:rPr>
                <w:noProof/>
                <w:color w:val="000000"/>
                <w:sz w:val="16"/>
                <w:szCs w:val="16"/>
              </w:rPr>
              <w:t xml:space="preserve"> železniških prog, od tega: TEN-T</w:t>
            </w:r>
          </w:p>
        </w:tc>
        <w:tc>
          <w:tcPr>
            <w:tcW w:w="1560" w:type="dxa"/>
            <w:shd w:val="clear" w:color="auto" w:fill="auto"/>
          </w:tcPr>
          <w:p w:rsidR="000A6D4D" w:rsidRPr="00870D13" w:rsidRDefault="00E85702" w:rsidP="0009430E">
            <w:pPr>
              <w:rPr>
                <w:color w:val="000000"/>
                <w:sz w:val="16"/>
                <w:szCs w:val="16"/>
              </w:rPr>
            </w:pPr>
            <w:r>
              <w:rPr>
                <w:noProof/>
                <w:color w:val="000000"/>
                <w:sz w:val="16"/>
                <w:szCs w:val="16"/>
              </w:rPr>
              <w:t>km</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25,00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MzI</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7.3</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prenovljenih in nadgrajenih železniških postaj v skladu s TEN-T standardi interoperabilnosti</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 železniških postaj</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Kohezijski sklad</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4,00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MzI</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bl>
    <w:p w:rsidR="000A6D4D" w:rsidRPr="00C23AD8" w:rsidRDefault="000A6D4D" w:rsidP="0009430E">
      <w:pPr>
        <w:rPr>
          <w:i/>
          <w:color w:val="000000"/>
          <w:sz w:val="16"/>
          <w:szCs w:val="16"/>
        </w:rPr>
      </w:pPr>
    </w:p>
    <w:p w:rsidR="000A6D4D" w:rsidRPr="003B65A5" w:rsidRDefault="00E85702" w:rsidP="0009430E">
      <w:pPr>
        <w:pStyle w:val="ManualHeading2"/>
      </w:pPr>
      <w:r>
        <w:rPr>
          <w:noProof/>
        </w:rPr>
        <w:t xml:space="preserve">2.A.7 </w:t>
      </w:r>
      <w:r>
        <w:rPr>
          <w:noProof/>
        </w:rPr>
        <w:t>Socialne inovacije, transnacionalno sodelovanje in prispevek k tematskim ciljem 1–7</w:t>
      </w:r>
      <w:r>
        <w:t xml:space="preserve"> </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CE07EF" w:rsidRDefault="00E85702" w:rsidP="0009430E">
            <w:pPr>
              <w:rPr>
                <w:b/>
                <w:sz w:val="18"/>
                <w:szCs w:val="18"/>
                <w:lang w:val="it-IT"/>
              </w:rPr>
            </w:pPr>
            <w:r w:rsidRPr="00CE07EF">
              <w:rPr>
                <w:b/>
                <w:noProof/>
                <w:sz w:val="16"/>
                <w:szCs w:val="16"/>
                <w:lang w:val="it-IT"/>
              </w:rPr>
              <w:t>Prednostna os</w:t>
            </w:r>
          </w:p>
        </w:tc>
        <w:tc>
          <w:tcPr>
            <w:tcW w:w="12780" w:type="dxa"/>
            <w:shd w:val="clear" w:color="auto" w:fill="auto"/>
          </w:tcPr>
          <w:p w:rsidR="000A6D4D" w:rsidRPr="00597F64" w:rsidRDefault="00E85702" w:rsidP="0009430E">
            <w:pPr>
              <w:rPr>
                <w:b/>
                <w:sz w:val="18"/>
                <w:szCs w:val="18"/>
              </w:rPr>
            </w:pPr>
            <w:r w:rsidRPr="00597F64">
              <w:rPr>
                <w:b/>
                <w:noProof/>
                <w:sz w:val="16"/>
                <w:szCs w:val="16"/>
              </w:rPr>
              <w:t>07</w:t>
            </w:r>
            <w:r w:rsidRPr="00597F64">
              <w:rPr>
                <w:b/>
                <w:sz w:val="16"/>
                <w:szCs w:val="16"/>
              </w:rPr>
              <w:t xml:space="preserve">  -  </w:t>
            </w:r>
            <w:r w:rsidRPr="00597F64">
              <w:rPr>
                <w:b/>
                <w:noProof/>
                <w:sz w:val="16"/>
                <w:szCs w:val="16"/>
              </w:rPr>
              <w:t>Izgradnja infrastrukture in ukrepi za spodbujanje trajnostne mobilnosti</w:t>
            </w:r>
          </w:p>
        </w:tc>
      </w:tr>
      <w:tr w:rsidR="002A152E" w:rsidTr="0009430E">
        <w:trPr>
          <w:trHeight w:val="288"/>
        </w:trPr>
        <w:tc>
          <w:tcPr>
            <w:tcW w:w="15120" w:type="dxa"/>
            <w:gridSpan w:val="2"/>
            <w:shd w:val="clear" w:color="auto" w:fill="auto"/>
          </w:tcPr>
          <w:p w:rsidR="002A152E" w:rsidRDefault="00E85702">
            <w:pPr>
              <w:spacing w:before="0" w:after="240"/>
              <w:jc w:val="left"/>
            </w:pPr>
            <w:r>
              <w:t>Ni relevantno.</w:t>
            </w:r>
          </w:p>
          <w:p w:rsidR="000A6D4D" w:rsidRPr="002B60AE" w:rsidRDefault="000A6D4D" w:rsidP="0009430E">
            <w:pPr>
              <w:rPr>
                <w:sz w:val="18"/>
                <w:szCs w:val="18"/>
              </w:rPr>
            </w:pPr>
          </w:p>
        </w:tc>
      </w:tr>
    </w:tbl>
    <w:p w:rsidR="000A6D4D" w:rsidRDefault="000A6D4D" w:rsidP="0009430E">
      <w:pPr>
        <w:pStyle w:val="Text1"/>
        <w:ind w:left="0"/>
      </w:pPr>
    </w:p>
    <w:p w:rsidR="000A6D4D" w:rsidRDefault="00E85702" w:rsidP="0009430E">
      <w:pPr>
        <w:pStyle w:val="ManualHeading2"/>
        <w:keepLines/>
      </w:pPr>
      <w:r>
        <w:rPr>
          <w:noProof/>
        </w:rPr>
        <w:t>2.A.8 Okvir uspešnosti</w:t>
      </w:r>
    </w:p>
    <w:p w:rsidR="000A6D4D" w:rsidRPr="00941B50" w:rsidRDefault="000A6D4D" w:rsidP="0009430E">
      <w:pPr>
        <w:pStyle w:val="Text1"/>
        <w:keepNext/>
        <w:keepLines/>
        <w:ind w:left="0"/>
      </w:pPr>
    </w:p>
    <w:p w:rsidR="000A6D4D" w:rsidRPr="008249AE" w:rsidRDefault="00E85702" w:rsidP="0009430E">
      <w:pPr>
        <w:keepNext/>
        <w:keepLines/>
        <w:suppressAutoHyphens/>
        <w:rPr>
          <w:noProof/>
        </w:rPr>
      </w:pPr>
      <w:r w:rsidRPr="003B65A5">
        <w:rPr>
          <w:b/>
          <w:noProof/>
        </w:rPr>
        <w:t xml:space="preserve">Preglednica 6: Okvir uspešnosti </w:t>
      </w:r>
      <w:r w:rsidRPr="003B65A5">
        <w:rPr>
          <w:b/>
          <w:noProof/>
        </w:rPr>
        <w:t>prednostne osi</w:t>
      </w:r>
      <w:r>
        <w:rPr>
          <w:noProof/>
        </w:rPr>
        <w:t xml:space="preserve"> (po skladih ter, za ESRR in ESS, po kategorijah regij)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660"/>
        <w:gridCol w:w="708"/>
        <w:gridCol w:w="852"/>
        <w:gridCol w:w="1680"/>
        <w:gridCol w:w="1200"/>
        <w:gridCol w:w="960"/>
        <w:gridCol w:w="1015"/>
        <w:gridCol w:w="1015"/>
        <w:gridCol w:w="1015"/>
        <w:gridCol w:w="1015"/>
        <w:gridCol w:w="1015"/>
        <w:gridCol w:w="1015"/>
        <w:gridCol w:w="900"/>
        <w:gridCol w:w="1170"/>
      </w:tblGrid>
      <w:tr w:rsidR="002A152E" w:rsidTr="0009430E">
        <w:trPr>
          <w:cantSplit/>
          <w:trHeight w:val="288"/>
          <w:tblHeader/>
        </w:trPr>
        <w:tc>
          <w:tcPr>
            <w:tcW w:w="2268" w:type="dxa"/>
            <w:gridSpan w:val="3"/>
            <w:shd w:val="clear" w:color="auto" w:fill="auto"/>
          </w:tcPr>
          <w:p w:rsidR="000A6D4D" w:rsidRPr="0012258C" w:rsidRDefault="00E85702" w:rsidP="0009430E">
            <w:pPr>
              <w:suppressAutoHyphens/>
              <w:rPr>
                <w:b/>
                <w:color w:val="000000"/>
                <w:sz w:val="10"/>
                <w:szCs w:val="10"/>
                <w:lang w:val="it-IT"/>
              </w:rPr>
            </w:pPr>
            <w:r w:rsidRPr="0012258C">
              <w:rPr>
                <w:b/>
                <w:noProof/>
                <w:color w:val="000000"/>
                <w:sz w:val="10"/>
                <w:szCs w:val="10"/>
                <w:lang w:val="it-IT"/>
              </w:rPr>
              <w:t>Prednostna os</w:t>
            </w:r>
          </w:p>
        </w:tc>
        <w:tc>
          <w:tcPr>
            <w:tcW w:w="12852" w:type="dxa"/>
            <w:gridSpan w:val="12"/>
            <w:shd w:val="clear" w:color="auto" w:fill="auto"/>
          </w:tcPr>
          <w:p w:rsidR="000A6D4D" w:rsidRPr="0012258C" w:rsidRDefault="00E85702" w:rsidP="0009430E">
            <w:pPr>
              <w:suppressAutoHyphens/>
              <w:rPr>
                <w:b/>
                <w:color w:val="000000"/>
                <w:sz w:val="10"/>
                <w:szCs w:val="10"/>
                <w:lang w:val="it-IT"/>
              </w:rPr>
            </w:pPr>
            <w:r w:rsidRPr="0012258C">
              <w:rPr>
                <w:b/>
                <w:noProof/>
                <w:color w:val="000000"/>
                <w:sz w:val="10"/>
                <w:szCs w:val="10"/>
                <w:lang w:val="it-IT"/>
              </w:rPr>
              <w:t xml:space="preserve">07 - </w:t>
            </w:r>
            <w:r w:rsidRPr="0012258C">
              <w:rPr>
                <w:b/>
                <w:color w:val="000000"/>
                <w:sz w:val="10"/>
                <w:szCs w:val="10"/>
                <w:lang w:val="it-IT"/>
              </w:rPr>
              <w:t xml:space="preserve"> </w:t>
            </w:r>
            <w:r w:rsidRPr="0012258C">
              <w:rPr>
                <w:b/>
                <w:noProof/>
                <w:color w:val="000000"/>
                <w:sz w:val="10"/>
                <w:szCs w:val="10"/>
                <w:lang w:val="it-IT"/>
              </w:rPr>
              <w:t>Izgradnja infrastrukture in ukrepi za spodbujanje trajnostne mobilnosti</w:t>
            </w:r>
          </w:p>
        </w:tc>
      </w:tr>
      <w:tr w:rsidR="002A152E" w:rsidTr="0009430E">
        <w:trPr>
          <w:cantSplit/>
          <w:trHeight w:val="288"/>
          <w:tblHeader/>
        </w:trPr>
        <w:tc>
          <w:tcPr>
            <w:tcW w:w="900" w:type="dxa"/>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Identifikator</w:t>
            </w:r>
          </w:p>
        </w:tc>
        <w:tc>
          <w:tcPr>
            <w:tcW w:w="660" w:type="dxa"/>
            <w:vMerge w:val="restart"/>
            <w:shd w:val="clear" w:color="auto" w:fill="auto"/>
          </w:tcPr>
          <w:p w:rsidR="000A6D4D" w:rsidRPr="0012258C" w:rsidRDefault="00E85702" w:rsidP="0009430E">
            <w:pPr>
              <w:suppressAutoHyphens/>
              <w:rPr>
                <w:b/>
                <w:noProof/>
                <w:color w:val="000000"/>
                <w:sz w:val="10"/>
                <w:szCs w:val="10"/>
                <w:lang w:val="da-DK"/>
              </w:rPr>
            </w:pPr>
            <w:r w:rsidRPr="0012258C">
              <w:rPr>
                <w:b/>
                <w:noProof/>
                <w:color w:val="000000"/>
                <w:sz w:val="10"/>
                <w:szCs w:val="10"/>
                <w:lang w:val="da-DK"/>
              </w:rPr>
              <w:t>Vrsta kazalnika</w:t>
            </w:r>
          </w:p>
        </w:tc>
        <w:tc>
          <w:tcPr>
            <w:tcW w:w="1560" w:type="dxa"/>
            <w:gridSpan w:val="2"/>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Kazalnik ali ključna faza izvajanja</w:t>
            </w:r>
          </w:p>
        </w:tc>
        <w:tc>
          <w:tcPr>
            <w:tcW w:w="1680" w:type="dxa"/>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 xml:space="preserve">Merska enota, če je </w:t>
            </w:r>
            <w:r w:rsidRPr="0012258C">
              <w:rPr>
                <w:b/>
                <w:noProof/>
                <w:color w:val="000000"/>
                <w:sz w:val="10"/>
                <w:szCs w:val="10"/>
              </w:rPr>
              <w:t>ustrezno</w:t>
            </w:r>
          </w:p>
        </w:tc>
        <w:tc>
          <w:tcPr>
            <w:tcW w:w="1200" w:type="dxa"/>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Sklad</w:t>
            </w:r>
          </w:p>
        </w:tc>
        <w:tc>
          <w:tcPr>
            <w:tcW w:w="960" w:type="dxa"/>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Kategorija regij</w:t>
            </w:r>
          </w:p>
        </w:tc>
        <w:tc>
          <w:tcPr>
            <w:tcW w:w="3045" w:type="dxa"/>
            <w:gridSpan w:val="3"/>
            <w:shd w:val="clear" w:color="auto" w:fill="auto"/>
          </w:tcPr>
          <w:p w:rsidR="000A6D4D" w:rsidRPr="0012258C" w:rsidRDefault="00E85702" w:rsidP="0009430E">
            <w:pPr>
              <w:suppressAutoHyphens/>
              <w:jc w:val="center"/>
              <w:rPr>
                <w:b/>
                <w:noProof/>
                <w:color w:val="000000"/>
                <w:sz w:val="10"/>
                <w:szCs w:val="10"/>
                <w:lang w:val="pt-PT"/>
              </w:rPr>
            </w:pPr>
            <w:r w:rsidRPr="0012258C">
              <w:rPr>
                <w:b/>
                <w:noProof/>
                <w:color w:val="000000"/>
                <w:sz w:val="10"/>
                <w:szCs w:val="10"/>
                <w:lang w:val="pt-PT"/>
              </w:rPr>
              <w:t>Mejnik za leto 2018</w:t>
            </w:r>
          </w:p>
        </w:tc>
        <w:tc>
          <w:tcPr>
            <w:tcW w:w="3045" w:type="dxa"/>
            <w:gridSpan w:val="3"/>
            <w:shd w:val="clear" w:color="auto" w:fill="auto"/>
          </w:tcPr>
          <w:p w:rsidR="000A6D4D" w:rsidRPr="0012258C" w:rsidRDefault="00E85702" w:rsidP="0009430E">
            <w:pPr>
              <w:suppressAutoHyphens/>
              <w:jc w:val="center"/>
              <w:rPr>
                <w:b/>
                <w:noProof/>
                <w:color w:val="000000"/>
                <w:sz w:val="10"/>
                <w:szCs w:val="10"/>
                <w:lang w:val="pt-PT"/>
              </w:rPr>
            </w:pPr>
            <w:r w:rsidRPr="0012258C">
              <w:rPr>
                <w:b/>
                <w:noProof/>
                <w:color w:val="000000"/>
                <w:sz w:val="10"/>
                <w:szCs w:val="10"/>
              </w:rPr>
              <w:t>Končni cilj (za leto 2023)</w:t>
            </w:r>
          </w:p>
        </w:tc>
        <w:tc>
          <w:tcPr>
            <w:tcW w:w="900" w:type="dxa"/>
            <w:vMerge w:val="restart"/>
            <w:shd w:val="clear" w:color="auto" w:fill="auto"/>
          </w:tcPr>
          <w:p w:rsidR="000A6D4D" w:rsidRPr="0012258C" w:rsidRDefault="00E85702" w:rsidP="0009430E">
            <w:pPr>
              <w:suppressAutoHyphens/>
              <w:rPr>
                <w:b/>
                <w:noProof/>
                <w:color w:val="000000"/>
                <w:sz w:val="10"/>
                <w:szCs w:val="10"/>
                <w:lang w:val="pt-PT"/>
              </w:rPr>
            </w:pPr>
            <w:r w:rsidRPr="0012258C">
              <w:rPr>
                <w:b/>
                <w:noProof/>
                <w:color w:val="000000"/>
                <w:sz w:val="10"/>
                <w:szCs w:val="10"/>
                <w:lang w:val="pt-PT"/>
              </w:rPr>
              <w:t>Vir podatkov</w:t>
            </w:r>
          </w:p>
        </w:tc>
        <w:tc>
          <w:tcPr>
            <w:tcW w:w="1170" w:type="dxa"/>
            <w:vMerge w:val="restart"/>
            <w:shd w:val="clear" w:color="auto" w:fill="auto"/>
          </w:tcPr>
          <w:p w:rsidR="000A6D4D" w:rsidRPr="003C5031" w:rsidRDefault="00E85702" w:rsidP="0009430E">
            <w:pPr>
              <w:suppressAutoHyphens/>
              <w:rPr>
                <w:b/>
                <w:color w:val="000000"/>
                <w:sz w:val="10"/>
                <w:szCs w:val="10"/>
              </w:rPr>
            </w:pPr>
            <w:r w:rsidRPr="0012258C">
              <w:rPr>
                <w:b/>
                <w:noProof/>
                <w:color w:val="000000"/>
                <w:sz w:val="10"/>
                <w:szCs w:val="10"/>
              </w:rPr>
              <w:t>Razlaga relevantnosti kazalnika, če je ustrezno</w:t>
            </w:r>
          </w:p>
        </w:tc>
      </w:tr>
      <w:tr w:rsidR="002A152E" w:rsidTr="0009430E">
        <w:trPr>
          <w:trHeight w:val="288"/>
        </w:trPr>
        <w:tc>
          <w:tcPr>
            <w:tcW w:w="900" w:type="dxa"/>
            <w:vMerge/>
            <w:shd w:val="clear" w:color="auto" w:fill="auto"/>
          </w:tcPr>
          <w:p w:rsidR="000A6D4D" w:rsidRPr="0012258C" w:rsidRDefault="000A6D4D" w:rsidP="0009430E">
            <w:pPr>
              <w:suppressAutoHyphens/>
              <w:rPr>
                <w:b/>
                <w:color w:val="000000"/>
                <w:sz w:val="10"/>
                <w:szCs w:val="10"/>
              </w:rPr>
            </w:pPr>
          </w:p>
        </w:tc>
        <w:tc>
          <w:tcPr>
            <w:tcW w:w="660" w:type="dxa"/>
            <w:vMerge/>
            <w:shd w:val="clear" w:color="auto" w:fill="auto"/>
          </w:tcPr>
          <w:p w:rsidR="000A6D4D" w:rsidRPr="0012258C" w:rsidRDefault="000A6D4D" w:rsidP="0009430E">
            <w:pPr>
              <w:suppressAutoHyphens/>
              <w:rPr>
                <w:b/>
                <w:color w:val="000000"/>
                <w:sz w:val="10"/>
                <w:szCs w:val="10"/>
              </w:rPr>
            </w:pPr>
          </w:p>
        </w:tc>
        <w:tc>
          <w:tcPr>
            <w:tcW w:w="1560" w:type="dxa"/>
            <w:gridSpan w:val="2"/>
            <w:vMerge/>
            <w:shd w:val="clear" w:color="auto" w:fill="auto"/>
          </w:tcPr>
          <w:p w:rsidR="000A6D4D" w:rsidRPr="0012258C" w:rsidRDefault="000A6D4D" w:rsidP="0009430E">
            <w:pPr>
              <w:suppressAutoHyphens/>
              <w:rPr>
                <w:b/>
                <w:color w:val="000000"/>
                <w:sz w:val="10"/>
                <w:szCs w:val="10"/>
              </w:rPr>
            </w:pPr>
          </w:p>
        </w:tc>
        <w:tc>
          <w:tcPr>
            <w:tcW w:w="1680" w:type="dxa"/>
            <w:vMerge/>
            <w:shd w:val="clear" w:color="auto" w:fill="auto"/>
          </w:tcPr>
          <w:p w:rsidR="000A6D4D" w:rsidRPr="0012258C" w:rsidRDefault="000A6D4D" w:rsidP="0009430E">
            <w:pPr>
              <w:suppressAutoHyphens/>
              <w:rPr>
                <w:b/>
                <w:color w:val="000000"/>
                <w:sz w:val="10"/>
                <w:szCs w:val="10"/>
              </w:rPr>
            </w:pPr>
          </w:p>
        </w:tc>
        <w:tc>
          <w:tcPr>
            <w:tcW w:w="1200" w:type="dxa"/>
            <w:vMerge/>
            <w:shd w:val="clear" w:color="auto" w:fill="auto"/>
          </w:tcPr>
          <w:p w:rsidR="000A6D4D" w:rsidRPr="0012258C" w:rsidRDefault="000A6D4D" w:rsidP="0009430E">
            <w:pPr>
              <w:suppressAutoHyphens/>
              <w:rPr>
                <w:b/>
                <w:color w:val="000000"/>
                <w:sz w:val="10"/>
                <w:szCs w:val="10"/>
              </w:rPr>
            </w:pPr>
          </w:p>
        </w:tc>
        <w:tc>
          <w:tcPr>
            <w:tcW w:w="960" w:type="dxa"/>
            <w:vMerge/>
            <w:shd w:val="clear" w:color="auto" w:fill="auto"/>
          </w:tcPr>
          <w:p w:rsidR="000A6D4D" w:rsidRPr="0012258C" w:rsidRDefault="000A6D4D" w:rsidP="0009430E">
            <w:pPr>
              <w:suppressAutoHyphens/>
              <w:rPr>
                <w:b/>
                <w:color w:val="000000"/>
                <w:sz w:val="10"/>
                <w:szCs w:val="10"/>
              </w:rPr>
            </w:pP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M</w:t>
            </w:r>
          </w:p>
        </w:tc>
        <w:tc>
          <w:tcPr>
            <w:tcW w:w="1015" w:type="dxa"/>
            <w:shd w:val="clear" w:color="auto" w:fill="auto"/>
          </w:tcPr>
          <w:p w:rsidR="000A6D4D" w:rsidRPr="0012258C" w:rsidRDefault="00E85702" w:rsidP="0009430E">
            <w:pPr>
              <w:suppressAutoHyphens/>
              <w:jc w:val="center"/>
              <w:rPr>
                <w:b/>
                <w:color w:val="000000"/>
                <w:sz w:val="10"/>
                <w:szCs w:val="10"/>
              </w:rPr>
            </w:pPr>
            <w:r>
              <w:rPr>
                <w:b/>
                <w:noProof/>
                <w:color w:val="000000"/>
                <w:sz w:val="10"/>
                <w:szCs w:val="10"/>
              </w:rPr>
              <w:t>Ž</w:t>
            </w: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Skupaj</w:t>
            </w: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M</w:t>
            </w: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Ž</w:t>
            </w: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Skupaj</w:t>
            </w:r>
          </w:p>
        </w:tc>
        <w:tc>
          <w:tcPr>
            <w:tcW w:w="900" w:type="dxa"/>
            <w:vMerge/>
            <w:shd w:val="clear" w:color="auto" w:fill="auto"/>
          </w:tcPr>
          <w:p w:rsidR="000A6D4D" w:rsidRPr="0012258C" w:rsidRDefault="000A6D4D" w:rsidP="0009430E">
            <w:pPr>
              <w:suppressAutoHyphens/>
              <w:rPr>
                <w:b/>
                <w:color w:val="000000"/>
                <w:sz w:val="10"/>
                <w:szCs w:val="10"/>
              </w:rPr>
            </w:pPr>
          </w:p>
        </w:tc>
        <w:tc>
          <w:tcPr>
            <w:tcW w:w="1170" w:type="dxa"/>
            <w:vMerge/>
            <w:shd w:val="clear" w:color="auto" w:fill="auto"/>
          </w:tcPr>
          <w:p w:rsidR="000A6D4D" w:rsidRPr="0012258C" w:rsidRDefault="000A6D4D" w:rsidP="0009430E">
            <w:pPr>
              <w:suppressAutoHyphens/>
              <w:rPr>
                <w:b/>
                <w:color w:val="000000"/>
                <w:sz w:val="10"/>
                <w:szCs w:val="10"/>
              </w:rPr>
            </w:pP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CO13</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rPr>
              <w:t>Ceste: Skupna dolžina novih cest</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km</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5,30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IP</w:t>
            </w:r>
          </w:p>
        </w:tc>
        <w:tc>
          <w:tcPr>
            <w:tcW w:w="117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 xml:space="preserve">100 </w:t>
            </w:r>
            <w:r w:rsidRPr="0012258C">
              <w:rPr>
                <w:noProof/>
                <w:color w:val="000000"/>
                <w:sz w:val="10"/>
                <w:szCs w:val="10"/>
                <w:lang w:val="pt-PT"/>
              </w:rPr>
              <w:t>% sredstev ESRR za prednostno os7 v KRVS</w:t>
            </w: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K3</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Faza izvajanja</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Izdano gradbeno dovoljenje</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1</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MzI</w:t>
            </w:r>
          </w:p>
        </w:tc>
        <w:tc>
          <w:tcPr>
            <w:tcW w:w="1170" w:type="dxa"/>
            <w:shd w:val="clear" w:color="auto" w:fill="auto"/>
          </w:tcPr>
          <w:p w:rsidR="000A6D4D" w:rsidRPr="0012258C" w:rsidRDefault="000A6D4D" w:rsidP="0009430E">
            <w:pPr>
              <w:suppressAutoHyphens/>
              <w:rPr>
                <w:noProof/>
                <w:color w:val="000000"/>
                <w:sz w:val="10"/>
                <w:szCs w:val="10"/>
                <w:lang w:val="pt-PT"/>
              </w:rPr>
            </w:pP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F1</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EUR</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4,500,000.00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49.585.025,00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0A6D4D" w:rsidP="0009430E">
            <w:pPr>
              <w:suppressAutoHyphens/>
              <w:rPr>
                <w:noProof/>
                <w:color w:val="000000"/>
                <w:sz w:val="10"/>
                <w:szCs w:val="10"/>
                <w:lang w:val="pt-PT"/>
              </w:rPr>
            </w:pP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CO12a</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rPr>
              <w:t xml:space="preserve">Železniški: </w:t>
            </w:r>
            <w:r>
              <w:rPr>
                <w:noProof/>
                <w:color w:val="000000"/>
                <w:sz w:val="10"/>
                <w:szCs w:val="10"/>
              </w:rPr>
              <w:t>skupna dolžina obnovljenih ali posodobljenih železniških prog, od tega: TEN-T</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km</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Kohezijski sklad</w:t>
            </w:r>
          </w:p>
        </w:tc>
        <w:tc>
          <w:tcPr>
            <w:tcW w:w="960" w:type="dxa"/>
            <w:shd w:val="clear" w:color="auto" w:fill="auto"/>
          </w:tcPr>
          <w:p w:rsidR="000A6D4D" w:rsidRPr="0012258C" w:rsidRDefault="000A6D4D" w:rsidP="0009430E">
            <w:pPr>
              <w:suppressAutoHyphens/>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10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25,00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SURS</w:t>
            </w:r>
          </w:p>
        </w:tc>
        <w:tc>
          <w:tcPr>
            <w:tcW w:w="117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68 % sredstev KS za prednostno os 7</w:t>
            </w: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F1</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EUR</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Kohezijski sklad</w:t>
            </w:r>
          </w:p>
        </w:tc>
        <w:tc>
          <w:tcPr>
            <w:tcW w:w="960" w:type="dxa"/>
            <w:shd w:val="clear" w:color="auto" w:fill="auto"/>
          </w:tcPr>
          <w:p w:rsidR="000A6D4D" w:rsidRPr="0012258C" w:rsidRDefault="000A6D4D" w:rsidP="0009430E">
            <w:pPr>
              <w:suppressAutoHyphens/>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80.000.000,00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262.461.506,00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0A6D4D" w:rsidP="0009430E">
            <w:pPr>
              <w:suppressAutoHyphens/>
              <w:rPr>
                <w:noProof/>
                <w:color w:val="000000"/>
                <w:sz w:val="10"/>
                <w:szCs w:val="10"/>
                <w:lang w:val="pt-PT"/>
              </w:rPr>
            </w:pPr>
          </w:p>
        </w:tc>
      </w:tr>
    </w:tbl>
    <w:p w:rsidR="000A6D4D" w:rsidRDefault="000A6D4D" w:rsidP="0009430E">
      <w:pPr>
        <w:keepNext/>
        <w:suppressAutoHyphens/>
        <w:rPr>
          <w:b/>
        </w:rPr>
      </w:pPr>
    </w:p>
    <w:p w:rsidR="000A6D4D" w:rsidRPr="00C25C27" w:rsidRDefault="00E85702" w:rsidP="0009430E">
      <w:pPr>
        <w:keepNext/>
        <w:suppressAutoHyphens/>
        <w:rPr>
          <w:b/>
        </w:rPr>
      </w:pPr>
      <w:r w:rsidRPr="00C25C27">
        <w:rPr>
          <w:b/>
          <w:noProof/>
        </w:rPr>
        <w:t>Dodatne opisne informacije o vzpostavitvi okvira uspešnosti</w:t>
      </w:r>
    </w:p>
    <w:p w:rsidR="000A6D4D" w:rsidRPr="000C7BCE" w:rsidRDefault="000A6D4D" w:rsidP="0009430E">
      <w:pPr>
        <w:suppressAutoHyphens/>
        <w:spacing w:before="0" w:after="0"/>
      </w:pPr>
    </w:p>
    <w:p w:rsidR="000A6D4D" w:rsidRDefault="00E85702" w:rsidP="0009430E">
      <w:pPr>
        <w:pStyle w:val="ManualHeading2"/>
        <w:ind w:left="851" w:hanging="851"/>
        <w:outlineLvl w:val="9"/>
        <w:rPr>
          <w:color w:val="000000"/>
        </w:rPr>
      </w:pPr>
      <w:r>
        <w:rPr>
          <w:noProof/>
          <w:color w:val="000000"/>
        </w:rPr>
        <w:t>2.A.9 Kategorije intervencij</w:t>
      </w:r>
    </w:p>
    <w:p w:rsidR="000A6D4D" w:rsidRPr="00AF73E7" w:rsidRDefault="00E85702" w:rsidP="0009430E">
      <w:r w:rsidRPr="00AF73E7">
        <w:rPr>
          <w:noProof/>
        </w:rPr>
        <w:t>Ustrezne kategorije intervencij glede na vsebino prednostne osi po nomenklaturi, ki jo sprejme Komisija, in okvirna razčlenitev podpore Unije.</w:t>
      </w:r>
    </w:p>
    <w:p w:rsidR="000A6D4D" w:rsidRPr="00DC028E" w:rsidRDefault="000A6D4D" w:rsidP="0009430E">
      <w:pPr>
        <w:suppressAutoHyphens/>
      </w:pPr>
    </w:p>
    <w:p w:rsidR="000A6D4D" w:rsidRPr="00C23AD8" w:rsidRDefault="00E85702" w:rsidP="0009430E">
      <w:pPr>
        <w:keepNext/>
        <w:keepLines/>
        <w:suppressAutoHyphens/>
        <w:spacing w:before="0" w:after="0"/>
        <w:rPr>
          <w:color w:val="000000"/>
          <w:sz w:val="18"/>
          <w:szCs w:val="18"/>
        </w:rPr>
      </w:pPr>
      <w:r>
        <w:rPr>
          <w:b/>
          <w:noProof/>
        </w:rPr>
        <w:t>Preglednice 7–11: Kategorije intervencij</w:t>
      </w:r>
    </w:p>
    <w:p w:rsidR="000A6D4D" w:rsidRDefault="000A6D4D" w:rsidP="0009430E">
      <w:pPr>
        <w:keepNext/>
        <w:keepLines/>
        <w:spacing w:before="0" w:after="0"/>
        <w:rPr>
          <w:lang w:eastAsia="en-GB"/>
        </w:rPr>
      </w:pPr>
    </w:p>
    <w:p w:rsidR="000A6D4D" w:rsidRPr="00BF44C1" w:rsidRDefault="00E85702" w:rsidP="0009430E">
      <w:pPr>
        <w:keepNext/>
        <w:keepLines/>
        <w:spacing w:before="0"/>
        <w:rPr>
          <w:b/>
          <w:color w:val="000000"/>
          <w:sz w:val="20"/>
          <w:szCs w:val="20"/>
        </w:rPr>
      </w:pPr>
      <w:r w:rsidRPr="00BF44C1">
        <w:rPr>
          <w:b/>
          <w:noProof/>
          <w:sz w:val="20"/>
          <w:szCs w:val="20"/>
          <w:lang w:eastAsia="en-GB"/>
        </w:rPr>
        <w:t>Preglednica 7: Razsežnost 1 – Področje intervencije</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2A152E" w:rsidTr="0009430E">
        <w:trPr>
          <w:trHeight w:val="288"/>
          <w:tblHeader/>
        </w:trPr>
        <w:tc>
          <w:tcPr>
            <w:tcW w:w="2174" w:type="dxa"/>
            <w:gridSpan w:val="2"/>
            <w:shd w:val="clear" w:color="auto" w:fill="auto"/>
          </w:tcPr>
          <w:p w:rsidR="000A6D4D" w:rsidRPr="00A15E2F" w:rsidRDefault="00E85702" w:rsidP="0009430E">
            <w:pPr>
              <w:rPr>
                <w:b/>
                <w:color w:val="000000"/>
                <w:sz w:val="18"/>
                <w:szCs w:val="18"/>
              </w:rPr>
            </w:pPr>
            <w:r>
              <w:rPr>
                <w:b/>
                <w:noProof/>
                <w:color w:val="000000"/>
                <w:sz w:val="16"/>
                <w:szCs w:val="16"/>
              </w:rPr>
              <w:t>Prednostna os</w:t>
            </w:r>
          </w:p>
        </w:tc>
        <w:tc>
          <w:tcPr>
            <w:tcW w:w="12946" w:type="dxa"/>
            <w:gridSpan w:val="3"/>
            <w:shd w:val="clear" w:color="auto" w:fill="auto"/>
          </w:tcPr>
          <w:p w:rsidR="000A6D4D" w:rsidRPr="00A15E2F" w:rsidRDefault="00E85702" w:rsidP="0009430E">
            <w:pPr>
              <w:rPr>
                <w:b/>
                <w:color w:val="000000"/>
                <w:sz w:val="18"/>
                <w:szCs w:val="18"/>
              </w:rPr>
            </w:pPr>
            <w:r>
              <w:rPr>
                <w:b/>
                <w:noProof/>
                <w:color w:val="000000"/>
                <w:sz w:val="16"/>
                <w:szCs w:val="16"/>
              </w:rPr>
              <w:t xml:space="preserve">07 - </w:t>
            </w:r>
            <w:r w:rsidRPr="00A15E2F">
              <w:rPr>
                <w:b/>
                <w:color w:val="000000"/>
                <w:sz w:val="16"/>
                <w:szCs w:val="16"/>
              </w:rPr>
              <w:t xml:space="preserve"> </w:t>
            </w:r>
            <w:r>
              <w:rPr>
                <w:b/>
                <w:noProof/>
                <w:color w:val="000000"/>
                <w:sz w:val="16"/>
                <w:szCs w:val="16"/>
              </w:rPr>
              <w:t>Izgradnja infrastrukture in ukrepi za spodbujanje trajnostne mobilnosti</w:t>
            </w:r>
          </w:p>
        </w:tc>
      </w:tr>
      <w:tr w:rsidR="002A152E" w:rsidTr="0009430E">
        <w:trPr>
          <w:trHeight w:val="288"/>
          <w:tblHeader/>
        </w:trPr>
        <w:tc>
          <w:tcPr>
            <w:tcW w:w="960" w:type="dxa"/>
            <w:shd w:val="clear" w:color="auto" w:fill="auto"/>
          </w:tcPr>
          <w:p w:rsidR="000A6D4D" w:rsidRPr="004D625B" w:rsidRDefault="00E85702" w:rsidP="0009430E">
            <w:pPr>
              <w:suppressAutoHyphens/>
              <w:jc w:val="center"/>
              <w:rPr>
                <w:b/>
                <w:sz w:val="16"/>
                <w:szCs w:val="16"/>
              </w:rPr>
            </w:pPr>
            <w:r w:rsidRPr="004D625B">
              <w:rPr>
                <w:b/>
                <w:bCs/>
                <w:noProof/>
                <w:sz w:val="16"/>
                <w:szCs w:val="16"/>
                <w:lang w:eastAsia="en-GB"/>
              </w:rPr>
              <w:t>Sklad</w:t>
            </w:r>
          </w:p>
        </w:tc>
        <w:tc>
          <w:tcPr>
            <w:tcW w:w="3000" w:type="dxa"/>
            <w:gridSpan w:val="2"/>
            <w:shd w:val="clear" w:color="auto" w:fill="auto"/>
          </w:tcPr>
          <w:p w:rsidR="000A6D4D" w:rsidRPr="004D625B" w:rsidRDefault="00E85702" w:rsidP="0009430E">
            <w:pPr>
              <w:suppressAutoHyphens/>
              <w:jc w:val="center"/>
              <w:rPr>
                <w:b/>
                <w:sz w:val="16"/>
                <w:szCs w:val="16"/>
              </w:rPr>
            </w:pPr>
            <w:r w:rsidRPr="004D625B">
              <w:rPr>
                <w:b/>
                <w:bCs/>
                <w:noProof/>
                <w:sz w:val="16"/>
                <w:szCs w:val="16"/>
                <w:lang w:eastAsia="en-GB"/>
              </w:rPr>
              <w:t>Kategorija regije</w:t>
            </w:r>
          </w:p>
        </w:tc>
        <w:tc>
          <w:tcPr>
            <w:tcW w:w="9180" w:type="dxa"/>
            <w:shd w:val="clear" w:color="auto" w:fill="auto"/>
          </w:tcPr>
          <w:p w:rsidR="000A6D4D" w:rsidRPr="004D625B" w:rsidRDefault="00E85702" w:rsidP="0009430E">
            <w:pPr>
              <w:jc w:val="center"/>
              <w:rPr>
                <w:b/>
                <w:sz w:val="16"/>
                <w:szCs w:val="16"/>
              </w:rPr>
            </w:pPr>
            <w:r w:rsidRPr="004D625B">
              <w:rPr>
                <w:b/>
                <w:noProof/>
                <w:sz w:val="16"/>
                <w:szCs w:val="16"/>
              </w:rPr>
              <w:t>Oznaka</w:t>
            </w:r>
          </w:p>
        </w:tc>
        <w:tc>
          <w:tcPr>
            <w:tcW w:w="1980" w:type="dxa"/>
            <w:shd w:val="clear" w:color="auto" w:fill="auto"/>
          </w:tcPr>
          <w:p w:rsidR="000A6D4D" w:rsidRPr="004D625B" w:rsidRDefault="00E85702" w:rsidP="0009430E">
            <w:pPr>
              <w:jc w:val="center"/>
              <w:rPr>
                <w:b/>
                <w:sz w:val="16"/>
                <w:szCs w:val="16"/>
              </w:rPr>
            </w:pPr>
            <w:r w:rsidRPr="004D625B">
              <w:rPr>
                <w:b/>
                <w:noProof/>
                <w:sz w:val="16"/>
                <w:szCs w:val="16"/>
              </w:rPr>
              <w:t>Znesek v EUR</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030</w:t>
            </w:r>
            <w:r w:rsidRPr="00727EAD">
              <w:rPr>
                <w:color w:val="000000"/>
                <w:sz w:val="16"/>
                <w:szCs w:val="16"/>
              </w:rPr>
              <w:t xml:space="preserve">. </w:t>
            </w:r>
            <w:r w:rsidRPr="00727EAD">
              <w:rPr>
                <w:noProof/>
                <w:color w:val="000000"/>
                <w:sz w:val="16"/>
                <w:szCs w:val="16"/>
              </w:rPr>
              <w:t>Sekundarne cestne povezave na cestna omrežja in vozlišča TEN-T (novogradnja)</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39.668.020,00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0A6D4D" w:rsidRPr="00727EAD" w:rsidRDefault="000A6D4D" w:rsidP="0009430E">
            <w:pPr>
              <w:suppressAutoHyphens/>
              <w:rPr>
                <w:color w:val="000000"/>
                <w:sz w:val="16"/>
                <w:szCs w:val="16"/>
              </w:rPr>
            </w:pP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024</w:t>
            </w:r>
            <w:r w:rsidRPr="00727EAD">
              <w:rPr>
                <w:color w:val="000000"/>
                <w:sz w:val="16"/>
                <w:szCs w:val="16"/>
              </w:rPr>
              <w:t xml:space="preserve">. </w:t>
            </w:r>
            <w:r w:rsidRPr="00727EAD">
              <w:rPr>
                <w:noProof/>
                <w:color w:val="000000"/>
                <w:sz w:val="16"/>
                <w:szCs w:val="16"/>
              </w:rPr>
              <w:t>Železnice (osrednje omrežje TEN-T)</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153.100.000,00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0A6D4D" w:rsidRPr="00727EAD" w:rsidRDefault="000A6D4D" w:rsidP="0009430E">
            <w:pPr>
              <w:suppressAutoHyphens/>
              <w:rPr>
                <w:color w:val="000000"/>
                <w:sz w:val="16"/>
                <w:szCs w:val="16"/>
              </w:rPr>
            </w:pP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029</w:t>
            </w:r>
            <w:r w:rsidRPr="00727EAD">
              <w:rPr>
                <w:color w:val="000000"/>
                <w:sz w:val="16"/>
                <w:szCs w:val="16"/>
              </w:rPr>
              <w:t xml:space="preserve">. </w:t>
            </w:r>
            <w:r w:rsidRPr="00727EAD">
              <w:rPr>
                <w:noProof/>
                <w:color w:val="000000"/>
                <w:sz w:val="16"/>
                <w:szCs w:val="16"/>
              </w:rPr>
              <w:t>Avtoceste in ceste TEN-T – celostno omrežje (novogradnja)</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63.492.280,00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0A6D4D" w:rsidRPr="00727EAD" w:rsidRDefault="000A6D4D" w:rsidP="0009430E">
            <w:pPr>
              <w:suppressAutoHyphens/>
              <w:rPr>
                <w:color w:val="000000"/>
                <w:sz w:val="16"/>
                <w:szCs w:val="16"/>
              </w:rPr>
            </w:pP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039</w:t>
            </w:r>
            <w:r w:rsidRPr="00727EAD">
              <w:rPr>
                <w:color w:val="000000"/>
                <w:sz w:val="16"/>
                <w:szCs w:val="16"/>
              </w:rPr>
              <w:t xml:space="preserve">. </w:t>
            </w:r>
            <w:r w:rsidRPr="00727EAD">
              <w:rPr>
                <w:noProof/>
                <w:color w:val="000000"/>
                <w:sz w:val="16"/>
                <w:szCs w:val="16"/>
              </w:rPr>
              <w:t xml:space="preserve">Pristanišča </w:t>
            </w:r>
            <w:r w:rsidRPr="00727EAD">
              <w:rPr>
                <w:noProof/>
                <w:color w:val="000000"/>
                <w:sz w:val="16"/>
                <w:szCs w:val="16"/>
              </w:rPr>
              <w:t>(TEN-T)</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6.500.000,00</w:t>
            </w:r>
          </w:p>
        </w:tc>
      </w:tr>
    </w:tbl>
    <w:p w:rsidR="000A6D4D" w:rsidRDefault="000A6D4D" w:rsidP="0009430E">
      <w:pPr>
        <w:suppressAutoHyphens/>
        <w:rPr>
          <w:sz w:val="16"/>
          <w:szCs w:val="16"/>
        </w:rPr>
      </w:pPr>
    </w:p>
    <w:p w:rsidR="000A6D4D" w:rsidRPr="005701D6" w:rsidRDefault="00E85702" w:rsidP="0009430E">
      <w:pPr>
        <w:keepNext/>
        <w:autoSpaceDE w:val="0"/>
        <w:autoSpaceDN w:val="0"/>
        <w:adjustRightInd w:val="0"/>
        <w:rPr>
          <w:sz w:val="20"/>
          <w:szCs w:val="20"/>
        </w:rPr>
      </w:pPr>
      <w:r w:rsidRPr="005701D6">
        <w:rPr>
          <w:b/>
          <w:noProof/>
          <w:sz w:val="20"/>
          <w:szCs w:val="20"/>
          <w:lang w:eastAsia="en-GB"/>
        </w:rPr>
        <w:t>Preglednica 8: Razsežnost 2 – Oblika financiranja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2A152E" w:rsidTr="0009430E">
        <w:trPr>
          <w:trHeight w:val="288"/>
          <w:tblHeader/>
        </w:trPr>
        <w:tc>
          <w:tcPr>
            <w:tcW w:w="2174" w:type="dxa"/>
            <w:gridSpan w:val="2"/>
            <w:shd w:val="clear" w:color="auto" w:fill="auto"/>
          </w:tcPr>
          <w:p w:rsidR="000A6D4D" w:rsidRPr="005B69A1" w:rsidRDefault="00E85702" w:rsidP="0009430E">
            <w:pPr>
              <w:suppressAutoHyphens/>
              <w:rPr>
                <w:b/>
                <w:color w:val="000000"/>
                <w:sz w:val="18"/>
                <w:szCs w:val="18"/>
              </w:rPr>
            </w:pPr>
            <w:r>
              <w:rPr>
                <w:b/>
                <w:noProof/>
                <w:color w:val="000000"/>
                <w:sz w:val="16"/>
                <w:szCs w:val="16"/>
              </w:rPr>
              <w:t>Prednostna os</w:t>
            </w:r>
          </w:p>
        </w:tc>
        <w:tc>
          <w:tcPr>
            <w:tcW w:w="12946" w:type="dxa"/>
            <w:gridSpan w:val="3"/>
            <w:shd w:val="clear" w:color="auto" w:fill="auto"/>
          </w:tcPr>
          <w:p w:rsidR="000A6D4D" w:rsidRPr="005B69A1" w:rsidRDefault="00E85702" w:rsidP="0009430E">
            <w:pPr>
              <w:suppressAutoHyphens/>
              <w:rPr>
                <w:b/>
                <w:color w:val="000000"/>
                <w:sz w:val="18"/>
                <w:szCs w:val="18"/>
              </w:rPr>
            </w:pPr>
            <w:r>
              <w:rPr>
                <w:b/>
                <w:noProof/>
                <w:color w:val="000000"/>
                <w:sz w:val="16"/>
                <w:szCs w:val="16"/>
              </w:rPr>
              <w:t xml:space="preserve">07 - </w:t>
            </w:r>
            <w:r w:rsidRPr="00A15E2F">
              <w:rPr>
                <w:b/>
                <w:color w:val="000000"/>
                <w:sz w:val="16"/>
                <w:szCs w:val="16"/>
              </w:rPr>
              <w:t xml:space="preserve"> </w:t>
            </w:r>
            <w:r>
              <w:rPr>
                <w:b/>
                <w:noProof/>
                <w:color w:val="000000"/>
                <w:sz w:val="16"/>
                <w:szCs w:val="16"/>
              </w:rPr>
              <w:t>Izgradnja infrastrukture in ukrepi za spodbujanje trajnostne mobilnosti</w:t>
            </w:r>
          </w:p>
        </w:tc>
      </w:tr>
      <w:tr w:rsidR="002A152E" w:rsidTr="0009430E">
        <w:trPr>
          <w:trHeight w:val="288"/>
          <w:tblHeader/>
        </w:trPr>
        <w:tc>
          <w:tcPr>
            <w:tcW w:w="960" w:type="dxa"/>
            <w:shd w:val="clear" w:color="auto" w:fill="auto"/>
          </w:tcPr>
          <w:p w:rsidR="000A6D4D" w:rsidRPr="00376E50" w:rsidRDefault="00E85702" w:rsidP="0009430E">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0A6D4D" w:rsidRPr="00376E50" w:rsidRDefault="00E85702" w:rsidP="0009430E">
            <w:pPr>
              <w:suppressAutoHyphens/>
              <w:jc w:val="center"/>
              <w:rPr>
                <w:b/>
                <w:bCs/>
                <w:color w:val="000000"/>
                <w:sz w:val="16"/>
                <w:szCs w:val="16"/>
                <w:lang w:eastAsia="en-GB"/>
              </w:rPr>
            </w:pPr>
            <w:r>
              <w:rPr>
                <w:b/>
                <w:bCs/>
                <w:noProof/>
                <w:color w:val="000000"/>
                <w:sz w:val="16"/>
                <w:szCs w:val="16"/>
                <w:lang w:eastAsia="en-GB"/>
              </w:rPr>
              <w:t>Kategorija regije</w:t>
            </w:r>
          </w:p>
        </w:tc>
        <w:tc>
          <w:tcPr>
            <w:tcW w:w="9180" w:type="dxa"/>
            <w:shd w:val="clear" w:color="auto" w:fill="auto"/>
          </w:tcPr>
          <w:p w:rsidR="000A6D4D" w:rsidRPr="00376E50" w:rsidRDefault="00E85702" w:rsidP="0009430E">
            <w:pPr>
              <w:jc w:val="center"/>
              <w:rPr>
                <w:b/>
                <w:color w:val="000000"/>
                <w:sz w:val="16"/>
                <w:szCs w:val="16"/>
              </w:rPr>
            </w:pPr>
            <w:r w:rsidRPr="00376E50">
              <w:rPr>
                <w:b/>
                <w:noProof/>
                <w:color w:val="000000"/>
                <w:sz w:val="16"/>
                <w:szCs w:val="16"/>
              </w:rPr>
              <w:t>Oznaka</w:t>
            </w:r>
          </w:p>
        </w:tc>
        <w:tc>
          <w:tcPr>
            <w:tcW w:w="1980" w:type="dxa"/>
            <w:shd w:val="clear" w:color="auto" w:fill="auto"/>
          </w:tcPr>
          <w:p w:rsidR="000A6D4D" w:rsidRPr="00376E50" w:rsidRDefault="00E85702" w:rsidP="0009430E">
            <w:pPr>
              <w:suppressAutoHyphens/>
              <w:jc w:val="center"/>
              <w:rPr>
                <w:b/>
                <w:color w:val="000000"/>
                <w:sz w:val="16"/>
                <w:szCs w:val="16"/>
              </w:rPr>
            </w:pPr>
            <w:r w:rsidRPr="00376E50">
              <w:rPr>
                <w:b/>
                <w:noProof/>
                <w:color w:val="000000"/>
                <w:sz w:val="16"/>
                <w:szCs w:val="16"/>
              </w:rPr>
              <w:t>Znesek v EUR</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color w:val="000000"/>
                <w:sz w:val="16"/>
                <w:szCs w:val="16"/>
              </w:rPr>
              <w:t>39.668.020,00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CF</w:t>
            </w:r>
          </w:p>
        </w:tc>
        <w:tc>
          <w:tcPr>
            <w:tcW w:w="3000" w:type="dxa"/>
            <w:gridSpan w:val="2"/>
            <w:shd w:val="clear" w:color="auto" w:fill="auto"/>
          </w:tcPr>
          <w:p w:rsidR="000A6D4D" w:rsidRPr="00727EAD" w:rsidRDefault="000A6D4D" w:rsidP="0009430E">
            <w:pPr>
              <w:suppressAutoHyphens/>
              <w:rPr>
                <w:color w:val="000000"/>
                <w:sz w:val="16"/>
                <w:szCs w:val="16"/>
              </w:rPr>
            </w:pPr>
          </w:p>
        </w:tc>
        <w:tc>
          <w:tcPr>
            <w:tcW w:w="9180" w:type="dxa"/>
            <w:shd w:val="clear" w:color="auto" w:fill="auto"/>
          </w:tcPr>
          <w:p w:rsidR="000A6D4D" w:rsidRPr="00727EAD" w:rsidRDefault="00E85702" w:rsidP="0009430E">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color w:val="000000"/>
                <w:sz w:val="16"/>
                <w:szCs w:val="16"/>
              </w:rPr>
              <w:t>223.092.280,00</w:t>
            </w:r>
          </w:p>
        </w:tc>
      </w:tr>
    </w:tbl>
    <w:p w:rsidR="000A6D4D" w:rsidRDefault="000A6D4D" w:rsidP="0009430E">
      <w:pPr>
        <w:suppressAutoHyphens/>
        <w:rPr>
          <w:color w:val="000000"/>
          <w:sz w:val="18"/>
          <w:szCs w:val="18"/>
        </w:rPr>
      </w:pPr>
    </w:p>
    <w:p w:rsidR="000A6D4D" w:rsidRPr="005701D6" w:rsidRDefault="00E85702" w:rsidP="0009430E">
      <w:pPr>
        <w:keepNext/>
        <w:autoSpaceDE w:val="0"/>
        <w:autoSpaceDN w:val="0"/>
        <w:adjustRightInd w:val="0"/>
        <w:rPr>
          <w:b/>
          <w:sz w:val="20"/>
          <w:szCs w:val="20"/>
          <w:lang w:eastAsia="en-GB"/>
        </w:rPr>
      </w:pPr>
      <w:r w:rsidRPr="005701D6">
        <w:rPr>
          <w:b/>
          <w:noProof/>
          <w:sz w:val="20"/>
          <w:szCs w:val="20"/>
          <w:lang w:eastAsia="en-GB"/>
        </w:rPr>
        <w:t>Preglednica 9: Razsežnost 3 – Vrsta ozemlja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2A152E" w:rsidTr="0009430E">
        <w:trPr>
          <w:trHeight w:val="288"/>
          <w:tblHeader/>
        </w:trPr>
        <w:tc>
          <w:tcPr>
            <w:tcW w:w="2174" w:type="dxa"/>
            <w:gridSpan w:val="2"/>
            <w:shd w:val="clear" w:color="auto" w:fill="auto"/>
          </w:tcPr>
          <w:p w:rsidR="000A6D4D" w:rsidRPr="005B69A1" w:rsidRDefault="00E85702" w:rsidP="0009430E">
            <w:pPr>
              <w:suppressAutoHyphens/>
              <w:rPr>
                <w:b/>
                <w:color w:val="000000"/>
                <w:sz w:val="18"/>
                <w:szCs w:val="18"/>
              </w:rPr>
            </w:pPr>
            <w:r>
              <w:rPr>
                <w:b/>
                <w:noProof/>
                <w:color w:val="000000"/>
                <w:sz w:val="16"/>
                <w:szCs w:val="16"/>
              </w:rPr>
              <w:t>Prednostna os</w:t>
            </w:r>
          </w:p>
        </w:tc>
        <w:tc>
          <w:tcPr>
            <w:tcW w:w="12946" w:type="dxa"/>
            <w:gridSpan w:val="3"/>
            <w:shd w:val="clear" w:color="auto" w:fill="auto"/>
          </w:tcPr>
          <w:p w:rsidR="000A6D4D" w:rsidRPr="005B69A1" w:rsidRDefault="00E85702" w:rsidP="0009430E">
            <w:pPr>
              <w:suppressAutoHyphens/>
              <w:rPr>
                <w:b/>
                <w:color w:val="000000"/>
                <w:sz w:val="18"/>
                <w:szCs w:val="18"/>
              </w:rPr>
            </w:pPr>
            <w:r>
              <w:rPr>
                <w:b/>
                <w:noProof/>
                <w:color w:val="000000"/>
                <w:sz w:val="16"/>
                <w:szCs w:val="16"/>
              </w:rPr>
              <w:t xml:space="preserve">07 - </w:t>
            </w:r>
            <w:r w:rsidRPr="00A15E2F">
              <w:rPr>
                <w:b/>
                <w:color w:val="000000"/>
                <w:sz w:val="16"/>
                <w:szCs w:val="16"/>
              </w:rPr>
              <w:t xml:space="preserve"> </w:t>
            </w:r>
            <w:r>
              <w:rPr>
                <w:b/>
                <w:noProof/>
                <w:color w:val="000000"/>
                <w:sz w:val="16"/>
                <w:szCs w:val="16"/>
              </w:rPr>
              <w:t>Izgradnja infrastrukture in ukrepi za spodbujanje trajnostne mobilnosti</w:t>
            </w:r>
          </w:p>
        </w:tc>
      </w:tr>
      <w:tr w:rsidR="002A152E" w:rsidTr="0009430E">
        <w:trPr>
          <w:trHeight w:val="288"/>
          <w:tblHeader/>
        </w:trPr>
        <w:tc>
          <w:tcPr>
            <w:tcW w:w="960" w:type="dxa"/>
            <w:shd w:val="clear" w:color="auto" w:fill="auto"/>
          </w:tcPr>
          <w:p w:rsidR="000A6D4D" w:rsidRPr="00376E50" w:rsidRDefault="00E85702" w:rsidP="0009430E">
            <w:pPr>
              <w:suppressAutoHyphens/>
              <w:jc w:val="center"/>
              <w:rPr>
                <w:b/>
                <w:color w:val="FF0000"/>
                <w:sz w:val="16"/>
                <w:szCs w:val="16"/>
              </w:rPr>
            </w:pPr>
            <w:r>
              <w:rPr>
                <w:b/>
                <w:bCs/>
                <w:noProof/>
                <w:color w:val="000000"/>
                <w:sz w:val="16"/>
                <w:szCs w:val="16"/>
                <w:lang w:eastAsia="en-GB"/>
              </w:rPr>
              <w:t>Sklad</w:t>
            </w:r>
          </w:p>
        </w:tc>
        <w:tc>
          <w:tcPr>
            <w:tcW w:w="3000" w:type="dxa"/>
            <w:gridSpan w:val="2"/>
            <w:shd w:val="clear" w:color="auto" w:fill="auto"/>
          </w:tcPr>
          <w:p w:rsidR="000A6D4D" w:rsidRPr="00376E50" w:rsidRDefault="00E85702" w:rsidP="0009430E">
            <w:pPr>
              <w:suppressAutoHyphens/>
              <w:jc w:val="center"/>
              <w:rPr>
                <w:b/>
                <w:color w:val="FF0000"/>
                <w:sz w:val="16"/>
                <w:szCs w:val="16"/>
              </w:rPr>
            </w:pPr>
            <w:r>
              <w:rPr>
                <w:b/>
                <w:bCs/>
                <w:noProof/>
                <w:color w:val="000000"/>
                <w:sz w:val="16"/>
                <w:szCs w:val="16"/>
                <w:lang w:eastAsia="en-GB"/>
              </w:rPr>
              <w:t>Kategorija regije</w:t>
            </w:r>
          </w:p>
        </w:tc>
        <w:tc>
          <w:tcPr>
            <w:tcW w:w="9180" w:type="dxa"/>
            <w:shd w:val="clear" w:color="auto" w:fill="auto"/>
          </w:tcPr>
          <w:p w:rsidR="000A6D4D" w:rsidRPr="00376E50" w:rsidRDefault="00E85702" w:rsidP="0009430E">
            <w:pPr>
              <w:jc w:val="center"/>
              <w:rPr>
                <w:b/>
                <w:color w:val="FF0000"/>
                <w:sz w:val="16"/>
                <w:szCs w:val="16"/>
              </w:rPr>
            </w:pPr>
            <w:r w:rsidRPr="00376E50">
              <w:rPr>
                <w:b/>
                <w:noProof/>
                <w:color w:val="000000"/>
                <w:sz w:val="16"/>
                <w:szCs w:val="16"/>
              </w:rPr>
              <w:t>Oznaka</w:t>
            </w:r>
          </w:p>
        </w:tc>
        <w:tc>
          <w:tcPr>
            <w:tcW w:w="1980" w:type="dxa"/>
            <w:shd w:val="clear" w:color="auto" w:fill="auto"/>
          </w:tcPr>
          <w:p w:rsidR="000A6D4D" w:rsidRPr="00376E50" w:rsidRDefault="00E85702" w:rsidP="0009430E">
            <w:pPr>
              <w:suppressAutoHyphens/>
              <w:jc w:val="center"/>
              <w:rPr>
                <w:b/>
                <w:color w:val="000000"/>
                <w:sz w:val="16"/>
                <w:szCs w:val="16"/>
              </w:rPr>
            </w:pPr>
            <w:r w:rsidRPr="00376E50">
              <w:rPr>
                <w:b/>
                <w:noProof/>
                <w:color w:val="000000"/>
                <w:sz w:val="16"/>
                <w:szCs w:val="16"/>
              </w:rPr>
              <w:t>Znesek v EUR</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 xml:space="preserve">Manj </w:t>
            </w:r>
            <w:r w:rsidRPr="00727EAD">
              <w:rPr>
                <w:noProof/>
                <w:color w:val="000000"/>
                <w:sz w:val="16"/>
                <w:szCs w:val="16"/>
              </w:rPr>
              <w:t>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Se ne uporablja</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sz w:val="16"/>
                <w:szCs w:val="16"/>
              </w:rPr>
              <w:t>39.668.020,00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color w:val="000000"/>
                <w:sz w:val="16"/>
                <w:szCs w:val="16"/>
              </w:rPr>
              <w:t xml:space="preserve"> </w:t>
            </w:r>
            <w:r w:rsidRPr="00727EAD">
              <w:rPr>
                <w:noProof/>
                <w:color w:val="000000"/>
                <w:sz w:val="16"/>
                <w:szCs w:val="16"/>
              </w:rPr>
              <w:t>CF</w:t>
            </w:r>
          </w:p>
        </w:tc>
        <w:tc>
          <w:tcPr>
            <w:tcW w:w="3000" w:type="dxa"/>
            <w:gridSpan w:val="2"/>
            <w:shd w:val="clear" w:color="auto" w:fill="auto"/>
          </w:tcPr>
          <w:p w:rsidR="000A6D4D" w:rsidRPr="00727EAD" w:rsidRDefault="000A6D4D" w:rsidP="0009430E">
            <w:pPr>
              <w:suppressAutoHyphens/>
              <w:rPr>
                <w:color w:val="000000"/>
                <w:sz w:val="16"/>
                <w:szCs w:val="16"/>
              </w:rPr>
            </w:pP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07</w:t>
            </w:r>
            <w:r w:rsidRPr="00727EAD">
              <w:rPr>
                <w:color w:val="000000"/>
                <w:sz w:val="16"/>
                <w:szCs w:val="16"/>
              </w:rPr>
              <w:t xml:space="preserve">. </w:t>
            </w:r>
            <w:r w:rsidRPr="00727EAD">
              <w:rPr>
                <w:noProof/>
                <w:color w:val="000000"/>
                <w:sz w:val="16"/>
                <w:szCs w:val="16"/>
              </w:rPr>
              <w:t>Se ne uporablja</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sz w:val="16"/>
                <w:szCs w:val="16"/>
              </w:rPr>
              <w:t>223.092.280,00</w:t>
            </w:r>
          </w:p>
        </w:tc>
      </w:tr>
    </w:tbl>
    <w:p w:rsidR="000A6D4D" w:rsidRDefault="000A6D4D" w:rsidP="0009430E">
      <w:pPr>
        <w:suppressAutoHyphens/>
        <w:rPr>
          <w:color w:val="000000"/>
          <w:sz w:val="18"/>
          <w:szCs w:val="18"/>
        </w:rPr>
      </w:pPr>
    </w:p>
    <w:p w:rsidR="000A6D4D" w:rsidRPr="005701D6" w:rsidRDefault="00E85702" w:rsidP="0009430E">
      <w:pPr>
        <w:pStyle w:val="Text2"/>
        <w:ind w:left="0"/>
        <w:rPr>
          <w:color w:val="000000"/>
          <w:sz w:val="18"/>
          <w:szCs w:val="18"/>
        </w:rPr>
      </w:pPr>
      <w:r w:rsidRPr="005701D6">
        <w:rPr>
          <w:b/>
          <w:noProof/>
          <w:sz w:val="20"/>
          <w:lang w:eastAsia="en-GB"/>
        </w:rPr>
        <w:t>Preglednica 10: Razsežnost 4 – Teritorialni mehanizmi izvajanja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356"/>
        <w:gridCol w:w="1644"/>
        <w:gridCol w:w="9180"/>
        <w:gridCol w:w="1980"/>
      </w:tblGrid>
      <w:tr w:rsidR="002A152E" w:rsidTr="0009430E">
        <w:trPr>
          <w:trHeight w:val="288"/>
          <w:tblHeader/>
        </w:trPr>
        <w:tc>
          <w:tcPr>
            <w:tcW w:w="2316" w:type="dxa"/>
            <w:gridSpan w:val="2"/>
            <w:shd w:val="clear" w:color="auto" w:fill="auto"/>
          </w:tcPr>
          <w:p w:rsidR="000A6D4D" w:rsidRPr="00C23AD8" w:rsidRDefault="00E85702" w:rsidP="0009430E">
            <w:pPr>
              <w:suppressAutoHyphens/>
              <w:rPr>
                <w:b/>
                <w:color w:val="000000"/>
                <w:sz w:val="18"/>
                <w:szCs w:val="18"/>
              </w:rPr>
            </w:pPr>
            <w:r>
              <w:rPr>
                <w:b/>
                <w:noProof/>
                <w:sz w:val="16"/>
                <w:szCs w:val="16"/>
              </w:rPr>
              <w:t>Prednostna os</w:t>
            </w:r>
          </w:p>
        </w:tc>
        <w:tc>
          <w:tcPr>
            <w:tcW w:w="12804" w:type="dxa"/>
            <w:gridSpan w:val="3"/>
            <w:shd w:val="clear" w:color="auto" w:fill="auto"/>
          </w:tcPr>
          <w:p w:rsidR="000A6D4D" w:rsidRPr="00C23AD8" w:rsidRDefault="00E85702" w:rsidP="0009430E">
            <w:pPr>
              <w:suppressAutoHyphens/>
              <w:rPr>
                <w:b/>
                <w:color w:val="000000"/>
                <w:sz w:val="18"/>
                <w:szCs w:val="18"/>
              </w:rPr>
            </w:pPr>
            <w:r w:rsidRPr="00C23AD8">
              <w:rPr>
                <w:b/>
                <w:noProof/>
                <w:color w:val="000000"/>
                <w:sz w:val="18"/>
                <w:szCs w:val="18"/>
              </w:rPr>
              <w:t>07</w:t>
            </w:r>
            <w:r w:rsidRPr="00C23AD8">
              <w:rPr>
                <w:b/>
                <w:color w:val="000000"/>
                <w:sz w:val="18"/>
                <w:szCs w:val="18"/>
              </w:rPr>
              <w:t xml:space="preserve"> - </w:t>
            </w:r>
            <w:r w:rsidRPr="00C23AD8">
              <w:rPr>
                <w:b/>
                <w:noProof/>
                <w:color w:val="000000"/>
                <w:sz w:val="18"/>
                <w:szCs w:val="18"/>
              </w:rPr>
              <w:t>Izgradnja infrastrukture in ukrepi za spodbujanje trajnostne mobilnosti</w:t>
            </w:r>
          </w:p>
        </w:tc>
      </w:tr>
      <w:tr w:rsidR="002A152E" w:rsidTr="0009430E">
        <w:trPr>
          <w:trHeight w:val="288"/>
          <w:tblHeader/>
        </w:trPr>
        <w:tc>
          <w:tcPr>
            <w:tcW w:w="960" w:type="dxa"/>
            <w:shd w:val="clear" w:color="auto" w:fill="auto"/>
          </w:tcPr>
          <w:p w:rsidR="000A6D4D" w:rsidRPr="00376E50" w:rsidRDefault="00E85702" w:rsidP="0009430E">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0A6D4D" w:rsidRPr="00376E50" w:rsidRDefault="00E85702" w:rsidP="0009430E">
            <w:pPr>
              <w:suppressAutoHyphens/>
              <w:jc w:val="center"/>
              <w:rPr>
                <w:b/>
                <w:bCs/>
                <w:color w:val="000000"/>
                <w:sz w:val="16"/>
                <w:szCs w:val="16"/>
                <w:lang w:eastAsia="en-GB"/>
              </w:rPr>
            </w:pPr>
            <w:r>
              <w:rPr>
                <w:b/>
                <w:bCs/>
                <w:noProof/>
                <w:color w:val="000000"/>
                <w:sz w:val="16"/>
                <w:szCs w:val="16"/>
                <w:lang w:eastAsia="en-GB"/>
              </w:rPr>
              <w:t>Kategorija regije</w:t>
            </w:r>
          </w:p>
        </w:tc>
        <w:tc>
          <w:tcPr>
            <w:tcW w:w="9180" w:type="dxa"/>
            <w:shd w:val="clear" w:color="auto" w:fill="auto"/>
          </w:tcPr>
          <w:p w:rsidR="000A6D4D" w:rsidRPr="00376E50" w:rsidRDefault="00E85702" w:rsidP="0009430E">
            <w:pPr>
              <w:jc w:val="center"/>
              <w:rPr>
                <w:b/>
                <w:color w:val="000000"/>
                <w:sz w:val="16"/>
                <w:szCs w:val="16"/>
              </w:rPr>
            </w:pPr>
            <w:r w:rsidRPr="00376E50">
              <w:rPr>
                <w:b/>
                <w:noProof/>
                <w:color w:val="000000"/>
                <w:sz w:val="16"/>
                <w:szCs w:val="16"/>
              </w:rPr>
              <w:t>Oznaka</w:t>
            </w:r>
          </w:p>
        </w:tc>
        <w:tc>
          <w:tcPr>
            <w:tcW w:w="1980" w:type="dxa"/>
            <w:shd w:val="clear" w:color="auto" w:fill="auto"/>
          </w:tcPr>
          <w:p w:rsidR="000A6D4D" w:rsidRPr="00376E50" w:rsidRDefault="00E85702" w:rsidP="0009430E">
            <w:pPr>
              <w:suppressAutoHyphens/>
              <w:jc w:val="center"/>
              <w:rPr>
                <w:b/>
                <w:color w:val="000000"/>
                <w:sz w:val="16"/>
                <w:szCs w:val="16"/>
              </w:rPr>
            </w:pPr>
            <w:r w:rsidRPr="00376E50">
              <w:rPr>
                <w:b/>
                <w:noProof/>
                <w:color w:val="000000"/>
                <w:sz w:val="16"/>
                <w:szCs w:val="16"/>
              </w:rPr>
              <w:t>Znesek v EUR</w:t>
            </w:r>
          </w:p>
        </w:tc>
      </w:tr>
      <w:tr w:rsidR="002A152E" w:rsidTr="0009430E">
        <w:trPr>
          <w:trHeight w:val="288"/>
        </w:trPr>
        <w:tc>
          <w:tcPr>
            <w:tcW w:w="960" w:type="dxa"/>
            <w:shd w:val="clear" w:color="auto" w:fill="auto"/>
          </w:tcPr>
          <w:p w:rsidR="000A6D4D" w:rsidRPr="000C35FC" w:rsidRDefault="00E85702" w:rsidP="0009430E">
            <w:pPr>
              <w:suppressAutoHyphens/>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3000" w:type="dxa"/>
            <w:gridSpan w:val="2"/>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Manj razvite</w:t>
            </w:r>
          </w:p>
        </w:tc>
        <w:tc>
          <w:tcPr>
            <w:tcW w:w="9180" w:type="dxa"/>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Se ne uporablja</w:t>
            </w:r>
          </w:p>
        </w:tc>
        <w:tc>
          <w:tcPr>
            <w:tcW w:w="1980" w:type="dxa"/>
            <w:shd w:val="clear" w:color="auto" w:fill="auto"/>
          </w:tcPr>
          <w:p w:rsidR="000A6D4D" w:rsidRPr="00376E50" w:rsidRDefault="00E85702" w:rsidP="0009430E">
            <w:pPr>
              <w:suppressAutoHyphens/>
              <w:ind w:firstLine="720"/>
              <w:jc w:val="right"/>
              <w:rPr>
                <w:color w:val="000000"/>
                <w:sz w:val="16"/>
                <w:szCs w:val="16"/>
              </w:rPr>
            </w:pPr>
            <w:r w:rsidRPr="000C35FC">
              <w:rPr>
                <w:noProof/>
                <w:color w:val="000000"/>
                <w:sz w:val="16"/>
                <w:szCs w:val="16"/>
              </w:rPr>
              <w:t>39.668.020,00</w:t>
            </w:r>
          </w:p>
        </w:tc>
      </w:tr>
      <w:tr w:rsidR="002A152E" w:rsidTr="0009430E">
        <w:trPr>
          <w:trHeight w:val="288"/>
        </w:trPr>
        <w:tc>
          <w:tcPr>
            <w:tcW w:w="960" w:type="dxa"/>
            <w:shd w:val="clear" w:color="auto" w:fill="auto"/>
          </w:tcPr>
          <w:p w:rsidR="000A6D4D" w:rsidRPr="000C35FC" w:rsidRDefault="00E85702" w:rsidP="0009430E">
            <w:pPr>
              <w:suppressAutoHyphens/>
              <w:jc w:val="center"/>
              <w:rPr>
                <w:color w:val="000000"/>
                <w:sz w:val="16"/>
                <w:szCs w:val="16"/>
              </w:rPr>
            </w:pPr>
            <w:r w:rsidRPr="000C35FC">
              <w:rPr>
                <w:color w:val="000000"/>
                <w:sz w:val="16"/>
                <w:szCs w:val="16"/>
              </w:rPr>
              <w:t xml:space="preserve"> </w:t>
            </w:r>
            <w:r w:rsidRPr="000C35FC">
              <w:rPr>
                <w:noProof/>
                <w:color w:val="000000"/>
                <w:sz w:val="16"/>
                <w:szCs w:val="16"/>
              </w:rPr>
              <w:t>CF</w:t>
            </w:r>
          </w:p>
        </w:tc>
        <w:tc>
          <w:tcPr>
            <w:tcW w:w="3000" w:type="dxa"/>
            <w:gridSpan w:val="2"/>
            <w:shd w:val="clear" w:color="auto" w:fill="auto"/>
          </w:tcPr>
          <w:p w:rsidR="000A6D4D" w:rsidRPr="000C35FC" w:rsidRDefault="000A6D4D" w:rsidP="0009430E">
            <w:pPr>
              <w:suppressAutoHyphens/>
              <w:rPr>
                <w:color w:val="000000"/>
                <w:sz w:val="16"/>
                <w:szCs w:val="16"/>
              </w:rPr>
            </w:pPr>
          </w:p>
        </w:tc>
        <w:tc>
          <w:tcPr>
            <w:tcW w:w="9180" w:type="dxa"/>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07</w:t>
            </w:r>
            <w:r w:rsidRPr="000C35FC">
              <w:rPr>
                <w:color w:val="000000"/>
                <w:sz w:val="16"/>
                <w:szCs w:val="16"/>
              </w:rPr>
              <w:t xml:space="preserve">. </w:t>
            </w:r>
            <w:r w:rsidRPr="000C35FC">
              <w:rPr>
                <w:noProof/>
                <w:color w:val="000000"/>
                <w:sz w:val="16"/>
                <w:szCs w:val="16"/>
              </w:rPr>
              <w:t>Se ne uporablja</w:t>
            </w:r>
          </w:p>
        </w:tc>
        <w:tc>
          <w:tcPr>
            <w:tcW w:w="1980" w:type="dxa"/>
            <w:shd w:val="clear" w:color="auto" w:fill="auto"/>
          </w:tcPr>
          <w:p w:rsidR="000A6D4D" w:rsidRPr="00376E50" w:rsidRDefault="00E85702" w:rsidP="0009430E">
            <w:pPr>
              <w:suppressAutoHyphens/>
              <w:ind w:firstLine="720"/>
              <w:jc w:val="right"/>
              <w:rPr>
                <w:color w:val="000000"/>
                <w:sz w:val="16"/>
                <w:szCs w:val="16"/>
              </w:rPr>
            </w:pPr>
            <w:r w:rsidRPr="000C35FC">
              <w:rPr>
                <w:noProof/>
                <w:color w:val="000000"/>
                <w:sz w:val="16"/>
                <w:szCs w:val="16"/>
              </w:rPr>
              <w:t>223.092.280,00</w:t>
            </w:r>
          </w:p>
        </w:tc>
      </w:tr>
    </w:tbl>
    <w:p w:rsidR="000A6D4D" w:rsidRPr="005701D6" w:rsidRDefault="000A6D4D" w:rsidP="0009430E">
      <w:pPr>
        <w:autoSpaceDE w:val="0"/>
        <w:autoSpaceDN w:val="0"/>
        <w:adjustRightInd w:val="0"/>
        <w:spacing w:after="0"/>
        <w:rPr>
          <w:b/>
          <w:color w:val="000000"/>
          <w:sz w:val="20"/>
          <w:lang w:eastAsia="en-GB"/>
        </w:rPr>
      </w:pPr>
    </w:p>
    <w:p w:rsidR="000A6D4D" w:rsidRPr="00275CF2" w:rsidRDefault="00E85702" w:rsidP="0009430E">
      <w:pPr>
        <w:pStyle w:val="Text2"/>
        <w:keepNext/>
        <w:ind w:left="0"/>
        <w:rPr>
          <w:color w:val="000000"/>
          <w:sz w:val="18"/>
          <w:szCs w:val="18"/>
        </w:rPr>
      </w:pPr>
      <w:r w:rsidRPr="005701D6">
        <w:rPr>
          <w:b/>
          <w:noProof/>
          <w:sz w:val="20"/>
          <w:lang w:eastAsia="en-GB"/>
        </w:rPr>
        <w:t>Preglednica 11: Razsežnost 6 – Sekundarna tema ESS</w:t>
      </w:r>
      <w:r>
        <w:rPr>
          <w:sz w:val="20"/>
          <w:lang w:eastAsia="en-GB"/>
        </w:rPr>
        <w:t xml:space="preserve"> </w:t>
      </w:r>
      <w:r>
        <w:rPr>
          <w:noProof/>
          <w:sz w:val="20"/>
          <w:lang w:eastAsia="en-GB"/>
        </w:rPr>
        <w:t>(samo ESS in pobuda za zaposlovanje mladih)</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2A152E" w:rsidTr="0009430E">
        <w:trPr>
          <w:trHeight w:val="288"/>
          <w:tblHeader/>
        </w:trPr>
        <w:tc>
          <w:tcPr>
            <w:tcW w:w="2174" w:type="dxa"/>
            <w:gridSpan w:val="2"/>
            <w:shd w:val="clear" w:color="auto" w:fill="auto"/>
          </w:tcPr>
          <w:p w:rsidR="000A6D4D" w:rsidRPr="00376E50" w:rsidRDefault="00E85702" w:rsidP="0009430E">
            <w:pPr>
              <w:suppressAutoHyphens/>
              <w:rPr>
                <w:b/>
                <w:color w:val="000000"/>
                <w:sz w:val="16"/>
                <w:szCs w:val="16"/>
              </w:rPr>
            </w:pPr>
            <w:r>
              <w:rPr>
                <w:b/>
                <w:noProof/>
                <w:sz w:val="16"/>
                <w:szCs w:val="16"/>
              </w:rPr>
              <w:t>Prednostna os</w:t>
            </w:r>
          </w:p>
        </w:tc>
        <w:tc>
          <w:tcPr>
            <w:tcW w:w="12946" w:type="dxa"/>
            <w:gridSpan w:val="3"/>
            <w:shd w:val="clear" w:color="auto" w:fill="auto"/>
          </w:tcPr>
          <w:p w:rsidR="000A6D4D" w:rsidRPr="00376E50" w:rsidRDefault="00E85702" w:rsidP="0009430E">
            <w:pPr>
              <w:suppressAutoHyphens/>
              <w:rPr>
                <w:b/>
                <w:color w:val="000000"/>
                <w:sz w:val="16"/>
                <w:szCs w:val="16"/>
              </w:rPr>
            </w:pPr>
            <w:r w:rsidRPr="00376E50">
              <w:rPr>
                <w:b/>
                <w:noProof/>
                <w:sz w:val="16"/>
                <w:szCs w:val="16"/>
              </w:rPr>
              <w:t>07</w:t>
            </w:r>
            <w:r w:rsidRPr="00376E50">
              <w:rPr>
                <w:b/>
                <w:sz w:val="16"/>
                <w:szCs w:val="16"/>
              </w:rPr>
              <w:t xml:space="preserve"> - </w:t>
            </w:r>
            <w:r w:rsidRPr="00376E50">
              <w:rPr>
                <w:b/>
                <w:noProof/>
                <w:sz w:val="16"/>
                <w:szCs w:val="16"/>
              </w:rPr>
              <w:t>Izgradnja infrastrukture in ukrepi za spodbujanje trajnostne mobilnosti</w:t>
            </w:r>
          </w:p>
        </w:tc>
      </w:tr>
      <w:tr w:rsidR="002A152E" w:rsidTr="0009430E">
        <w:trPr>
          <w:trHeight w:val="288"/>
          <w:tblHeader/>
        </w:trPr>
        <w:tc>
          <w:tcPr>
            <w:tcW w:w="960" w:type="dxa"/>
            <w:shd w:val="clear" w:color="auto" w:fill="auto"/>
          </w:tcPr>
          <w:p w:rsidR="000A6D4D" w:rsidRPr="00376E50" w:rsidRDefault="00E85702" w:rsidP="0009430E">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0A6D4D" w:rsidRPr="00376E50" w:rsidRDefault="00E85702" w:rsidP="0009430E">
            <w:pPr>
              <w:suppressAutoHyphens/>
              <w:jc w:val="center"/>
              <w:rPr>
                <w:b/>
                <w:color w:val="FF0000"/>
                <w:sz w:val="16"/>
                <w:szCs w:val="16"/>
              </w:rPr>
            </w:pPr>
            <w:r>
              <w:rPr>
                <w:b/>
                <w:bCs/>
                <w:noProof/>
                <w:color w:val="000000"/>
                <w:sz w:val="16"/>
                <w:szCs w:val="16"/>
                <w:lang w:eastAsia="en-GB"/>
              </w:rPr>
              <w:t>Kategorija regije</w:t>
            </w:r>
          </w:p>
        </w:tc>
        <w:tc>
          <w:tcPr>
            <w:tcW w:w="9180" w:type="dxa"/>
            <w:shd w:val="clear" w:color="auto" w:fill="auto"/>
          </w:tcPr>
          <w:p w:rsidR="000A6D4D" w:rsidRPr="00376E50" w:rsidRDefault="00E85702" w:rsidP="0009430E">
            <w:pPr>
              <w:jc w:val="center"/>
              <w:rPr>
                <w:b/>
                <w:color w:val="FF0000"/>
                <w:sz w:val="16"/>
                <w:szCs w:val="16"/>
              </w:rPr>
            </w:pPr>
            <w:r w:rsidRPr="00376E50">
              <w:rPr>
                <w:b/>
                <w:noProof/>
                <w:color w:val="000000"/>
                <w:sz w:val="16"/>
                <w:szCs w:val="16"/>
              </w:rPr>
              <w:t>Oznaka</w:t>
            </w:r>
          </w:p>
        </w:tc>
        <w:tc>
          <w:tcPr>
            <w:tcW w:w="1980" w:type="dxa"/>
            <w:shd w:val="clear" w:color="auto" w:fill="auto"/>
          </w:tcPr>
          <w:p w:rsidR="000A6D4D" w:rsidRPr="00376E50" w:rsidRDefault="00E85702" w:rsidP="0009430E">
            <w:pPr>
              <w:suppressAutoHyphens/>
              <w:jc w:val="center"/>
              <w:rPr>
                <w:b/>
                <w:color w:val="000000"/>
                <w:sz w:val="16"/>
                <w:szCs w:val="16"/>
              </w:rPr>
            </w:pPr>
            <w:r w:rsidRPr="00376E50">
              <w:rPr>
                <w:b/>
                <w:noProof/>
                <w:color w:val="000000"/>
                <w:sz w:val="16"/>
                <w:szCs w:val="16"/>
              </w:rPr>
              <w:t>Znesek v EUR</w:t>
            </w:r>
          </w:p>
        </w:tc>
      </w:tr>
    </w:tbl>
    <w:p w:rsidR="000A6D4D" w:rsidRPr="00D8076F" w:rsidRDefault="000A6D4D" w:rsidP="0009430E">
      <w:pPr>
        <w:rPr>
          <w:highlight w:val="yellow"/>
        </w:rPr>
      </w:pPr>
    </w:p>
    <w:p w:rsidR="000A6D4D" w:rsidRPr="00515D16" w:rsidRDefault="00E85702" w:rsidP="0009430E">
      <w:pPr>
        <w:pStyle w:val="ManualHeading2"/>
        <w:rPr>
          <w:b w:val="0"/>
        </w:rPr>
      </w:pPr>
      <w:r>
        <w:rPr>
          <w:noProof/>
        </w:rPr>
        <w:t xml:space="preserve">2.A.10 Povzetek načrtovane uporabe tehnične pomoči, vključno z ukrepi za krepitev administrativne usposobljenosti organov, ki sodelujejo </w:t>
      </w:r>
      <w:r>
        <w:rPr>
          <w:noProof/>
        </w:rPr>
        <w:t>pri upravljanju in nadzorovanju programov in upravičencev, kadar so takšni ukrepi potrebni</w:t>
      </w:r>
      <w:r>
        <w:rPr>
          <w:b w:val="0"/>
        </w:rPr>
        <w:t xml:space="preserve"> </w:t>
      </w:r>
      <w:r>
        <w:rPr>
          <w:b w:val="0"/>
          <w:noProof/>
        </w:rPr>
        <w:t>(če je primerno)</w:t>
      </w:r>
      <w:r>
        <w:rPr>
          <w:b w:val="0"/>
        </w:rPr>
        <w:t xml:space="preserve"> </w:t>
      </w:r>
      <w:r>
        <w:rPr>
          <w:b w:val="0"/>
          <w:noProof/>
        </w:rPr>
        <w:t>(po prednostnih oseh)</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2426"/>
      </w:tblGrid>
      <w:tr w:rsidR="002A152E" w:rsidTr="0009430E">
        <w:trPr>
          <w:trHeight w:val="288"/>
        </w:trPr>
        <w:tc>
          <w:tcPr>
            <w:tcW w:w="2694" w:type="dxa"/>
            <w:shd w:val="clear" w:color="auto" w:fill="auto"/>
          </w:tcPr>
          <w:p w:rsidR="000A6D4D" w:rsidRPr="00376E50" w:rsidRDefault="00E85702" w:rsidP="0009430E">
            <w:pPr>
              <w:rPr>
                <w:i/>
                <w:color w:val="000000"/>
                <w:sz w:val="16"/>
                <w:szCs w:val="16"/>
              </w:rPr>
            </w:pPr>
            <w:r>
              <w:rPr>
                <w:b/>
                <w:noProof/>
                <w:sz w:val="16"/>
                <w:szCs w:val="16"/>
              </w:rPr>
              <w:t>Prednostna os</w:t>
            </w:r>
            <w:r w:rsidRPr="00376E50">
              <w:rPr>
                <w:b/>
                <w:sz w:val="16"/>
                <w:szCs w:val="16"/>
              </w:rPr>
              <w:t xml:space="preserve">: </w:t>
            </w:r>
          </w:p>
        </w:tc>
        <w:tc>
          <w:tcPr>
            <w:tcW w:w="12426" w:type="dxa"/>
            <w:shd w:val="clear" w:color="auto" w:fill="auto"/>
          </w:tcPr>
          <w:p w:rsidR="000A6D4D" w:rsidRPr="00376E50" w:rsidRDefault="00E85702" w:rsidP="0009430E">
            <w:pPr>
              <w:rPr>
                <w:i/>
                <w:color w:val="8DB3E2"/>
                <w:sz w:val="16"/>
                <w:szCs w:val="16"/>
              </w:rPr>
            </w:pPr>
            <w:r w:rsidRPr="00376E50">
              <w:rPr>
                <w:b/>
                <w:noProof/>
                <w:sz w:val="16"/>
                <w:szCs w:val="16"/>
              </w:rPr>
              <w:t>07</w:t>
            </w:r>
            <w:r w:rsidRPr="00376E50">
              <w:rPr>
                <w:b/>
                <w:sz w:val="16"/>
                <w:szCs w:val="16"/>
              </w:rPr>
              <w:t xml:space="preserve"> - </w:t>
            </w:r>
            <w:r w:rsidRPr="00376E50">
              <w:rPr>
                <w:b/>
                <w:noProof/>
                <w:sz w:val="16"/>
                <w:szCs w:val="16"/>
              </w:rPr>
              <w:t>Izgradnja infrastrukture in ukrepi za spodbujanje trajnostne mobilnosti</w:t>
            </w:r>
          </w:p>
        </w:tc>
      </w:tr>
      <w:tr w:rsidR="002A152E" w:rsidTr="0009430E">
        <w:trPr>
          <w:trHeight w:val="288"/>
        </w:trPr>
        <w:tc>
          <w:tcPr>
            <w:tcW w:w="15120" w:type="dxa"/>
            <w:gridSpan w:val="2"/>
            <w:shd w:val="clear" w:color="auto" w:fill="auto"/>
          </w:tcPr>
          <w:p w:rsidR="002A152E" w:rsidRDefault="00E85702">
            <w:pPr>
              <w:spacing w:before="0" w:after="240"/>
              <w:jc w:val="left"/>
            </w:pPr>
            <w:r>
              <w:t xml:space="preserve">Ustrezna administrativna </w:t>
            </w:r>
            <w:r>
              <w:t>usposobljenost kadrov za izvajanje te prednostne naložbe bo zagotovljena z izvajanjem usposabljanj na področjih, ki so opredeljena v oviru prednostne osi za tehnično pomoč.</w:t>
            </w:r>
          </w:p>
          <w:p w:rsidR="002A152E" w:rsidRDefault="00E85702">
            <w:pPr>
              <w:spacing w:before="240" w:after="240"/>
              <w:jc w:val="left"/>
            </w:pPr>
            <w:r>
              <w:t>Posebna pozornost bo namenjena dvigu administrativne usposobljenosti predvsem na po</w:t>
            </w:r>
            <w:r>
              <w:t>dročjih, kjer so se v obdobju 2007 – 2013 pokazali problemi (npr. priprava tehnične in investicijske dokumentacijei, izvajanje velikih projektov, itd.). Posebno usposboljenost bo treba zagotoviti tudi na področju spremljanja investicij na področju prometne</w:t>
            </w:r>
            <w:r>
              <w:t xml:space="preserve"> infrastrukture. Sredstva bodo namenjena tudi posodabljanju in nadgradnji prometnega modela in  pripravi izvedbene projektne  dokumentacije za posamezne odseke sekundarne cestne mreže na različnih delih 3. razvojne osi, ki so med prednostnimi projekti SRP,</w:t>
            </w:r>
            <w:r>
              <w:t xml:space="preserve"> prostorsko umeščeni in  se neposredno navezujejo na TEN-T omrežje. [MD1] </w:t>
            </w:r>
          </w:p>
          <w:p w:rsidR="002A152E" w:rsidRDefault="00E85702">
            <w:pPr>
              <w:spacing w:before="240" w:after="240"/>
              <w:jc w:val="left"/>
            </w:pPr>
            <w:r>
              <w:t> </w:t>
            </w:r>
          </w:p>
          <w:p w:rsidR="000A6D4D" w:rsidRPr="008025D7" w:rsidRDefault="000A6D4D" w:rsidP="0009430E">
            <w:pPr>
              <w:rPr>
                <w:color w:val="000000"/>
                <w:sz w:val="16"/>
                <w:szCs w:val="16"/>
              </w:rPr>
            </w:pPr>
          </w:p>
        </w:tc>
      </w:tr>
    </w:tbl>
    <w:p w:rsidR="000A6D4D" w:rsidRDefault="00E85702" w:rsidP="0009430E">
      <w:pPr>
        <w:rPr>
          <w:sz w:val="16"/>
          <w:szCs w:val="16"/>
        </w:rPr>
      </w:pPr>
      <w:r>
        <w:br w:type="page"/>
      </w:r>
      <w:r w:rsidRPr="005A79BD">
        <w:rPr>
          <w:color w:val="FFFFFF"/>
        </w:rPr>
        <w:t>.</w:t>
      </w:r>
    </w:p>
    <w:p w:rsidR="000A6D4D" w:rsidRPr="009F202D" w:rsidRDefault="00E85702" w:rsidP="0009430E">
      <w:pPr>
        <w:pStyle w:val="ManualHeading2"/>
        <w:rPr>
          <w:lang w:val="fr-BE"/>
        </w:rPr>
      </w:pPr>
      <w:r w:rsidRPr="009F202D">
        <w:rPr>
          <w:noProof/>
          <w:lang w:val="fr-BE"/>
        </w:rPr>
        <w:t>2.A.1 Prednostna os</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blHeader/>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prednostne osi</w:t>
            </w:r>
          </w:p>
        </w:tc>
        <w:tc>
          <w:tcPr>
            <w:tcW w:w="12426" w:type="dxa"/>
            <w:shd w:val="clear" w:color="auto" w:fill="auto"/>
            <w:vAlign w:val="center"/>
          </w:tcPr>
          <w:p w:rsidR="000A6D4D" w:rsidRPr="006D78B0" w:rsidRDefault="00E85702" w:rsidP="0009430E">
            <w:pPr>
              <w:pStyle w:val="Text1"/>
              <w:ind w:left="0"/>
              <w:rPr>
                <w:b/>
                <w:sz w:val="18"/>
                <w:szCs w:val="18"/>
              </w:rPr>
            </w:pPr>
            <w:r w:rsidRPr="006D78B0">
              <w:rPr>
                <w:noProof/>
                <w:sz w:val="18"/>
                <w:szCs w:val="18"/>
              </w:rPr>
              <w:t>08</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prednostne osi</w:t>
            </w:r>
          </w:p>
        </w:tc>
        <w:tc>
          <w:tcPr>
            <w:tcW w:w="12426" w:type="dxa"/>
            <w:shd w:val="clear" w:color="auto" w:fill="auto"/>
          </w:tcPr>
          <w:p w:rsidR="000A6D4D" w:rsidRPr="006D78B0" w:rsidRDefault="00E85702" w:rsidP="0009430E">
            <w:pPr>
              <w:pStyle w:val="Text1"/>
              <w:ind w:left="0"/>
              <w:rPr>
                <w:sz w:val="18"/>
                <w:szCs w:val="18"/>
              </w:rPr>
            </w:pPr>
            <w:r w:rsidRPr="006D78B0">
              <w:rPr>
                <w:noProof/>
                <w:sz w:val="18"/>
                <w:szCs w:val="18"/>
              </w:rPr>
              <w:t>Spodbujanje zaposlovanja in transnacionalna mobilnost delovne sile</w:t>
            </w:r>
          </w:p>
        </w:tc>
      </w:tr>
    </w:tbl>
    <w:p w:rsidR="000A6D4D" w:rsidRDefault="000A6D4D" w:rsidP="0009430E">
      <w:pPr>
        <w:autoSpaceDE w:val="0"/>
        <w:autoSpaceDN w:val="0"/>
        <w:adjustRightInd w:val="0"/>
        <w:spacing w:before="0" w:after="0"/>
      </w:pPr>
    </w:p>
    <w:p w:rsidR="000A6D4D" w:rsidRPr="0077228A" w:rsidRDefault="00E85702" w:rsidP="0009430E">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 xml:space="preserve">Celotna prednostna os se bo </w:t>
      </w:r>
      <w:r w:rsidRPr="0077228A">
        <w:rPr>
          <w:noProof/>
          <w:color w:val="000000"/>
        </w:rPr>
        <w:t>izvajala zgolj s finančnimi instrumenti</w:t>
      </w:r>
    </w:p>
    <w:p w:rsidR="000A6D4D" w:rsidRPr="0077228A" w:rsidRDefault="00E85702" w:rsidP="0009430E">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 vzpostavljenimi na ravni Unije</w:t>
      </w:r>
    </w:p>
    <w:p w:rsidR="000A6D4D" w:rsidRPr="0077228A" w:rsidRDefault="00E85702" w:rsidP="0009430E">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 ukrepi lokalnega razvoja, ki ga vodi skupnost</w:t>
      </w:r>
    </w:p>
    <w:p w:rsidR="000A6D4D" w:rsidRPr="0077228A" w:rsidRDefault="00E85702" w:rsidP="0009430E">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ESS: Celotna prednostn</w:t>
      </w:r>
      <w:r w:rsidRPr="0077228A">
        <w:rPr>
          <w:noProof/>
          <w:color w:val="000000"/>
        </w:rPr>
        <w:t>a os je namenjena socialnim inovacijam ali transnacionalnemu sodelovanju ali obojemu</w:t>
      </w:r>
    </w:p>
    <w:p w:rsidR="000A6D4D" w:rsidRPr="00495FED" w:rsidRDefault="000A6D4D" w:rsidP="0009430E">
      <w:pPr>
        <w:pStyle w:val="Text1"/>
        <w:ind w:left="0"/>
      </w:pPr>
    </w:p>
    <w:p w:rsidR="000A6D4D" w:rsidRPr="009578F3" w:rsidRDefault="00E85702" w:rsidP="0009430E">
      <w:pPr>
        <w:pStyle w:val="ManualHeading2"/>
        <w:tabs>
          <w:tab w:val="clear" w:pos="850"/>
          <w:tab w:val="left" w:pos="0"/>
        </w:tabs>
        <w:ind w:left="0" w:firstLine="0"/>
        <w:rPr>
          <w:b w:val="0"/>
          <w:color w:val="000000"/>
        </w:rPr>
      </w:pPr>
      <w:r>
        <w:rPr>
          <w:noProof/>
          <w:color w:val="000000"/>
        </w:rPr>
        <w:t>2.A.2 Utemeljitev vzpostavitve prednostne osi, ki zajema več kot eno kategorijo regij, več kot en tematski cilj ali več kot en sklad</w:t>
      </w:r>
      <w:r>
        <w:rPr>
          <w:b w:val="0"/>
          <w:color w:val="000000"/>
        </w:rPr>
        <w:t xml:space="preserve"> </w:t>
      </w:r>
      <w:r>
        <w:rPr>
          <w:b w:val="0"/>
          <w:noProof/>
          <w:color w:val="000000"/>
        </w:rPr>
        <w:t>(če je ustrezno)</w:t>
      </w:r>
    </w:p>
    <w:p w:rsidR="002A152E" w:rsidRDefault="00E85702">
      <w:pPr>
        <w:spacing w:before="0" w:after="240"/>
        <w:jc w:val="left"/>
      </w:pPr>
      <w:r>
        <w:t>Ukrepi na trgu dela,</w:t>
      </w:r>
      <w:r>
        <w:t xml:space="preserve"> ki bodo odgovarjali v strategiji prepoznanim izzivom države in posamezne regije, se bodo izvajali tako na celotnem območju Slovenije kot v posamezni kohezijski regiji oz. ožjem lokalnem območju. Trenutne politike in ukrepi s področja so zasnovani nacional</w:t>
      </w:r>
      <w:r>
        <w:t xml:space="preserve">no, pri čemer je alokacija sredstev vedno večja za območja z izrazitejšimi težavami (večinoma KRVS). Tekom izvajanja operativnega programa se pričakuje, da se bodo nekateri ukrepi ločili glede na potrebe obeh kohezijskih regij, medtem ko bodo drugi zaradi </w:t>
      </w:r>
      <w:r>
        <w:t>narave politike zaposlovanja, ki je v nacionalni pristojnosti, ostali horizontalni za območje celotne Slovenije.</w:t>
      </w:r>
    </w:p>
    <w:p w:rsidR="002A152E" w:rsidRDefault="00E85702">
      <w:pPr>
        <w:spacing w:before="240" w:after="240"/>
        <w:jc w:val="left"/>
      </w:pPr>
      <w:r>
        <w:t>Za območje celotne Slovenije se bodo izvajali predvsem ukrepi, ki bodo namenjeni razvoju in izvajanju novih programov (»tailor made« programi –</w:t>
      </w:r>
      <w:r>
        <w:t xml:space="preserve"> prilagojeni ciljnim skupinam) in storitev za brezposelne ter sistemski ukrepi, kot npr. instrumenti za usklajevanje ponudbe in povpraševanje na trgu dela. Pričakuje se, da bodo tovrstne operacije, ki so sicer v korist obema kohezijskima regijama, locirane</w:t>
      </w:r>
      <w:r>
        <w:t xml:space="preserve"> v KRZS, saj se tam nahaja večina pristojnih institucij, in bodo tudi financirane iz naslova sredstev KRZS (približno 30 % vseh sredstev prednostne naložbe).</w:t>
      </w:r>
    </w:p>
    <w:p w:rsidR="002A152E" w:rsidRDefault="00E85702">
      <w:pPr>
        <w:spacing w:before="240" w:after="240"/>
        <w:jc w:val="left"/>
      </w:pPr>
      <w:r>
        <w:t>Za ciljne skupine brezposelnih, ki so v posamezni kohezijski regiji še posebej ranljive (npr. v KR</w:t>
      </w:r>
      <w:r>
        <w:t>VS mladi, osebe z nizko stopnjo izobrazbe, v KRZS mladi v starosti 25-29 let) se bodo izvajali ciljno usmerjeni programi oziroma storitve na trgu dela. Pričakuje se, da bodo vse operacije, ki predvidevajo vključitve ciljnih skupin, financirane iz naslova r</w:t>
      </w:r>
      <w:r>
        <w:t>egije, kjer ima vključena skupina stalno prebivališče vključene osebe., saj je to v korist tiste regije. Razmerje sredstev iz posamezne kohezijske regije bo tako ustrezalo deležu brezposelnih v posamezni regiji. Glede na to, da je stanje na trgu dela v KRV</w:t>
      </w:r>
      <w:r>
        <w:t>S slabše kot v KRZS, bo tej regiji namenjenih več sredstev.</w:t>
      </w:r>
    </w:p>
    <w:p w:rsidR="002A152E" w:rsidRDefault="00E85702">
      <w:pPr>
        <w:spacing w:before="240" w:after="240"/>
        <w:jc w:val="left"/>
      </w:pPr>
      <w:r>
        <w:t>Poseben specifični cilj izboljšanja prehoda iz izobraževanja na trg dela za mlade brez delovnih izkušenj do vključno 29 let bo znotraj prednostne naložbe namenjen Pobudi za zaposlovanje mladih, ki</w:t>
      </w:r>
      <w:r>
        <w:t xml:space="preserve"> se izvaja v KRVS.</w:t>
      </w:r>
    </w:p>
    <w:p w:rsidR="002A152E" w:rsidRDefault="00E85702">
      <w:pPr>
        <w:spacing w:before="240" w:after="240"/>
        <w:jc w:val="left"/>
      </w:pPr>
      <w:r>
        <w:t>Problematika zaposlenosti starejših je zelo nizka v obeh regijah (KRVS 34,9 %, KRZS 32,4 %), potrebni pa so tako sistemski ukrepi oziroma projekti v podporo reformam na področju kot tudi vlaganja v usposabljanja in motiviranja zaposlenih</w:t>
      </w:r>
      <w:r>
        <w:t>. Medtem ko bodo sistemski ukrepi večinoma locirani v KRZS in tudi financirani iz naslova sredstev KRZS, se bo lokacija operacij, namenjenih zaposlenim, določala glede na sedež delodajalca oziroma drug ustrezen kriterij (na primer sedež izvajalca operacije</w:t>
      </w:r>
      <w:r>
        <w:t>).</w:t>
      </w:r>
    </w:p>
    <w:p w:rsidR="000A6D4D" w:rsidRPr="00EB22D2" w:rsidRDefault="000A6D4D" w:rsidP="0009430E">
      <w:pPr>
        <w:pStyle w:val="Text1"/>
        <w:ind w:left="0"/>
        <w:rPr>
          <w:color w:val="000000"/>
        </w:rPr>
      </w:pPr>
    </w:p>
    <w:p w:rsidR="000A6D4D" w:rsidRDefault="000A6D4D" w:rsidP="0009430E"/>
    <w:p w:rsidR="000A6D4D" w:rsidRPr="001B0D0C" w:rsidRDefault="00E85702" w:rsidP="0009430E">
      <w:pPr>
        <w:pStyle w:val="ManualHeading2"/>
      </w:pPr>
      <w:r>
        <w:rPr>
          <w:noProof/>
        </w:rPr>
        <w:t>2.A.3 Sklad, kategorija regije in osnova za izračun podpore Unije</w:t>
      </w:r>
    </w:p>
    <w:tbl>
      <w:tblPr>
        <w:tblW w:w="15120" w:type="dxa"/>
        <w:tblInd w:w="108" w:type="dxa"/>
        <w:tblLayout w:type="fixed"/>
        <w:tblLook w:val="04A0" w:firstRow="1" w:lastRow="0" w:firstColumn="1" w:lastColumn="0" w:noHBand="0" w:noVBand="1"/>
      </w:tblPr>
      <w:tblGrid>
        <w:gridCol w:w="1170"/>
        <w:gridCol w:w="4650"/>
        <w:gridCol w:w="4650"/>
        <w:gridCol w:w="4650"/>
      </w:tblGrid>
      <w:tr w:rsidR="002A152E" w:rsidTr="0009430E">
        <w:trPr>
          <w:trHeight w:val="288"/>
          <w:tblHeader/>
        </w:trPr>
        <w:tc>
          <w:tcPr>
            <w:tcW w:w="1170" w:type="dxa"/>
            <w:tcBorders>
              <w:top w:val="single" w:sz="4" w:space="0" w:color="auto"/>
              <w:left w:val="single" w:sz="4" w:space="0" w:color="auto"/>
              <w:bottom w:val="single" w:sz="4" w:space="0" w:color="auto"/>
              <w:right w:val="single" w:sz="4" w:space="0" w:color="auto"/>
            </w:tcBorders>
            <w:shd w:val="clear" w:color="auto" w:fill="auto"/>
          </w:tcPr>
          <w:p w:rsidR="000A6D4D" w:rsidRPr="00D6078B" w:rsidRDefault="00E85702" w:rsidP="0009430E">
            <w:pPr>
              <w:pStyle w:val="Text1"/>
              <w:ind w:left="0"/>
              <w:jc w:val="center"/>
              <w:rPr>
                <w:b/>
                <w:color w:val="000000"/>
                <w:sz w:val="18"/>
                <w:szCs w:val="18"/>
              </w:rPr>
            </w:pPr>
            <w:r w:rsidRPr="00D6078B">
              <w:rPr>
                <w:b/>
                <w:noProof/>
                <w:color w:val="000000"/>
                <w:sz w:val="18"/>
                <w:szCs w:val="18"/>
              </w:rPr>
              <w:t>Sklad</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D6078B" w:rsidRDefault="00E85702" w:rsidP="0009430E">
            <w:pPr>
              <w:pStyle w:val="Text1"/>
              <w:ind w:left="0"/>
              <w:jc w:val="center"/>
              <w:rPr>
                <w:b/>
                <w:color w:val="000000"/>
                <w:sz w:val="18"/>
                <w:szCs w:val="18"/>
              </w:rPr>
            </w:pPr>
            <w:r w:rsidRPr="00D6078B">
              <w:rPr>
                <w:b/>
                <w:noProof/>
                <w:color w:val="000000"/>
                <w:sz w:val="18"/>
                <w:szCs w:val="18"/>
              </w:rPr>
              <w:t>Kategorija regij</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D6078B" w:rsidRDefault="00E85702" w:rsidP="0009430E">
            <w:pPr>
              <w:pStyle w:val="Text1"/>
              <w:ind w:left="0"/>
              <w:jc w:val="center"/>
              <w:rPr>
                <w:b/>
                <w:color w:val="000000"/>
                <w:sz w:val="18"/>
                <w:szCs w:val="18"/>
              </w:rPr>
            </w:pPr>
            <w:r w:rsidRPr="00D6078B">
              <w:rPr>
                <w:b/>
                <w:noProof/>
                <w:color w:val="000000"/>
                <w:sz w:val="18"/>
                <w:szCs w:val="18"/>
              </w:rPr>
              <w:t>Osnova za izračun (skupni upravičeni izdatki ali upravičeni javni izdatki)</w:t>
            </w:r>
          </w:p>
        </w:tc>
        <w:tc>
          <w:tcPr>
            <w:tcW w:w="4650" w:type="dxa"/>
            <w:tcBorders>
              <w:top w:val="single" w:sz="4" w:space="0" w:color="auto"/>
              <w:left w:val="single" w:sz="4" w:space="0" w:color="auto"/>
              <w:bottom w:val="single" w:sz="4" w:space="0" w:color="auto"/>
              <w:right w:val="single" w:sz="4" w:space="0" w:color="auto"/>
            </w:tcBorders>
          </w:tcPr>
          <w:p w:rsidR="000A6D4D" w:rsidRPr="00D6078B" w:rsidRDefault="00E85702" w:rsidP="0009430E">
            <w:pPr>
              <w:pStyle w:val="Text1"/>
              <w:ind w:left="0"/>
              <w:jc w:val="center"/>
              <w:rPr>
                <w:b/>
                <w:color w:val="000000"/>
                <w:sz w:val="18"/>
                <w:szCs w:val="18"/>
              </w:rPr>
            </w:pPr>
            <w:r>
              <w:rPr>
                <w:b/>
                <w:noProof/>
                <w:color w:val="000000"/>
                <w:sz w:val="18"/>
                <w:szCs w:val="18"/>
              </w:rPr>
              <w:t xml:space="preserve">Kategorija regije za najbolj oddaljene regije in severne redko poseljene regije (če je </w:t>
            </w:r>
            <w:r>
              <w:rPr>
                <w:b/>
                <w:noProof/>
                <w:color w:val="000000"/>
                <w:sz w:val="18"/>
                <w:szCs w:val="18"/>
              </w:rPr>
              <w:t>ustrezno)</w:t>
            </w:r>
          </w:p>
        </w:tc>
      </w:tr>
      <w:tr w:rsidR="002A152E" w:rsidTr="0009430E">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E85702" w:rsidP="0009430E">
            <w:pPr>
              <w:pStyle w:val="Text1"/>
              <w:ind w:left="0"/>
              <w:rPr>
                <w:color w:val="000000"/>
                <w:sz w:val="18"/>
                <w:szCs w:val="18"/>
              </w:rPr>
            </w:pPr>
            <w:r w:rsidRPr="004D0504">
              <w:rPr>
                <w:noProof/>
                <w:color w:val="000000"/>
                <w:sz w:val="18"/>
                <w:szCs w:val="18"/>
              </w:rPr>
              <w:t>ESF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E85702" w:rsidP="0009430E">
            <w:pPr>
              <w:pStyle w:val="Text1"/>
              <w:ind w:left="0"/>
              <w:rPr>
                <w:color w:val="000000"/>
                <w:sz w:val="18"/>
                <w:szCs w:val="18"/>
              </w:rPr>
            </w:pPr>
            <w:r w:rsidRPr="004D0504">
              <w:rPr>
                <w:noProof/>
                <w:color w:val="000000"/>
                <w:sz w:val="18"/>
                <w:szCs w:val="18"/>
              </w:rPr>
              <w:t>Manj razvite</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25530C" w:rsidRDefault="0009430E" w:rsidP="0009430E">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0A6D4D" w:rsidRPr="004D0504" w:rsidRDefault="000A6D4D" w:rsidP="0009430E">
            <w:pPr>
              <w:pStyle w:val="Text1"/>
              <w:ind w:left="0"/>
              <w:rPr>
                <w:color w:val="000000"/>
                <w:sz w:val="18"/>
                <w:szCs w:val="18"/>
              </w:rPr>
            </w:pPr>
          </w:p>
        </w:tc>
      </w:tr>
      <w:tr w:rsidR="002A152E" w:rsidTr="0009430E">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E85702" w:rsidP="0009430E">
            <w:pPr>
              <w:pStyle w:val="Text1"/>
              <w:ind w:left="0"/>
              <w:rPr>
                <w:color w:val="000000"/>
                <w:sz w:val="18"/>
                <w:szCs w:val="18"/>
              </w:rPr>
            </w:pPr>
            <w:r w:rsidRPr="004D0504">
              <w:rPr>
                <w:noProof/>
                <w:color w:val="000000"/>
                <w:sz w:val="18"/>
                <w:szCs w:val="18"/>
              </w:rPr>
              <w:t>ESF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E85702" w:rsidP="0009430E">
            <w:pPr>
              <w:pStyle w:val="Text1"/>
              <w:ind w:left="0"/>
              <w:rPr>
                <w:color w:val="000000"/>
                <w:sz w:val="18"/>
                <w:szCs w:val="18"/>
              </w:rPr>
            </w:pPr>
            <w:r w:rsidRPr="004D0504">
              <w:rPr>
                <w:noProof/>
                <w:color w:val="000000"/>
                <w:sz w:val="18"/>
                <w:szCs w:val="18"/>
              </w:rPr>
              <w:t>Bolj razvite</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25530C" w:rsidRDefault="0009430E" w:rsidP="0009430E">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0A6D4D" w:rsidRPr="004D0504" w:rsidRDefault="000A6D4D" w:rsidP="0009430E">
            <w:pPr>
              <w:pStyle w:val="Text1"/>
              <w:ind w:left="0"/>
              <w:rPr>
                <w:color w:val="000000"/>
                <w:sz w:val="18"/>
                <w:szCs w:val="18"/>
              </w:rPr>
            </w:pPr>
          </w:p>
        </w:tc>
      </w:tr>
      <w:tr w:rsidR="002A152E" w:rsidTr="0009430E">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E85702" w:rsidP="0009430E">
            <w:pPr>
              <w:pStyle w:val="Text1"/>
              <w:ind w:left="0"/>
              <w:rPr>
                <w:color w:val="000000"/>
                <w:sz w:val="18"/>
                <w:szCs w:val="18"/>
              </w:rPr>
            </w:pPr>
            <w:r w:rsidRPr="004D0504">
              <w:rPr>
                <w:noProof/>
                <w:color w:val="000000"/>
                <w:sz w:val="18"/>
                <w:szCs w:val="18"/>
              </w:rPr>
              <w:t>YEI</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0A6D4D" w:rsidP="0009430E">
            <w:pPr>
              <w:pStyle w:val="Text1"/>
              <w:ind w:left="0"/>
              <w:rPr>
                <w:color w:val="000000"/>
                <w:sz w:val="18"/>
                <w:szCs w:val="18"/>
              </w:rPr>
            </w:pP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25530C" w:rsidRDefault="0009430E" w:rsidP="0009430E">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0A6D4D" w:rsidRPr="004D0504" w:rsidRDefault="000A6D4D" w:rsidP="0009430E">
            <w:pPr>
              <w:pStyle w:val="Text1"/>
              <w:ind w:left="0"/>
              <w:rPr>
                <w:color w:val="000000"/>
                <w:sz w:val="18"/>
                <w:szCs w:val="18"/>
              </w:rPr>
            </w:pPr>
          </w:p>
        </w:tc>
      </w:tr>
    </w:tbl>
    <w:p w:rsidR="000A6D4D" w:rsidRDefault="000A6D4D" w:rsidP="0009430E">
      <w:pPr>
        <w:pStyle w:val="Text1"/>
        <w:rPr>
          <w:i/>
        </w:rPr>
      </w:pPr>
    </w:p>
    <w:p w:rsidR="000A6D4D" w:rsidRDefault="00E85702" w:rsidP="0009430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blHeader/>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prednostne naložbe</w:t>
            </w:r>
          </w:p>
        </w:tc>
        <w:tc>
          <w:tcPr>
            <w:tcW w:w="12426" w:type="dxa"/>
            <w:shd w:val="clear" w:color="auto" w:fill="auto"/>
            <w:vAlign w:val="center"/>
          </w:tcPr>
          <w:p w:rsidR="000A6D4D" w:rsidRPr="006D78B0" w:rsidRDefault="00E85702" w:rsidP="0009430E">
            <w:pPr>
              <w:pStyle w:val="Text1"/>
              <w:ind w:left="0"/>
              <w:rPr>
                <w:b/>
                <w:sz w:val="18"/>
                <w:szCs w:val="18"/>
              </w:rPr>
            </w:pPr>
            <w:r w:rsidRPr="006D78B0">
              <w:rPr>
                <w:noProof/>
                <w:sz w:val="18"/>
                <w:szCs w:val="18"/>
              </w:rPr>
              <w:t>8i</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prednostne naložbe</w:t>
            </w:r>
          </w:p>
        </w:tc>
        <w:tc>
          <w:tcPr>
            <w:tcW w:w="12426" w:type="dxa"/>
            <w:shd w:val="clear" w:color="auto" w:fill="auto"/>
          </w:tcPr>
          <w:p w:rsidR="000A6D4D" w:rsidRPr="006D78B0" w:rsidRDefault="00E85702" w:rsidP="0009430E">
            <w:pPr>
              <w:pStyle w:val="Text1"/>
              <w:ind w:left="0"/>
              <w:rPr>
                <w:sz w:val="18"/>
                <w:szCs w:val="18"/>
              </w:rPr>
            </w:pPr>
            <w:r w:rsidRPr="006D78B0">
              <w:rPr>
                <w:noProof/>
                <w:sz w:val="18"/>
                <w:szCs w:val="18"/>
              </w:rPr>
              <w:t xml:space="preserve">Dostop do delovnih mest za iskalce zaposlitve in neaktivne osebe, vključno z dolgotrajno </w:t>
            </w:r>
            <w:r w:rsidRPr="006D78B0">
              <w:rPr>
                <w:noProof/>
                <w:sz w:val="18"/>
                <w:szCs w:val="18"/>
              </w:rPr>
              <w:t>brezposelnimi in osebami, ki so oddaljene od trga dela, tudi z lokalnimi pobudami za zaposlovanje in spodbujanjem mobilnosti delavcev</w:t>
            </w:r>
          </w:p>
        </w:tc>
      </w:tr>
    </w:tbl>
    <w:p w:rsidR="000A6D4D" w:rsidRDefault="000A6D4D" w:rsidP="0009430E">
      <w:pPr>
        <w:rPr>
          <w:sz w:val="22"/>
          <w:szCs w:val="22"/>
        </w:rPr>
      </w:pPr>
    </w:p>
    <w:p w:rsidR="000A6D4D" w:rsidRPr="00603402" w:rsidRDefault="00E85702" w:rsidP="0009430E">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posebnega cilja</w:t>
            </w:r>
          </w:p>
        </w:tc>
        <w:tc>
          <w:tcPr>
            <w:tcW w:w="12426" w:type="dxa"/>
            <w:shd w:val="clear" w:color="auto" w:fill="auto"/>
          </w:tcPr>
          <w:p w:rsidR="000A6D4D" w:rsidRPr="00D6078B" w:rsidRDefault="00E85702" w:rsidP="0009430E">
            <w:pPr>
              <w:pStyle w:val="Text1"/>
              <w:ind w:left="0"/>
              <w:rPr>
                <w:b/>
                <w:sz w:val="18"/>
                <w:szCs w:val="18"/>
              </w:rPr>
            </w:pPr>
            <w:r>
              <w:rPr>
                <w:noProof/>
                <w:sz w:val="18"/>
                <w:szCs w:val="18"/>
              </w:rPr>
              <w:t>1</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 xml:space="preserve">Naslov </w:t>
            </w:r>
            <w:r>
              <w:rPr>
                <w:b/>
                <w:noProof/>
                <w:sz w:val="18"/>
                <w:szCs w:val="18"/>
              </w:rPr>
              <w:t>posebnega cilja</w:t>
            </w:r>
          </w:p>
        </w:tc>
        <w:tc>
          <w:tcPr>
            <w:tcW w:w="12426" w:type="dxa"/>
            <w:shd w:val="clear" w:color="auto" w:fill="auto"/>
          </w:tcPr>
          <w:p w:rsidR="000A6D4D" w:rsidRPr="00D6078B" w:rsidRDefault="00E85702" w:rsidP="0009430E">
            <w:pPr>
              <w:pStyle w:val="Text1"/>
              <w:ind w:left="0"/>
              <w:rPr>
                <w:sz w:val="18"/>
                <w:szCs w:val="18"/>
              </w:rPr>
            </w:pPr>
            <w:r w:rsidRPr="00D6078B">
              <w:rPr>
                <w:noProof/>
                <w:sz w:val="18"/>
                <w:szCs w:val="18"/>
              </w:rPr>
              <w:t>Povečanje zaposlenosti brezposelnih, še posebej starejših od 50 let, dolgotrajno brezposelnih in tistih z izobrazbo pod ISCED 3</w:t>
            </w:r>
          </w:p>
        </w:tc>
      </w:tr>
      <w:tr w:rsidR="002A152E" w:rsidTr="0009430E">
        <w:trPr>
          <w:trHeight w:val="289"/>
        </w:trPr>
        <w:tc>
          <w:tcPr>
            <w:tcW w:w="2694" w:type="dxa"/>
            <w:shd w:val="clear" w:color="auto" w:fill="auto"/>
          </w:tcPr>
          <w:p w:rsidR="000A6D4D" w:rsidRPr="00D6078B" w:rsidRDefault="00E85702" w:rsidP="0009430E">
            <w:pPr>
              <w:rPr>
                <w:sz w:val="18"/>
                <w:szCs w:val="18"/>
              </w:rPr>
            </w:pPr>
            <w:r>
              <w:rPr>
                <w:b/>
                <w:noProof/>
                <w:sz w:val="18"/>
                <w:szCs w:val="18"/>
              </w:rPr>
              <w:t>Rezultati, ki naj bi jih države članice dosegle s podporo Unije</w:t>
            </w:r>
          </w:p>
        </w:tc>
        <w:tc>
          <w:tcPr>
            <w:tcW w:w="12426" w:type="dxa"/>
            <w:shd w:val="clear" w:color="auto" w:fill="auto"/>
          </w:tcPr>
          <w:p w:rsidR="002A152E" w:rsidRDefault="00E85702">
            <w:pPr>
              <w:spacing w:before="0" w:after="240"/>
              <w:jc w:val="left"/>
            </w:pPr>
            <w:r>
              <w:t>Brezposelnost se je v Sloveniji v zadnjih letih</w:t>
            </w:r>
            <w:r>
              <w:t xml:space="preserve"> zelo povečala. Konec leta 2013 je bilo na Zavodu RS za zaposlovanje prijavljenih 124.015 brezposelnih oseb ali 3,9 % več kot leta 2012, v povprečju pa je bilo brezposelnih 119.827 oseb. Med brezposelnimi je bilo 47,9 % žensk, 32,9 % takih z nizko stopnjo </w:t>
            </w:r>
            <w:r>
              <w:t>izobrazbe in 47,9 % dolgotrajno brezposelnih. V kohezijski regiji vzhodna Slovenija je bilo 58,5 % od vseh brezposelnih, v deležu je bilo med njimi več kot v povprečju v celi Sloveniji dolgotrajno brezposelnih in tistih z nizko stopnjo izobrazbe.</w:t>
            </w:r>
          </w:p>
          <w:p w:rsidR="002A152E" w:rsidRDefault="00E85702">
            <w:pPr>
              <w:spacing w:before="240" w:after="240"/>
              <w:jc w:val="left"/>
            </w:pPr>
            <w:r>
              <w:t xml:space="preserve">V okviru </w:t>
            </w:r>
            <w:r>
              <w:t xml:space="preserve">tega specifičnega cilja se pričakuje naslednji rezultat: </w:t>
            </w:r>
            <w:r>
              <w:rPr>
                <w:b/>
                <w:bCs/>
              </w:rPr>
              <w:t>povečanje deleža zaposlenih od vključenih brezposelnih oseb v ukrepe na trgu dela.</w:t>
            </w:r>
          </w:p>
          <w:p w:rsidR="002A152E" w:rsidRDefault="00E85702">
            <w:pPr>
              <w:spacing w:before="240" w:after="240"/>
              <w:jc w:val="left"/>
            </w:pPr>
            <w:r>
              <w:t>S sredstvi ESS se bodo izvajali ukrepi na trgu dela (ukrepi aktivne politike zaposlovanja, ki morajo biti bolj ciljn</w:t>
            </w:r>
            <w:r>
              <w:t>o usmerjeni na potrebe posamezne skupine brezposelnih, in boljše storitve zavoda za zaposlovanje in drugih institucij na trgu dela), s katerimi bo dosežen rezultat, da se posameznim skupinam brezposelnih, zlasti starejših od 50 let, dolgotrajno brezposelni</w:t>
            </w:r>
            <w:r>
              <w:t>h in tistih z izobrazbo pod ISCED 3, glede na njihove specifične potrebe, zagotovi čim prejšnja in kvalitetna zaposlitev. Posebna pozornost bo namenjena tistim spodbudam, ki bodo učinkovito prispevale k napredku pri doseganju priporočila EU Sloveniji za po</w:t>
            </w:r>
            <w:r>
              <w:t>večanje zaposlenosti nizkokvalificiranih in starejših delavcev.</w:t>
            </w:r>
          </w:p>
          <w:p w:rsidR="002A152E" w:rsidRDefault="00E85702">
            <w:pPr>
              <w:spacing w:before="240" w:after="240"/>
              <w:jc w:val="left"/>
            </w:pPr>
            <w:r>
              <w:t>Poleg skupin navedenih v specifičnem cilju se bo pozornost namenjala tudi osebam, ki so v postopku izgubljanja zaposlitve [97]. V ukrepe v okviru tega specifičnega cilja bodo vključeni tudi po</w:t>
            </w:r>
            <w:r>
              <w:t>samezniki, ki se bodo po vključitvi v programe socialne vključenosti in aktivacije iz TC 9 ponovno aktivirali na trgu dela in tiste skupine oseb z enakimi karakteristikami, ki bodo v posameznih obdobjih v večjem deležu zastopane v evidenci brezposelnih ose</w:t>
            </w:r>
            <w:r>
              <w:t>b (kot trenutno na primer ženske z terciarno izobrazbo).</w:t>
            </w:r>
          </w:p>
          <w:p w:rsidR="002A152E" w:rsidRDefault="00E85702">
            <w:pPr>
              <w:spacing w:before="240" w:after="240"/>
              <w:jc w:val="left"/>
            </w:pPr>
            <w:r>
              <w:t>Čeprav so ukrepi aktivne politike zaposlovanja, ki so financirani iz nacionalnih sredstev in sofinancirani iz sredstev ESS v obdobju 2007 – 2013, dokazano blažili posledice gospodarske krize, so po p</w:t>
            </w:r>
            <w:r>
              <w:t>riporočilih vrednotenj in Unije (vključno s priporočili Evropske komisije za programiranje OP) premalo osredotočeni na posebne potrebe posameznih ciljnih skupin oziroma območji. Zato je cilj obdobja 2014 – 2020 ne le krepiti ukrepe aktivne politike zaposlo</w:t>
            </w:r>
            <w:r>
              <w:t>vanja, temveč jih tudi specificirati glede na potrebe ciljnih skupin in območji. Na ta način bo mogoče doseči tudi večji delež tistih vključenih oseb, ki bodo ob izhodu iz programa ostale zaposlene.</w:t>
            </w:r>
          </w:p>
          <w:p w:rsidR="000A6D4D" w:rsidRPr="00D6078B" w:rsidRDefault="000A6D4D" w:rsidP="0009430E">
            <w:pPr>
              <w:pStyle w:val="Text1"/>
              <w:ind w:left="0"/>
              <w:rPr>
                <w:sz w:val="18"/>
                <w:szCs w:val="18"/>
              </w:rPr>
            </w:pPr>
          </w:p>
        </w:tc>
      </w:tr>
      <w:tr w:rsidR="002A152E" w:rsidTr="0009430E">
        <w:trPr>
          <w:trHeight w:val="288"/>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posebnega cilja</w:t>
            </w:r>
          </w:p>
        </w:tc>
        <w:tc>
          <w:tcPr>
            <w:tcW w:w="12426" w:type="dxa"/>
            <w:shd w:val="clear" w:color="auto" w:fill="auto"/>
          </w:tcPr>
          <w:p w:rsidR="000A6D4D" w:rsidRPr="00D6078B" w:rsidRDefault="00E85702" w:rsidP="0009430E">
            <w:pPr>
              <w:pStyle w:val="Text1"/>
              <w:ind w:left="0"/>
              <w:rPr>
                <w:b/>
                <w:sz w:val="18"/>
                <w:szCs w:val="18"/>
              </w:rPr>
            </w:pPr>
            <w:r>
              <w:rPr>
                <w:noProof/>
                <w:sz w:val="18"/>
                <w:szCs w:val="18"/>
              </w:rPr>
              <w:t>2</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posebnega cilja</w:t>
            </w:r>
          </w:p>
        </w:tc>
        <w:tc>
          <w:tcPr>
            <w:tcW w:w="12426" w:type="dxa"/>
            <w:shd w:val="clear" w:color="auto" w:fill="auto"/>
          </w:tcPr>
          <w:p w:rsidR="000A6D4D" w:rsidRPr="00D6078B" w:rsidRDefault="00E85702" w:rsidP="0009430E">
            <w:pPr>
              <w:pStyle w:val="Text1"/>
              <w:ind w:left="0"/>
              <w:rPr>
                <w:sz w:val="18"/>
                <w:szCs w:val="18"/>
              </w:rPr>
            </w:pPr>
            <w:r w:rsidRPr="00D6078B">
              <w:rPr>
                <w:noProof/>
                <w:sz w:val="18"/>
                <w:szCs w:val="18"/>
              </w:rPr>
              <w:t>Učinkovitejša vseživljenjska karierna orientacija</w:t>
            </w:r>
          </w:p>
        </w:tc>
      </w:tr>
      <w:tr w:rsidR="002A152E" w:rsidTr="0009430E">
        <w:trPr>
          <w:trHeight w:val="289"/>
        </w:trPr>
        <w:tc>
          <w:tcPr>
            <w:tcW w:w="2694" w:type="dxa"/>
            <w:shd w:val="clear" w:color="auto" w:fill="auto"/>
          </w:tcPr>
          <w:p w:rsidR="000A6D4D" w:rsidRPr="00D6078B" w:rsidRDefault="00E85702" w:rsidP="0009430E">
            <w:pPr>
              <w:rPr>
                <w:sz w:val="18"/>
                <w:szCs w:val="18"/>
              </w:rPr>
            </w:pPr>
            <w:r>
              <w:rPr>
                <w:b/>
                <w:noProof/>
                <w:sz w:val="18"/>
                <w:szCs w:val="18"/>
              </w:rPr>
              <w:t>Rezultati, ki naj bi jih države članice dosegle s podporo Unije</w:t>
            </w:r>
          </w:p>
        </w:tc>
        <w:tc>
          <w:tcPr>
            <w:tcW w:w="12426" w:type="dxa"/>
            <w:shd w:val="clear" w:color="auto" w:fill="auto"/>
          </w:tcPr>
          <w:p w:rsidR="002A152E" w:rsidRDefault="00E85702">
            <w:pPr>
              <w:spacing w:before="0" w:after="240"/>
              <w:jc w:val="left"/>
            </w:pPr>
            <w:r>
              <w:t xml:space="preserve">Po podatkih Zavoda RS za zaposlovanje je bilo konec leta 2013 med brezposelnimi 32,9 % takšnih z nizko stopnjo izobrazbe, 23,8 % s poklicno </w:t>
            </w:r>
            <w:r>
              <w:t>izobrazbo, 27,8 % s srednjo strokovno in splošno izobrazbo in 15,8 % s terciarno izobrazbo. V Sloveniji se je v zadnjih letih močno spremenil vpis mladih v vrste programov izobraževanja, in sicer se je v šolskih letih od 2000/01 do šolskega leta 2010/11 vp</w:t>
            </w:r>
            <w:r>
              <w:t xml:space="preserve">is v nižje in srednje poklicne šole znižal iz 27,7 % mlade generacije na 15,5 % ali za 12,2 o.t.. Po drugi strani se je povečal vpis na gimnazije, štiriletne in petletne strokovne in tehniške programe, ki omogočajo prehod na terciarno raven izobraževanja. </w:t>
            </w:r>
            <w:r>
              <w:t>Na terciarno raven izobraževanja je bilo v šolskem letu 2010/11 vključenih 47,6 % mladih v starosti 20-24 let, v primerjavi z vključenostjo v šol. letu 2000/01 se je le-ta povečala za 12,9 o.t..[98] Pri brezposelnih zaradi stečaja podjetja ali presežnih de</w:t>
            </w:r>
            <w:r>
              <w:t>lavcih je problem premajhne vključenosti v razne oblike izobraževanja in usposabljanja še v času zaposlitve, zato je pri njih poleg nizke izobraženosti problem tudi v pomanjkanju znanj in veščin, ki so trenutno potrebne na trgu dela.</w:t>
            </w:r>
          </w:p>
          <w:p w:rsidR="002A152E" w:rsidRDefault="00E85702">
            <w:pPr>
              <w:spacing w:before="240" w:after="240"/>
              <w:jc w:val="left"/>
            </w:pPr>
            <w:r>
              <w:t>Z vidika trga dela nav</w:t>
            </w:r>
            <w:r>
              <w:t>edeno povzroča problem strukturne brezposelnosti, saj kljub veliki ponudbi delovne sile potrebe delodajalcev, predvsem po delavcih s poklicno ter srednjo strokovno in tehnično izobrazbo pogosto ostajajo nepokrite, določena neskladja se kažejo tudi pri terc</w:t>
            </w:r>
            <w:r>
              <w:t>iarno izobraženih, predvsem primanjkljaji kadra na področju strojništva, elektrotehnike, računalništva in informatike. Za večjo usklajenost med ponudbo in povpraševanjem in kvalitetno napovedovanje potreb na trgu dela primanjkuje tako ustreznih instrumento</w:t>
            </w:r>
            <w:r>
              <w:t>v, kot tudi povezovanje med posameznimi deležniki (javni zavodi, gospodarska združenja, raziskovalne institucije, socialni partnerji). Na ponudbo delovne sile vpliva tudi zaposlovanje in delo na črno. Obseg le-tega je v Sloveniji dokaj velik (večina ocen n</w:t>
            </w:r>
            <w:r>
              <w:t>avaja, da presega 20 % BDP).</w:t>
            </w:r>
          </w:p>
          <w:p w:rsidR="002A152E" w:rsidRDefault="00E85702">
            <w:pPr>
              <w:spacing w:before="240" w:after="240"/>
              <w:jc w:val="left"/>
            </w:pPr>
            <w:r>
              <w:t xml:space="preserve">V okviru tega specifičnega cilja se pričakuje naslednji rezultat: </w:t>
            </w:r>
            <w:r>
              <w:rPr>
                <w:b/>
                <w:bCs/>
              </w:rPr>
              <w:t xml:space="preserve">razvite učinkovite storitve in pripomočki VKO in svetovalno delo z brezposlenimi. </w:t>
            </w:r>
          </w:p>
          <w:p w:rsidR="002A152E" w:rsidRDefault="00E85702">
            <w:pPr>
              <w:spacing w:before="240" w:after="240"/>
              <w:jc w:val="left"/>
            </w:pPr>
            <w:r>
              <w:t>S sredstvi ESS bomo v okviru specifičnega cilja razvijali storitve VKO in inst</w:t>
            </w:r>
            <w:r>
              <w:t xml:space="preserve">rumente napovedovanja potreb po delavcih ter kompetencah z namenom zmanjševanja strukturnih neskladij na trgu dela in hitrejšega dostopa oseb do zaposlitve. Ukrepi za doseganje rezultatov so deloma sistemske narave, deloma pa so namenjeni brezposelnim pri </w:t>
            </w:r>
            <w:r>
              <w:t>zagotavljanju VKO in delodajalcem pri usklajevanju ponudbe in povpraševanja na trgu dela. Storitve VKO namenjene drugim ciljnim skupinam (kot na primer zaposleni, šolajoči, mladi,…) bodo zagotovljene v okviru TC 10.</w:t>
            </w:r>
          </w:p>
          <w:p w:rsidR="002A152E" w:rsidRDefault="00E85702">
            <w:pPr>
              <w:spacing w:before="240" w:after="240"/>
              <w:jc w:val="left"/>
            </w:pPr>
            <w:r>
              <w:t>Z namenom krepitve institucij na trgu de</w:t>
            </w:r>
            <w:r>
              <w:t>la so bili v obdobju 2007 – 2013 podprti projekti v okviru procesa modernizacije ZRSZ, razvoja storitev in pripomočkov VKO ter Nacionalne kontaktne točke VKO, razvoja Javnega sklada RS za razvoj kadrov in štipendije, krepitve centrov za socialno delo, prom</w:t>
            </w:r>
            <w:r>
              <w:t>ocija deficitarnih poklicev preko TV serije oddaj in podobno. V prihodnje bo pozornost usmerjena v krepitev posameznih ključnih storitev institucij na trgu dela, s ciljem odpravljanja strukturnih neskladij in kakovostnejšega usklajevanja med ponudbo in pov</w:t>
            </w:r>
            <w:r>
              <w:t>praševanjem na trgu dela.</w:t>
            </w:r>
          </w:p>
          <w:p w:rsidR="000A6D4D" w:rsidRPr="00D6078B" w:rsidRDefault="000A6D4D" w:rsidP="0009430E">
            <w:pPr>
              <w:pStyle w:val="Text1"/>
              <w:ind w:left="0"/>
              <w:rPr>
                <w:sz w:val="18"/>
                <w:szCs w:val="18"/>
              </w:rPr>
            </w:pPr>
          </w:p>
        </w:tc>
      </w:tr>
      <w:tr w:rsidR="002A152E" w:rsidTr="0009430E">
        <w:trPr>
          <w:trHeight w:val="288"/>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posebnega cilja</w:t>
            </w:r>
          </w:p>
        </w:tc>
        <w:tc>
          <w:tcPr>
            <w:tcW w:w="12426" w:type="dxa"/>
            <w:shd w:val="clear" w:color="auto" w:fill="auto"/>
          </w:tcPr>
          <w:p w:rsidR="000A6D4D" w:rsidRPr="00D6078B" w:rsidRDefault="00E85702" w:rsidP="0009430E">
            <w:pPr>
              <w:pStyle w:val="Text1"/>
              <w:ind w:left="0"/>
              <w:rPr>
                <w:b/>
                <w:sz w:val="18"/>
                <w:szCs w:val="18"/>
              </w:rPr>
            </w:pPr>
            <w:r>
              <w:rPr>
                <w:noProof/>
                <w:sz w:val="18"/>
                <w:szCs w:val="18"/>
              </w:rPr>
              <w:t>3</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posebnega cilja</w:t>
            </w:r>
          </w:p>
        </w:tc>
        <w:tc>
          <w:tcPr>
            <w:tcW w:w="12426" w:type="dxa"/>
            <w:shd w:val="clear" w:color="auto" w:fill="auto"/>
          </w:tcPr>
          <w:p w:rsidR="000A6D4D" w:rsidRPr="00D6078B" w:rsidRDefault="00E85702" w:rsidP="0009430E">
            <w:pPr>
              <w:pStyle w:val="Text1"/>
              <w:ind w:left="0"/>
              <w:rPr>
                <w:sz w:val="18"/>
                <w:szCs w:val="18"/>
              </w:rPr>
            </w:pPr>
            <w:r w:rsidRPr="00D6078B">
              <w:rPr>
                <w:noProof/>
                <w:sz w:val="18"/>
                <w:szCs w:val="18"/>
              </w:rPr>
              <w:t>Učinkovito svetovanje za transnacionalno mobilnost delovne sile, zlasti mladih, preko storitev EURES</w:t>
            </w:r>
          </w:p>
        </w:tc>
      </w:tr>
      <w:tr w:rsidR="002A152E" w:rsidTr="0009430E">
        <w:trPr>
          <w:trHeight w:val="289"/>
        </w:trPr>
        <w:tc>
          <w:tcPr>
            <w:tcW w:w="2694" w:type="dxa"/>
            <w:shd w:val="clear" w:color="auto" w:fill="auto"/>
          </w:tcPr>
          <w:p w:rsidR="000A6D4D" w:rsidRPr="00D6078B" w:rsidRDefault="00E85702" w:rsidP="0009430E">
            <w:pPr>
              <w:rPr>
                <w:sz w:val="18"/>
                <w:szCs w:val="18"/>
              </w:rPr>
            </w:pPr>
            <w:r>
              <w:rPr>
                <w:b/>
                <w:noProof/>
                <w:sz w:val="18"/>
                <w:szCs w:val="18"/>
              </w:rPr>
              <w:t>Rezultati, ki naj bi jih države članice dosegle s podporo Unije</w:t>
            </w:r>
          </w:p>
        </w:tc>
        <w:tc>
          <w:tcPr>
            <w:tcW w:w="12426" w:type="dxa"/>
            <w:shd w:val="clear" w:color="auto" w:fill="auto"/>
          </w:tcPr>
          <w:p w:rsidR="002A152E" w:rsidRDefault="00E85702">
            <w:pPr>
              <w:spacing w:before="0" w:after="240"/>
              <w:jc w:val="left"/>
            </w:pPr>
            <w:r>
              <w:t>Zaradi</w:t>
            </w:r>
            <w:r>
              <w:t xml:space="preserve"> razmer na trgu dela se je povečal interes po možnostih zaposlitve slovenskih iskalcev zaposlitve tudi na širšem evropskem trgu dela. Glede na raziskavo Evropske Komisije »Recent trends in the geographical mobility of workers in the EU« iz junija 2014  je </w:t>
            </w:r>
            <w:r>
              <w:t>pripravljenost za iskanje zaposlitve v drugi državi članici 39 % (kar je na tretjem mestu v EU, saj je ta pripravljenost večja le na Švedskem in v Hrvaški). Zmanjšalo pa se je povpraševanje slovenskih delodajalcev po tujih delavcih.</w:t>
            </w:r>
          </w:p>
          <w:p w:rsidR="002A152E" w:rsidRDefault="00E85702">
            <w:pPr>
              <w:spacing w:before="240" w:after="240"/>
              <w:jc w:val="left"/>
            </w:pPr>
            <w:r>
              <w:t>V okviru tega specifičn</w:t>
            </w:r>
            <w:r>
              <w:t>ega cilja se tako pričakuje naslednji rezultat</w:t>
            </w:r>
            <w:r>
              <w:rPr>
                <w:b/>
                <w:bCs/>
              </w:rPr>
              <w:t>: Vzpostavljeni in delujoči novi model/oblike informiranja in svetovanja v okviru EURES storitev</w:t>
            </w:r>
          </w:p>
          <w:p w:rsidR="002A152E" w:rsidRDefault="00E85702">
            <w:pPr>
              <w:spacing w:before="240" w:after="240"/>
              <w:jc w:val="left"/>
            </w:pPr>
            <w:r>
              <w:t>S sredstvi ESS bomo v okviru tega specifičnega cilja spodbujali mobilnost delovne sile v okviru EU (EURES). EURES</w:t>
            </w:r>
            <w:r>
              <w:t xml:space="preserve"> v Sloveniji bo z izvajanjem in razvojem storitev za iskalce zaposlitve in delodajalce ter z razvojem in krepitvijo EURES mreže ter partnerskega sodelovanja, vključno z dvigom usposobljenosti osebja ter z razvojem in uporabo večkanalnega poslovanja po prin</w:t>
            </w:r>
            <w:r>
              <w:t>cipu vse na enem mestu prispeval k povečevanju zaposlitvenih možnosti slovenskih iskalcev zaposlitve na širšem trgu dela ter s tem k zmanjševanju brezposelnosti v Sloveniji. Prispeval bo k ozaveščenosti o teh možnostih in razvijal podporne storitve za spod</w:t>
            </w:r>
            <w:r>
              <w:t>bujanje zaposlovanja iskalcev zaposlitve in delodajalcev na širšem EU trgu dela. S podporo zlasti mladim  iskalcem zaposlitve oz. iskalcem zaposlitve na prehodih (med izobraževanjem in  trgom dela, med zaposlenostjo in brezposelnostjo) bo EURES prispeval k</w:t>
            </w:r>
            <w:r>
              <w:t xml:space="preserve"> zmanjševanju oseb, ki so izključene iz trga dela. V ta namen se bo EURES pridružil mobilnostni shemi tujih partnerjev, in tudi finančno podprl krajšo zaposlitveno mobilnost iskalcev zaposlitve. Fokus izvajanja storitev EURES se bo prilagajal situaciji na </w:t>
            </w:r>
            <w:r>
              <w:t>slovenskem trgu dela, podporne mehanizme pa bo EURES razvijal in izvajal tako za povpraševanje v zvezi s prostim pretokom delavcev  slovenskih iskalcev zaposlitve in delodajalcev kot tudi tujih iskalcev zaposlitve in delodajalcev.                          </w:t>
            </w:r>
            <w:r>
              <w:t>          </w:t>
            </w:r>
          </w:p>
          <w:p w:rsidR="000A6D4D" w:rsidRPr="00D6078B" w:rsidRDefault="000A6D4D" w:rsidP="0009430E">
            <w:pPr>
              <w:pStyle w:val="Text1"/>
              <w:ind w:left="0"/>
              <w:rPr>
                <w:sz w:val="18"/>
                <w:szCs w:val="18"/>
              </w:rPr>
            </w:pPr>
          </w:p>
        </w:tc>
      </w:tr>
    </w:tbl>
    <w:p w:rsidR="000A6D4D" w:rsidRPr="00837F13" w:rsidRDefault="00E85702" w:rsidP="0009430E">
      <w:pPr>
        <w:rPr>
          <w:color w:val="000000"/>
          <w:sz w:val="16"/>
          <w:szCs w:val="16"/>
        </w:rPr>
      </w:pPr>
      <w:r w:rsidRPr="001E50F1">
        <w:rPr>
          <w:b/>
        </w:rPr>
        <w:br w:type="page"/>
      </w:r>
      <w:r w:rsidRPr="00544411">
        <w:rPr>
          <w:b/>
          <w:noProof/>
          <w:color w:val="000000"/>
        </w:rPr>
        <w:t>Preglednica 4: Skupni kazalniki rezultatov, za katere je bila opredeljena ciljna vrednost, in kazalniki rezultatov za posamezni program, ki ustrezajo posebnemu cilju (po prednostnih naložbah in kategorijah regij)</w:t>
      </w:r>
      <w:r>
        <w:rPr>
          <w:color w:val="000000"/>
        </w:rPr>
        <w:t xml:space="preserve"> </w:t>
      </w:r>
      <w:r>
        <w:rPr>
          <w:noProof/>
          <w:color w:val="000000"/>
        </w:rPr>
        <w:t>(za ESS)</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992"/>
        <w:gridCol w:w="993"/>
        <w:gridCol w:w="992"/>
        <w:gridCol w:w="850"/>
        <w:gridCol w:w="1134"/>
        <w:gridCol w:w="1134"/>
        <w:gridCol w:w="993"/>
        <w:gridCol w:w="992"/>
        <w:gridCol w:w="850"/>
        <w:gridCol w:w="1134"/>
        <w:gridCol w:w="1134"/>
        <w:gridCol w:w="993"/>
        <w:gridCol w:w="1098"/>
        <w:gridCol w:w="1122"/>
      </w:tblGrid>
      <w:tr w:rsidR="002A152E" w:rsidTr="0009430E">
        <w:trPr>
          <w:trHeight w:val="288"/>
          <w:tblHeader/>
        </w:trPr>
        <w:tc>
          <w:tcPr>
            <w:tcW w:w="15120" w:type="dxa"/>
            <w:gridSpan w:val="15"/>
            <w:shd w:val="clear" w:color="auto" w:fill="auto"/>
          </w:tcPr>
          <w:p w:rsidR="000A6D4D" w:rsidRPr="007B722E" w:rsidRDefault="00E85702" w:rsidP="0009430E">
            <w:pPr>
              <w:rPr>
                <w:b/>
                <w:color w:val="000000"/>
                <w:sz w:val="16"/>
                <w:szCs w:val="16"/>
              </w:rPr>
            </w:pPr>
            <w:r>
              <w:rPr>
                <w:b/>
                <w:noProof/>
                <w:color w:val="000000"/>
                <w:sz w:val="16"/>
                <w:szCs w:val="16"/>
              </w:rPr>
              <w:t>Prednostna naložba</w:t>
            </w:r>
            <w:r>
              <w:rPr>
                <w:b/>
                <w:color w:val="000000"/>
                <w:sz w:val="16"/>
                <w:szCs w:val="16"/>
              </w:rPr>
              <w:t xml:space="preserve"> : </w:t>
            </w:r>
            <w:r>
              <w:rPr>
                <w:b/>
                <w:noProof/>
                <w:color w:val="000000"/>
                <w:sz w:val="16"/>
                <w:szCs w:val="16"/>
              </w:rPr>
              <w:t xml:space="preserve">8i - </w:t>
            </w:r>
            <w:r>
              <w:rPr>
                <w:b/>
                <w:color w:val="000000"/>
                <w:sz w:val="16"/>
                <w:szCs w:val="16"/>
              </w:rPr>
              <w:t xml:space="preserve"> </w:t>
            </w:r>
            <w:r>
              <w:rPr>
                <w:b/>
                <w:noProof/>
                <w:color w:val="000000"/>
                <w:sz w:val="16"/>
                <w:szCs w:val="16"/>
              </w:rPr>
              <w:t>Dostop do delovnih mest za iskalce zaposlitve in neaktivne osebe, vključno z dolgotrajno brezposelnimi in osebami, ki so oddaljene od trga dela, tudi z lokalnimi pobudami za zaposlovanje in spodbujanjem mobilnosti delavcev</w:t>
            </w:r>
          </w:p>
        </w:tc>
      </w:tr>
      <w:tr w:rsidR="002A152E" w:rsidTr="0009430E">
        <w:trPr>
          <w:trHeight w:val="288"/>
          <w:tblHeader/>
        </w:trPr>
        <w:tc>
          <w:tcPr>
            <w:tcW w:w="709" w:type="dxa"/>
            <w:vMerge w:val="restart"/>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Identifikator</w:t>
            </w:r>
          </w:p>
        </w:tc>
        <w:tc>
          <w:tcPr>
            <w:tcW w:w="992" w:type="dxa"/>
            <w:vMerge w:val="restart"/>
            <w:shd w:val="clear" w:color="auto" w:fill="auto"/>
          </w:tcPr>
          <w:p w:rsidR="000A6D4D" w:rsidRPr="00E82FD2" w:rsidRDefault="00E85702" w:rsidP="0009430E">
            <w:pPr>
              <w:jc w:val="center"/>
              <w:rPr>
                <w:b/>
                <w:color w:val="000000"/>
                <w:sz w:val="12"/>
                <w:szCs w:val="12"/>
                <w:lang w:val="da-DK"/>
              </w:rPr>
            </w:pPr>
            <w:r w:rsidRPr="00E82FD2">
              <w:rPr>
                <w:b/>
                <w:noProof/>
                <w:color w:val="000000"/>
                <w:sz w:val="12"/>
                <w:szCs w:val="12"/>
                <w:lang w:val="da-DK"/>
              </w:rPr>
              <w:t>Kazalnik</w:t>
            </w:r>
          </w:p>
        </w:tc>
        <w:tc>
          <w:tcPr>
            <w:tcW w:w="993" w:type="dxa"/>
            <w:vMerge w:val="restart"/>
            <w:shd w:val="clear" w:color="auto" w:fill="auto"/>
          </w:tcPr>
          <w:p w:rsidR="000A6D4D" w:rsidRPr="00E82FD2" w:rsidRDefault="00E85702" w:rsidP="0009430E">
            <w:pPr>
              <w:jc w:val="center"/>
              <w:rPr>
                <w:b/>
                <w:color w:val="000000"/>
                <w:sz w:val="12"/>
                <w:szCs w:val="12"/>
                <w:lang w:val="da-DK"/>
              </w:rPr>
            </w:pPr>
            <w:r w:rsidRPr="00E82FD2">
              <w:rPr>
                <w:b/>
                <w:noProof/>
                <w:color w:val="000000"/>
                <w:sz w:val="12"/>
                <w:szCs w:val="12"/>
              </w:rPr>
              <w:t>Kategorija regije</w:t>
            </w:r>
          </w:p>
        </w:tc>
        <w:tc>
          <w:tcPr>
            <w:tcW w:w="992" w:type="dxa"/>
            <w:vMerge w:val="restart"/>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Merska enota za kazalnik</w:t>
            </w:r>
          </w:p>
        </w:tc>
        <w:tc>
          <w:tcPr>
            <w:tcW w:w="850" w:type="dxa"/>
            <w:vMerge w:val="restart"/>
            <w:shd w:val="clear" w:color="auto" w:fill="auto"/>
          </w:tcPr>
          <w:p w:rsidR="000A6D4D" w:rsidRPr="00E82FD2" w:rsidRDefault="00E85702" w:rsidP="0009430E">
            <w:pPr>
              <w:jc w:val="center"/>
              <w:rPr>
                <w:b/>
                <w:color w:val="000000"/>
                <w:sz w:val="12"/>
                <w:szCs w:val="12"/>
                <w:lang w:val="pt-PT"/>
              </w:rPr>
            </w:pPr>
            <w:r w:rsidRPr="00E82FD2">
              <w:rPr>
                <w:b/>
                <w:noProof/>
                <w:color w:val="000000"/>
                <w:sz w:val="12"/>
                <w:szCs w:val="12"/>
                <w:lang w:val="pt-PT"/>
              </w:rPr>
              <w:t>Skupni kazalnik učinka, ki je osnova za opredelitev ciljne vrednosti</w:t>
            </w:r>
          </w:p>
        </w:tc>
        <w:tc>
          <w:tcPr>
            <w:tcW w:w="3261" w:type="dxa"/>
            <w:gridSpan w:val="3"/>
            <w:shd w:val="clear" w:color="auto" w:fill="auto"/>
          </w:tcPr>
          <w:p w:rsidR="000A6D4D" w:rsidRPr="00E82FD2" w:rsidRDefault="00E85702" w:rsidP="0009430E">
            <w:pPr>
              <w:jc w:val="center"/>
              <w:rPr>
                <w:b/>
                <w:color w:val="000000"/>
                <w:sz w:val="12"/>
                <w:szCs w:val="12"/>
                <w:lang w:val="pt-PT"/>
              </w:rPr>
            </w:pPr>
            <w:r w:rsidRPr="00E82FD2">
              <w:rPr>
                <w:b/>
                <w:noProof/>
                <w:color w:val="000000"/>
                <w:sz w:val="12"/>
                <w:szCs w:val="12"/>
              </w:rPr>
              <w:t>Izhodiščna vrednost</w:t>
            </w:r>
          </w:p>
        </w:tc>
        <w:tc>
          <w:tcPr>
            <w:tcW w:w="992" w:type="dxa"/>
            <w:vMerge w:val="restart"/>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Merska enota za izhodiščno in ciljno vrednost</w:t>
            </w:r>
          </w:p>
        </w:tc>
        <w:tc>
          <w:tcPr>
            <w:tcW w:w="850" w:type="dxa"/>
            <w:vMerge w:val="restart"/>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Izhodiščno leto</w:t>
            </w:r>
          </w:p>
        </w:tc>
        <w:tc>
          <w:tcPr>
            <w:tcW w:w="3261" w:type="dxa"/>
            <w:gridSpan w:val="3"/>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Ciljna vrednost (za leto 2023)</w:t>
            </w:r>
          </w:p>
        </w:tc>
        <w:tc>
          <w:tcPr>
            <w:tcW w:w="1098" w:type="dxa"/>
            <w:vMerge w:val="restart"/>
            <w:shd w:val="clear" w:color="auto" w:fill="auto"/>
          </w:tcPr>
          <w:p w:rsidR="000A6D4D" w:rsidRPr="00E82FD2" w:rsidRDefault="00E85702" w:rsidP="0009430E">
            <w:pPr>
              <w:jc w:val="center"/>
              <w:rPr>
                <w:b/>
                <w:color w:val="000000"/>
                <w:sz w:val="12"/>
                <w:szCs w:val="12"/>
                <w:lang w:val="pt-PT"/>
              </w:rPr>
            </w:pPr>
            <w:r w:rsidRPr="00E82FD2">
              <w:rPr>
                <w:b/>
                <w:noProof/>
                <w:color w:val="000000"/>
                <w:sz w:val="12"/>
                <w:szCs w:val="12"/>
                <w:lang w:val="pt-PT"/>
              </w:rPr>
              <w:t>Vir podatkov</w:t>
            </w:r>
          </w:p>
        </w:tc>
        <w:tc>
          <w:tcPr>
            <w:tcW w:w="1122" w:type="dxa"/>
            <w:vMerge w:val="restart"/>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 xml:space="preserve">Pogostost </w:t>
            </w:r>
            <w:r w:rsidRPr="00E82FD2">
              <w:rPr>
                <w:b/>
                <w:noProof/>
                <w:color w:val="000000"/>
                <w:sz w:val="12"/>
                <w:szCs w:val="12"/>
              </w:rPr>
              <w:t>poročanja</w:t>
            </w:r>
          </w:p>
        </w:tc>
      </w:tr>
      <w:tr w:rsidR="002A152E" w:rsidTr="0009430E">
        <w:trPr>
          <w:trHeight w:val="288"/>
          <w:tblHeader/>
        </w:trPr>
        <w:tc>
          <w:tcPr>
            <w:tcW w:w="709" w:type="dxa"/>
            <w:vMerge/>
            <w:shd w:val="clear" w:color="auto" w:fill="auto"/>
          </w:tcPr>
          <w:p w:rsidR="000A6D4D" w:rsidRPr="007B722E" w:rsidRDefault="000A6D4D" w:rsidP="0009430E">
            <w:pPr>
              <w:jc w:val="center"/>
              <w:rPr>
                <w:b/>
                <w:color w:val="000000"/>
                <w:sz w:val="16"/>
                <w:szCs w:val="16"/>
              </w:rPr>
            </w:pPr>
          </w:p>
        </w:tc>
        <w:tc>
          <w:tcPr>
            <w:tcW w:w="992" w:type="dxa"/>
            <w:vMerge/>
            <w:shd w:val="clear" w:color="auto" w:fill="auto"/>
          </w:tcPr>
          <w:p w:rsidR="000A6D4D" w:rsidRPr="007B722E" w:rsidRDefault="000A6D4D" w:rsidP="0009430E">
            <w:pPr>
              <w:jc w:val="center"/>
              <w:rPr>
                <w:b/>
                <w:color w:val="000000"/>
                <w:sz w:val="16"/>
                <w:szCs w:val="16"/>
              </w:rPr>
            </w:pPr>
          </w:p>
        </w:tc>
        <w:tc>
          <w:tcPr>
            <w:tcW w:w="993" w:type="dxa"/>
            <w:vMerge/>
            <w:shd w:val="clear" w:color="auto" w:fill="auto"/>
          </w:tcPr>
          <w:p w:rsidR="000A6D4D" w:rsidRPr="007B722E" w:rsidRDefault="000A6D4D" w:rsidP="0009430E">
            <w:pPr>
              <w:jc w:val="center"/>
              <w:rPr>
                <w:b/>
                <w:color w:val="000000"/>
                <w:sz w:val="16"/>
                <w:szCs w:val="16"/>
              </w:rPr>
            </w:pPr>
          </w:p>
        </w:tc>
        <w:tc>
          <w:tcPr>
            <w:tcW w:w="992" w:type="dxa"/>
            <w:vMerge/>
            <w:shd w:val="clear" w:color="auto" w:fill="auto"/>
          </w:tcPr>
          <w:p w:rsidR="000A6D4D" w:rsidRPr="007B722E" w:rsidRDefault="000A6D4D" w:rsidP="0009430E">
            <w:pPr>
              <w:jc w:val="center"/>
              <w:rPr>
                <w:b/>
                <w:color w:val="000000"/>
                <w:sz w:val="16"/>
                <w:szCs w:val="16"/>
              </w:rPr>
            </w:pPr>
          </w:p>
        </w:tc>
        <w:tc>
          <w:tcPr>
            <w:tcW w:w="850" w:type="dxa"/>
            <w:vMerge/>
            <w:shd w:val="clear" w:color="auto" w:fill="auto"/>
          </w:tcPr>
          <w:p w:rsidR="000A6D4D" w:rsidRPr="007B722E" w:rsidRDefault="000A6D4D" w:rsidP="0009430E">
            <w:pPr>
              <w:jc w:val="center"/>
              <w:rPr>
                <w:b/>
                <w:color w:val="000000"/>
                <w:sz w:val="16"/>
                <w:szCs w:val="16"/>
              </w:rPr>
            </w:pPr>
          </w:p>
        </w:tc>
        <w:tc>
          <w:tcPr>
            <w:tcW w:w="1134"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M</w:t>
            </w:r>
          </w:p>
        </w:tc>
        <w:tc>
          <w:tcPr>
            <w:tcW w:w="1134"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Ž</w:t>
            </w:r>
          </w:p>
        </w:tc>
        <w:tc>
          <w:tcPr>
            <w:tcW w:w="993"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Skupaj</w:t>
            </w:r>
          </w:p>
        </w:tc>
        <w:tc>
          <w:tcPr>
            <w:tcW w:w="992" w:type="dxa"/>
            <w:vMerge/>
            <w:shd w:val="clear" w:color="auto" w:fill="auto"/>
          </w:tcPr>
          <w:p w:rsidR="000A6D4D" w:rsidRPr="007B722E" w:rsidRDefault="000A6D4D" w:rsidP="0009430E">
            <w:pPr>
              <w:jc w:val="center"/>
              <w:rPr>
                <w:b/>
                <w:color w:val="000000"/>
                <w:sz w:val="16"/>
                <w:szCs w:val="16"/>
              </w:rPr>
            </w:pPr>
          </w:p>
        </w:tc>
        <w:tc>
          <w:tcPr>
            <w:tcW w:w="850" w:type="dxa"/>
            <w:vMerge/>
            <w:shd w:val="clear" w:color="auto" w:fill="auto"/>
          </w:tcPr>
          <w:p w:rsidR="000A6D4D" w:rsidRPr="007B722E" w:rsidRDefault="000A6D4D" w:rsidP="0009430E">
            <w:pPr>
              <w:jc w:val="center"/>
              <w:rPr>
                <w:b/>
                <w:color w:val="000000"/>
                <w:sz w:val="16"/>
                <w:szCs w:val="16"/>
              </w:rPr>
            </w:pPr>
          </w:p>
        </w:tc>
        <w:tc>
          <w:tcPr>
            <w:tcW w:w="1134"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M</w:t>
            </w:r>
          </w:p>
        </w:tc>
        <w:tc>
          <w:tcPr>
            <w:tcW w:w="1134"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Ž</w:t>
            </w:r>
          </w:p>
        </w:tc>
        <w:tc>
          <w:tcPr>
            <w:tcW w:w="993"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Skupaj</w:t>
            </w:r>
          </w:p>
        </w:tc>
        <w:tc>
          <w:tcPr>
            <w:tcW w:w="1098" w:type="dxa"/>
            <w:vMerge/>
            <w:shd w:val="clear" w:color="auto" w:fill="auto"/>
          </w:tcPr>
          <w:p w:rsidR="000A6D4D" w:rsidRPr="007B722E" w:rsidRDefault="000A6D4D" w:rsidP="0009430E">
            <w:pPr>
              <w:jc w:val="center"/>
              <w:rPr>
                <w:b/>
                <w:color w:val="000000"/>
                <w:sz w:val="16"/>
                <w:szCs w:val="16"/>
              </w:rPr>
            </w:pPr>
          </w:p>
        </w:tc>
        <w:tc>
          <w:tcPr>
            <w:tcW w:w="1122" w:type="dxa"/>
            <w:vMerge/>
            <w:shd w:val="clear" w:color="auto" w:fill="auto"/>
          </w:tcPr>
          <w:p w:rsidR="000A6D4D" w:rsidRPr="007B722E" w:rsidRDefault="000A6D4D" w:rsidP="0009430E">
            <w:pPr>
              <w:jc w:val="center"/>
              <w:rPr>
                <w:b/>
                <w:color w:val="000000"/>
                <w:sz w:val="16"/>
                <w:szCs w:val="16"/>
              </w:rPr>
            </w:pP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8.1</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Del</w:t>
            </w:r>
            <w:r w:rsidRPr="008B6CD2">
              <w:rPr>
                <w:noProof/>
                <w:color w:val="000000"/>
                <w:sz w:val="8"/>
                <w:szCs w:val="8"/>
                <w:lang w:val="pt-PT"/>
              </w:rPr>
              <w:t>ež  oseb zaposlenih ob izhodu (spodbude za zaposlitev)</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48,00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55,00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8.2</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Delež oseb starešjih od 50 let, nižje izobraženih in dolgotrajno brezposelnih zaposlenih ob izhodu (spodbude za zaposlitev)</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48,00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0A6D4D" w:rsidP="0009430E">
            <w:pPr>
              <w:rPr>
                <w:color w:val="000000"/>
                <w:sz w:val="8"/>
                <w:szCs w:val="8"/>
                <w:lang w:val="pt-PT"/>
              </w:rPr>
            </w:pP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55,00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8.3</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Delež oseb zaposlenih ob izhodu (usposabljanje in izobraževanje)</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20,00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25,00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8.4</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 xml:space="preserve">Delež oseb starejših od 50 let, nižje izobraženih in </w:t>
            </w:r>
            <w:r w:rsidRPr="008B6CD2">
              <w:rPr>
                <w:noProof/>
                <w:color w:val="000000"/>
                <w:sz w:val="8"/>
                <w:szCs w:val="8"/>
                <w:lang w:val="pt-PT"/>
              </w:rPr>
              <w:t>dolgotrajno brezposelnih zaposlenih ob izhodu (usposabljanje in izobraževanje)</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20,00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25,00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8.1</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Delež  oseb zaposlenih ob izhodu (spodbude za zaposlitev)</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45,00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0A6D4D" w:rsidP="0009430E">
            <w:pPr>
              <w:rPr>
                <w:color w:val="000000"/>
                <w:sz w:val="8"/>
                <w:szCs w:val="8"/>
                <w:lang w:val="pt-PT"/>
              </w:rPr>
            </w:pP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50,00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8.2</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Delež oseb starešjih od 50 let, nižje izobraženih in dolgotrajno brezposelnih zaposlenih ob izhodu (spodbude za zaposlitev)</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45,00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50,00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8.3</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 xml:space="preserve">Delež oseb zaposlenih ob izhodu </w:t>
            </w:r>
            <w:r w:rsidRPr="008B6CD2">
              <w:rPr>
                <w:noProof/>
                <w:color w:val="000000"/>
                <w:sz w:val="8"/>
                <w:szCs w:val="8"/>
                <w:lang w:val="pt-PT"/>
              </w:rPr>
              <w:t>(usposabljanje in izobraževanje)</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17,00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20,00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8.4</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Delež oseb starejših od 50 let, nižje izobraženih in dolgotrajno brezposelnih zaposlenih ob izhodu (usposabljanje in izobraževanje)</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17,00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20,00</w:t>
            </w:r>
          </w:p>
        </w:tc>
        <w:tc>
          <w:tcPr>
            <w:tcW w:w="1098" w:type="dxa"/>
            <w:shd w:val="clear" w:color="auto" w:fill="auto"/>
            <w:tcMar>
              <w:left w:w="57" w:type="dxa"/>
              <w:right w:w="57" w:type="dxa"/>
            </w:tcMar>
          </w:tcPr>
          <w:p w:rsidR="000A6D4D" w:rsidRPr="008B6CD2" w:rsidRDefault="000A6D4D" w:rsidP="0009430E">
            <w:pPr>
              <w:rPr>
                <w:b/>
                <w:color w:val="FF0000"/>
                <w:sz w:val="8"/>
                <w:szCs w:val="8"/>
                <w:lang w:val="pt-PT"/>
              </w:rPr>
            </w:pPr>
          </w:p>
        </w:tc>
        <w:tc>
          <w:tcPr>
            <w:tcW w:w="1122" w:type="dxa"/>
            <w:shd w:val="clear" w:color="auto" w:fill="auto"/>
            <w:tcMar>
              <w:left w:w="57" w:type="dxa"/>
              <w:right w:w="57" w:type="dxa"/>
            </w:tcMar>
          </w:tcPr>
          <w:p w:rsidR="000A6D4D" w:rsidRPr="008B6CD2" w:rsidRDefault="000A6D4D" w:rsidP="0009430E">
            <w:pPr>
              <w:pStyle w:val="Text2"/>
              <w:ind w:left="0"/>
              <w:rPr>
                <w:b/>
                <w:color w:val="FF0000"/>
                <w:sz w:val="8"/>
                <w:szCs w:val="8"/>
                <w:lang w:val="pt-PT"/>
              </w:rPr>
            </w:pP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8.5</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Delež razvitih pripomočkov  VKO v uporabi</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100,00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8.7</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Uporabljeni moduli usposabljanja za   informiranje in svetovanje v okviru EURES storitev</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 xml:space="preserve">Bolj </w:t>
            </w:r>
            <w:r w:rsidRPr="008B6CD2">
              <w:rPr>
                <w:noProof/>
                <w:color w:val="000000"/>
                <w:sz w:val="8"/>
                <w:szCs w:val="8"/>
                <w:lang w:val="pt-PT"/>
              </w:rPr>
              <w:t>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100,00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8.6</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Povprečno število posvetovanj na svetovalca</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število</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2.160,00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0A6D4D" w:rsidP="0009430E">
            <w:pPr>
              <w:jc w:val="center"/>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2.052,00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bl>
    <w:p w:rsidR="000A6D4D" w:rsidRDefault="000A6D4D" w:rsidP="0009430E">
      <w:pPr>
        <w:ind w:right="-326"/>
        <w:rPr>
          <w:b/>
          <w:color w:val="000000"/>
        </w:rPr>
      </w:pPr>
    </w:p>
    <w:p w:rsidR="000A6D4D" w:rsidRDefault="000A6D4D" w:rsidP="0009430E">
      <w:pPr>
        <w:ind w:right="-326"/>
        <w:rPr>
          <w:b/>
          <w:color w:val="000000"/>
        </w:rPr>
      </w:pPr>
    </w:p>
    <w:p w:rsidR="000A6D4D" w:rsidRPr="00BE7245" w:rsidRDefault="00E85702" w:rsidP="0009430E">
      <w:pPr>
        <w:pStyle w:val="ManualHeading2"/>
        <w:keepLines/>
        <w:rPr>
          <w:b w:val="0"/>
        </w:rPr>
      </w:pPr>
      <w:r>
        <w:rPr>
          <w:noProof/>
        </w:rPr>
        <w:t>2.A.6 Ukrepi, ki jim je namenjena podpora v okviru prednostne</w:t>
      </w:r>
      <w:r>
        <w:rPr>
          <w:noProof/>
        </w:rPr>
        <w:t xml:space="preserve"> naložbe</w:t>
      </w:r>
      <w:r>
        <w:rPr>
          <w:b w:val="0"/>
        </w:rPr>
        <w:t xml:space="preserve"> </w:t>
      </w:r>
      <w:r>
        <w:rPr>
          <w:b w:val="0"/>
          <w:noProof/>
        </w:rPr>
        <w:t>(po prednostnih naložbah)</w:t>
      </w:r>
    </w:p>
    <w:p w:rsidR="000A6D4D" w:rsidRPr="00941B50" w:rsidRDefault="000A6D4D" w:rsidP="0009430E">
      <w:pPr>
        <w:pStyle w:val="Text1"/>
        <w:keepNext/>
        <w:keepLines/>
        <w:ind w:left="0"/>
      </w:pPr>
    </w:p>
    <w:p w:rsidR="000A6D4D" w:rsidRPr="0076169B" w:rsidRDefault="00E85702" w:rsidP="0009430E">
      <w:pPr>
        <w:pStyle w:val="ManualHeading3"/>
        <w:keepLines/>
        <w:ind w:left="0" w:firstLine="0"/>
        <w:rPr>
          <w:b/>
        </w:rPr>
      </w:pPr>
      <w:r w:rsidRPr="0076169B">
        <w:rPr>
          <w:b/>
        </w:rPr>
        <w:t xml:space="preserve"> </w:t>
      </w:r>
      <w:r w:rsidRPr="0076169B">
        <w:rPr>
          <w:b/>
          <w:noProof/>
        </w:rPr>
        <w:t>2.A.6.1 Opis vrste in primerov ukrepov, ki jim je namenjena podpora, in njihovega pričakovanega prispevka k posebnim ciljem, po potrebi vključno z opredelitvijo glavnih ciljnih skupin, posebnih ozemelj, na katera se nan</w:t>
      </w:r>
      <w:r w:rsidRPr="0076169B">
        <w:rPr>
          <w:b/>
          <w:noProof/>
        </w:rPr>
        <w:t>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9347F8"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9347F8" w:rsidRDefault="00E85702" w:rsidP="0009430E">
            <w:pPr>
              <w:pStyle w:val="Text1"/>
              <w:ind w:left="0"/>
              <w:rPr>
                <w:b/>
                <w:color w:val="000000"/>
                <w:sz w:val="18"/>
                <w:szCs w:val="18"/>
              </w:rPr>
            </w:pPr>
            <w:r w:rsidRPr="0012385C">
              <w:rPr>
                <w:noProof/>
                <w:sz w:val="18"/>
                <w:szCs w:val="18"/>
              </w:rPr>
              <w:t>8i - Dostop do delovnih mest za iskalce zaposlitve in neaktivne osebe, vključno z dolgotrajno brezposelnimi in osebami, ki so oddaljene od trga dela, tudi z lokalnimi pobudami za zaposlovanje in spodbujanjem m</w:t>
            </w:r>
            <w:r w:rsidRPr="0012385C">
              <w:rPr>
                <w:noProof/>
                <w:sz w:val="18"/>
                <w:szCs w:val="18"/>
              </w:rPr>
              <w:t>obilnosti delavcev</w:t>
            </w:r>
          </w:p>
        </w:tc>
      </w:tr>
      <w:tr w:rsidR="002A152E" w:rsidTr="0009430E">
        <w:trPr>
          <w:trHeight w:val="288"/>
        </w:trPr>
        <w:tc>
          <w:tcPr>
            <w:tcW w:w="15120" w:type="dxa"/>
            <w:gridSpan w:val="2"/>
            <w:shd w:val="clear" w:color="auto" w:fill="auto"/>
          </w:tcPr>
          <w:p w:rsidR="002A152E" w:rsidRDefault="00E85702">
            <w:pPr>
              <w:spacing w:before="0" w:after="240"/>
              <w:jc w:val="left"/>
            </w:pPr>
            <w:r>
              <w:t>Glede na utemeljitve podane v partnerskem sporazumu, strateškem delu operativnega programa in pod opisom osi menimo, da bodo rezultati in cilji doseženi s spodnjimi ukrepi.</w:t>
            </w:r>
          </w:p>
          <w:p w:rsidR="002A152E" w:rsidRDefault="00E85702">
            <w:pPr>
              <w:spacing w:before="240" w:after="240"/>
              <w:jc w:val="left"/>
            </w:pPr>
            <w:r>
              <w:t> </w:t>
            </w:r>
          </w:p>
          <w:p w:rsidR="002A152E" w:rsidRDefault="00E85702">
            <w:pPr>
              <w:spacing w:before="240" w:after="240"/>
              <w:jc w:val="left"/>
            </w:pPr>
            <w:r>
              <w:t xml:space="preserve">V okviru prvega specifičnega cilja te prednostne naložbe bo </w:t>
            </w:r>
            <w:r>
              <w:t>Slovenija podprla zlasti ukrepe, ki:</w:t>
            </w:r>
          </w:p>
          <w:p w:rsidR="002A152E" w:rsidRDefault="00E85702">
            <w:pPr>
              <w:numPr>
                <w:ilvl w:val="0"/>
                <w:numId w:val="184"/>
              </w:numPr>
              <w:spacing w:before="240" w:after="240"/>
              <w:ind w:hanging="210"/>
              <w:jc w:val="left"/>
            </w:pPr>
            <w:r>
              <w:t xml:space="preserve">spodbujajo k aktivnosti brezposelne, še posebej tiste iz ciljnih skupin, in neaktivne, po drugi strani pa spodbujajo delodajalce, da te osebe zaposlujejo bodisi na novih ali na obstoječih delovnih mestih. V okviru tega </w:t>
            </w:r>
            <w:r>
              <w:t>ukrepa bodo podprta usposabljanja brezposelnih in tistih v postopku izgubljanja zaposlitve glede na njihove potrebe in potrebe trga dela v povezavi s kasnejšimi spodbudami za zaposlitev teh ciljnih skupin. Posebna pozornost se bo namenjala specifikam ciljn</w:t>
            </w:r>
            <w:r>
              <w:t>ih skupin, čemur se bodo ukrepi prilagajali.</w:t>
            </w:r>
          </w:p>
          <w:p w:rsidR="002A152E" w:rsidRDefault="00E85702">
            <w:pPr>
              <w:spacing w:before="240" w:after="240"/>
              <w:ind w:left="600"/>
              <w:jc w:val="left"/>
            </w:pPr>
            <w:r>
              <w:t>Programi aktivne politike zaposlovanja bodo namenjeni spodbujanju zaposlovanja v obliki subvencij, različnih oblik usposabljanja brezposelnih (usposabljanje na delovnem mestu, krajše oblike usposabljanja, usposa</w:t>
            </w:r>
            <w:r>
              <w:t>bljanje za pridobivanje certifikatov nacionalnih poklicnih kvalifikacij), in bodo nadgrajeni na osnovi izkušenj pri izvajanju v obdobju 2007-2013 in ugotovitev nekaterih evalvacij in analiz. Večina evalvacij in analiz namreč predlaga večjo osredotočenost p</w:t>
            </w:r>
            <w:r>
              <w:t>rogramov, tako da se optimizirajo njihovi učinki. Ob tem izpostavljajo predvsem potrebo po prilagojenosti programov usposabljanja potrebam na trgu dela in ciljnim skupinam in povečanje učinkovitosti iskanja dela. Za slednjega ugotavljajo, da se v kombinaci</w:t>
            </w:r>
            <w:r>
              <w:t>ji z drugimi ukrepi aktivne politike zaposlovanja, kot so usposabljanje in subvencije za zaposlovanje, učinkovitost še poveča.  Dodana vrednost programov v prihodnje bo, da bodo bolj ciljno usmerjeni na potrebe posameznih ciljnih skupin in da bodo ustrezno</w:t>
            </w:r>
            <w:r>
              <w:t xml:space="preserve"> kombinirani ukrepi usposabljanja in zaposlovanja; podkrepljeni bodo tudi z razvojem kvalitetnih storitev na trgu dela (drugi specifični cilj TC 8 - VKO, posredovanje zaposlitve) in njihovim izvajanjem (TC 10 – VKO);</w:t>
            </w:r>
          </w:p>
          <w:p w:rsidR="002A152E" w:rsidRDefault="00E85702">
            <w:pPr>
              <w:numPr>
                <w:ilvl w:val="0"/>
                <w:numId w:val="185"/>
              </w:numPr>
              <w:spacing w:before="240" w:after="0"/>
              <w:ind w:hanging="210"/>
              <w:jc w:val="left"/>
            </w:pPr>
            <w:r>
              <w:t>podpirajo razvojne in inovativne zaposl</w:t>
            </w:r>
            <w:r>
              <w:t xml:space="preserve">itvene projekte na lokalni in regionalni ravni za spodbujanje zaposlovanja ciljnih skupin, predvsem take, ki bodo usmerjeni v zagotavljanje deficitarne delovne sile, podpori pametne specializacije, podpori zelenih delovnih mest; v okviru projektov bodo na </w:t>
            </w:r>
            <w:r>
              <w:t xml:space="preserve">primer financirani: </w:t>
            </w:r>
          </w:p>
          <w:p w:rsidR="002A152E" w:rsidRDefault="00E85702">
            <w:pPr>
              <w:numPr>
                <w:ilvl w:val="1"/>
                <w:numId w:val="185"/>
              </w:numPr>
              <w:spacing w:before="0" w:after="0"/>
              <w:ind w:hanging="244"/>
              <w:jc w:val="left"/>
            </w:pPr>
            <w:r>
              <w:t>izvajalci usposabljanj brezposelnih in iskalcev zaposlitve,</w:t>
            </w:r>
          </w:p>
          <w:p w:rsidR="002A152E" w:rsidRDefault="00E85702">
            <w:pPr>
              <w:numPr>
                <w:ilvl w:val="1"/>
                <w:numId w:val="185"/>
              </w:numPr>
              <w:spacing w:before="0" w:after="0"/>
              <w:ind w:hanging="244"/>
              <w:jc w:val="left"/>
            </w:pPr>
            <w:r>
              <w:t>promocijske aktivnosti,</w:t>
            </w:r>
          </w:p>
          <w:p w:rsidR="002A152E" w:rsidRDefault="00E85702">
            <w:pPr>
              <w:numPr>
                <w:ilvl w:val="1"/>
                <w:numId w:val="185"/>
              </w:numPr>
              <w:spacing w:before="0" w:after="0"/>
              <w:ind w:hanging="244"/>
              <w:jc w:val="left"/>
            </w:pPr>
            <w:r>
              <w:t>izmenjava dobrih praks tudi z drugimi državami,</w:t>
            </w:r>
          </w:p>
          <w:p w:rsidR="002A152E" w:rsidRDefault="00E85702">
            <w:pPr>
              <w:numPr>
                <w:ilvl w:val="1"/>
                <w:numId w:val="185"/>
              </w:numPr>
              <w:spacing w:before="0" w:after="0"/>
              <w:ind w:hanging="244"/>
              <w:jc w:val="left"/>
            </w:pPr>
            <w:r>
              <w:t>podpora inovativnim projektom zlasti takim, ki jih bodo predlagali upravičenci na lokalni ali regionaln</w:t>
            </w:r>
            <w:r>
              <w:t>i oziroma sektorski ravni.</w:t>
            </w:r>
          </w:p>
          <w:p w:rsidR="002A152E" w:rsidRDefault="00E85702">
            <w:pPr>
              <w:numPr>
                <w:ilvl w:val="0"/>
                <w:numId w:val="185"/>
              </w:numPr>
              <w:spacing w:before="0" w:after="240"/>
              <w:ind w:hanging="210"/>
              <w:jc w:val="left"/>
            </w:pPr>
            <w:r>
              <w:t>spodbujajo vključevanje oseb, ki so v postopku izgube zaposlitve, v programe in projekte (podpora pri samozaposlovanju, usposabljanju za nove izzive na trgu dela, krajše oblike usposabljanja, usposabljanje za pridobivanje certifi</w:t>
            </w:r>
            <w:r>
              <w:t>katov nacionalnih poklicnih kvalifikacij, spodbude za zaposlitev) s ciljem čimprejšnje ponovne zaposlitve/samozaposlitve.</w:t>
            </w:r>
          </w:p>
          <w:p w:rsidR="002A152E" w:rsidRDefault="00E85702">
            <w:pPr>
              <w:spacing w:before="240" w:after="240"/>
              <w:jc w:val="left"/>
            </w:pPr>
            <w:r>
              <w:rPr>
                <w:b/>
                <w:bCs/>
              </w:rPr>
              <w:t>Ciljne skupine</w:t>
            </w:r>
            <w:r>
              <w:t xml:space="preserve">: Brezposelni (in neaktivnih), še posebej starejši od 50 let, dolgotrajno brezposelni in tisti z izobrazbo pod ISCED 3. </w:t>
            </w:r>
            <w:r>
              <w:t>Osebe v postopku izgubljanja zaposlitve[99],  posamezniki, ki se bodo po vključitvi v programe socialne vključenosti in aktivacije iz TC 9 ponovno aktivirali na trgu dela in tiste skupine oseb z enakimi karakteristikami, ki bodo v posameznih obdobjih v več</w:t>
            </w:r>
            <w:r>
              <w:t>jem deležu zastopane v evidenci brezposelnih oseb</w:t>
            </w:r>
          </w:p>
          <w:p w:rsidR="002A152E" w:rsidRDefault="00E85702">
            <w:pPr>
              <w:spacing w:before="240" w:after="240"/>
              <w:jc w:val="left"/>
            </w:pPr>
            <w:r>
              <w:rPr>
                <w:b/>
                <w:bCs/>
              </w:rPr>
              <w:t>Upravičenci</w:t>
            </w:r>
            <w:r>
              <w:t>: Institucije na trgu dela, kot so Zavod RS za zaposlovanje, Javni sklad RS za razvoj kadrov, institucije lokalnega in regionalnega razvoja, zasebni sektor, nadzorni organi, ki delujejo na trgu d</w:t>
            </w:r>
            <w:r>
              <w:t>ela, socialni partnerji, in drugi, ki lahko s svojim delovanjem prispevajo k doseganju ciljev</w:t>
            </w:r>
          </w:p>
          <w:p w:rsidR="002A152E" w:rsidRDefault="00E85702">
            <w:pPr>
              <w:spacing w:before="240" w:after="240"/>
              <w:jc w:val="left"/>
            </w:pPr>
            <w:r>
              <w:t xml:space="preserve">V okviru drugega specifičnega cilja bo za učinkovite ukrepe in instrumente za odpravljanje neskladij med ponudbo in povpraševanjem potrebno zagotoviti dvig </w:t>
            </w:r>
            <w:r>
              <w:t>kvalitete storitev vseživljenjske karierne orientacije (VKO), in sicer z nadaljnjo krepitvijo koordinacije, skrbjo za strokovne standarde in usposabljanjem strokovne javnosti na tem področju. Poleg tega se bo zagotavljala informiranost o trgu dela (deficit</w:t>
            </w:r>
            <w:r>
              <w:t>arnost, suficitarnost poklicev), svetovanje, razvoj pripomočkov za načrtovanje poklicne poti, učenje veščin vodenja kariere.</w:t>
            </w:r>
          </w:p>
          <w:p w:rsidR="002A152E" w:rsidRDefault="00E85702">
            <w:pPr>
              <w:spacing w:before="240" w:after="240"/>
              <w:jc w:val="left"/>
            </w:pPr>
            <w:r>
              <w:t>Podprti bodo zlasti ukrepi, ki:</w:t>
            </w:r>
          </w:p>
          <w:p w:rsidR="002A152E" w:rsidRDefault="00E85702">
            <w:pPr>
              <w:numPr>
                <w:ilvl w:val="0"/>
                <w:numId w:val="186"/>
              </w:numPr>
              <w:spacing w:before="240" w:after="0"/>
              <w:ind w:hanging="210"/>
              <w:jc w:val="left"/>
            </w:pPr>
            <w:r>
              <w:t>bodo zagotavljali učinkovitejše usklajevanje ponudbe in povpraševanja na trgu dela, kot je razvoj i</w:t>
            </w:r>
            <w:r>
              <w:t>n vzpostavitev modela taksonomije poklicnih veščin in kompetenc ter njihove aplikativne uporabe za učinkovitejše izvajanje storitev (kot je posredovanje zaposlitev, profiliranje in segmentiranje brezposelnih, učinkovitejše obvladovanje neskladij na trgu de</w:t>
            </w:r>
            <w:r>
              <w:t>la), prepoznavanje zlasti kratkoročnih potreb delodajalcev na trgu dela z izvajanjem »Napovednika zaposlovanja« (razvoj metodologije kratkoročnega prepoznavanja potreb po znanjih, veščinah in kompetencah na trgu dela – nacionalni, regijski in sektorski vid</w:t>
            </w:r>
            <w:r>
              <w:t>ik),</w:t>
            </w:r>
          </w:p>
          <w:p w:rsidR="002A152E" w:rsidRDefault="00E85702">
            <w:pPr>
              <w:numPr>
                <w:ilvl w:val="0"/>
                <w:numId w:val="186"/>
              </w:numPr>
              <w:spacing w:before="0" w:after="240"/>
              <w:ind w:hanging="210"/>
              <w:jc w:val="left"/>
            </w:pPr>
            <w:r>
              <w:t>bodo razvijali storitve vseživljenjske karierne orientacije z nadaljnjim razvojem in krepitvijo Nacionalne koordinacijske točke vseživljenjske karierne orientacije - VKO na Zavodu RS za zaposlovanje, katere vloga je povezovanje vseh akterjev na področ</w:t>
            </w:r>
            <w:r>
              <w:t>ju VKO (npr. Zavod RS za zaposlovanje – VKO za brezposelne, univerzitetni karierni centri za študente, Javni sklad RS za razvoj kadrov in štipendije za zaposlene, regijski karierni centri za šolajočo se mladino) z izvajanjem aktivnosti, kot so izobraževanj</w:t>
            </w:r>
            <w:r>
              <w:t xml:space="preserve">e svetovalcev za VKO, razvoj pripomočkov VKO in usposabljanje za njihovo uporabo, promocija VKO, skrb za standarde kakovosti na tem področju. V okviru tega specifičnega cilja gre za sistemsko podporo razvoju VKO ter za vključevanje brezposlenih v storitve </w:t>
            </w:r>
            <w:r>
              <w:t>VKO, medtem ko so v okviru TC 10 so načrtovani ukrepi za zagotavljanje storitev VKO posameznikom, ki so bodisi zaposleni ali se še šolajo.</w:t>
            </w:r>
          </w:p>
          <w:p w:rsidR="002A152E" w:rsidRDefault="00E85702">
            <w:pPr>
              <w:spacing w:before="240" w:after="240"/>
              <w:ind w:left="600"/>
              <w:jc w:val="left"/>
            </w:pPr>
            <w:r>
              <w:t>V obdobju 2007 – 2013 se izvaja projekt Razvoj in promocija storitev ter pripomočkov za vseživljenjsko karierno orien</w:t>
            </w:r>
            <w:r>
              <w:t>tacijo brezposelnih, drugih iskalcev zaposlitve in neaktivnih. V okviru projekta je ZRSZ razvil 11 novih pripomočkov VKO, ki so sedaj že vsi v uporabi (glej www.spletisvojokariero.si). V obdobju 2014 - 2020 bo predvidoma razvitih 12 pripomočkov oz. orodij,</w:t>
            </w:r>
            <w:r>
              <w:t xml:space="preserve"> ki bodo uporabni za namene karierne orientacije šolske mladine (osnovnošolce, srednješolce, študente). Pri pripravi izdelkov se predvideva sodelovanje z vsemi ključnimi institucijami na tem področju (ZRŠS, CPI, KC pri  univerzah), da bi se izognili morebi</w:t>
            </w:r>
            <w:r>
              <w:t>tnemu podvajanju.</w:t>
            </w:r>
          </w:p>
          <w:p w:rsidR="002A152E" w:rsidRDefault="00E85702">
            <w:pPr>
              <w:spacing w:before="240" w:after="240"/>
              <w:ind w:left="600"/>
              <w:jc w:val="left"/>
            </w:pPr>
            <w:r>
              <w:t>Pripomočki, ki bodo predvidoma razviti v obodbju 2014 – 2020, so:</w:t>
            </w:r>
          </w:p>
          <w:p w:rsidR="002A152E" w:rsidRDefault="00E85702">
            <w:pPr>
              <w:spacing w:before="240" w:after="240"/>
              <w:ind w:left="1200"/>
              <w:jc w:val="left"/>
            </w:pPr>
            <w:r>
              <w:t>- Orodja za vzpostavljanje oz. simulacijo delovnega okolja za zanimive poklice (za šolsko mladino)</w:t>
            </w:r>
          </w:p>
          <w:p w:rsidR="002A152E" w:rsidRDefault="00E85702">
            <w:pPr>
              <w:spacing w:before="240" w:after="240"/>
              <w:ind w:left="1200"/>
              <w:jc w:val="left"/>
            </w:pPr>
            <w:r>
              <w:t>- Tekmovanje za najboljšo fotografijo poklica</w:t>
            </w:r>
          </w:p>
          <w:p w:rsidR="002A152E" w:rsidRDefault="00E85702">
            <w:pPr>
              <w:spacing w:before="240" w:after="240"/>
              <w:ind w:left="1200"/>
              <w:jc w:val="left"/>
            </w:pPr>
            <w:r>
              <w:t xml:space="preserve">- Informativni film - Kaj </w:t>
            </w:r>
            <w:r>
              <w:t>se dogaja v Kariernem središču? In Zakaj grem v Karierni center za mlade</w:t>
            </w:r>
          </w:p>
          <w:p w:rsidR="002A152E" w:rsidRDefault="00E85702">
            <w:pPr>
              <w:spacing w:before="240" w:after="240"/>
              <w:ind w:left="1200"/>
              <w:jc w:val="left"/>
            </w:pPr>
            <w:r>
              <w:t>- Informativni film - Kako uporabljam Kam in kako?</w:t>
            </w:r>
          </w:p>
          <w:p w:rsidR="002A152E" w:rsidRDefault="00E85702">
            <w:pPr>
              <w:spacing w:before="240" w:after="240"/>
              <w:ind w:left="1200"/>
              <w:jc w:val="left"/>
            </w:pPr>
            <w:r>
              <w:t>- Spletna stran – portal, kjer bodo na voljo pripomočki</w:t>
            </w:r>
          </w:p>
          <w:p w:rsidR="002A152E" w:rsidRDefault="00E85702">
            <w:pPr>
              <w:spacing w:before="240" w:after="240"/>
              <w:ind w:left="1200"/>
              <w:jc w:val="left"/>
            </w:pPr>
            <w:r>
              <w:t>- Pripomoček za samooceno uspešnega prehoda iz šolanja na trg dela</w:t>
            </w:r>
          </w:p>
          <w:p w:rsidR="002A152E" w:rsidRDefault="00E85702">
            <w:pPr>
              <w:spacing w:before="240" w:after="240"/>
              <w:ind w:left="1200"/>
              <w:jc w:val="left"/>
            </w:pPr>
            <w:r>
              <w:t>- Pripomo</w:t>
            </w:r>
            <w:r>
              <w:t>ček za ugotavljanje uspešnosti in primernosti šolanja, ki vodi v poklic</w:t>
            </w:r>
          </w:p>
          <w:p w:rsidR="002A152E" w:rsidRDefault="00E85702">
            <w:pPr>
              <w:spacing w:before="240" w:after="240"/>
              <w:ind w:left="1200"/>
              <w:jc w:val="left"/>
            </w:pPr>
            <w:r>
              <w:t>- Program za spodbujanje vključevanja v deficitarne poklice za OS in SŠ</w:t>
            </w:r>
          </w:p>
          <w:p w:rsidR="002A152E" w:rsidRDefault="00E85702">
            <w:pPr>
              <w:spacing w:before="240" w:after="240"/>
              <w:ind w:left="1200"/>
              <w:jc w:val="left"/>
            </w:pPr>
            <w:r>
              <w:t>- Program za spodbujanje socialno prikrajšanih učencev za dvig učnih in poklicnih kompetenc</w:t>
            </w:r>
          </w:p>
          <w:p w:rsidR="002A152E" w:rsidRDefault="00E85702">
            <w:pPr>
              <w:spacing w:before="240" w:after="240"/>
              <w:ind w:left="1200"/>
              <w:jc w:val="left"/>
            </w:pPr>
            <w:r>
              <w:t>- Pripomočki za odra</w:t>
            </w:r>
            <w:r>
              <w:t>sle – novosti od leta 2015 dalje</w:t>
            </w:r>
          </w:p>
          <w:p w:rsidR="002A152E" w:rsidRDefault="00E85702">
            <w:pPr>
              <w:spacing w:before="240" w:after="240"/>
              <w:ind w:left="1200"/>
              <w:jc w:val="left"/>
            </w:pPr>
            <w:r>
              <w:t>- Izdelava iskala izobraževalnih programov na osnovi Hollandove tipologije (Self Directed Search) za mlade</w:t>
            </w:r>
          </w:p>
          <w:p w:rsidR="002A152E" w:rsidRDefault="00E85702">
            <w:pPr>
              <w:spacing w:before="240" w:after="240"/>
              <w:ind w:left="1200"/>
              <w:jc w:val="left"/>
            </w:pPr>
            <w:r>
              <w:t>- Izdelava internetnih pripomočkov- testov sposobnosti- za ugotavljanje potencialov</w:t>
            </w:r>
          </w:p>
          <w:p w:rsidR="002A152E" w:rsidRDefault="00E85702">
            <w:pPr>
              <w:spacing w:before="240" w:after="240"/>
              <w:jc w:val="left"/>
            </w:pPr>
            <w:r>
              <w:t> </w:t>
            </w:r>
          </w:p>
          <w:p w:rsidR="002A152E" w:rsidRDefault="00E85702">
            <w:pPr>
              <w:numPr>
                <w:ilvl w:val="0"/>
                <w:numId w:val="187"/>
              </w:numPr>
              <w:spacing w:before="240" w:after="0"/>
              <w:ind w:hanging="210"/>
              <w:jc w:val="left"/>
            </w:pPr>
            <w:r>
              <w:t xml:space="preserve">bodo zagotavljali zaposlitve </w:t>
            </w:r>
            <w:r>
              <w:t>svetovalcev za delo z brezposelnimi in iskalcev zaposlitve, ki bodo tudi sodelovali z deležniki v okolju (delodajalci, izobraževalne institucije, socialni partnerji),</w:t>
            </w:r>
          </w:p>
          <w:p w:rsidR="002A152E" w:rsidRDefault="00E85702">
            <w:pPr>
              <w:numPr>
                <w:ilvl w:val="0"/>
                <w:numId w:val="187"/>
              </w:numPr>
              <w:spacing w:before="0" w:after="0"/>
              <w:ind w:hanging="210"/>
              <w:jc w:val="left"/>
            </w:pPr>
            <w:r>
              <w:t>bodo izboljševali posredovanje med ponudbo in povpraševanjem na trgu dela, predvsem z raz</w:t>
            </w:r>
            <w:r>
              <w:t xml:space="preserve">vojem večkanalnih storitev s poudarkom na uporabi sodobnih informacijskih tehnologij, rešitev in storitev (integracija izvajanja storitev z internetnimi, telefonskimi in mobilnimi storitvenimi platformami), ter z razvojem in krepitvijo storitvenih centrov </w:t>
            </w:r>
            <w:r>
              <w:t>(npr. pisarn za delodajalce v okviru ZRSZ),</w:t>
            </w:r>
          </w:p>
          <w:p w:rsidR="002A152E" w:rsidRDefault="00E85702">
            <w:pPr>
              <w:numPr>
                <w:ilvl w:val="0"/>
                <w:numId w:val="187"/>
              </w:numPr>
              <w:spacing w:before="0" w:after="0"/>
              <w:ind w:hanging="210"/>
              <w:jc w:val="left"/>
            </w:pPr>
            <w:r>
              <w:t>dvigujejo kakovost izvajanja storitev in ukrepov na trgu dela ter krepijo medsebojno povezovanje institucij na trgu dela, še zlasti pri podpori brezposelnim osebam in iskalcem zaposlitve ter delodajalcem (podjetj</w:t>
            </w:r>
            <w:r>
              <w:t>em) pri usklajevanju ponudbe in povpraševanja na trgu dela,</w:t>
            </w:r>
          </w:p>
          <w:p w:rsidR="002A152E" w:rsidRDefault="00E85702">
            <w:pPr>
              <w:numPr>
                <w:ilvl w:val="0"/>
                <w:numId w:val="187"/>
              </w:numPr>
              <w:spacing w:before="0" w:after="240"/>
              <w:ind w:hanging="210"/>
              <w:jc w:val="left"/>
            </w:pPr>
            <w:r>
              <w:t>preprečujejo sivo ekonomijo, kot so osveščanje javnosti, seznanjanje oseb na trgu dela z njihovimi pravicami na področju dela in delovnih razmerij, razvoj instrumentov za učinkovitejše delovanje i</w:t>
            </w:r>
            <w:r>
              <w:t>n okrepitev nadzornih organov, podpora socialnim partnerjem pri krepitvi njihove vloge, predvsem v zvezi z delovanjem trga dela.</w:t>
            </w:r>
          </w:p>
          <w:p w:rsidR="002A152E" w:rsidRDefault="00E85702">
            <w:pPr>
              <w:spacing w:before="240" w:after="240"/>
              <w:jc w:val="left"/>
            </w:pPr>
            <w:r>
              <w:rPr>
                <w:b/>
                <w:bCs/>
              </w:rPr>
              <w:t>Ciljne skupine</w:t>
            </w:r>
            <w:r>
              <w:t>: Institucije na trgu dela in druge institucije, ki delujejo na področju, iskalci zaposlitve, brezposelni in delo</w:t>
            </w:r>
            <w:r>
              <w:t>dajalci</w:t>
            </w:r>
          </w:p>
          <w:p w:rsidR="002A152E" w:rsidRDefault="00E85702">
            <w:pPr>
              <w:spacing w:before="240" w:after="240"/>
              <w:jc w:val="left"/>
            </w:pPr>
            <w:r>
              <w:rPr>
                <w:b/>
                <w:bCs/>
              </w:rPr>
              <w:t>Upravičenci</w:t>
            </w:r>
            <w:r>
              <w:t>: Institucije na trgu dela, kot so Zavod RS za zaposlovanje, Javni sklad RS za razvoj kadrov, nadzorni organi, ki delujejo na trgu dela, socialni partnerji, institucije lokalnega in regionalnega razvoja in drugi, ki lahko s svojim delova</w:t>
            </w:r>
            <w:r>
              <w:t>njem prispevajo k doseganju ciljev</w:t>
            </w:r>
          </w:p>
          <w:p w:rsidR="002A152E" w:rsidRDefault="00E85702">
            <w:pPr>
              <w:spacing w:before="240" w:after="240"/>
              <w:jc w:val="left"/>
            </w:pPr>
            <w:r>
              <w:t>V okviru tretjega specifičnega cilja te prednostne naložbe bo Slovenija podprla zlasti ukrepe, ki:</w:t>
            </w:r>
          </w:p>
          <w:p w:rsidR="002A152E" w:rsidRDefault="00E85702">
            <w:pPr>
              <w:numPr>
                <w:ilvl w:val="0"/>
                <w:numId w:val="188"/>
              </w:numPr>
              <w:spacing w:before="240" w:after="0"/>
              <w:ind w:hanging="210"/>
              <w:jc w:val="left"/>
            </w:pPr>
            <w:r>
              <w:t>podpirajo delovanje nacionalne koordinacijske pisarne za izvajanje EURES storitev v okviru Zavoda RS za zaposlovanje. Ukre</w:t>
            </w:r>
            <w:r>
              <w:t xml:space="preserve">pi bodo namenjeni storitvam za iskalce zaposlitve, delodajalce in druge stranke. Slovenija bo: </w:t>
            </w:r>
          </w:p>
          <w:p w:rsidR="002A152E" w:rsidRDefault="00E85702">
            <w:pPr>
              <w:numPr>
                <w:ilvl w:val="1"/>
                <w:numId w:val="188"/>
              </w:numPr>
              <w:spacing w:before="0" w:after="0"/>
              <w:ind w:hanging="244"/>
              <w:jc w:val="left"/>
            </w:pPr>
            <w:r>
              <w:t xml:space="preserve">zagotavljala in razvijala izvajanje EURES storitev, razvijala svoje in sodelovala v EURES čezmejnih ali transnacionalnih zaposlitvenih projektih in/ali shemah </w:t>
            </w:r>
            <w:r>
              <w:t>mobilnosti, zlasti za mlade iskalce zaposlitve na evropskem trgu dela;</w:t>
            </w:r>
          </w:p>
          <w:p w:rsidR="002A152E" w:rsidRDefault="00E85702">
            <w:pPr>
              <w:numPr>
                <w:ilvl w:val="1"/>
                <w:numId w:val="188"/>
              </w:numPr>
              <w:spacing w:before="0" w:after="0"/>
              <w:ind w:hanging="244"/>
              <w:jc w:val="left"/>
            </w:pPr>
            <w:r>
              <w:t>z namenom pospeševanja mobilnosti organizirala tudi posebne EURES dogodke mobilnosti;</w:t>
            </w:r>
          </w:p>
          <w:p w:rsidR="002A152E" w:rsidRDefault="00E85702">
            <w:pPr>
              <w:numPr>
                <w:ilvl w:val="1"/>
                <w:numId w:val="188"/>
              </w:numPr>
              <w:spacing w:before="0" w:after="0"/>
              <w:ind w:hanging="244"/>
              <w:jc w:val="left"/>
            </w:pPr>
            <w:r>
              <w:t>razvijala in izvajala EURES usposabljanja sodelavcev in partnerjev ter sodelovala na EURES usklajev</w:t>
            </w:r>
            <w:r>
              <w:t>alnih sestankih, srečanjih na EU ravni;</w:t>
            </w:r>
          </w:p>
          <w:p w:rsidR="002A152E" w:rsidRDefault="00E85702">
            <w:pPr>
              <w:numPr>
                <w:ilvl w:val="1"/>
                <w:numId w:val="188"/>
              </w:numPr>
              <w:spacing w:before="0" w:after="240"/>
              <w:ind w:hanging="244"/>
              <w:jc w:val="left"/>
            </w:pPr>
            <w:r>
              <w:t>spremljala zadovoljstvo uporabnikov EURES storitev in zagotavljala neodvisne raziskave trga dela, zlasti z vidika komplementarnosti slovenskega trga dela in trgov dela v drugih državah članicah;</w:t>
            </w:r>
          </w:p>
          <w:p w:rsidR="002A152E" w:rsidRDefault="00E85702">
            <w:pPr>
              <w:spacing w:before="240" w:after="240"/>
              <w:jc w:val="left"/>
            </w:pPr>
            <w:r>
              <w:t>V obdobju 2014 - 2020</w:t>
            </w:r>
            <w:r>
              <w:t xml:space="preserve"> bodo razviti in uporabljeni naslednji moduli za e-usposabljanje za zaposlene svetovalce v ZRSZ in potencialne bodoče EURES svetovalce (in potencialne partnerje):</w:t>
            </w:r>
          </w:p>
          <w:p w:rsidR="002A152E" w:rsidRDefault="00E85702">
            <w:pPr>
              <w:numPr>
                <w:ilvl w:val="0"/>
                <w:numId w:val="189"/>
              </w:numPr>
              <w:spacing w:before="240" w:after="0"/>
              <w:ind w:hanging="210"/>
              <w:jc w:val="left"/>
            </w:pPr>
            <w:r>
              <w:t>vsaj 3 krajši moduli delavnic (skupinske oblike usposabljanj), ki jih bodo svetovalci EURES u</w:t>
            </w:r>
            <w:r>
              <w:t>porabljali za svetovanja za iskalce zaposlitve;</w:t>
            </w:r>
          </w:p>
          <w:p w:rsidR="002A152E" w:rsidRDefault="00E85702">
            <w:pPr>
              <w:numPr>
                <w:ilvl w:val="0"/>
                <w:numId w:val="189"/>
              </w:numPr>
              <w:spacing w:before="0" w:after="240"/>
              <w:ind w:hanging="210"/>
              <w:jc w:val="left"/>
            </w:pPr>
            <w:r>
              <w:t>4 moduli e-usposabljanja za zaposlene svetovalce v ZRSZ in potencialne bodoče EURES svetovalce za krepitev kompetenc svetovalcev;</w:t>
            </w:r>
          </w:p>
          <w:p w:rsidR="002A152E" w:rsidRDefault="00E85702">
            <w:pPr>
              <w:spacing w:before="240" w:after="240"/>
              <w:jc w:val="left"/>
            </w:pPr>
            <w:r>
              <w:rPr>
                <w:b/>
                <w:bCs/>
              </w:rPr>
              <w:t>Ciljne skupine</w:t>
            </w:r>
            <w:r>
              <w:t>: ZRSZ, iskalci zaposlitve, zlasti mladi.</w:t>
            </w:r>
          </w:p>
          <w:p w:rsidR="002A152E" w:rsidRDefault="00E85702">
            <w:pPr>
              <w:spacing w:before="240" w:after="240"/>
              <w:jc w:val="left"/>
            </w:pPr>
            <w:r>
              <w:rPr>
                <w:b/>
                <w:bCs/>
              </w:rPr>
              <w:t>Upravičenci</w:t>
            </w:r>
            <w:r>
              <w:t>: ZRSZ, soc</w:t>
            </w:r>
            <w:r>
              <w:t>ialni partnerji in drugi, ki lahko s svojim delovanjem na področju prispevajo k doseganju cilja.</w:t>
            </w:r>
          </w:p>
          <w:p w:rsidR="002A152E" w:rsidRDefault="00E85702">
            <w:pPr>
              <w:spacing w:before="240" w:after="240"/>
              <w:jc w:val="left"/>
            </w:pPr>
            <w:r>
              <w:t> </w:t>
            </w:r>
          </w:p>
          <w:p w:rsidR="002A152E" w:rsidRDefault="00E85702">
            <w:pPr>
              <w:spacing w:before="240" w:after="240"/>
              <w:jc w:val="left"/>
            </w:pPr>
            <w:r>
              <w:t> </w:t>
            </w:r>
          </w:p>
          <w:p w:rsidR="002A152E" w:rsidRDefault="00E85702">
            <w:pPr>
              <w:spacing w:before="240" w:after="240"/>
              <w:jc w:val="left"/>
            </w:pPr>
            <w:r>
              <w:t> </w:t>
            </w:r>
          </w:p>
          <w:p w:rsidR="000A6D4D" w:rsidRPr="0012385C" w:rsidRDefault="000A6D4D" w:rsidP="0009430E">
            <w:pPr>
              <w:pStyle w:val="Text1"/>
              <w:ind w:left="0"/>
              <w:rPr>
                <w:color w:val="000000"/>
                <w:sz w:val="18"/>
                <w:szCs w:val="18"/>
              </w:rPr>
            </w:pPr>
          </w:p>
        </w:tc>
      </w:tr>
    </w:tbl>
    <w:p w:rsidR="000A6D4D" w:rsidRPr="00C23AD8" w:rsidRDefault="000A6D4D" w:rsidP="0009430E">
      <w:pPr>
        <w:rPr>
          <w:color w:val="000000"/>
        </w:rPr>
      </w:pPr>
    </w:p>
    <w:p w:rsidR="000A6D4D" w:rsidRPr="00C23AD8" w:rsidRDefault="00E85702" w:rsidP="0009430E">
      <w:pPr>
        <w:pStyle w:val="ManualHeading3"/>
        <w:rPr>
          <w:b/>
          <w:color w:val="000000"/>
        </w:rPr>
      </w:pPr>
      <w:r w:rsidRPr="00C23AD8">
        <w:rPr>
          <w:b/>
          <w:color w:val="000000"/>
        </w:rPr>
        <w:t xml:space="preserve"> </w:t>
      </w:r>
      <w:r>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C23AD8" w:rsidRDefault="00E85702" w:rsidP="0009430E">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0A6D4D" w:rsidRPr="00C23AD8" w:rsidRDefault="00E85702" w:rsidP="0009430E">
            <w:pPr>
              <w:pStyle w:val="Text1"/>
              <w:ind w:left="0"/>
              <w:rPr>
                <w:b/>
                <w:color w:val="000000"/>
                <w:sz w:val="18"/>
                <w:szCs w:val="18"/>
              </w:rPr>
            </w:pPr>
            <w:r w:rsidRPr="00C23AD8">
              <w:rPr>
                <w:noProof/>
                <w:color w:val="000000"/>
                <w:sz w:val="18"/>
                <w:szCs w:val="18"/>
              </w:rPr>
              <w:t xml:space="preserve">8i - Dostop do delovnih mest za iskalce zaposlitve in neaktivne osebe, vključno z </w:t>
            </w:r>
            <w:r w:rsidRPr="00C23AD8">
              <w:rPr>
                <w:noProof/>
                <w:color w:val="000000"/>
                <w:sz w:val="18"/>
                <w:szCs w:val="18"/>
              </w:rPr>
              <w:t>dolgotrajno brezposelnimi in osebami, ki so oddaljene od trga dela, tudi z lokalnimi pobudami za zaposlovanje in spodbujanjem mobilnosti delavcev</w:t>
            </w:r>
          </w:p>
        </w:tc>
      </w:tr>
      <w:tr w:rsidR="002A152E" w:rsidTr="0009430E">
        <w:trPr>
          <w:trHeight w:val="288"/>
        </w:trPr>
        <w:tc>
          <w:tcPr>
            <w:tcW w:w="15120" w:type="dxa"/>
            <w:gridSpan w:val="2"/>
            <w:shd w:val="clear" w:color="auto" w:fill="auto"/>
          </w:tcPr>
          <w:p w:rsidR="002A152E" w:rsidRDefault="00E85702">
            <w:pPr>
              <w:spacing w:before="0" w:after="240"/>
              <w:jc w:val="left"/>
            </w:pPr>
            <w:r>
              <w:t xml:space="preserve">Za izbor prihodnjih ukrepov bodo veljala opredeljena horizontalna načela. Poleg teh pa bodo imeli pri izboru </w:t>
            </w:r>
            <w:r>
              <w:t>prednost projekti, ki bodo:</w:t>
            </w:r>
          </w:p>
          <w:p w:rsidR="002A152E" w:rsidRDefault="00E85702">
            <w:pPr>
              <w:numPr>
                <w:ilvl w:val="0"/>
                <w:numId w:val="190"/>
              </w:numPr>
              <w:spacing w:before="240" w:after="0"/>
              <w:ind w:hanging="210"/>
              <w:jc w:val="left"/>
            </w:pPr>
            <w:r>
              <w:t>vključevali območja z višjo stopnjo brezposelnosti;</w:t>
            </w:r>
          </w:p>
          <w:p w:rsidR="002A152E" w:rsidRDefault="00E85702">
            <w:pPr>
              <w:numPr>
                <w:ilvl w:val="0"/>
                <w:numId w:val="190"/>
              </w:numPr>
              <w:spacing w:before="0" w:after="0"/>
              <w:ind w:hanging="210"/>
              <w:jc w:val="left"/>
            </w:pPr>
            <w:r>
              <w:t>inovativni v zvezi z vključevanjem ciljnih skupin na trg dela (nove metode in pristopi ukrepov na trgu dela);</w:t>
            </w:r>
          </w:p>
          <w:p w:rsidR="002A152E" w:rsidRDefault="00E85702">
            <w:pPr>
              <w:numPr>
                <w:ilvl w:val="0"/>
                <w:numId w:val="190"/>
              </w:numPr>
              <w:spacing w:before="0" w:after="0"/>
              <w:ind w:hanging="210"/>
              <w:jc w:val="left"/>
            </w:pPr>
            <w:r>
              <w:t>spodbujali enakost med ženskami in moškimi pri dostopu do zaposlit</w:t>
            </w:r>
            <w:r>
              <w:t>ve ter usklajevanju poklicnega in družinskega življenja;</w:t>
            </w:r>
          </w:p>
          <w:p w:rsidR="002A152E" w:rsidRDefault="00E85702">
            <w:pPr>
              <w:numPr>
                <w:ilvl w:val="0"/>
                <w:numId w:val="190"/>
              </w:numPr>
              <w:spacing w:before="0" w:after="0"/>
              <w:ind w:hanging="210"/>
              <w:jc w:val="left"/>
            </w:pPr>
            <w:r>
              <w:t>vključevali ključne deležnike;</w:t>
            </w:r>
          </w:p>
          <w:p w:rsidR="002A152E" w:rsidRDefault="00E85702">
            <w:pPr>
              <w:numPr>
                <w:ilvl w:val="0"/>
                <w:numId w:val="190"/>
              </w:numPr>
              <w:spacing w:before="0" w:after="0"/>
              <w:ind w:hanging="210"/>
              <w:jc w:val="left"/>
            </w:pPr>
            <w:r>
              <w:t>povezovali ponudbo in povpraševanje na trgu dela;</w:t>
            </w:r>
          </w:p>
          <w:p w:rsidR="002A152E" w:rsidRDefault="00E85702">
            <w:pPr>
              <w:numPr>
                <w:ilvl w:val="0"/>
                <w:numId w:val="190"/>
              </w:numPr>
              <w:spacing w:before="0" w:after="0"/>
              <w:ind w:hanging="210"/>
              <w:jc w:val="left"/>
            </w:pPr>
            <w:r>
              <w:t>prispevali k izmenjavi izkušenj, rezultatov in dobrih praks na regionalni, nacionalni in transnacionalni ravni;</w:t>
            </w:r>
          </w:p>
          <w:p w:rsidR="002A152E" w:rsidRDefault="00E85702">
            <w:pPr>
              <w:numPr>
                <w:ilvl w:val="0"/>
                <w:numId w:val="190"/>
              </w:numPr>
              <w:spacing w:before="0" w:after="0"/>
              <w:ind w:hanging="210"/>
              <w:jc w:val="left"/>
            </w:pPr>
            <w:r>
              <w:t>kjer j</w:t>
            </w:r>
            <w:r>
              <w:t xml:space="preserve">e smiselno, prednostno obravnavali področja, relevantna za zeleno gospodarstvo in bodo vključevala širše cilje trajnostnega razvoja in pametne specializacije. </w:t>
            </w:r>
          </w:p>
          <w:p w:rsidR="002A152E" w:rsidRDefault="00E85702">
            <w:pPr>
              <w:spacing w:before="240" w:after="240"/>
              <w:ind w:left="720"/>
              <w:jc w:val="left"/>
            </w:pPr>
            <w:r>
              <w:t> </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9D030B" w:rsidRDefault="00E85702" w:rsidP="0009430E">
      <w:pPr>
        <w:pStyle w:val="ManualHeading3"/>
        <w:rPr>
          <w:i w:val="0"/>
        </w:rPr>
      </w:pPr>
      <w:r>
        <w:rPr>
          <w:b/>
          <w:noProof/>
        </w:rPr>
        <w:t>2.A.6.3 Načrtovana uporaba finančnih instrumentov</w:t>
      </w:r>
      <w:r>
        <w:rPr>
          <w:b/>
        </w:rPr>
        <w:t xml:space="preserve"> </w:t>
      </w:r>
      <w:r>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E927A9"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E927A9" w:rsidRDefault="00E85702" w:rsidP="0009430E">
            <w:pPr>
              <w:pStyle w:val="Text1"/>
              <w:ind w:left="0"/>
              <w:rPr>
                <w:b/>
                <w:color w:val="000000"/>
                <w:sz w:val="18"/>
                <w:szCs w:val="18"/>
              </w:rPr>
            </w:pPr>
            <w:r w:rsidRPr="00420C06">
              <w:rPr>
                <w:noProof/>
                <w:sz w:val="18"/>
                <w:szCs w:val="18"/>
              </w:rPr>
              <w:t xml:space="preserve">8i - </w:t>
            </w:r>
            <w:r w:rsidRPr="00420C06">
              <w:rPr>
                <w:noProof/>
                <w:sz w:val="18"/>
                <w:szCs w:val="18"/>
              </w:rPr>
              <w:t>Dostop do delovnih mest za iskalce zaposlitve in neaktivne osebe, vključno z dolgotrajno brezposelnimi in osebami, ki so oddaljene od trga dela, tudi z lokalnimi pobudami za zaposlovanje in spodbujanjem mobilnosti delavcev</w:t>
            </w:r>
          </w:p>
        </w:tc>
      </w:tr>
      <w:tr w:rsidR="002A152E" w:rsidTr="0009430E">
        <w:trPr>
          <w:trHeight w:val="288"/>
        </w:trPr>
        <w:tc>
          <w:tcPr>
            <w:tcW w:w="15120" w:type="dxa"/>
            <w:gridSpan w:val="2"/>
            <w:shd w:val="clear" w:color="auto" w:fill="auto"/>
          </w:tcPr>
          <w:p w:rsidR="002A152E" w:rsidRDefault="00E85702">
            <w:pPr>
              <w:spacing w:before="0" w:after="240"/>
              <w:jc w:val="left"/>
            </w:pPr>
            <w:r>
              <w:t>Ni predvidena.</w:t>
            </w:r>
          </w:p>
          <w:p w:rsidR="000A6D4D" w:rsidRPr="00E927A9" w:rsidRDefault="000A6D4D" w:rsidP="0009430E">
            <w:pPr>
              <w:pStyle w:val="Text1"/>
              <w:ind w:left="0"/>
              <w:rPr>
                <w:sz w:val="20"/>
                <w:szCs w:val="20"/>
                <w:lang w:val="fr-BE"/>
              </w:rPr>
            </w:pPr>
          </w:p>
        </w:tc>
      </w:tr>
    </w:tbl>
    <w:p w:rsidR="000A6D4D" w:rsidRPr="00E927A9" w:rsidRDefault="000A6D4D" w:rsidP="0009430E">
      <w:pPr>
        <w:rPr>
          <w:lang w:val="fr-BE"/>
        </w:rPr>
      </w:pPr>
    </w:p>
    <w:p w:rsidR="000A6D4D" w:rsidRDefault="00E85702" w:rsidP="0009430E">
      <w:pPr>
        <w:pStyle w:val="ManualHeading3"/>
        <w:rPr>
          <w:i w:val="0"/>
          <w:lang w:val="fr-BE"/>
        </w:rPr>
      </w:pPr>
      <w:r w:rsidRPr="00164AE6">
        <w:rPr>
          <w:b/>
          <w:noProof/>
          <w:lang w:val="fr-BE"/>
        </w:rPr>
        <w:t xml:space="preserve">2.A.6.4 </w:t>
      </w:r>
      <w:r w:rsidRPr="00164AE6">
        <w:rPr>
          <w:b/>
          <w:noProof/>
          <w:lang w:val="fr-BE"/>
        </w:rPr>
        <w:t>Načrtovana uporaba velikih projektov</w:t>
      </w:r>
      <w:r w:rsidRPr="00164AE6">
        <w:rPr>
          <w:i w:val="0"/>
          <w:lang w:val="fr-BE"/>
        </w:rPr>
        <w:t xml:space="preserve"> </w:t>
      </w:r>
      <w:r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2B60AE" w:rsidRDefault="00E85702" w:rsidP="0009430E">
            <w:pPr>
              <w:pStyle w:val="Text1"/>
              <w:ind w:left="0"/>
              <w:rPr>
                <w:b/>
                <w:sz w:val="18"/>
                <w:szCs w:val="18"/>
              </w:rPr>
            </w:pPr>
            <w:r>
              <w:rPr>
                <w:b/>
                <w:noProof/>
                <w:sz w:val="18"/>
                <w:szCs w:val="18"/>
              </w:rPr>
              <w:t>Prednostna naložba</w:t>
            </w:r>
          </w:p>
        </w:tc>
        <w:tc>
          <w:tcPr>
            <w:tcW w:w="12780" w:type="dxa"/>
            <w:shd w:val="clear" w:color="auto" w:fill="auto"/>
          </w:tcPr>
          <w:p w:rsidR="000A6D4D" w:rsidRPr="002B60AE" w:rsidRDefault="00E85702" w:rsidP="0009430E">
            <w:pPr>
              <w:pStyle w:val="Text1"/>
              <w:ind w:left="0"/>
              <w:rPr>
                <w:b/>
                <w:sz w:val="18"/>
                <w:szCs w:val="18"/>
              </w:rPr>
            </w:pPr>
            <w:r w:rsidRPr="00420C06">
              <w:rPr>
                <w:noProof/>
                <w:sz w:val="18"/>
                <w:szCs w:val="18"/>
              </w:rPr>
              <w:t>8i - Dostop do delovnih mest za iskalce zaposlitve in neaktivne osebe, vključno z dolgotrajno brezposelnimi in osebami, ki so oddaljene od trga dela, tudi z lokalnimi pobudami za zapo</w:t>
            </w:r>
            <w:r w:rsidRPr="00420C06">
              <w:rPr>
                <w:noProof/>
                <w:sz w:val="18"/>
                <w:szCs w:val="18"/>
              </w:rPr>
              <w:t>slovanje in spodbujanjem mobilnosti delavcev</w:t>
            </w:r>
          </w:p>
        </w:tc>
      </w:tr>
      <w:tr w:rsidR="002A152E" w:rsidTr="0009430E">
        <w:trPr>
          <w:trHeight w:val="288"/>
        </w:trPr>
        <w:tc>
          <w:tcPr>
            <w:tcW w:w="15120" w:type="dxa"/>
            <w:gridSpan w:val="2"/>
            <w:shd w:val="clear" w:color="auto" w:fill="auto"/>
          </w:tcPr>
          <w:p w:rsidR="002A152E" w:rsidRDefault="00E85702">
            <w:pPr>
              <w:spacing w:before="0" w:after="240"/>
              <w:jc w:val="left"/>
            </w:pPr>
            <w:r>
              <w:t>Ni predvidena.</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544411" w:rsidRDefault="00E85702" w:rsidP="0009430E">
      <w:pPr>
        <w:pStyle w:val="ManualHeading3"/>
        <w:keepLines/>
        <w:rPr>
          <w:b/>
          <w:color w:val="000000"/>
        </w:rPr>
      </w:pPr>
      <w:r>
        <w:rPr>
          <w:b/>
          <w:noProof/>
          <w:color w:val="000000"/>
        </w:rPr>
        <w:t>2.A.6.5 Kazalniki učinka, razčlenjeni po prednostnih naložbah in, če je primerno, po kategorijah regij</w:t>
      </w:r>
    </w:p>
    <w:p w:rsidR="000A6D4D" w:rsidRPr="0015384C" w:rsidRDefault="000A6D4D" w:rsidP="0009430E">
      <w:pPr>
        <w:pStyle w:val="Text1"/>
        <w:keepNext/>
        <w:keepLines/>
        <w:ind w:left="0"/>
      </w:pPr>
    </w:p>
    <w:p w:rsidR="000A6D4D" w:rsidRPr="00082572" w:rsidRDefault="00E85702" w:rsidP="0009430E">
      <w:pPr>
        <w:keepNext/>
        <w:keepLines/>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 xml:space="preserve">(po </w:t>
      </w:r>
      <w:r>
        <w:rPr>
          <w:noProof/>
          <w:color w:val="000000"/>
        </w:rPr>
        <w:t>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2A152E" w:rsidTr="0009430E">
        <w:trPr>
          <w:cantSplit/>
          <w:trHeight w:val="288"/>
          <w:tblHeader/>
        </w:trPr>
        <w:tc>
          <w:tcPr>
            <w:tcW w:w="2268" w:type="dxa"/>
            <w:gridSpan w:val="2"/>
            <w:shd w:val="clear" w:color="auto" w:fill="auto"/>
          </w:tcPr>
          <w:p w:rsidR="000A6D4D" w:rsidRPr="00A15E2F" w:rsidRDefault="00E85702" w:rsidP="0009430E">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0A6D4D" w:rsidRPr="005D6B15" w:rsidRDefault="00E85702" w:rsidP="0009430E">
            <w:pPr>
              <w:pStyle w:val="Naslov3"/>
              <w:numPr>
                <w:ilvl w:val="0"/>
                <w:numId w:val="0"/>
              </w:numPr>
              <w:rPr>
                <w:b/>
                <w:i w:val="0"/>
                <w:color w:val="000000"/>
                <w:sz w:val="16"/>
                <w:szCs w:val="16"/>
              </w:rPr>
            </w:pPr>
            <w:r w:rsidRPr="005D6B15">
              <w:rPr>
                <w:b/>
                <w:i w:val="0"/>
                <w:noProof/>
                <w:color w:val="000000"/>
                <w:sz w:val="16"/>
                <w:szCs w:val="16"/>
              </w:rPr>
              <w:t xml:space="preserve">8i - Dostop do delovnih mest za iskalce zaposlitve in neaktivne osebe, vključno z dolgotrajno brezposelnimi in osebami, ki so oddaljene od trga </w:t>
            </w:r>
            <w:r w:rsidRPr="005D6B15">
              <w:rPr>
                <w:b/>
                <w:i w:val="0"/>
                <w:noProof/>
                <w:color w:val="000000"/>
                <w:sz w:val="16"/>
                <w:szCs w:val="16"/>
              </w:rPr>
              <w:t>dela, tudi z lokalnimi pobudami za zaposlovanje in spodbujanjem mobilnosti delavcev</w:t>
            </w:r>
          </w:p>
        </w:tc>
      </w:tr>
      <w:tr w:rsidR="002A152E" w:rsidTr="0009430E">
        <w:trPr>
          <w:cantSplit/>
          <w:trHeight w:val="288"/>
          <w:tblHeader/>
        </w:trPr>
        <w:tc>
          <w:tcPr>
            <w:tcW w:w="90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0A6D4D" w:rsidRPr="00870D13" w:rsidRDefault="00E85702" w:rsidP="0009430E">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Sklad</w:t>
            </w:r>
          </w:p>
        </w:tc>
        <w:tc>
          <w:tcPr>
            <w:tcW w:w="2551"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0A6D4D" w:rsidRPr="00870D13" w:rsidRDefault="00E85702" w:rsidP="0009430E">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0A6D4D" w:rsidRPr="00870D13" w:rsidRDefault="00E85702" w:rsidP="0009430E">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Pogostost poročanja</w:t>
            </w:r>
          </w:p>
        </w:tc>
      </w:tr>
      <w:tr w:rsidR="002A152E" w:rsidTr="0009430E">
        <w:trPr>
          <w:cantSplit/>
          <w:trHeight w:val="288"/>
          <w:tblHeader/>
        </w:trPr>
        <w:tc>
          <w:tcPr>
            <w:tcW w:w="900" w:type="dxa"/>
            <w:vMerge/>
            <w:shd w:val="clear" w:color="auto" w:fill="auto"/>
          </w:tcPr>
          <w:p w:rsidR="000A6D4D" w:rsidRPr="00870D13" w:rsidRDefault="000A6D4D" w:rsidP="0009430E">
            <w:pPr>
              <w:jc w:val="center"/>
              <w:rPr>
                <w:b/>
                <w:color w:val="000000"/>
                <w:sz w:val="16"/>
                <w:szCs w:val="16"/>
              </w:rPr>
            </w:pPr>
          </w:p>
        </w:tc>
        <w:tc>
          <w:tcPr>
            <w:tcW w:w="1368" w:type="dxa"/>
            <w:vMerge/>
            <w:shd w:val="clear" w:color="auto" w:fill="auto"/>
          </w:tcPr>
          <w:p w:rsidR="000A6D4D" w:rsidRPr="00870D13" w:rsidRDefault="000A6D4D" w:rsidP="0009430E">
            <w:pPr>
              <w:jc w:val="center"/>
              <w:rPr>
                <w:b/>
                <w:color w:val="000000"/>
                <w:sz w:val="16"/>
                <w:szCs w:val="16"/>
              </w:rPr>
            </w:pPr>
          </w:p>
        </w:tc>
        <w:tc>
          <w:tcPr>
            <w:tcW w:w="1560" w:type="dxa"/>
            <w:vMerge/>
            <w:shd w:val="clear" w:color="auto" w:fill="auto"/>
          </w:tcPr>
          <w:p w:rsidR="000A6D4D" w:rsidRPr="00870D13" w:rsidRDefault="000A6D4D" w:rsidP="0009430E">
            <w:pPr>
              <w:jc w:val="center"/>
              <w:rPr>
                <w:b/>
                <w:color w:val="000000"/>
                <w:sz w:val="16"/>
                <w:szCs w:val="16"/>
              </w:rPr>
            </w:pPr>
          </w:p>
        </w:tc>
        <w:tc>
          <w:tcPr>
            <w:tcW w:w="1559" w:type="dxa"/>
            <w:vMerge/>
            <w:shd w:val="clear" w:color="auto" w:fill="auto"/>
          </w:tcPr>
          <w:p w:rsidR="000A6D4D" w:rsidRPr="00870D13" w:rsidRDefault="000A6D4D" w:rsidP="0009430E">
            <w:pPr>
              <w:jc w:val="center"/>
              <w:rPr>
                <w:b/>
                <w:color w:val="000000"/>
                <w:sz w:val="16"/>
                <w:szCs w:val="16"/>
              </w:rPr>
            </w:pPr>
          </w:p>
        </w:tc>
        <w:tc>
          <w:tcPr>
            <w:tcW w:w="2551" w:type="dxa"/>
            <w:vMerge/>
            <w:shd w:val="clear" w:color="auto" w:fill="auto"/>
          </w:tcPr>
          <w:p w:rsidR="000A6D4D" w:rsidRPr="00870D13" w:rsidRDefault="000A6D4D" w:rsidP="0009430E">
            <w:pPr>
              <w:jc w:val="center"/>
              <w:rPr>
                <w:b/>
                <w:color w:val="000000"/>
                <w:sz w:val="16"/>
                <w:szCs w:val="16"/>
              </w:rPr>
            </w:pPr>
          </w:p>
        </w:tc>
        <w:tc>
          <w:tcPr>
            <w:tcW w:w="1560" w:type="dxa"/>
            <w:shd w:val="clear" w:color="auto" w:fill="auto"/>
          </w:tcPr>
          <w:p w:rsidR="000A6D4D" w:rsidRPr="00870D13" w:rsidRDefault="00E85702" w:rsidP="0009430E">
            <w:pPr>
              <w:jc w:val="center"/>
              <w:rPr>
                <w:b/>
                <w:color w:val="000000"/>
                <w:sz w:val="16"/>
                <w:szCs w:val="16"/>
              </w:rPr>
            </w:pPr>
            <w:r>
              <w:rPr>
                <w:b/>
                <w:noProof/>
                <w:color w:val="000000"/>
                <w:sz w:val="16"/>
                <w:szCs w:val="16"/>
              </w:rPr>
              <w:t>M</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Ž</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Skupaj</w:t>
            </w:r>
          </w:p>
        </w:tc>
        <w:tc>
          <w:tcPr>
            <w:tcW w:w="1276" w:type="dxa"/>
            <w:vMerge/>
            <w:shd w:val="clear" w:color="auto" w:fill="auto"/>
          </w:tcPr>
          <w:p w:rsidR="000A6D4D" w:rsidRPr="00870D13" w:rsidRDefault="000A6D4D" w:rsidP="0009430E">
            <w:pPr>
              <w:jc w:val="center"/>
              <w:rPr>
                <w:b/>
                <w:color w:val="000000"/>
                <w:sz w:val="16"/>
                <w:szCs w:val="16"/>
              </w:rPr>
            </w:pPr>
          </w:p>
        </w:tc>
        <w:tc>
          <w:tcPr>
            <w:tcW w:w="1228" w:type="dxa"/>
            <w:vMerge/>
            <w:shd w:val="clear" w:color="auto" w:fill="auto"/>
          </w:tcPr>
          <w:p w:rsidR="000A6D4D" w:rsidRPr="00870D13" w:rsidRDefault="000A6D4D" w:rsidP="0009430E">
            <w:pPr>
              <w:jc w:val="center"/>
              <w:rPr>
                <w:b/>
                <w:color w:val="000000"/>
                <w:sz w:val="16"/>
                <w:szCs w:val="16"/>
              </w:rPr>
            </w:pP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8.10</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udeležencev (v izobraževanju ali usposabljanju)</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Manj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12.000,00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8.8</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udeležencev (v spodbude za zaposlitev)</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Manj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15.000,00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8.9</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 xml:space="preserve">Število udeležencev starejših </w:t>
            </w:r>
            <w:r w:rsidRPr="00870D13">
              <w:rPr>
                <w:noProof/>
                <w:color w:val="000000"/>
                <w:sz w:val="16"/>
                <w:szCs w:val="16"/>
              </w:rPr>
              <w:t>od 50 let ali nižje izobraženih ali dolgotrajno brezposelnih (v spodbude za zaposlitev)</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Manj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12.000,00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8.11</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 xml:space="preserve">Število udeležencev starejših od 50 let ali nižje izobraženih ali dolgotrajno brezposelnih (v </w:t>
            </w:r>
            <w:r w:rsidRPr="00870D13">
              <w:rPr>
                <w:noProof/>
                <w:color w:val="000000"/>
                <w:sz w:val="16"/>
                <w:szCs w:val="16"/>
              </w:rPr>
              <w:t>izobraževanju ali usposabljanju)</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Manj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9.600,00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8.10</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udeležencev (v izobraževanju ali usposabljanju)</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Bolj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8.000,00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8.12</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pripomočkov VKO</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 xml:space="preserve">Bolj </w:t>
            </w:r>
            <w:r>
              <w:rPr>
                <w:noProof/>
                <w:color w:val="000000"/>
                <w:sz w:val="16"/>
                <w:szCs w:val="16"/>
              </w:rPr>
              <w:t>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12,00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8.13</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zaposlenih svetovalcev</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Bolj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65,00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8.14</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Razviti moduli usposabljanja za   informiranje in svetovanje v okviru EURES storitev</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Bolj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7,00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8.8</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udeležencev (v spodbude za zaposlitev)</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Bolj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10.000,00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8.9</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udeležencev starejših od 50 let ali nižje izobraženih ali dolgotrajno brezposelnih (v spodbude za zaposlitev)</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Bolj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8.000,00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8.11</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udeležencev starejših od 50 let ali nižje izobraženih ali dolgotrajno brezposelnih (v izobraževanju ali usposabljanju)</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Bolj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6.400,00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bl>
    <w:p w:rsidR="000A6D4D" w:rsidRDefault="000A6D4D" w:rsidP="0009430E">
      <w:pPr>
        <w:pStyle w:val="Text1"/>
        <w:rPr>
          <w:i/>
        </w:rPr>
      </w:pPr>
    </w:p>
    <w:p w:rsidR="000A6D4D" w:rsidRDefault="00E85702" w:rsidP="0009430E">
      <w:pPr>
        <w:pStyle w:val="ManualHeading2"/>
        <w:rPr>
          <w:sz w:val="20"/>
          <w:szCs w:val="20"/>
        </w:rPr>
      </w:pPr>
      <w:r>
        <w:rPr>
          <w:noProof/>
        </w:rPr>
        <w:t xml:space="preserve">2.A.4 Prednostna </w:t>
      </w:r>
      <w:r>
        <w:rPr>
          <w:noProof/>
        </w:rPr>
        <w:t>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blHeader/>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prednostne naložbe</w:t>
            </w:r>
          </w:p>
        </w:tc>
        <w:tc>
          <w:tcPr>
            <w:tcW w:w="12426" w:type="dxa"/>
            <w:shd w:val="clear" w:color="auto" w:fill="auto"/>
            <w:vAlign w:val="center"/>
          </w:tcPr>
          <w:p w:rsidR="000A6D4D" w:rsidRPr="006D78B0" w:rsidRDefault="00E85702" w:rsidP="0009430E">
            <w:pPr>
              <w:pStyle w:val="Text1"/>
              <w:ind w:left="0"/>
              <w:rPr>
                <w:b/>
                <w:sz w:val="18"/>
                <w:szCs w:val="18"/>
              </w:rPr>
            </w:pPr>
            <w:r w:rsidRPr="006D78B0">
              <w:rPr>
                <w:noProof/>
                <w:sz w:val="18"/>
                <w:szCs w:val="18"/>
              </w:rPr>
              <w:t>8ii</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prednostne naložbe</w:t>
            </w:r>
          </w:p>
        </w:tc>
        <w:tc>
          <w:tcPr>
            <w:tcW w:w="12426" w:type="dxa"/>
            <w:shd w:val="clear" w:color="auto" w:fill="auto"/>
          </w:tcPr>
          <w:p w:rsidR="000A6D4D" w:rsidRPr="006D78B0" w:rsidRDefault="00E85702" w:rsidP="0009430E">
            <w:pPr>
              <w:pStyle w:val="Text1"/>
              <w:ind w:left="0"/>
              <w:rPr>
                <w:sz w:val="18"/>
                <w:szCs w:val="18"/>
              </w:rPr>
            </w:pPr>
            <w:r w:rsidRPr="006D78B0">
              <w:rPr>
                <w:noProof/>
                <w:sz w:val="18"/>
                <w:szCs w:val="18"/>
              </w:rPr>
              <w:t xml:space="preserve">Trajnostna vključitev mladih na trg dela (ESS), zlasti tistih, ki niso niti zaposleni niti vključeni v izobraževanje ali usposabljanje, vključno z mladimi, ki jim grozi socialna </w:t>
            </w:r>
            <w:r w:rsidRPr="006D78B0">
              <w:rPr>
                <w:noProof/>
                <w:sz w:val="18"/>
                <w:szCs w:val="18"/>
              </w:rPr>
              <w:t>izključenost, in mladimi iz marginaliziranih skupnosti, tudi prek izvajanja jamstva za mlade</w:t>
            </w:r>
          </w:p>
        </w:tc>
      </w:tr>
    </w:tbl>
    <w:p w:rsidR="000A6D4D" w:rsidRDefault="000A6D4D" w:rsidP="0009430E">
      <w:pPr>
        <w:rPr>
          <w:sz w:val="22"/>
          <w:szCs w:val="22"/>
        </w:rPr>
      </w:pPr>
    </w:p>
    <w:p w:rsidR="000A6D4D" w:rsidRPr="00603402" w:rsidRDefault="00E85702" w:rsidP="0009430E">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posebnega cilja</w:t>
            </w:r>
          </w:p>
        </w:tc>
        <w:tc>
          <w:tcPr>
            <w:tcW w:w="12426" w:type="dxa"/>
            <w:shd w:val="clear" w:color="auto" w:fill="auto"/>
          </w:tcPr>
          <w:p w:rsidR="000A6D4D" w:rsidRPr="00D6078B" w:rsidRDefault="00E85702" w:rsidP="0009430E">
            <w:pPr>
              <w:pStyle w:val="Text1"/>
              <w:ind w:left="0"/>
              <w:rPr>
                <w:b/>
                <w:sz w:val="18"/>
                <w:szCs w:val="18"/>
              </w:rPr>
            </w:pPr>
            <w:r>
              <w:rPr>
                <w:noProof/>
                <w:sz w:val="18"/>
                <w:szCs w:val="18"/>
              </w:rPr>
              <w:t>1</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posebnega cilja</w:t>
            </w:r>
          </w:p>
        </w:tc>
        <w:tc>
          <w:tcPr>
            <w:tcW w:w="12426" w:type="dxa"/>
            <w:shd w:val="clear" w:color="auto" w:fill="auto"/>
          </w:tcPr>
          <w:p w:rsidR="000A6D4D" w:rsidRPr="00D6078B" w:rsidRDefault="00E85702" w:rsidP="0009430E">
            <w:pPr>
              <w:pStyle w:val="Text1"/>
              <w:ind w:left="0"/>
              <w:rPr>
                <w:sz w:val="18"/>
                <w:szCs w:val="18"/>
              </w:rPr>
            </w:pPr>
            <w:r w:rsidRPr="00D6078B">
              <w:rPr>
                <w:noProof/>
                <w:sz w:val="18"/>
                <w:szCs w:val="18"/>
              </w:rPr>
              <w:t xml:space="preserve">Znižanje brezposelnosti </w:t>
            </w:r>
            <w:r w:rsidRPr="00D6078B">
              <w:rPr>
                <w:noProof/>
                <w:sz w:val="18"/>
                <w:szCs w:val="18"/>
              </w:rPr>
              <w:t>mladih</w:t>
            </w:r>
          </w:p>
        </w:tc>
      </w:tr>
      <w:tr w:rsidR="002A152E" w:rsidTr="0009430E">
        <w:trPr>
          <w:trHeight w:val="289"/>
        </w:trPr>
        <w:tc>
          <w:tcPr>
            <w:tcW w:w="2694" w:type="dxa"/>
            <w:shd w:val="clear" w:color="auto" w:fill="auto"/>
          </w:tcPr>
          <w:p w:rsidR="000A6D4D" w:rsidRPr="00D6078B" w:rsidRDefault="00E85702" w:rsidP="0009430E">
            <w:pPr>
              <w:rPr>
                <w:sz w:val="18"/>
                <w:szCs w:val="18"/>
              </w:rPr>
            </w:pPr>
            <w:r>
              <w:rPr>
                <w:b/>
                <w:noProof/>
                <w:sz w:val="18"/>
                <w:szCs w:val="18"/>
              </w:rPr>
              <w:t>Rezultati, ki naj bi jih države članice dosegle s podporo Unije</w:t>
            </w:r>
          </w:p>
        </w:tc>
        <w:tc>
          <w:tcPr>
            <w:tcW w:w="12426" w:type="dxa"/>
            <w:shd w:val="clear" w:color="auto" w:fill="auto"/>
          </w:tcPr>
          <w:p w:rsidR="002A152E" w:rsidRDefault="00E85702">
            <w:pPr>
              <w:spacing w:before="0" w:after="240"/>
              <w:jc w:val="left"/>
            </w:pPr>
            <w:r>
              <w:t>V času krize so se na slovenskem trgu dela najbolj poslabšale razmere za mlade, saj se je zelo povečala brezposelnost mladih in njihova segmentacija na trgu dela. Zaposlitvene možnosti</w:t>
            </w:r>
            <w:r>
              <w:t xml:space="preserve"> se niso samo znižale pri manj izobraženih mladih, ampak tudi pri bolj izobraženih. Stopnja delovne aktivnost mladih 15 - 24 let se je znižala v letu 2013 na 26,5 % iz 38,4 % v letu 2008, stopnja brezposelnosti pa povečala na 21,6 % v 2013 iz 10,4 % v letu</w:t>
            </w:r>
            <w:r>
              <w:t xml:space="preserve"> 2008. Stopnja delovne aktivnosti je nižja pri ženskah (23,7  %) kot pri moških (30,4%),  stopnja brezposelnosti pa je  višja pri ženskah (21,0 %) kot pri moških (20,3 %).</w:t>
            </w:r>
          </w:p>
          <w:p w:rsidR="002A152E" w:rsidRDefault="00E85702">
            <w:pPr>
              <w:spacing w:before="240" w:after="240"/>
              <w:jc w:val="left"/>
            </w:pPr>
            <w:r>
              <w:t>Slovenija je zato v skladu s pobudami na ravni EU sprejela Jamstvo za mlade, ki zago</w:t>
            </w:r>
            <w:r>
              <w:t>tavlja da bo vsaki mladi osebi v starosti od 15 do vključno 29 let ponujena zaposlitev (tudi s pripravništvom), usposabljanje na delovnem mestu, vključitev v formalno izobraževanje ali krajša oblika institucionalnega ali praktičnega usposabljanja, v štirih</w:t>
            </w:r>
            <w:r>
              <w:t xml:space="preserve"> mesecih po prijavi v evidenco brezposelnih oseb pri Zavodu RS za zaposlovanje.</w:t>
            </w:r>
          </w:p>
          <w:p w:rsidR="002A152E" w:rsidRDefault="00E85702">
            <w:pPr>
              <w:spacing w:before="240" w:after="240"/>
              <w:jc w:val="left"/>
            </w:pPr>
            <w:r>
              <w:t>Slovensko Jamstvo za mlade je razširjeno na ciljno skupino mladih do 29 leta. Za Slovenijo je namreč značilen velik delež brezposelnih, starih med 25 in 29 let (iz podatkov ZRS</w:t>
            </w:r>
            <w:r>
              <w:t>Z je razvidno, da je kar 60 odstotkov na novo prijavljenih brezposelnih mladih starih med 25 in 29 let ter da jih prav tako kar 60 odstotkov prihaja iz vzhodnega dela Slovenije). Mladi na trg dela večinoma vstopajo po končanem šolanju, večina mladih prične</w:t>
            </w:r>
            <w:r>
              <w:t xml:space="preserve"> z aktivnim iskanjem zaposlitve po dopolnjenem dvajsetem letu starosti, še bolj izrazito pa v drugi polovici dvajsetih let.[100] Tudi kot posledica velikega vpisa v terciarno izobraževanje. Podrobnosti glede izzivov, s katerimi se na trgu dela soočajo mlad</w:t>
            </w:r>
            <w:r>
              <w:t>i, so navedene v Jamstvu za mlade in Analizi ZRSZ: Mladi in trg dela.</w:t>
            </w:r>
          </w:p>
          <w:p w:rsidR="002A152E" w:rsidRDefault="00E85702">
            <w:pPr>
              <w:spacing w:before="240" w:after="240"/>
              <w:jc w:val="left"/>
            </w:pPr>
            <w:r>
              <w:t>Poleg Jamstva za mlade je Slovenija potrdila tudi izvedbeni načrt za leti 2014 in 2015, ki ga bo v sodelovanju s ključnimi akterji, vključno z mladinskimi organizacijami, dopolnjevala na</w:t>
            </w:r>
            <w:r>
              <w:t xml:space="preserve"> način, da bodo do konca programskega obdobja zagotovljeni kakovostni ukrepi in storitve na trgu dela za znižanje brezposelnosti mladih. Ukrepi te prednostne naložbe bodo podprti tudi s sredstvi Pobude za zaposlovanje mladih, ki jo navajamo kot specifični </w:t>
            </w:r>
            <w:r>
              <w:t>cilj 2.</w:t>
            </w:r>
          </w:p>
          <w:p w:rsidR="002A152E" w:rsidRDefault="00E85702">
            <w:pPr>
              <w:spacing w:before="240" w:after="240"/>
              <w:jc w:val="left"/>
            </w:pPr>
            <w:r>
              <w:t xml:space="preserve">V okviru tega specifičnega cilja se pričakuje naslednji rezultat: </w:t>
            </w:r>
            <w:r>
              <w:rPr>
                <w:b/>
                <w:bCs/>
              </w:rPr>
              <w:t>povečanje deleža zaposlenih od vključenih mladih v ukrepe na trgu dela</w:t>
            </w:r>
          </w:p>
          <w:p w:rsidR="002A152E" w:rsidRDefault="00E85702">
            <w:pPr>
              <w:spacing w:before="240" w:after="240"/>
              <w:jc w:val="left"/>
            </w:pPr>
            <w:r>
              <w:t xml:space="preserve">Za doseganje zgoraj navedenega cilja se bodo s sredstvi ESS izvajali ukrepi na trgu dela, katerih rezultat bo </w:t>
            </w:r>
            <w:r>
              <w:t>zagotovitev mladim brezposelnim čim prejšnjo in kakovostno zaposlitev. Pri tem se bo večina ukrepov izvajala za celotno Slovenijo, delež vključenih v posamezen ukrep pa bo praviloma višji v kohezijski regiji vzhodna Slovenija. Izvajali se bodo tudi posebni</w:t>
            </w:r>
            <w:r>
              <w:t xml:space="preserve"> ukrepi za območja, ki so z vidika razmer na trgu dela za mlade še posebej problematična.</w:t>
            </w:r>
          </w:p>
          <w:p w:rsidR="002A152E" w:rsidRDefault="00E85702">
            <w:pPr>
              <w:spacing w:before="240" w:after="240"/>
              <w:jc w:val="left"/>
            </w:pPr>
            <w:r>
              <w:t>Čeprav so ukrepi aktivne politike zaposlovanja, ki so financirani iz nacionalnih sredstev in sredstev ESS v obdobju 2007 – 2013, dokazano blažili posledice gospodarsk</w:t>
            </w:r>
            <w:r>
              <w:t xml:space="preserve">e krize, so po priporočilih vrednotenj in Unije (vključno s priporočili Evropske komisije za programiranje OP) premalo osredotočeni na posebne potrebe posameznih ciljnih skupin oziroma območji. Zato je cilj obdobja 2014 – 2020 ne le krepiti ukrepe aktivne </w:t>
            </w:r>
            <w:r>
              <w:t>politike zaposlovanja, temveč jih tudi specificirati glede na potrebe ciljnih skupin in območji. Na ta način bo mogoče doseči tudi večji delež tistih vključenih oseb (predvidoma 5 o.t.), ki bodo ob izhodu ostale zaposlene.</w:t>
            </w:r>
          </w:p>
          <w:p w:rsidR="000A6D4D" w:rsidRPr="00D6078B" w:rsidRDefault="000A6D4D" w:rsidP="0009430E">
            <w:pPr>
              <w:pStyle w:val="Text1"/>
              <w:ind w:left="0"/>
              <w:rPr>
                <w:sz w:val="18"/>
                <w:szCs w:val="18"/>
              </w:rPr>
            </w:pPr>
          </w:p>
        </w:tc>
      </w:tr>
    </w:tbl>
    <w:p w:rsidR="000A6D4D" w:rsidRPr="00837F13" w:rsidRDefault="00E85702" w:rsidP="0009430E">
      <w:pPr>
        <w:rPr>
          <w:color w:val="000000"/>
          <w:sz w:val="16"/>
          <w:szCs w:val="16"/>
        </w:rPr>
      </w:pPr>
      <w:r w:rsidRPr="001E50F1">
        <w:rPr>
          <w:b/>
        </w:rPr>
        <w:br w:type="page"/>
      </w:r>
      <w:r w:rsidRPr="00544411">
        <w:rPr>
          <w:b/>
          <w:noProof/>
          <w:color w:val="000000"/>
        </w:rPr>
        <w:t>Preglednica 4: Skupni kazalnik</w:t>
      </w:r>
      <w:r w:rsidRPr="00544411">
        <w:rPr>
          <w:b/>
          <w:noProof/>
          <w:color w:val="000000"/>
        </w:rPr>
        <w:t>i rezultatov, za katere je bila opredeljena ciljna vrednost, in kazalniki rezultatov za posamezni program, ki ustrezajo posebnemu cilju (po prednostnih naložbah in kategorijah regij)</w:t>
      </w:r>
      <w:r>
        <w:rPr>
          <w:color w:val="000000"/>
        </w:rPr>
        <w:t xml:space="preserve"> </w:t>
      </w:r>
      <w:r>
        <w:rPr>
          <w:noProof/>
          <w:color w:val="000000"/>
        </w:rPr>
        <w:t>(za ESS)</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992"/>
        <w:gridCol w:w="993"/>
        <w:gridCol w:w="992"/>
        <w:gridCol w:w="850"/>
        <w:gridCol w:w="1134"/>
        <w:gridCol w:w="1134"/>
        <w:gridCol w:w="993"/>
        <w:gridCol w:w="992"/>
        <w:gridCol w:w="850"/>
        <w:gridCol w:w="1134"/>
        <w:gridCol w:w="1134"/>
        <w:gridCol w:w="993"/>
        <w:gridCol w:w="1098"/>
        <w:gridCol w:w="1122"/>
      </w:tblGrid>
      <w:tr w:rsidR="002A152E" w:rsidTr="0009430E">
        <w:trPr>
          <w:trHeight w:val="288"/>
          <w:tblHeader/>
        </w:trPr>
        <w:tc>
          <w:tcPr>
            <w:tcW w:w="15120" w:type="dxa"/>
            <w:gridSpan w:val="15"/>
            <w:shd w:val="clear" w:color="auto" w:fill="auto"/>
          </w:tcPr>
          <w:p w:rsidR="000A6D4D" w:rsidRPr="007B722E" w:rsidRDefault="00E85702" w:rsidP="0009430E">
            <w:pPr>
              <w:rPr>
                <w:b/>
                <w:color w:val="000000"/>
                <w:sz w:val="16"/>
                <w:szCs w:val="16"/>
              </w:rPr>
            </w:pPr>
            <w:r>
              <w:rPr>
                <w:b/>
                <w:noProof/>
                <w:color w:val="000000"/>
                <w:sz w:val="16"/>
                <w:szCs w:val="16"/>
              </w:rPr>
              <w:t>Prednostna naložba</w:t>
            </w:r>
            <w:r>
              <w:rPr>
                <w:b/>
                <w:color w:val="000000"/>
                <w:sz w:val="16"/>
                <w:szCs w:val="16"/>
              </w:rPr>
              <w:t xml:space="preserve"> : </w:t>
            </w:r>
            <w:r>
              <w:rPr>
                <w:b/>
                <w:noProof/>
                <w:color w:val="000000"/>
                <w:sz w:val="16"/>
                <w:szCs w:val="16"/>
              </w:rPr>
              <w:t xml:space="preserve">8ii - </w:t>
            </w:r>
            <w:r>
              <w:rPr>
                <w:b/>
                <w:color w:val="000000"/>
                <w:sz w:val="16"/>
                <w:szCs w:val="16"/>
              </w:rPr>
              <w:t xml:space="preserve"> </w:t>
            </w:r>
            <w:r>
              <w:rPr>
                <w:b/>
                <w:noProof/>
                <w:color w:val="000000"/>
                <w:sz w:val="16"/>
                <w:szCs w:val="16"/>
              </w:rPr>
              <w:t xml:space="preserve">Trajnostna vključitev mladih na trg </w:t>
            </w:r>
            <w:r>
              <w:rPr>
                <w:b/>
                <w:noProof/>
                <w:color w:val="000000"/>
                <w:sz w:val="16"/>
                <w:szCs w:val="16"/>
              </w:rPr>
              <w:t>dela (ESS), zlasti tistih, ki niso niti zaposleni niti vključeni v izobraževanje ali usposabljanje, vključno z mladimi, ki jim grozi socialna izključenost, in mladimi iz marginaliziranih skupnosti, tudi prek izvajanja jamstva za mlade</w:t>
            </w:r>
          </w:p>
        </w:tc>
      </w:tr>
      <w:tr w:rsidR="002A152E" w:rsidTr="0009430E">
        <w:trPr>
          <w:trHeight w:val="288"/>
          <w:tblHeader/>
        </w:trPr>
        <w:tc>
          <w:tcPr>
            <w:tcW w:w="709" w:type="dxa"/>
            <w:vMerge w:val="restart"/>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Identifikator</w:t>
            </w:r>
          </w:p>
        </w:tc>
        <w:tc>
          <w:tcPr>
            <w:tcW w:w="992" w:type="dxa"/>
            <w:vMerge w:val="restart"/>
            <w:shd w:val="clear" w:color="auto" w:fill="auto"/>
          </w:tcPr>
          <w:p w:rsidR="000A6D4D" w:rsidRPr="00E82FD2" w:rsidRDefault="00E85702" w:rsidP="0009430E">
            <w:pPr>
              <w:jc w:val="center"/>
              <w:rPr>
                <w:b/>
                <w:color w:val="000000"/>
                <w:sz w:val="12"/>
                <w:szCs w:val="12"/>
                <w:lang w:val="da-DK"/>
              </w:rPr>
            </w:pPr>
            <w:r w:rsidRPr="00E82FD2">
              <w:rPr>
                <w:b/>
                <w:noProof/>
                <w:color w:val="000000"/>
                <w:sz w:val="12"/>
                <w:szCs w:val="12"/>
                <w:lang w:val="da-DK"/>
              </w:rPr>
              <w:t>Kazalnik</w:t>
            </w:r>
          </w:p>
        </w:tc>
        <w:tc>
          <w:tcPr>
            <w:tcW w:w="993" w:type="dxa"/>
            <w:vMerge w:val="restart"/>
            <w:shd w:val="clear" w:color="auto" w:fill="auto"/>
          </w:tcPr>
          <w:p w:rsidR="000A6D4D" w:rsidRPr="00E82FD2" w:rsidRDefault="00E85702" w:rsidP="0009430E">
            <w:pPr>
              <w:jc w:val="center"/>
              <w:rPr>
                <w:b/>
                <w:color w:val="000000"/>
                <w:sz w:val="12"/>
                <w:szCs w:val="12"/>
                <w:lang w:val="da-DK"/>
              </w:rPr>
            </w:pPr>
            <w:r w:rsidRPr="00E82FD2">
              <w:rPr>
                <w:b/>
                <w:noProof/>
                <w:color w:val="000000"/>
                <w:sz w:val="12"/>
                <w:szCs w:val="12"/>
              </w:rPr>
              <w:t>Kategorija regije</w:t>
            </w:r>
          </w:p>
        </w:tc>
        <w:tc>
          <w:tcPr>
            <w:tcW w:w="992" w:type="dxa"/>
            <w:vMerge w:val="restart"/>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Merska enota za kazalnik</w:t>
            </w:r>
          </w:p>
        </w:tc>
        <w:tc>
          <w:tcPr>
            <w:tcW w:w="850" w:type="dxa"/>
            <w:vMerge w:val="restart"/>
            <w:shd w:val="clear" w:color="auto" w:fill="auto"/>
          </w:tcPr>
          <w:p w:rsidR="000A6D4D" w:rsidRPr="00E82FD2" w:rsidRDefault="00E85702" w:rsidP="0009430E">
            <w:pPr>
              <w:jc w:val="center"/>
              <w:rPr>
                <w:b/>
                <w:color w:val="000000"/>
                <w:sz w:val="12"/>
                <w:szCs w:val="12"/>
                <w:lang w:val="pt-PT"/>
              </w:rPr>
            </w:pPr>
            <w:r w:rsidRPr="00E82FD2">
              <w:rPr>
                <w:b/>
                <w:noProof/>
                <w:color w:val="000000"/>
                <w:sz w:val="12"/>
                <w:szCs w:val="12"/>
                <w:lang w:val="pt-PT"/>
              </w:rPr>
              <w:t>Skupni kazalnik učinka, ki je osnova za opredelitev ciljne vrednosti</w:t>
            </w:r>
          </w:p>
        </w:tc>
        <w:tc>
          <w:tcPr>
            <w:tcW w:w="3261" w:type="dxa"/>
            <w:gridSpan w:val="3"/>
            <w:shd w:val="clear" w:color="auto" w:fill="auto"/>
          </w:tcPr>
          <w:p w:rsidR="000A6D4D" w:rsidRPr="00E82FD2" w:rsidRDefault="00E85702" w:rsidP="0009430E">
            <w:pPr>
              <w:jc w:val="center"/>
              <w:rPr>
                <w:b/>
                <w:color w:val="000000"/>
                <w:sz w:val="12"/>
                <w:szCs w:val="12"/>
                <w:lang w:val="pt-PT"/>
              </w:rPr>
            </w:pPr>
            <w:r w:rsidRPr="00E82FD2">
              <w:rPr>
                <w:b/>
                <w:noProof/>
                <w:color w:val="000000"/>
                <w:sz w:val="12"/>
                <w:szCs w:val="12"/>
              </w:rPr>
              <w:t>Izhodiščna vrednost</w:t>
            </w:r>
          </w:p>
        </w:tc>
        <w:tc>
          <w:tcPr>
            <w:tcW w:w="992" w:type="dxa"/>
            <w:vMerge w:val="restart"/>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Merska enota za izhodiščno in ciljno vrednost</w:t>
            </w:r>
          </w:p>
        </w:tc>
        <w:tc>
          <w:tcPr>
            <w:tcW w:w="850" w:type="dxa"/>
            <w:vMerge w:val="restart"/>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Izhodiščno leto</w:t>
            </w:r>
          </w:p>
        </w:tc>
        <w:tc>
          <w:tcPr>
            <w:tcW w:w="3261" w:type="dxa"/>
            <w:gridSpan w:val="3"/>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Ciljna vrednost (za leto 2023)</w:t>
            </w:r>
          </w:p>
        </w:tc>
        <w:tc>
          <w:tcPr>
            <w:tcW w:w="1098" w:type="dxa"/>
            <w:vMerge w:val="restart"/>
            <w:shd w:val="clear" w:color="auto" w:fill="auto"/>
          </w:tcPr>
          <w:p w:rsidR="000A6D4D" w:rsidRPr="00E82FD2" w:rsidRDefault="00E85702" w:rsidP="0009430E">
            <w:pPr>
              <w:jc w:val="center"/>
              <w:rPr>
                <w:b/>
                <w:color w:val="000000"/>
                <w:sz w:val="12"/>
                <w:szCs w:val="12"/>
                <w:lang w:val="pt-PT"/>
              </w:rPr>
            </w:pPr>
            <w:r w:rsidRPr="00E82FD2">
              <w:rPr>
                <w:b/>
                <w:noProof/>
                <w:color w:val="000000"/>
                <w:sz w:val="12"/>
                <w:szCs w:val="12"/>
                <w:lang w:val="pt-PT"/>
              </w:rPr>
              <w:t>Vir podatkov</w:t>
            </w:r>
          </w:p>
        </w:tc>
        <w:tc>
          <w:tcPr>
            <w:tcW w:w="1122" w:type="dxa"/>
            <w:vMerge w:val="restart"/>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Pogostost</w:t>
            </w:r>
            <w:r w:rsidRPr="00E82FD2">
              <w:rPr>
                <w:b/>
                <w:noProof/>
                <w:color w:val="000000"/>
                <w:sz w:val="12"/>
                <w:szCs w:val="12"/>
              </w:rPr>
              <w:t xml:space="preserve"> poročanja</w:t>
            </w:r>
          </w:p>
        </w:tc>
      </w:tr>
      <w:tr w:rsidR="002A152E" w:rsidTr="0009430E">
        <w:trPr>
          <w:trHeight w:val="288"/>
          <w:tblHeader/>
        </w:trPr>
        <w:tc>
          <w:tcPr>
            <w:tcW w:w="709" w:type="dxa"/>
            <w:vMerge/>
            <w:shd w:val="clear" w:color="auto" w:fill="auto"/>
          </w:tcPr>
          <w:p w:rsidR="000A6D4D" w:rsidRPr="007B722E" w:rsidRDefault="000A6D4D" w:rsidP="0009430E">
            <w:pPr>
              <w:jc w:val="center"/>
              <w:rPr>
                <w:b/>
                <w:color w:val="000000"/>
                <w:sz w:val="16"/>
                <w:szCs w:val="16"/>
              </w:rPr>
            </w:pPr>
          </w:p>
        </w:tc>
        <w:tc>
          <w:tcPr>
            <w:tcW w:w="992" w:type="dxa"/>
            <w:vMerge/>
            <w:shd w:val="clear" w:color="auto" w:fill="auto"/>
          </w:tcPr>
          <w:p w:rsidR="000A6D4D" w:rsidRPr="007B722E" w:rsidRDefault="000A6D4D" w:rsidP="0009430E">
            <w:pPr>
              <w:jc w:val="center"/>
              <w:rPr>
                <w:b/>
                <w:color w:val="000000"/>
                <w:sz w:val="16"/>
                <w:szCs w:val="16"/>
              </w:rPr>
            </w:pPr>
          </w:p>
        </w:tc>
        <w:tc>
          <w:tcPr>
            <w:tcW w:w="993" w:type="dxa"/>
            <w:vMerge/>
            <w:shd w:val="clear" w:color="auto" w:fill="auto"/>
          </w:tcPr>
          <w:p w:rsidR="000A6D4D" w:rsidRPr="007B722E" w:rsidRDefault="000A6D4D" w:rsidP="0009430E">
            <w:pPr>
              <w:jc w:val="center"/>
              <w:rPr>
                <w:b/>
                <w:color w:val="000000"/>
                <w:sz w:val="16"/>
                <w:szCs w:val="16"/>
              </w:rPr>
            </w:pPr>
          </w:p>
        </w:tc>
        <w:tc>
          <w:tcPr>
            <w:tcW w:w="992" w:type="dxa"/>
            <w:vMerge/>
            <w:shd w:val="clear" w:color="auto" w:fill="auto"/>
          </w:tcPr>
          <w:p w:rsidR="000A6D4D" w:rsidRPr="007B722E" w:rsidRDefault="000A6D4D" w:rsidP="0009430E">
            <w:pPr>
              <w:jc w:val="center"/>
              <w:rPr>
                <w:b/>
                <w:color w:val="000000"/>
                <w:sz w:val="16"/>
                <w:szCs w:val="16"/>
              </w:rPr>
            </w:pPr>
          </w:p>
        </w:tc>
        <w:tc>
          <w:tcPr>
            <w:tcW w:w="850" w:type="dxa"/>
            <w:vMerge/>
            <w:shd w:val="clear" w:color="auto" w:fill="auto"/>
          </w:tcPr>
          <w:p w:rsidR="000A6D4D" w:rsidRPr="007B722E" w:rsidRDefault="000A6D4D" w:rsidP="0009430E">
            <w:pPr>
              <w:jc w:val="center"/>
              <w:rPr>
                <w:b/>
                <w:color w:val="000000"/>
                <w:sz w:val="16"/>
                <w:szCs w:val="16"/>
              </w:rPr>
            </w:pPr>
          </w:p>
        </w:tc>
        <w:tc>
          <w:tcPr>
            <w:tcW w:w="1134"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M</w:t>
            </w:r>
          </w:p>
        </w:tc>
        <w:tc>
          <w:tcPr>
            <w:tcW w:w="1134"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Ž</w:t>
            </w:r>
          </w:p>
        </w:tc>
        <w:tc>
          <w:tcPr>
            <w:tcW w:w="993"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Skupaj</w:t>
            </w:r>
          </w:p>
        </w:tc>
        <w:tc>
          <w:tcPr>
            <w:tcW w:w="992" w:type="dxa"/>
            <w:vMerge/>
            <w:shd w:val="clear" w:color="auto" w:fill="auto"/>
          </w:tcPr>
          <w:p w:rsidR="000A6D4D" w:rsidRPr="007B722E" w:rsidRDefault="000A6D4D" w:rsidP="0009430E">
            <w:pPr>
              <w:jc w:val="center"/>
              <w:rPr>
                <w:b/>
                <w:color w:val="000000"/>
                <w:sz w:val="16"/>
                <w:szCs w:val="16"/>
              </w:rPr>
            </w:pPr>
          </w:p>
        </w:tc>
        <w:tc>
          <w:tcPr>
            <w:tcW w:w="850" w:type="dxa"/>
            <w:vMerge/>
            <w:shd w:val="clear" w:color="auto" w:fill="auto"/>
          </w:tcPr>
          <w:p w:rsidR="000A6D4D" w:rsidRPr="007B722E" w:rsidRDefault="000A6D4D" w:rsidP="0009430E">
            <w:pPr>
              <w:jc w:val="center"/>
              <w:rPr>
                <w:b/>
                <w:color w:val="000000"/>
                <w:sz w:val="16"/>
                <w:szCs w:val="16"/>
              </w:rPr>
            </w:pPr>
          </w:p>
        </w:tc>
        <w:tc>
          <w:tcPr>
            <w:tcW w:w="1134"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M</w:t>
            </w:r>
          </w:p>
        </w:tc>
        <w:tc>
          <w:tcPr>
            <w:tcW w:w="1134"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Ž</w:t>
            </w:r>
          </w:p>
        </w:tc>
        <w:tc>
          <w:tcPr>
            <w:tcW w:w="993"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Skupaj</w:t>
            </w:r>
          </w:p>
        </w:tc>
        <w:tc>
          <w:tcPr>
            <w:tcW w:w="1098" w:type="dxa"/>
            <w:vMerge/>
            <w:shd w:val="clear" w:color="auto" w:fill="auto"/>
          </w:tcPr>
          <w:p w:rsidR="000A6D4D" w:rsidRPr="007B722E" w:rsidRDefault="000A6D4D" w:rsidP="0009430E">
            <w:pPr>
              <w:jc w:val="center"/>
              <w:rPr>
                <w:b/>
                <w:color w:val="000000"/>
                <w:sz w:val="16"/>
                <w:szCs w:val="16"/>
              </w:rPr>
            </w:pPr>
          </w:p>
        </w:tc>
        <w:tc>
          <w:tcPr>
            <w:tcW w:w="1122" w:type="dxa"/>
            <w:vMerge/>
            <w:shd w:val="clear" w:color="auto" w:fill="auto"/>
          </w:tcPr>
          <w:p w:rsidR="000A6D4D" w:rsidRPr="007B722E" w:rsidRDefault="000A6D4D" w:rsidP="0009430E">
            <w:pPr>
              <w:jc w:val="center"/>
              <w:rPr>
                <w:b/>
                <w:color w:val="000000"/>
                <w:sz w:val="16"/>
                <w:szCs w:val="16"/>
              </w:rPr>
            </w:pP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8.16</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De</w:t>
            </w:r>
            <w:r w:rsidRPr="008B6CD2">
              <w:rPr>
                <w:noProof/>
                <w:color w:val="000000"/>
                <w:sz w:val="8"/>
                <w:szCs w:val="8"/>
                <w:lang w:val="pt-PT"/>
              </w:rPr>
              <w:t>lež  mladih starih 15 - 29 let zaposlenih ob izhodu (spodbude za zaposlitev)</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67,00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72,00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8.17</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Delež  mladih starih 15 - 29 let zaposlenih ob izhodu (izobraževanje ali usposabljanje)</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63,00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65,00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8.15</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Povprečno število posvetovanj na svetovalca</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število</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2.580,00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0A6D4D" w:rsidP="0009430E">
            <w:pPr>
              <w:rPr>
                <w:color w:val="000000"/>
                <w:sz w:val="8"/>
                <w:szCs w:val="8"/>
                <w:lang w:val="pt-PT"/>
              </w:rPr>
            </w:pP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2.451,00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Enkrat 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8.16</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 xml:space="preserve">Delež  mladih starih 15 - 29 let zaposlenih ob izhodu (spodbude za </w:t>
            </w:r>
            <w:r w:rsidRPr="008B6CD2">
              <w:rPr>
                <w:noProof/>
                <w:color w:val="000000"/>
                <w:sz w:val="8"/>
                <w:szCs w:val="8"/>
                <w:lang w:val="pt-PT"/>
              </w:rPr>
              <w:t>zaposlitev)</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70,00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75,00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8.17</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Delež  mladih starih 15 - 29 let zaposlenih ob izhodu (izobraževanje ali usposabljanje)</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60,00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65,00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bl>
    <w:p w:rsidR="000A6D4D" w:rsidRDefault="000A6D4D" w:rsidP="0009430E">
      <w:pPr>
        <w:ind w:right="-326"/>
        <w:rPr>
          <w:b/>
          <w:color w:val="000000"/>
        </w:rPr>
      </w:pPr>
    </w:p>
    <w:p w:rsidR="000A6D4D" w:rsidRDefault="000A6D4D" w:rsidP="0009430E">
      <w:pPr>
        <w:ind w:right="-326"/>
        <w:rPr>
          <w:b/>
          <w:color w:val="000000"/>
        </w:rPr>
      </w:pPr>
    </w:p>
    <w:p w:rsidR="000A6D4D" w:rsidRPr="00BE7245" w:rsidRDefault="00E85702" w:rsidP="0009430E">
      <w:pPr>
        <w:pStyle w:val="ManualHeading2"/>
        <w:keepLines/>
        <w:rPr>
          <w:b w:val="0"/>
        </w:rPr>
      </w:pPr>
      <w:r>
        <w:rPr>
          <w:noProof/>
        </w:rPr>
        <w:t xml:space="preserve">2.A.6 </w:t>
      </w:r>
      <w:r>
        <w:rPr>
          <w:noProof/>
        </w:rPr>
        <w:t>Ukrepi, ki jim je namenjena podpora v okviru prednostne naložbe</w:t>
      </w:r>
      <w:r>
        <w:rPr>
          <w:b w:val="0"/>
        </w:rPr>
        <w:t xml:space="preserve"> </w:t>
      </w:r>
      <w:r>
        <w:rPr>
          <w:b w:val="0"/>
          <w:noProof/>
        </w:rPr>
        <w:t>(po prednostnih naložbah)</w:t>
      </w:r>
    </w:p>
    <w:p w:rsidR="000A6D4D" w:rsidRPr="00941B50" w:rsidRDefault="000A6D4D" w:rsidP="0009430E">
      <w:pPr>
        <w:pStyle w:val="Text1"/>
        <w:keepNext/>
        <w:keepLines/>
        <w:ind w:left="0"/>
      </w:pPr>
    </w:p>
    <w:p w:rsidR="000A6D4D" w:rsidRPr="0076169B" w:rsidRDefault="00E85702" w:rsidP="0009430E">
      <w:pPr>
        <w:pStyle w:val="ManualHeading3"/>
        <w:keepLines/>
        <w:ind w:left="0" w:firstLine="0"/>
        <w:rPr>
          <w:b/>
        </w:rPr>
      </w:pPr>
      <w:r w:rsidRPr="0076169B">
        <w:rPr>
          <w:b/>
        </w:rPr>
        <w:t xml:space="preserve"> </w:t>
      </w:r>
      <w:r w:rsidRPr="0076169B">
        <w:rPr>
          <w:b/>
          <w:noProof/>
        </w:rPr>
        <w:t xml:space="preserve">2.A.6.1 Opis vrste in primerov ukrepov, ki jim je namenjena podpora, in njihovega pričakovanega prispevka k posebnim ciljem, po potrebi vključno z opredelitvijo </w:t>
      </w:r>
      <w:r w:rsidRPr="0076169B">
        <w:rPr>
          <w:b/>
          <w:noProof/>
        </w:rPr>
        <w:t>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9347F8"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9347F8" w:rsidRDefault="00E85702" w:rsidP="0009430E">
            <w:pPr>
              <w:pStyle w:val="Text1"/>
              <w:ind w:left="0"/>
              <w:rPr>
                <w:b/>
                <w:color w:val="000000"/>
                <w:sz w:val="18"/>
                <w:szCs w:val="18"/>
              </w:rPr>
            </w:pPr>
            <w:r w:rsidRPr="0012385C">
              <w:rPr>
                <w:noProof/>
                <w:sz w:val="18"/>
                <w:szCs w:val="18"/>
              </w:rPr>
              <w:t xml:space="preserve">8ii - Trajnostna vključitev mladih na trg dela (ESS), zlasti tistih, ki niso niti zaposleni niti vključeni v izobraževanje ali usposabljanje, vključno </w:t>
            </w:r>
            <w:r w:rsidRPr="0012385C">
              <w:rPr>
                <w:noProof/>
                <w:sz w:val="18"/>
                <w:szCs w:val="18"/>
              </w:rPr>
              <w:t>z mladimi, ki jim grozi socialna izključenost, in mladimi iz marginaliziranih skupnosti, tudi prek izvajanja jamstva za mlade</w:t>
            </w:r>
          </w:p>
        </w:tc>
      </w:tr>
      <w:tr w:rsidR="002A152E" w:rsidTr="0009430E">
        <w:trPr>
          <w:trHeight w:val="288"/>
        </w:trPr>
        <w:tc>
          <w:tcPr>
            <w:tcW w:w="15120" w:type="dxa"/>
            <w:gridSpan w:val="2"/>
            <w:shd w:val="clear" w:color="auto" w:fill="auto"/>
          </w:tcPr>
          <w:p w:rsidR="002A152E" w:rsidRDefault="00E85702">
            <w:pPr>
              <w:spacing w:before="0" w:after="240"/>
              <w:jc w:val="left"/>
            </w:pPr>
            <w:r>
              <w:t xml:space="preserve">Večina ukrepov prvega specifičnega cilja sledi osnovnemu namenu Jamstva za mlade, tj. čimprejšnja in ciljno usmerjena aktivacija </w:t>
            </w:r>
            <w:r>
              <w:t>mladih brezposelnih oseb na prehodu iz sistema izobraževanja v zaposlitev. Za zagotovitev trajnejših učinkov, bodo v ukrepe spodbujanja zaposlovanja in samozaposlovanja mladih v večji meri vključene tudi ustrezne vsebine praktičnega usposabljanja in zagoto</w:t>
            </w:r>
            <w:r>
              <w:t>vljeno strokovno mentorstvo. Na ta način bodo mladi pridobili pomembne delovne izkušnje in bodo tudi po zaključku ukrepa bistveno bolj konkurenčni na trgu dela.</w:t>
            </w:r>
          </w:p>
          <w:p w:rsidR="002A152E" w:rsidRDefault="00E85702">
            <w:pPr>
              <w:spacing w:before="240" w:after="240"/>
              <w:jc w:val="left"/>
            </w:pPr>
            <w:r>
              <w:t>V okviru prvega specifičnega cilja prednostne naložbe bodo podprti naslednji ukrepi:</w:t>
            </w:r>
          </w:p>
          <w:p w:rsidR="002A152E" w:rsidRDefault="00E85702">
            <w:pPr>
              <w:numPr>
                <w:ilvl w:val="0"/>
                <w:numId w:val="191"/>
              </w:numPr>
              <w:spacing w:before="240" w:after="0"/>
              <w:ind w:hanging="210"/>
              <w:jc w:val="left"/>
            </w:pPr>
            <w:r>
              <w:t xml:space="preserve">spodbude </w:t>
            </w:r>
            <w:r>
              <w:t>za zaposlovanje mladih brezposelnih oseb, starih do vključno 29 let, predvsem iskalcev prve zaposlitve in dolgotrajno brezposelnih mladih,</w:t>
            </w:r>
          </w:p>
          <w:p w:rsidR="002A152E" w:rsidRDefault="00E85702">
            <w:pPr>
              <w:numPr>
                <w:ilvl w:val="0"/>
                <w:numId w:val="191"/>
              </w:numPr>
              <w:spacing w:before="0" w:after="0"/>
              <w:ind w:hanging="210"/>
              <w:jc w:val="left"/>
            </w:pPr>
            <w:r>
              <w:t>spodbude za opravljanje pripravništva, kjer so delovne izkušnje obvezne za pridobitev poklica,</w:t>
            </w:r>
          </w:p>
          <w:p w:rsidR="002A152E" w:rsidRDefault="00E85702">
            <w:pPr>
              <w:numPr>
                <w:ilvl w:val="0"/>
                <w:numId w:val="191"/>
              </w:numPr>
              <w:spacing w:before="0" w:after="0"/>
              <w:ind w:hanging="210"/>
              <w:jc w:val="left"/>
            </w:pPr>
            <w:r>
              <w:t>usposabljanje na delov</w:t>
            </w:r>
            <w:r>
              <w:t>nem mestu in izvajanje delovnih preizkusov pri delodajalcih, z namenom pridobivanja praktičnih delovnih izkušenj. Usposabljanje bo prilagojeno potrebam posameznika in usmerjeno v povečanje posameznikove zaposljivosti,</w:t>
            </w:r>
          </w:p>
          <w:p w:rsidR="002A152E" w:rsidRDefault="00E85702">
            <w:pPr>
              <w:numPr>
                <w:ilvl w:val="0"/>
                <w:numId w:val="191"/>
              </w:numPr>
              <w:spacing w:before="0" w:after="0"/>
              <w:ind w:hanging="210"/>
              <w:jc w:val="left"/>
            </w:pPr>
            <w:r>
              <w:t xml:space="preserve">spodbujanje prilagojenih usposabljanj </w:t>
            </w:r>
            <w:r>
              <w:t>in medgeneracijskega prenosa znanj in izkušenj na mlade npr. preko izvajanja shem mentorstva za mlade,</w:t>
            </w:r>
          </w:p>
          <w:p w:rsidR="002A152E" w:rsidRDefault="00E85702">
            <w:pPr>
              <w:numPr>
                <w:ilvl w:val="0"/>
                <w:numId w:val="191"/>
              </w:numPr>
              <w:spacing w:before="0" w:after="0"/>
              <w:ind w:hanging="210"/>
              <w:jc w:val="left"/>
            </w:pPr>
            <w:r>
              <w:t>izvedba krajših oblik usposabljanja in pridobitev nacionalne poklicne kvalifikacije za brezposelne mlade, z namenom pridobitve dodatnih veščin in znanj z</w:t>
            </w:r>
            <w:r>
              <w:t>a večjo zaposljivost,</w:t>
            </w:r>
          </w:p>
          <w:p w:rsidR="002A152E" w:rsidRDefault="00E85702">
            <w:pPr>
              <w:numPr>
                <w:ilvl w:val="0"/>
                <w:numId w:val="191"/>
              </w:numPr>
              <w:spacing w:before="0" w:after="0"/>
              <w:ind w:hanging="210"/>
              <w:jc w:val="left"/>
            </w:pPr>
            <w:r>
              <w:t>spodbujanje podjetnosti in podjetništva mladih z namenom njihovega hitrejšega zaposlovanja oziroma samozaposlovanja,</w:t>
            </w:r>
          </w:p>
          <w:p w:rsidR="002A152E" w:rsidRDefault="00E85702">
            <w:pPr>
              <w:numPr>
                <w:ilvl w:val="0"/>
                <w:numId w:val="191"/>
              </w:numPr>
              <w:spacing w:before="0" w:after="0"/>
              <w:ind w:hanging="210"/>
              <w:jc w:val="left"/>
            </w:pPr>
            <w:r>
              <w:t>krepitev svetovalnega dela z mladimi na Zavodu RS za zaposlovanje ter ciljno usmerjeno usposabljanje že zaposlenih sv</w:t>
            </w:r>
            <w:r>
              <w:t>etovalcev za zaposlitev za delo z mladimi, preko katerih bodo mladi aktivneje vključeni v svetovalni proces in intenzivirali iskanje zaposlitve,</w:t>
            </w:r>
          </w:p>
          <w:p w:rsidR="002A152E" w:rsidRDefault="00E85702">
            <w:pPr>
              <w:numPr>
                <w:ilvl w:val="0"/>
                <w:numId w:val="191"/>
              </w:numPr>
              <w:spacing w:before="0" w:after="0"/>
              <w:ind w:hanging="210"/>
              <w:jc w:val="left"/>
            </w:pPr>
            <w:r>
              <w:t xml:space="preserve">podpora spodbujanju in razvoju aktivnega državljanstva mladih s ciljem zaposlovanja mladih v organizacijah, ki </w:t>
            </w:r>
            <w:r>
              <w:t>delujejo v mladinskem in nevladnem sektorju ter s ciljem spodbujanja, razvoa in beleženja neformalno pridobljenih kompetenc mladih,</w:t>
            </w:r>
          </w:p>
          <w:p w:rsidR="002A152E" w:rsidRDefault="00E85702">
            <w:pPr>
              <w:numPr>
                <w:ilvl w:val="0"/>
                <w:numId w:val="191"/>
              </w:numPr>
              <w:spacing w:before="0" w:after="0"/>
              <w:ind w:hanging="210"/>
              <w:jc w:val="left"/>
            </w:pPr>
            <w:r>
              <w:t>podpora mladim pri izvajanju inovativnih projektov, ki omogočajo večjo zaposljivost te ciljne skupine brezposelnih, razvijan</w:t>
            </w:r>
            <w:r>
              <w:t>je ustreznih kompetenc in pristopov pri iskanju zaposlitve,</w:t>
            </w:r>
          </w:p>
          <w:p w:rsidR="002A152E" w:rsidRDefault="00E85702">
            <w:pPr>
              <w:numPr>
                <w:ilvl w:val="0"/>
                <w:numId w:val="191"/>
              </w:numPr>
              <w:spacing w:before="0" w:after="240"/>
              <w:ind w:hanging="210"/>
              <w:jc w:val="left"/>
            </w:pPr>
            <w:r>
              <w:t>podpora razvoju novih oblik zaposlovanja, samozaposlovanja in (prido)bivanja mladih kot odgovorov na družbene izzive (npr. v okviru trajnostnih skupnosti, s samooskrbnimi projekti, z izkoriščanjem</w:t>
            </w:r>
            <w:r>
              <w:t xml:space="preserve"> naravnih potencialov za dodano vrednost na podeželju, preko mladinskega dela.…)</w:t>
            </w:r>
          </w:p>
          <w:p w:rsidR="002A152E" w:rsidRDefault="00E85702">
            <w:pPr>
              <w:spacing w:before="240" w:after="240"/>
              <w:jc w:val="left"/>
            </w:pPr>
            <w:r>
              <w:t>Presoja za vključitev ciljne skupine v posamezen ukrep bo v primeru programov aktivne politike zaposlovanja (zaposlitev ali usposabljanje) temeljila na usmeritvah za delo z br</w:t>
            </w:r>
            <w:r>
              <w:t>ezposelnimi, ki so navedene v internih aktih Zavoda RS za zaposlovanje ter po obravnavi zapisani v zaposlitvenem načrtu, ki ga dogovorita svetovalec zaposlitve in brezposelna oseba.</w:t>
            </w:r>
          </w:p>
          <w:p w:rsidR="002A152E" w:rsidRDefault="00E85702">
            <w:pPr>
              <w:spacing w:before="240" w:after="240"/>
              <w:jc w:val="left"/>
            </w:pPr>
            <w:r>
              <w:t xml:space="preserve">Nekatere podobne aktivnosti, kot so načrtovane za obdobje 2014 - 2020, so </w:t>
            </w:r>
            <w:r>
              <w:t>se izvajale že v okviru OP RČV 2007-13 in se izkazale za uspešne, in jih bomo podpirali še naprej in sicer:</w:t>
            </w:r>
          </w:p>
          <w:p w:rsidR="002A152E" w:rsidRDefault="00E85702">
            <w:pPr>
              <w:numPr>
                <w:ilvl w:val="0"/>
                <w:numId w:val="192"/>
              </w:numPr>
              <w:spacing w:before="240" w:after="0"/>
              <w:ind w:hanging="210"/>
              <w:jc w:val="left"/>
            </w:pPr>
            <w:r>
              <w:t>v okviru prednostne usmeritve 1.2 Usposabljanje in izobraževanje za konkurenčnost in zaposljivost se je izvajal program Podjetno v svet podjetništva</w:t>
            </w:r>
            <w:r>
              <w:t>, ki je mlade brezposelne osebe do 35 let z višjo, visoko ali podiplomsko izobrazbo usposabljal za samostojno podjetniško pot. Tudi v prihodnje se predvidevajo podobni ukrepi usposabljanja za podjetništvo, ki  bodo namenjeni vsem mladim do vključno 29 let,</w:t>
            </w:r>
            <w:r>
              <w:t xml:space="preserve"> ne glede na stopnjo dosežene izobrazbe in bodo zato prilagojeni glede na predvidene dejavnosti in podjetniške ideje vključenih oseb.</w:t>
            </w:r>
          </w:p>
          <w:p w:rsidR="002A152E" w:rsidRDefault="00E85702">
            <w:pPr>
              <w:numPr>
                <w:ilvl w:val="0"/>
                <w:numId w:val="192"/>
              </w:numPr>
              <w:spacing w:before="0" w:after="0"/>
              <w:ind w:hanging="210"/>
              <w:jc w:val="left"/>
            </w:pPr>
            <w:r>
              <w:t xml:space="preserve">v okviru prednostne usmeritve 1.4. Pospeševanje razvoja novih zaposlitvenih možnosti se je izvajalo sofinanciranje </w:t>
            </w:r>
            <w:r>
              <w:t>spodbujanja samozaposlovanja: ukrep je bil s strani vrednotenj sicer prepoznan kot učinkovit, saj je približno 60 % vključenih ohranilo zaposlitev dvanajst mesecev po zaključku, vendar pa je bil deležen tudi kritik, da ni zagotovljene zadostne varnostne mr</w:t>
            </w:r>
            <w:r>
              <w:t xml:space="preserve">eže za vključene osebe in jih lahko zato pahne v revščino. Zato je bila sprejeta odločitev, da se ukrep nadomesti z ukrepom, financiranim iz 1.2 prednostne usmeritve, ki zagotavlja tako podrobno usposabljanje in mentoriranje pred samozaposlitvijo kot tudi </w:t>
            </w:r>
            <w:r>
              <w:t>mreže podpore po samozapolitvi.</w:t>
            </w:r>
          </w:p>
          <w:p w:rsidR="002A152E" w:rsidRDefault="00E85702">
            <w:pPr>
              <w:numPr>
                <w:ilvl w:val="0"/>
                <w:numId w:val="192"/>
              </w:numPr>
              <w:spacing w:before="0" w:after="0"/>
              <w:ind w:hanging="210"/>
              <w:jc w:val="left"/>
            </w:pPr>
            <w:r>
              <w:t>v okviru prednostne usmeritve 2.1. Spodbujanje zaposljivosti iskalcev dela in neaktivnih se je v obdobju 2007 – 2013 spodbujalo zaposlovanje mladih, usposabljanje na delovnem mestu, krajša usposabljanja in priprava na NPK, u</w:t>
            </w:r>
            <w:r>
              <w:t>sposabljanje Absolventov in zaposlovanje diplomantov; tovrstne ukrepe nameravamo v obdobju 2014 – 2020 še okrepiti in nadgraditi s ciljem večje učinkovitosti.</w:t>
            </w:r>
          </w:p>
          <w:p w:rsidR="002A152E" w:rsidRDefault="00E85702">
            <w:pPr>
              <w:numPr>
                <w:ilvl w:val="0"/>
                <w:numId w:val="192"/>
              </w:numPr>
              <w:spacing w:before="0" w:after="240"/>
              <w:ind w:hanging="210"/>
              <w:jc w:val="left"/>
            </w:pPr>
            <w:r>
              <w:t xml:space="preserve">v okviru prednostne usmeritve 4.1. Enake možnosti na trgu dela in krepitev socialne vključenosti </w:t>
            </w:r>
            <w:r>
              <w:t>pa so bili podprti instrumenti, ki  spodbujajo zaposlovanja prvih iskalcev zaposlitve na področju socialnega varstva in Prvi izziv.</w:t>
            </w:r>
          </w:p>
          <w:p w:rsidR="002A152E" w:rsidRDefault="00E85702">
            <w:pPr>
              <w:spacing w:before="240" w:after="240"/>
              <w:jc w:val="left"/>
            </w:pPr>
            <w:r>
              <w:rPr>
                <w:b/>
                <w:bCs/>
              </w:rPr>
              <w:t>Ciljne skupine:</w:t>
            </w:r>
            <w:r>
              <w:t xml:space="preserve"> Mladi do vključno 29 let</w:t>
            </w:r>
          </w:p>
          <w:p w:rsidR="002A152E" w:rsidRDefault="00E85702">
            <w:pPr>
              <w:spacing w:before="240" w:after="240"/>
              <w:jc w:val="left"/>
            </w:pPr>
            <w:r>
              <w:rPr>
                <w:b/>
                <w:bCs/>
              </w:rPr>
              <w:t>Upravičenci:</w:t>
            </w:r>
            <w:r>
              <w:t>  Institucije na trgu dela, kot so Zavod RS za zaposlovanje, Javni skla</w:t>
            </w:r>
            <w:r>
              <w:t>d RS za razvoj kadrov in štipendije, služba pristojna za mladino,organizacije, ki delujejo v mladinskem sektorju, institucije lokalnega in regionalnega razvoja in drugi, ki lahko s svojim delovanjem prispevajo k dosegi cilja.</w:t>
            </w:r>
          </w:p>
          <w:p w:rsidR="000A6D4D" w:rsidRPr="0012385C" w:rsidRDefault="000A6D4D" w:rsidP="0009430E">
            <w:pPr>
              <w:pStyle w:val="Text1"/>
              <w:ind w:left="0"/>
              <w:rPr>
                <w:color w:val="000000"/>
                <w:sz w:val="18"/>
                <w:szCs w:val="18"/>
              </w:rPr>
            </w:pPr>
          </w:p>
        </w:tc>
      </w:tr>
    </w:tbl>
    <w:p w:rsidR="000A6D4D" w:rsidRPr="00C23AD8" w:rsidRDefault="000A6D4D" w:rsidP="0009430E">
      <w:pPr>
        <w:rPr>
          <w:color w:val="000000"/>
        </w:rPr>
      </w:pPr>
    </w:p>
    <w:p w:rsidR="000A6D4D" w:rsidRPr="00C23AD8" w:rsidRDefault="00E85702" w:rsidP="0009430E">
      <w:pPr>
        <w:pStyle w:val="ManualHeading3"/>
        <w:rPr>
          <w:b/>
          <w:color w:val="000000"/>
        </w:rPr>
      </w:pPr>
      <w:r w:rsidRPr="00C23AD8">
        <w:rPr>
          <w:b/>
          <w:color w:val="000000"/>
        </w:rPr>
        <w:t xml:space="preserve"> </w:t>
      </w:r>
      <w:r>
        <w:rPr>
          <w:b/>
          <w:noProof/>
          <w:color w:val="000000"/>
        </w:rPr>
        <w:t xml:space="preserve">2.A.6.2 Vodilna načela za </w:t>
      </w:r>
      <w:r>
        <w:rPr>
          <w:b/>
          <w:noProof/>
          <w:color w:val="000000"/>
        </w:rPr>
        <w:t>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C23AD8" w:rsidRDefault="00E85702" w:rsidP="0009430E">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0A6D4D" w:rsidRPr="00C23AD8" w:rsidRDefault="00E85702" w:rsidP="0009430E">
            <w:pPr>
              <w:pStyle w:val="Text1"/>
              <w:ind w:left="0"/>
              <w:rPr>
                <w:b/>
                <w:color w:val="000000"/>
                <w:sz w:val="18"/>
                <w:szCs w:val="18"/>
              </w:rPr>
            </w:pPr>
            <w:r w:rsidRPr="00C23AD8">
              <w:rPr>
                <w:noProof/>
                <w:color w:val="000000"/>
                <w:sz w:val="18"/>
                <w:szCs w:val="18"/>
              </w:rPr>
              <w:t xml:space="preserve">8ii - Trajnostna vključitev mladih na trg dela (ESS), zlasti tistih, ki niso niti zaposleni niti vključeni v izobraževanje ali usposabljanje, vključno z mladimi, ki jim grozi socialna izključenost, in mladimi iz </w:t>
            </w:r>
            <w:r w:rsidRPr="00C23AD8">
              <w:rPr>
                <w:noProof/>
                <w:color w:val="000000"/>
                <w:sz w:val="18"/>
                <w:szCs w:val="18"/>
              </w:rPr>
              <w:t>marginaliziranih skupnosti, tudi prek izvajanja jamstva za mlade</w:t>
            </w:r>
          </w:p>
        </w:tc>
      </w:tr>
      <w:tr w:rsidR="002A152E" w:rsidTr="0009430E">
        <w:trPr>
          <w:trHeight w:val="288"/>
        </w:trPr>
        <w:tc>
          <w:tcPr>
            <w:tcW w:w="15120" w:type="dxa"/>
            <w:gridSpan w:val="2"/>
            <w:shd w:val="clear" w:color="auto" w:fill="auto"/>
          </w:tcPr>
          <w:p w:rsidR="002A152E" w:rsidRDefault="00E85702">
            <w:pPr>
              <w:spacing w:before="0" w:after="240"/>
              <w:jc w:val="left"/>
            </w:pPr>
            <w:r>
              <w:t>Za izbor prihodnjih ukrepov bodo veljala opredeljena horizontalna načela. Poleg teh pa bodo imeli pri izboru prednost projekti, ki bodo:</w:t>
            </w:r>
          </w:p>
          <w:p w:rsidR="002A152E" w:rsidRDefault="00E85702">
            <w:pPr>
              <w:numPr>
                <w:ilvl w:val="0"/>
                <w:numId w:val="193"/>
              </w:numPr>
              <w:spacing w:before="240" w:after="0"/>
              <w:ind w:hanging="210"/>
              <w:jc w:val="left"/>
            </w:pPr>
            <w:r>
              <w:t>vključevali območja z višjo stopnjo brezposelnosti;</w:t>
            </w:r>
          </w:p>
          <w:p w:rsidR="002A152E" w:rsidRDefault="00E85702">
            <w:pPr>
              <w:numPr>
                <w:ilvl w:val="0"/>
                <w:numId w:val="193"/>
              </w:numPr>
              <w:spacing w:before="0" w:after="0"/>
              <w:ind w:hanging="210"/>
              <w:jc w:val="left"/>
            </w:pPr>
            <w:r>
              <w:t>i</w:t>
            </w:r>
            <w:r>
              <w:t>novativni v zvezi z vključevanjem ciljnih skupin na trg dela (nove metode in pristopi ukrepov na trgu dela);</w:t>
            </w:r>
          </w:p>
          <w:p w:rsidR="002A152E" w:rsidRDefault="00E85702">
            <w:pPr>
              <w:numPr>
                <w:ilvl w:val="0"/>
                <w:numId w:val="193"/>
              </w:numPr>
              <w:spacing w:before="0" w:after="0"/>
              <w:ind w:hanging="210"/>
              <w:jc w:val="left"/>
            </w:pPr>
            <w:r>
              <w:t>spodbujali enakost med ženskami in moškimi pri dostopu do zaposlitve ter usklajevanju poklicnega in družinskega življenja;</w:t>
            </w:r>
          </w:p>
          <w:p w:rsidR="002A152E" w:rsidRDefault="00E85702">
            <w:pPr>
              <w:numPr>
                <w:ilvl w:val="0"/>
                <w:numId w:val="193"/>
              </w:numPr>
              <w:spacing w:before="0" w:after="0"/>
              <w:ind w:hanging="210"/>
              <w:jc w:val="left"/>
            </w:pPr>
            <w:r>
              <w:t>vključevali ključne dele</w:t>
            </w:r>
            <w:r>
              <w:t>žnike;</w:t>
            </w:r>
          </w:p>
          <w:p w:rsidR="002A152E" w:rsidRDefault="00E85702">
            <w:pPr>
              <w:numPr>
                <w:ilvl w:val="0"/>
                <w:numId w:val="193"/>
              </w:numPr>
              <w:spacing w:before="0" w:after="0"/>
              <w:ind w:hanging="210"/>
              <w:jc w:val="left"/>
            </w:pPr>
            <w:r>
              <w:t>povezovali ponudbo in povpraševanje na trgu dela;</w:t>
            </w:r>
          </w:p>
          <w:p w:rsidR="002A152E" w:rsidRDefault="00E85702">
            <w:pPr>
              <w:numPr>
                <w:ilvl w:val="0"/>
                <w:numId w:val="193"/>
              </w:numPr>
              <w:spacing w:before="0" w:after="0"/>
              <w:ind w:hanging="210"/>
              <w:jc w:val="left"/>
            </w:pPr>
            <w:r>
              <w:t>prispevali k izmenjavi izkušenj, rezultatov in dobrih praks na regionalni, nacionalni in transnacionalni ravni;</w:t>
            </w:r>
          </w:p>
          <w:p w:rsidR="002A152E" w:rsidRDefault="00E85702">
            <w:pPr>
              <w:numPr>
                <w:ilvl w:val="0"/>
                <w:numId w:val="193"/>
              </w:numPr>
              <w:spacing w:before="0" w:after="240"/>
              <w:ind w:hanging="210"/>
              <w:jc w:val="left"/>
            </w:pPr>
            <w:r>
              <w:t>kjer je smiselno, prednostno obravnavala področja, relevantna za zeleno gospodarstvo in</w:t>
            </w:r>
            <w:r>
              <w:t xml:space="preserve"> bodo vključevala širše cilje trajnostnega razvoja.</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9D030B" w:rsidRDefault="00E85702" w:rsidP="0009430E">
      <w:pPr>
        <w:pStyle w:val="ManualHeading3"/>
        <w:rPr>
          <w:i w:val="0"/>
        </w:rPr>
      </w:pPr>
      <w:r>
        <w:rPr>
          <w:b/>
          <w:noProof/>
        </w:rPr>
        <w:t>2.A.6.3 Načrtovana uporaba finančnih instrumentov</w:t>
      </w:r>
      <w:r>
        <w:rPr>
          <w:b/>
        </w:rPr>
        <w:t xml:space="preserve"> </w:t>
      </w:r>
      <w:r>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E927A9"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E927A9" w:rsidRDefault="00E85702" w:rsidP="0009430E">
            <w:pPr>
              <w:pStyle w:val="Text1"/>
              <w:ind w:left="0"/>
              <w:rPr>
                <w:b/>
                <w:color w:val="000000"/>
                <w:sz w:val="18"/>
                <w:szCs w:val="18"/>
              </w:rPr>
            </w:pPr>
            <w:r w:rsidRPr="00420C06">
              <w:rPr>
                <w:noProof/>
                <w:sz w:val="18"/>
                <w:szCs w:val="18"/>
              </w:rPr>
              <w:t>8ii - Trajnostna vključitev mladih na trg dela (ESS), zlasti tistih, ki niso niti zaposleni niti vključeni v izobra</w:t>
            </w:r>
            <w:r w:rsidRPr="00420C06">
              <w:rPr>
                <w:noProof/>
                <w:sz w:val="18"/>
                <w:szCs w:val="18"/>
              </w:rPr>
              <w:t>ževanje ali usposabljanje, vključno z mladimi, ki jim grozi socialna izključenost, in mladimi iz marginaliziranih skupnosti, tudi prek izvajanja jamstva za mlade</w:t>
            </w:r>
          </w:p>
        </w:tc>
      </w:tr>
      <w:tr w:rsidR="002A152E" w:rsidTr="0009430E">
        <w:trPr>
          <w:trHeight w:val="288"/>
        </w:trPr>
        <w:tc>
          <w:tcPr>
            <w:tcW w:w="15120" w:type="dxa"/>
            <w:gridSpan w:val="2"/>
            <w:shd w:val="clear" w:color="auto" w:fill="auto"/>
          </w:tcPr>
          <w:p w:rsidR="002A152E" w:rsidRDefault="00E85702">
            <w:pPr>
              <w:spacing w:before="0" w:after="240"/>
              <w:jc w:val="left"/>
            </w:pPr>
            <w:r>
              <w:t>Ni predvidena.</w:t>
            </w:r>
          </w:p>
          <w:p w:rsidR="000A6D4D" w:rsidRPr="00E927A9" w:rsidRDefault="000A6D4D" w:rsidP="0009430E">
            <w:pPr>
              <w:pStyle w:val="Text1"/>
              <w:ind w:left="0"/>
              <w:rPr>
                <w:sz w:val="20"/>
                <w:szCs w:val="20"/>
                <w:lang w:val="fr-BE"/>
              </w:rPr>
            </w:pPr>
          </w:p>
        </w:tc>
      </w:tr>
    </w:tbl>
    <w:p w:rsidR="000A6D4D" w:rsidRPr="00E927A9" w:rsidRDefault="000A6D4D" w:rsidP="0009430E">
      <w:pPr>
        <w:rPr>
          <w:lang w:val="fr-BE"/>
        </w:rPr>
      </w:pPr>
    </w:p>
    <w:p w:rsidR="000A6D4D" w:rsidRDefault="00E85702" w:rsidP="0009430E">
      <w:pPr>
        <w:pStyle w:val="ManualHeading3"/>
        <w:rPr>
          <w:i w:val="0"/>
          <w:lang w:val="fr-BE"/>
        </w:rPr>
      </w:pPr>
      <w:r w:rsidRPr="00164AE6">
        <w:rPr>
          <w:b/>
          <w:noProof/>
          <w:lang w:val="fr-BE"/>
        </w:rPr>
        <w:t>2.A.6.4 Načrtovana uporaba velikih projektov</w:t>
      </w:r>
      <w:r w:rsidRPr="00164AE6">
        <w:rPr>
          <w:i w:val="0"/>
          <w:lang w:val="fr-BE"/>
        </w:rPr>
        <w:t xml:space="preserve"> </w:t>
      </w:r>
      <w:r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2B60AE" w:rsidRDefault="00E85702" w:rsidP="0009430E">
            <w:pPr>
              <w:pStyle w:val="Text1"/>
              <w:ind w:left="0"/>
              <w:rPr>
                <w:b/>
                <w:sz w:val="18"/>
                <w:szCs w:val="18"/>
              </w:rPr>
            </w:pPr>
            <w:r>
              <w:rPr>
                <w:b/>
                <w:noProof/>
                <w:sz w:val="18"/>
                <w:szCs w:val="18"/>
              </w:rPr>
              <w:t xml:space="preserve">Prednostna </w:t>
            </w:r>
            <w:r>
              <w:rPr>
                <w:b/>
                <w:noProof/>
                <w:sz w:val="18"/>
                <w:szCs w:val="18"/>
              </w:rPr>
              <w:t>naložba</w:t>
            </w:r>
          </w:p>
        </w:tc>
        <w:tc>
          <w:tcPr>
            <w:tcW w:w="12780" w:type="dxa"/>
            <w:shd w:val="clear" w:color="auto" w:fill="auto"/>
          </w:tcPr>
          <w:p w:rsidR="000A6D4D" w:rsidRPr="002B60AE" w:rsidRDefault="00E85702" w:rsidP="0009430E">
            <w:pPr>
              <w:pStyle w:val="Text1"/>
              <w:ind w:left="0"/>
              <w:rPr>
                <w:b/>
                <w:sz w:val="18"/>
                <w:szCs w:val="18"/>
              </w:rPr>
            </w:pPr>
            <w:r w:rsidRPr="00420C06">
              <w:rPr>
                <w:noProof/>
                <w:sz w:val="18"/>
                <w:szCs w:val="18"/>
              </w:rPr>
              <w:t>8ii - Trajnostna vključitev mladih na trg dela (ESS), zlasti tistih, ki niso niti zaposleni niti vključeni v izobraževanje ali usposabljanje, vključno z mladimi, ki jim grozi socialna izključenost, in mladimi iz marginaliziranih skupnosti, tudi pre</w:t>
            </w:r>
            <w:r w:rsidRPr="00420C06">
              <w:rPr>
                <w:noProof/>
                <w:sz w:val="18"/>
                <w:szCs w:val="18"/>
              </w:rPr>
              <w:t>k izvajanja jamstva za mlade</w:t>
            </w:r>
          </w:p>
        </w:tc>
      </w:tr>
      <w:tr w:rsidR="002A152E" w:rsidTr="0009430E">
        <w:trPr>
          <w:trHeight w:val="288"/>
        </w:trPr>
        <w:tc>
          <w:tcPr>
            <w:tcW w:w="15120" w:type="dxa"/>
            <w:gridSpan w:val="2"/>
            <w:shd w:val="clear" w:color="auto" w:fill="auto"/>
          </w:tcPr>
          <w:p w:rsidR="002A152E" w:rsidRDefault="00E85702">
            <w:pPr>
              <w:spacing w:before="0" w:after="240"/>
              <w:jc w:val="left"/>
            </w:pPr>
            <w:r>
              <w:t>Ni predvidena.</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544411" w:rsidRDefault="00E85702" w:rsidP="0009430E">
      <w:pPr>
        <w:pStyle w:val="ManualHeading3"/>
        <w:keepLines/>
        <w:rPr>
          <w:b/>
          <w:color w:val="000000"/>
        </w:rPr>
      </w:pPr>
      <w:r>
        <w:rPr>
          <w:b/>
          <w:noProof/>
          <w:color w:val="000000"/>
        </w:rPr>
        <w:t>2.A.6.5 Kazalniki učinka, razčlenjeni po prednostnih naložbah in, če je primerno, po kategorijah regij</w:t>
      </w:r>
    </w:p>
    <w:p w:rsidR="000A6D4D" w:rsidRPr="0015384C" w:rsidRDefault="000A6D4D" w:rsidP="0009430E">
      <w:pPr>
        <w:pStyle w:val="Text1"/>
        <w:keepNext/>
        <w:keepLines/>
        <w:ind w:left="0"/>
      </w:pPr>
    </w:p>
    <w:p w:rsidR="000A6D4D" w:rsidRPr="00082572" w:rsidRDefault="00E85702" w:rsidP="0009430E">
      <w:pPr>
        <w:keepNext/>
        <w:keepLines/>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 xml:space="preserve">(po prednostnih </w:t>
      </w:r>
      <w:r>
        <w:rPr>
          <w:noProof/>
          <w:color w:val="000000"/>
        </w:rPr>
        <w:t>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2A152E" w:rsidTr="0009430E">
        <w:trPr>
          <w:cantSplit/>
          <w:trHeight w:val="288"/>
          <w:tblHeader/>
        </w:trPr>
        <w:tc>
          <w:tcPr>
            <w:tcW w:w="2268" w:type="dxa"/>
            <w:gridSpan w:val="2"/>
            <w:shd w:val="clear" w:color="auto" w:fill="auto"/>
          </w:tcPr>
          <w:p w:rsidR="000A6D4D" w:rsidRPr="00A15E2F" w:rsidRDefault="00E85702" w:rsidP="0009430E">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0A6D4D" w:rsidRPr="005D6B15" w:rsidRDefault="00E85702" w:rsidP="0009430E">
            <w:pPr>
              <w:pStyle w:val="Naslov3"/>
              <w:numPr>
                <w:ilvl w:val="0"/>
                <w:numId w:val="0"/>
              </w:numPr>
              <w:rPr>
                <w:b/>
                <w:i w:val="0"/>
                <w:color w:val="000000"/>
                <w:sz w:val="16"/>
                <w:szCs w:val="16"/>
              </w:rPr>
            </w:pPr>
            <w:r w:rsidRPr="005D6B15">
              <w:rPr>
                <w:b/>
                <w:i w:val="0"/>
                <w:noProof/>
                <w:color w:val="000000"/>
                <w:sz w:val="16"/>
                <w:szCs w:val="16"/>
              </w:rPr>
              <w:t xml:space="preserve">8ii - Trajnostna vključitev mladih na trg dela (ESS), zlasti tistih, ki niso niti zaposleni niti vključeni v izobraževanje ali usposabljanje, vključno z </w:t>
            </w:r>
            <w:r w:rsidRPr="005D6B15">
              <w:rPr>
                <w:b/>
                <w:i w:val="0"/>
                <w:noProof/>
                <w:color w:val="000000"/>
                <w:sz w:val="16"/>
                <w:szCs w:val="16"/>
              </w:rPr>
              <w:t>mladimi, ki jim grozi socialna izključenost, in mladimi iz marginaliziranih skupnosti, tudi prek izvajanja jamstva za mlade</w:t>
            </w:r>
          </w:p>
        </w:tc>
      </w:tr>
      <w:tr w:rsidR="002A152E" w:rsidTr="0009430E">
        <w:trPr>
          <w:cantSplit/>
          <w:trHeight w:val="288"/>
          <w:tblHeader/>
        </w:trPr>
        <w:tc>
          <w:tcPr>
            <w:tcW w:w="90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0A6D4D" w:rsidRPr="00870D13" w:rsidRDefault="00E85702" w:rsidP="0009430E">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Sklad</w:t>
            </w:r>
          </w:p>
        </w:tc>
        <w:tc>
          <w:tcPr>
            <w:tcW w:w="2551"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0A6D4D" w:rsidRPr="00870D13" w:rsidRDefault="00E85702" w:rsidP="0009430E">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0A6D4D" w:rsidRPr="00870D13" w:rsidRDefault="00E85702" w:rsidP="0009430E">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Pogostost poročanja</w:t>
            </w:r>
          </w:p>
        </w:tc>
      </w:tr>
      <w:tr w:rsidR="002A152E" w:rsidTr="0009430E">
        <w:trPr>
          <w:cantSplit/>
          <w:trHeight w:val="288"/>
          <w:tblHeader/>
        </w:trPr>
        <w:tc>
          <w:tcPr>
            <w:tcW w:w="900" w:type="dxa"/>
            <w:vMerge/>
            <w:shd w:val="clear" w:color="auto" w:fill="auto"/>
          </w:tcPr>
          <w:p w:rsidR="000A6D4D" w:rsidRPr="00870D13" w:rsidRDefault="000A6D4D" w:rsidP="0009430E">
            <w:pPr>
              <w:jc w:val="center"/>
              <w:rPr>
                <w:b/>
                <w:color w:val="000000"/>
                <w:sz w:val="16"/>
                <w:szCs w:val="16"/>
              </w:rPr>
            </w:pPr>
          </w:p>
        </w:tc>
        <w:tc>
          <w:tcPr>
            <w:tcW w:w="1368" w:type="dxa"/>
            <w:vMerge/>
            <w:shd w:val="clear" w:color="auto" w:fill="auto"/>
          </w:tcPr>
          <w:p w:rsidR="000A6D4D" w:rsidRPr="00870D13" w:rsidRDefault="000A6D4D" w:rsidP="0009430E">
            <w:pPr>
              <w:jc w:val="center"/>
              <w:rPr>
                <w:b/>
                <w:color w:val="000000"/>
                <w:sz w:val="16"/>
                <w:szCs w:val="16"/>
              </w:rPr>
            </w:pPr>
          </w:p>
        </w:tc>
        <w:tc>
          <w:tcPr>
            <w:tcW w:w="1560" w:type="dxa"/>
            <w:vMerge/>
            <w:shd w:val="clear" w:color="auto" w:fill="auto"/>
          </w:tcPr>
          <w:p w:rsidR="000A6D4D" w:rsidRPr="00870D13" w:rsidRDefault="000A6D4D" w:rsidP="0009430E">
            <w:pPr>
              <w:jc w:val="center"/>
              <w:rPr>
                <w:b/>
                <w:color w:val="000000"/>
                <w:sz w:val="16"/>
                <w:szCs w:val="16"/>
              </w:rPr>
            </w:pPr>
          </w:p>
        </w:tc>
        <w:tc>
          <w:tcPr>
            <w:tcW w:w="1559" w:type="dxa"/>
            <w:vMerge/>
            <w:shd w:val="clear" w:color="auto" w:fill="auto"/>
          </w:tcPr>
          <w:p w:rsidR="000A6D4D" w:rsidRPr="00870D13" w:rsidRDefault="000A6D4D" w:rsidP="0009430E">
            <w:pPr>
              <w:jc w:val="center"/>
              <w:rPr>
                <w:b/>
                <w:color w:val="000000"/>
                <w:sz w:val="16"/>
                <w:szCs w:val="16"/>
              </w:rPr>
            </w:pPr>
          </w:p>
        </w:tc>
        <w:tc>
          <w:tcPr>
            <w:tcW w:w="2551" w:type="dxa"/>
            <w:vMerge/>
            <w:shd w:val="clear" w:color="auto" w:fill="auto"/>
          </w:tcPr>
          <w:p w:rsidR="000A6D4D" w:rsidRPr="00870D13" w:rsidRDefault="000A6D4D" w:rsidP="0009430E">
            <w:pPr>
              <w:jc w:val="center"/>
              <w:rPr>
                <w:b/>
                <w:color w:val="000000"/>
                <w:sz w:val="16"/>
                <w:szCs w:val="16"/>
              </w:rPr>
            </w:pPr>
          </w:p>
        </w:tc>
        <w:tc>
          <w:tcPr>
            <w:tcW w:w="1560" w:type="dxa"/>
            <w:shd w:val="clear" w:color="auto" w:fill="auto"/>
          </w:tcPr>
          <w:p w:rsidR="000A6D4D" w:rsidRPr="00870D13" w:rsidRDefault="00E85702" w:rsidP="0009430E">
            <w:pPr>
              <w:jc w:val="center"/>
              <w:rPr>
                <w:b/>
                <w:color w:val="000000"/>
                <w:sz w:val="16"/>
                <w:szCs w:val="16"/>
              </w:rPr>
            </w:pPr>
            <w:r>
              <w:rPr>
                <w:b/>
                <w:noProof/>
                <w:color w:val="000000"/>
                <w:sz w:val="16"/>
                <w:szCs w:val="16"/>
              </w:rPr>
              <w:t>M</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Ž</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Skupaj</w:t>
            </w:r>
          </w:p>
        </w:tc>
        <w:tc>
          <w:tcPr>
            <w:tcW w:w="1276" w:type="dxa"/>
            <w:vMerge/>
            <w:shd w:val="clear" w:color="auto" w:fill="auto"/>
          </w:tcPr>
          <w:p w:rsidR="000A6D4D" w:rsidRPr="00870D13" w:rsidRDefault="000A6D4D" w:rsidP="0009430E">
            <w:pPr>
              <w:jc w:val="center"/>
              <w:rPr>
                <w:b/>
                <w:color w:val="000000"/>
                <w:sz w:val="16"/>
                <w:szCs w:val="16"/>
              </w:rPr>
            </w:pPr>
          </w:p>
        </w:tc>
        <w:tc>
          <w:tcPr>
            <w:tcW w:w="1228" w:type="dxa"/>
            <w:vMerge/>
            <w:shd w:val="clear" w:color="auto" w:fill="auto"/>
          </w:tcPr>
          <w:p w:rsidR="000A6D4D" w:rsidRPr="00870D13" w:rsidRDefault="000A6D4D" w:rsidP="0009430E">
            <w:pPr>
              <w:jc w:val="center"/>
              <w:rPr>
                <w:b/>
                <w:color w:val="000000"/>
                <w:sz w:val="16"/>
                <w:szCs w:val="16"/>
              </w:rPr>
            </w:pP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8.19</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mladih, starih 15 - 29 let (spodbude za zaposlitev)</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Manj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3.800,00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8.20</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mladih, starih 15 - 29 let (usposabljanja ali izobraževanja)</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 xml:space="preserve">Manj </w:t>
            </w:r>
            <w:r>
              <w:rPr>
                <w:noProof/>
                <w:color w:val="000000"/>
                <w:sz w:val="16"/>
                <w:szCs w:val="16"/>
              </w:rPr>
              <w:t>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6.900,00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8.18</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zaposlenih svetovalcev za delo z mladimi brezposelnimi osebami</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Bolj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20,00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8.19</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mladih, starih 15 - 29 let (spodbude za zaposlitev)</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 xml:space="preserve">Bolj </w:t>
            </w:r>
            <w:r>
              <w:rPr>
                <w:noProof/>
                <w:color w:val="000000"/>
                <w:sz w:val="16"/>
                <w:szCs w:val="16"/>
              </w:rPr>
              <w:t>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5.300,00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8.20</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mladih, starih 15 - 29 let (usposabljanja ali izobraževanja)</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Bolj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4.600,00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bl>
    <w:p w:rsidR="000A6D4D" w:rsidRDefault="000A6D4D" w:rsidP="0009430E">
      <w:pPr>
        <w:pStyle w:val="Text1"/>
        <w:rPr>
          <w:i/>
        </w:rPr>
      </w:pPr>
    </w:p>
    <w:p w:rsidR="000A6D4D" w:rsidRDefault="00E85702" w:rsidP="0009430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blHeader/>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prednostne naložbe</w:t>
            </w:r>
          </w:p>
        </w:tc>
        <w:tc>
          <w:tcPr>
            <w:tcW w:w="12426" w:type="dxa"/>
            <w:shd w:val="clear" w:color="auto" w:fill="auto"/>
            <w:vAlign w:val="center"/>
          </w:tcPr>
          <w:p w:rsidR="000A6D4D" w:rsidRPr="006D78B0" w:rsidRDefault="00E85702" w:rsidP="0009430E">
            <w:pPr>
              <w:pStyle w:val="Text1"/>
              <w:ind w:left="0"/>
              <w:rPr>
                <w:b/>
                <w:sz w:val="18"/>
                <w:szCs w:val="18"/>
              </w:rPr>
            </w:pPr>
            <w:r w:rsidRPr="006D78B0">
              <w:rPr>
                <w:noProof/>
                <w:sz w:val="18"/>
                <w:szCs w:val="18"/>
              </w:rPr>
              <w:t>8ii</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 xml:space="preserve">Naslov prednostne </w:t>
            </w:r>
            <w:r>
              <w:rPr>
                <w:b/>
                <w:noProof/>
                <w:sz w:val="18"/>
                <w:szCs w:val="18"/>
              </w:rPr>
              <w:t>naložbe</w:t>
            </w:r>
          </w:p>
        </w:tc>
        <w:tc>
          <w:tcPr>
            <w:tcW w:w="12426" w:type="dxa"/>
            <w:shd w:val="clear" w:color="auto" w:fill="auto"/>
          </w:tcPr>
          <w:p w:rsidR="000A6D4D" w:rsidRPr="006D78B0" w:rsidRDefault="00E85702" w:rsidP="0009430E">
            <w:pPr>
              <w:pStyle w:val="Text1"/>
              <w:ind w:left="0"/>
              <w:rPr>
                <w:sz w:val="18"/>
                <w:szCs w:val="18"/>
              </w:rPr>
            </w:pPr>
            <w:r w:rsidRPr="006D78B0">
              <w:rPr>
                <w:noProof/>
                <w:sz w:val="18"/>
                <w:szCs w:val="18"/>
              </w:rPr>
              <w:t>Trajnostna vključitev mladih na trg dela (pobuda za zaposlovanje mladih), zlasti tistih, ki niso niti zaposleni niti vključeni v izobraževanje ali usposabljanje, vključno z mladimi, ki jim grozi socialna izključenost, in mladimi iz marginaliziranih</w:t>
            </w:r>
            <w:r w:rsidRPr="006D78B0">
              <w:rPr>
                <w:noProof/>
                <w:sz w:val="18"/>
                <w:szCs w:val="18"/>
              </w:rPr>
              <w:t xml:space="preserve"> skupnosti, tudi prek izvajanja jamstva za mlade</w:t>
            </w:r>
          </w:p>
        </w:tc>
      </w:tr>
    </w:tbl>
    <w:p w:rsidR="000A6D4D" w:rsidRDefault="000A6D4D" w:rsidP="0009430E">
      <w:pPr>
        <w:rPr>
          <w:sz w:val="22"/>
          <w:szCs w:val="22"/>
        </w:rPr>
      </w:pPr>
    </w:p>
    <w:p w:rsidR="000A6D4D" w:rsidRPr="00603402" w:rsidRDefault="00E85702" w:rsidP="0009430E">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posebnega cilja</w:t>
            </w:r>
          </w:p>
        </w:tc>
        <w:tc>
          <w:tcPr>
            <w:tcW w:w="12426" w:type="dxa"/>
            <w:shd w:val="clear" w:color="auto" w:fill="auto"/>
          </w:tcPr>
          <w:p w:rsidR="000A6D4D" w:rsidRPr="00D6078B" w:rsidRDefault="00E85702" w:rsidP="0009430E">
            <w:pPr>
              <w:pStyle w:val="Text1"/>
              <w:ind w:left="0"/>
              <w:rPr>
                <w:b/>
                <w:sz w:val="18"/>
                <w:szCs w:val="18"/>
              </w:rPr>
            </w:pPr>
            <w:r>
              <w:rPr>
                <w:noProof/>
                <w:sz w:val="18"/>
                <w:szCs w:val="18"/>
              </w:rPr>
              <w:t>2</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posebnega cilja</w:t>
            </w:r>
          </w:p>
        </w:tc>
        <w:tc>
          <w:tcPr>
            <w:tcW w:w="12426" w:type="dxa"/>
            <w:shd w:val="clear" w:color="auto" w:fill="auto"/>
          </w:tcPr>
          <w:p w:rsidR="000A6D4D" w:rsidRPr="00D6078B" w:rsidRDefault="00E85702" w:rsidP="0009430E">
            <w:pPr>
              <w:pStyle w:val="Text1"/>
              <w:ind w:left="0"/>
              <w:rPr>
                <w:sz w:val="18"/>
                <w:szCs w:val="18"/>
              </w:rPr>
            </w:pPr>
            <w:r w:rsidRPr="00D6078B">
              <w:rPr>
                <w:noProof/>
                <w:sz w:val="18"/>
                <w:szCs w:val="18"/>
              </w:rPr>
              <w:t xml:space="preserve">Izvedba Pobude za zaposlovanje mladih - Znižanje brezposelnosti </w:t>
            </w:r>
            <w:r w:rsidRPr="00D6078B">
              <w:rPr>
                <w:noProof/>
                <w:sz w:val="18"/>
                <w:szCs w:val="18"/>
              </w:rPr>
              <w:t>mladih, ki niso zaposleni in se ne izobražujejo ali usposabljajo, v starosti od 15 do 29 let v kohezijski regiji vzhodna Slovenija</w:t>
            </w:r>
          </w:p>
        </w:tc>
      </w:tr>
      <w:tr w:rsidR="002A152E" w:rsidTr="0009430E">
        <w:trPr>
          <w:trHeight w:val="289"/>
        </w:trPr>
        <w:tc>
          <w:tcPr>
            <w:tcW w:w="2694" w:type="dxa"/>
            <w:shd w:val="clear" w:color="auto" w:fill="auto"/>
          </w:tcPr>
          <w:p w:rsidR="000A6D4D" w:rsidRPr="00D6078B" w:rsidRDefault="00E85702" w:rsidP="0009430E">
            <w:pPr>
              <w:rPr>
                <w:sz w:val="18"/>
                <w:szCs w:val="18"/>
              </w:rPr>
            </w:pPr>
            <w:r>
              <w:rPr>
                <w:b/>
                <w:noProof/>
                <w:sz w:val="18"/>
                <w:szCs w:val="18"/>
              </w:rPr>
              <w:t>Rezultati, ki naj bi jih države članice dosegle s podporo Unije</w:t>
            </w:r>
          </w:p>
        </w:tc>
        <w:tc>
          <w:tcPr>
            <w:tcW w:w="12426" w:type="dxa"/>
            <w:shd w:val="clear" w:color="auto" w:fill="auto"/>
          </w:tcPr>
          <w:p w:rsidR="002A152E" w:rsidRDefault="00E85702">
            <w:pPr>
              <w:spacing w:before="0" w:after="240"/>
              <w:jc w:val="left"/>
            </w:pPr>
            <w:r>
              <w:t>Kohezijska regija vzhodna Slovenija je upravičena do sredste</w:t>
            </w:r>
            <w:r>
              <w:t>v iz Pobude za zaposlovanje mladih. Ta specifični cilj je zato namenjen dodatnemu zmanjševanju brezposelnosti mladih, ki niso zaposleni in se ne izobražujejo ali usposabljajo, v starosti od 15 do vključno 29 let v kohezijski regiji vzhodna Slovenija. Mnogo</w:t>
            </w:r>
            <w:r>
              <w:t xml:space="preserve"> mladih se namreč odloča za nadaljevanje visokošolskega izobraževanja, zlasti zaradi pomanjkanja ustreznih delovnih mest. Posledica tega je visok delež mladih od 25 do vključno 29 let, ki so brezposelni in brez delovnih izkušenj.</w:t>
            </w:r>
          </w:p>
          <w:p w:rsidR="002A152E" w:rsidRDefault="00E85702">
            <w:pPr>
              <w:spacing w:before="240" w:after="240"/>
              <w:jc w:val="left"/>
            </w:pPr>
            <w:r>
              <w:t>V okviru tega specifičnega</w:t>
            </w:r>
            <w:r>
              <w:t xml:space="preserve"> cilja se pričakuje naslednji rezultat:  </w:t>
            </w:r>
            <w:r>
              <w:rPr>
                <w:b/>
                <w:bCs/>
              </w:rPr>
              <w:t>Ohranitev deleža zaposlenih od vključenih mladih v kohezijski regiji vzhodna Slovenija v ukrep na trgu dela</w:t>
            </w:r>
          </w:p>
          <w:p w:rsidR="002A152E" w:rsidRDefault="00E85702">
            <w:pPr>
              <w:spacing w:before="240" w:after="240"/>
              <w:jc w:val="left"/>
            </w:pPr>
            <w:r>
              <w:t xml:space="preserve">Predviden rezultat bomo dosegli z izvedbo programa "Prvi izziv", ki predstavlja kombinacijo poskusnega tri </w:t>
            </w:r>
            <w:r>
              <w:t>mesečnega obdobja, v katerem se mlada oseba spozna z delodajalcem in delom oz. delovnim mestom, ki se nato, ob vzajemni ustreznosti, nadaljuje v subvencionirano zaposlitev za eno leto. V program se vključujejo mladi od 15 do vključno 29 let, ki niso zaposl</w:t>
            </w:r>
            <w:r>
              <w:t>eni in se ne izobražujejo ali usposabljajo, ki prebivajo v kohezijski regiji vzhodna Slovenija, ki so brezposelni, vključno z dolgotrajno brezposelnimi, in so prijavljeni kot iskalci zaposlitve.</w:t>
            </w:r>
          </w:p>
          <w:p w:rsidR="002A152E" w:rsidRDefault="00E85702">
            <w:pPr>
              <w:spacing w:before="240" w:after="240"/>
              <w:jc w:val="left"/>
            </w:pPr>
            <w:r>
              <w:t>Podoben program se je v Sloveniji izvajal že v pretekli finan</w:t>
            </w:r>
            <w:r>
              <w:t>čni perspektivi in se izkazal, kot zelo uspešen ukrep pri vključevanju mladih na trg dela.</w:t>
            </w:r>
          </w:p>
          <w:p w:rsidR="000A6D4D" w:rsidRPr="00D6078B" w:rsidRDefault="000A6D4D" w:rsidP="0009430E">
            <w:pPr>
              <w:pStyle w:val="Text1"/>
              <w:ind w:left="0"/>
              <w:rPr>
                <w:sz w:val="18"/>
                <w:szCs w:val="18"/>
              </w:rPr>
            </w:pPr>
          </w:p>
        </w:tc>
      </w:tr>
    </w:tbl>
    <w:p w:rsidR="000A6D4D" w:rsidRPr="00837F13" w:rsidRDefault="00E85702" w:rsidP="0009430E">
      <w:pPr>
        <w:rPr>
          <w:color w:val="000000"/>
          <w:sz w:val="16"/>
          <w:szCs w:val="16"/>
        </w:rPr>
      </w:pPr>
      <w:r w:rsidRPr="001E50F1">
        <w:rPr>
          <w:b/>
        </w:rPr>
        <w:br w:type="page"/>
      </w:r>
      <w:r>
        <w:rPr>
          <w:b/>
          <w:noProof/>
          <w:color w:val="000000"/>
        </w:rPr>
        <w:t>Preglednica 4a: Kazalniki rezultatov za pobudo za zaposlovanje mladih in kazalniki rezultatov za posamezni program, ki ustrezajo posebnemu cilju</w:t>
      </w:r>
      <w:r>
        <w:rPr>
          <w:color w:val="000000"/>
        </w:rPr>
        <w:t xml:space="preserve"> </w:t>
      </w:r>
      <w:r>
        <w:rPr>
          <w:noProof/>
          <w:color w:val="000000"/>
        </w:rPr>
        <w:t xml:space="preserve">(po prednostni </w:t>
      </w:r>
      <w:r>
        <w:rPr>
          <w:noProof/>
          <w:color w:val="000000"/>
        </w:rPr>
        <w:t>osi ali delu prednostne osi)</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7"/>
        <w:gridCol w:w="1556"/>
        <w:gridCol w:w="1281"/>
        <w:gridCol w:w="1134"/>
        <w:gridCol w:w="992"/>
        <w:gridCol w:w="993"/>
        <w:gridCol w:w="992"/>
        <w:gridCol w:w="992"/>
        <w:gridCol w:w="851"/>
        <w:gridCol w:w="1134"/>
        <w:gridCol w:w="1275"/>
        <w:gridCol w:w="1134"/>
        <w:gridCol w:w="993"/>
        <w:gridCol w:w="992"/>
      </w:tblGrid>
      <w:tr w:rsidR="002A152E" w:rsidTr="0009430E">
        <w:trPr>
          <w:trHeight w:val="288"/>
          <w:tblHeader/>
        </w:trPr>
        <w:tc>
          <w:tcPr>
            <w:tcW w:w="15026" w:type="dxa"/>
            <w:gridSpan w:val="14"/>
            <w:shd w:val="clear" w:color="auto" w:fill="auto"/>
          </w:tcPr>
          <w:p w:rsidR="000A6D4D" w:rsidRPr="007B722E" w:rsidRDefault="00E85702" w:rsidP="0009430E">
            <w:pPr>
              <w:rPr>
                <w:b/>
                <w:color w:val="000000"/>
                <w:sz w:val="16"/>
                <w:szCs w:val="16"/>
              </w:rPr>
            </w:pPr>
            <w:r>
              <w:rPr>
                <w:b/>
                <w:noProof/>
                <w:color w:val="000000"/>
                <w:sz w:val="16"/>
                <w:szCs w:val="16"/>
              </w:rPr>
              <w:t>Prednostna naložba</w:t>
            </w:r>
            <w:r>
              <w:rPr>
                <w:b/>
                <w:color w:val="000000"/>
                <w:sz w:val="16"/>
                <w:szCs w:val="16"/>
              </w:rPr>
              <w:t xml:space="preserve"> : </w:t>
            </w:r>
            <w:r>
              <w:rPr>
                <w:b/>
                <w:noProof/>
                <w:color w:val="000000"/>
                <w:sz w:val="16"/>
                <w:szCs w:val="16"/>
              </w:rPr>
              <w:t xml:space="preserve">8ii - </w:t>
            </w:r>
            <w:r>
              <w:rPr>
                <w:b/>
                <w:color w:val="000000"/>
                <w:sz w:val="16"/>
                <w:szCs w:val="16"/>
              </w:rPr>
              <w:t xml:space="preserve"> </w:t>
            </w:r>
            <w:r>
              <w:rPr>
                <w:b/>
                <w:noProof/>
                <w:color w:val="000000"/>
                <w:sz w:val="16"/>
                <w:szCs w:val="16"/>
              </w:rPr>
              <w:t xml:space="preserve">Trajnostna vključitev mladih na trg dela (pobuda za zaposlovanje mladih), zlasti tistih, ki niso niti zaposleni niti vključeni v izobraževanje ali usposabljanje, vključno z mladimi, ki jim grozi </w:t>
            </w:r>
            <w:r>
              <w:rPr>
                <w:b/>
                <w:noProof/>
                <w:color w:val="000000"/>
                <w:sz w:val="16"/>
                <w:szCs w:val="16"/>
              </w:rPr>
              <w:t>socialna izključenost, in mladimi iz marginaliziranih skupnosti, tudi prek izvajanja jamstva za mlade</w:t>
            </w:r>
          </w:p>
        </w:tc>
      </w:tr>
      <w:tr w:rsidR="002A152E" w:rsidTr="0009430E">
        <w:trPr>
          <w:trHeight w:val="288"/>
          <w:tblHeader/>
        </w:trPr>
        <w:tc>
          <w:tcPr>
            <w:tcW w:w="707" w:type="dxa"/>
            <w:vMerge w:val="restart"/>
            <w:shd w:val="clear" w:color="auto" w:fill="auto"/>
          </w:tcPr>
          <w:p w:rsidR="000A6D4D" w:rsidRPr="00107E7E" w:rsidRDefault="00E85702" w:rsidP="0009430E">
            <w:pPr>
              <w:jc w:val="center"/>
              <w:rPr>
                <w:b/>
                <w:color w:val="000000"/>
                <w:sz w:val="12"/>
                <w:szCs w:val="12"/>
              </w:rPr>
            </w:pPr>
            <w:r w:rsidRPr="00107E7E">
              <w:rPr>
                <w:b/>
                <w:noProof/>
                <w:color w:val="000000"/>
                <w:sz w:val="12"/>
                <w:szCs w:val="12"/>
              </w:rPr>
              <w:t>Identifikator</w:t>
            </w:r>
          </w:p>
        </w:tc>
        <w:tc>
          <w:tcPr>
            <w:tcW w:w="1556" w:type="dxa"/>
            <w:vMerge w:val="restart"/>
            <w:shd w:val="clear" w:color="auto" w:fill="auto"/>
          </w:tcPr>
          <w:p w:rsidR="000A6D4D" w:rsidRPr="00107E7E" w:rsidRDefault="00E85702" w:rsidP="0009430E">
            <w:pPr>
              <w:jc w:val="center"/>
              <w:rPr>
                <w:b/>
                <w:color w:val="000000"/>
                <w:sz w:val="12"/>
                <w:szCs w:val="12"/>
                <w:lang w:val="da-DK"/>
              </w:rPr>
            </w:pPr>
            <w:r w:rsidRPr="00107E7E">
              <w:rPr>
                <w:b/>
                <w:noProof/>
                <w:color w:val="000000"/>
                <w:sz w:val="12"/>
                <w:szCs w:val="12"/>
                <w:lang w:val="da-DK"/>
              </w:rPr>
              <w:t>Kazalnik</w:t>
            </w:r>
          </w:p>
        </w:tc>
        <w:tc>
          <w:tcPr>
            <w:tcW w:w="1281" w:type="dxa"/>
            <w:vMerge w:val="restart"/>
            <w:shd w:val="clear" w:color="auto" w:fill="auto"/>
          </w:tcPr>
          <w:p w:rsidR="000A6D4D" w:rsidRPr="00107E7E" w:rsidRDefault="00E85702" w:rsidP="0009430E">
            <w:pPr>
              <w:jc w:val="center"/>
              <w:rPr>
                <w:b/>
                <w:color w:val="000000"/>
                <w:sz w:val="12"/>
                <w:szCs w:val="12"/>
              </w:rPr>
            </w:pPr>
            <w:r w:rsidRPr="00107E7E">
              <w:rPr>
                <w:b/>
                <w:noProof/>
                <w:color w:val="000000"/>
                <w:sz w:val="12"/>
                <w:szCs w:val="12"/>
              </w:rPr>
              <w:t>Merska enota za kazalnik</w:t>
            </w:r>
          </w:p>
        </w:tc>
        <w:tc>
          <w:tcPr>
            <w:tcW w:w="1134" w:type="dxa"/>
            <w:vMerge w:val="restart"/>
            <w:shd w:val="clear" w:color="auto" w:fill="auto"/>
          </w:tcPr>
          <w:p w:rsidR="000A6D4D" w:rsidRPr="00107E7E" w:rsidRDefault="00E85702" w:rsidP="0009430E">
            <w:pPr>
              <w:jc w:val="center"/>
              <w:rPr>
                <w:b/>
                <w:color w:val="000000"/>
                <w:sz w:val="12"/>
                <w:szCs w:val="12"/>
                <w:lang w:val="pt-PT"/>
              </w:rPr>
            </w:pPr>
            <w:r w:rsidRPr="00107E7E">
              <w:rPr>
                <w:b/>
                <w:noProof/>
                <w:color w:val="000000"/>
                <w:sz w:val="12"/>
                <w:szCs w:val="12"/>
                <w:lang w:val="pt-PT"/>
              </w:rPr>
              <w:t>Skupni kazalnik učinka, ki je osnova za opredelitev ciljne vrednosti</w:t>
            </w:r>
          </w:p>
        </w:tc>
        <w:tc>
          <w:tcPr>
            <w:tcW w:w="2977" w:type="dxa"/>
            <w:gridSpan w:val="3"/>
            <w:shd w:val="clear" w:color="auto" w:fill="auto"/>
          </w:tcPr>
          <w:p w:rsidR="000A6D4D" w:rsidRPr="00107E7E" w:rsidRDefault="00E85702" w:rsidP="0009430E">
            <w:pPr>
              <w:jc w:val="center"/>
              <w:rPr>
                <w:b/>
                <w:color w:val="000000"/>
                <w:sz w:val="12"/>
                <w:szCs w:val="12"/>
                <w:lang w:val="pt-PT"/>
              </w:rPr>
            </w:pPr>
            <w:r w:rsidRPr="00107E7E">
              <w:rPr>
                <w:b/>
                <w:noProof/>
                <w:color w:val="000000"/>
                <w:sz w:val="12"/>
                <w:szCs w:val="12"/>
              </w:rPr>
              <w:t>Izhodiščna vrednost</w:t>
            </w:r>
          </w:p>
        </w:tc>
        <w:tc>
          <w:tcPr>
            <w:tcW w:w="992" w:type="dxa"/>
            <w:vMerge w:val="restart"/>
            <w:shd w:val="clear" w:color="auto" w:fill="auto"/>
          </w:tcPr>
          <w:p w:rsidR="000A6D4D" w:rsidRPr="00107E7E" w:rsidRDefault="00E85702" w:rsidP="0009430E">
            <w:pPr>
              <w:jc w:val="center"/>
              <w:rPr>
                <w:b/>
                <w:color w:val="000000"/>
                <w:sz w:val="12"/>
                <w:szCs w:val="12"/>
              </w:rPr>
            </w:pPr>
            <w:r w:rsidRPr="00107E7E">
              <w:rPr>
                <w:b/>
                <w:noProof/>
                <w:color w:val="000000"/>
                <w:sz w:val="12"/>
                <w:szCs w:val="12"/>
              </w:rPr>
              <w:t xml:space="preserve">Merska enota za </w:t>
            </w:r>
            <w:r w:rsidRPr="00107E7E">
              <w:rPr>
                <w:b/>
                <w:noProof/>
                <w:color w:val="000000"/>
                <w:sz w:val="12"/>
                <w:szCs w:val="12"/>
              </w:rPr>
              <w:t>izhodiščno in ciljno vrednost</w:t>
            </w:r>
          </w:p>
        </w:tc>
        <w:tc>
          <w:tcPr>
            <w:tcW w:w="851" w:type="dxa"/>
            <w:vMerge w:val="restart"/>
            <w:shd w:val="clear" w:color="auto" w:fill="auto"/>
          </w:tcPr>
          <w:p w:rsidR="000A6D4D" w:rsidRPr="00107E7E" w:rsidRDefault="00E85702" w:rsidP="0009430E">
            <w:pPr>
              <w:jc w:val="center"/>
              <w:rPr>
                <w:b/>
                <w:color w:val="000000"/>
                <w:sz w:val="12"/>
                <w:szCs w:val="12"/>
              </w:rPr>
            </w:pPr>
            <w:r w:rsidRPr="00107E7E">
              <w:rPr>
                <w:b/>
                <w:noProof/>
                <w:color w:val="000000"/>
                <w:sz w:val="12"/>
                <w:szCs w:val="12"/>
              </w:rPr>
              <w:t>Izhodiščno leto</w:t>
            </w:r>
          </w:p>
        </w:tc>
        <w:tc>
          <w:tcPr>
            <w:tcW w:w="3543" w:type="dxa"/>
            <w:gridSpan w:val="3"/>
            <w:shd w:val="clear" w:color="auto" w:fill="auto"/>
          </w:tcPr>
          <w:p w:rsidR="000A6D4D" w:rsidRPr="00107E7E" w:rsidRDefault="00E85702" w:rsidP="0009430E">
            <w:pPr>
              <w:jc w:val="center"/>
              <w:rPr>
                <w:b/>
                <w:color w:val="000000"/>
                <w:sz w:val="12"/>
                <w:szCs w:val="12"/>
              </w:rPr>
            </w:pPr>
            <w:r w:rsidRPr="00107E7E">
              <w:rPr>
                <w:b/>
                <w:noProof/>
                <w:color w:val="000000"/>
                <w:sz w:val="12"/>
                <w:szCs w:val="12"/>
              </w:rPr>
              <w:t>Ciljna vrednost (za leto 2023)</w:t>
            </w:r>
          </w:p>
        </w:tc>
        <w:tc>
          <w:tcPr>
            <w:tcW w:w="993" w:type="dxa"/>
            <w:vMerge w:val="restart"/>
            <w:shd w:val="clear" w:color="auto" w:fill="auto"/>
          </w:tcPr>
          <w:p w:rsidR="000A6D4D" w:rsidRPr="00107E7E" w:rsidRDefault="00E85702" w:rsidP="0009430E">
            <w:pPr>
              <w:jc w:val="center"/>
              <w:rPr>
                <w:b/>
                <w:color w:val="000000"/>
                <w:sz w:val="12"/>
                <w:szCs w:val="12"/>
                <w:lang w:val="pt-PT"/>
              </w:rPr>
            </w:pPr>
            <w:r w:rsidRPr="00107E7E">
              <w:rPr>
                <w:b/>
                <w:noProof/>
                <w:color w:val="000000"/>
                <w:sz w:val="12"/>
                <w:szCs w:val="12"/>
                <w:lang w:val="pt-PT"/>
              </w:rPr>
              <w:t>Vir podatkov</w:t>
            </w:r>
          </w:p>
        </w:tc>
        <w:tc>
          <w:tcPr>
            <w:tcW w:w="992" w:type="dxa"/>
            <w:vMerge w:val="restart"/>
            <w:shd w:val="clear" w:color="auto" w:fill="auto"/>
          </w:tcPr>
          <w:p w:rsidR="000A6D4D" w:rsidRPr="00107E7E" w:rsidRDefault="00E85702" w:rsidP="0009430E">
            <w:pPr>
              <w:jc w:val="center"/>
              <w:rPr>
                <w:b/>
                <w:color w:val="000000"/>
                <w:sz w:val="12"/>
                <w:szCs w:val="12"/>
              </w:rPr>
            </w:pPr>
            <w:r w:rsidRPr="00107E7E">
              <w:rPr>
                <w:b/>
                <w:noProof/>
                <w:color w:val="000000"/>
                <w:sz w:val="12"/>
                <w:szCs w:val="12"/>
              </w:rPr>
              <w:t>Pogostost poročanja</w:t>
            </w:r>
          </w:p>
        </w:tc>
      </w:tr>
      <w:tr w:rsidR="002A152E" w:rsidTr="0009430E">
        <w:trPr>
          <w:trHeight w:val="288"/>
          <w:tblHeader/>
        </w:trPr>
        <w:tc>
          <w:tcPr>
            <w:tcW w:w="707" w:type="dxa"/>
            <w:vMerge/>
            <w:shd w:val="clear" w:color="auto" w:fill="auto"/>
          </w:tcPr>
          <w:p w:rsidR="000A6D4D" w:rsidRPr="00107E7E" w:rsidRDefault="000A6D4D" w:rsidP="0009430E">
            <w:pPr>
              <w:jc w:val="center"/>
              <w:rPr>
                <w:b/>
                <w:color w:val="000000"/>
                <w:sz w:val="12"/>
                <w:szCs w:val="12"/>
              </w:rPr>
            </w:pPr>
          </w:p>
        </w:tc>
        <w:tc>
          <w:tcPr>
            <w:tcW w:w="1556" w:type="dxa"/>
            <w:vMerge/>
            <w:shd w:val="clear" w:color="auto" w:fill="auto"/>
          </w:tcPr>
          <w:p w:rsidR="000A6D4D" w:rsidRPr="00107E7E" w:rsidRDefault="000A6D4D" w:rsidP="0009430E">
            <w:pPr>
              <w:jc w:val="center"/>
              <w:rPr>
                <w:b/>
                <w:color w:val="000000"/>
                <w:sz w:val="12"/>
                <w:szCs w:val="12"/>
              </w:rPr>
            </w:pPr>
          </w:p>
        </w:tc>
        <w:tc>
          <w:tcPr>
            <w:tcW w:w="1281" w:type="dxa"/>
            <w:vMerge/>
            <w:shd w:val="clear" w:color="auto" w:fill="auto"/>
          </w:tcPr>
          <w:p w:rsidR="000A6D4D" w:rsidRPr="00107E7E" w:rsidRDefault="000A6D4D" w:rsidP="0009430E">
            <w:pPr>
              <w:jc w:val="center"/>
              <w:rPr>
                <w:b/>
                <w:color w:val="000000"/>
                <w:sz w:val="12"/>
                <w:szCs w:val="12"/>
              </w:rPr>
            </w:pPr>
          </w:p>
        </w:tc>
        <w:tc>
          <w:tcPr>
            <w:tcW w:w="1134" w:type="dxa"/>
            <w:vMerge/>
            <w:shd w:val="clear" w:color="auto" w:fill="auto"/>
          </w:tcPr>
          <w:p w:rsidR="000A6D4D" w:rsidRPr="00107E7E" w:rsidRDefault="000A6D4D" w:rsidP="0009430E">
            <w:pPr>
              <w:jc w:val="center"/>
              <w:rPr>
                <w:b/>
                <w:color w:val="000000"/>
                <w:sz w:val="12"/>
                <w:szCs w:val="12"/>
              </w:rPr>
            </w:pPr>
          </w:p>
        </w:tc>
        <w:tc>
          <w:tcPr>
            <w:tcW w:w="992" w:type="dxa"/>
            <w:shd w:val="clear" w:color="auto" w:fill="auto"/>
          </w:tcPr>
          <w:p w:rsidR="000A6D4D" w:rsidRPr="00107E7E" w:rsidRDefault="00E85702" w:rsidP="0009430E">
            <w:pPr>
              <w:jc w:val="center"/>
              <w:rPr>
                <w:b/>
                <w:color w:val="000000"/>
                <w:sz w:val="12"/>
                <w:szCs w:val="12"/>
              </w:rPr>
            </w:pPr>
            <w:r w:rsidRPr="00107E7E">
              <w:rPr>
                <w:b/>
                <w:noProof/>
                <w:color w:val="000000"/>
                <w:sz w:val="12"/>
                <w:szCs w:val="12"/>
              </w:rPr>
              <w:t>M</w:t>
            </w:r>
          </w:p>
        </w:tc>
        <w:tc>
          <w:tcPr>
            <w:tcW w:w="993" w:type="dxa"/>
            <w:shd w:val="clear" w:color="auto" w:fill="auto"/>
          </w:tcPr>
          <w:p w:rsidR="000A6D4D" w:rsidRPr="00107E7E" w:rsidRDefault="00E85702" w:rsidP="0009430E">
            <w:pPr>
              <w:jc w:val="center"/>
              <w:rPr>
                <w:b/>
                <w:color w:val="000000"/>
                <w:sz w:val="12"/>
                <w:szCs w:val="12"/>
              </w:rPr>
            </w:pPr>
            <w:r w:rsidRPr="00107E7E">
              <w:rPr>
                <w:b/>
                <w:noProof/>
                <w:color w:val="000000"/>
                <w:sz w:val="12"/>
                <w:szCs w:val="12"/>
              </w:rPr>
              <w:t>Ž</w:t>
            </w:r>
          </w:p>
        </w:tc>
        <w:tc>
          <w:tcPr>
            <w:tcW w:w="992" w:type="dxa"/>
            <w:shd w:val="clear" w:color="auto" w:fill="auto"/>
          </w:tcPr>
          <w:p w:rsidR="000A6D4D" w:rsidRPr="00107E7E" w:rsidRDefault="00E85702" w:rsidP="0009430E">
            <w:pPr>
              <w:jc w:val="center"/>
              <w:rPr>
                <w:b/>
                <w:color w:val="000000"/>
                <w:sz w:val="12"/>
                <w:szCs w:val="12"/>
              </w:rPr>
            </w:pPr>
            <w:r w:rsidRPr="00107E7E">
              <w:rPr>
                <w:b/>
                <w:noProof/>
                <w:color w:val="000000"/>
                <w:sz w:val="12"/>
                <w:szCs w:val="12"/>
              </w:rPr>
              <w:t>Skupaj</w:t>
            </w:r>
          </w:p>
        </w:tc>
        <w:tc>
          <w:tcPr>
            <w:tcW w:w="992" w:type="dxa"/>
            <w:vMerge/>
            <w:shd w:val="clear" w:color="auto" w:fill="auto"/>
          </w:tcPr>
          <w:p w:rsidR="000A6D4D" w:rsidRPr="00107E7E" w:rsidRDefault="000A6D4D" w:rsidP="0009430E">
            <w:pPr>
              <w:jc w:val="center"/>
              <w:rPr>
                <w:b/>
                <w:color w:val="000000"/>
                <w:sz w:val="12"/>
                <w:szCs w:val="12"/>
              </w:rPr>
            </w:pPr>
          </w:p>
        </w:tc>
        <w:tc>
          <w:tcPr>
            <w:tcW w:w="851" w:type="dxa"/>
            <w:vMerge/>
            <w:shd w:val="clear" w:color="auto" w:fill="auto"/>
          </w:tcPr>
          <w:p w:rsidR="000A6D4D" w:rsidRPr="00107E7E" w:rsidRDefault="000A6D4D" w:rsidP="0009430E">
            <w:pPr>
              <w:jc w:val="center"/>
              <w:rPr>
                <w:b/>
                <w:color w:val="000000"/>
                <w:sz w:val="12"/>
                <w:szCs w:val="12"/>
              </w:rPr>
            </w:pPr>
          </w:p>
        </w:tc>
        <w:tc>
          <w:tcPr>
            <w:tcW w:w="1134" w:type="dxa"/>
            <w:shd w:val="clear" w:color="auto" w:fill="auto"/>
          </w:tcPr>
          <w:p w:rsidR="000A6D4D" w:rsidRPr="00107E7E" w:rsidRDefault="00E85702" w:rsidP="0009430E">
            <w:pPr>
              <w:jc w:val="center"/>
              <w:rPr>
                <w:b/>
                <w:color w:val="000000"/>
                <w:sz w:val="12"/>
                <w:szCs w:val="12"/>
              </w:rPr>
            </w:pPr>
            <w:r w:rsidRPr="00107E7E">
              <w:rPr>
                <w:b/>
                <w:noProof/>
                <w:color w:val="000000"/>
                <w:sz w:val="12"/>
                <w:szCs w:val="12"/>
              </w:rPr>
              <w:t>M</w:t>
            </w:r>
          </w:p>
        </w:tc>
        <w:tc>
          <w:tcPr>
            <w:tcW w:w="1275" w:type="dxa"/>
            <w:shd w:val="clear" w:color="auto" w:fill="auto"/>
          </w:tcPr>
          <w:p w:rsidR="000A6D4D" w:rsidRPr="00107E7E" w:rsidRDefault="00E85702" w:rsidP="0009430E">
            <w:pPr>
              <w:jc w:val="center"/>
              <w:rPr>
                <w:b/>
                <w:color w:val="000000"/>
                <w:sz w:val="12"/>
                <w:szCs w:val="12"/>
              </w:rPr>
            </w:pPr>
            <w:r w:rsidRPr="00107E7E">
              <w:rPr>
                <w:b/>
                <w:noProof/>
                <w:color w:val="000000"/>
                <w:sz w:val="12"/>
                <w:szCs w:val="12"/>
              </w:rPr>
              <w:t>Ž</w:t>
            </w:r>
          </w:p>
        </w:tc>
        <w:tc>
          <w:tcPr>
            <w:tcW w:w="1134" w:type="dxa"/>
            <w:shd w:val="clear" w:color="auto" w:fill="auto"/>
          </w:tcPr>
          <w:p w:rsidR="000A6D4D" w:rsidRPr="00107E7E" w:rsidRDefault="00E85702" w:rsidP="0009430E">
            <w:pPr>
              <w:jc w:val="center"/>
              <w:rPr>
                <w:b/>
                <w:color w:val="000000"/>
                <w:sz w:val="12"/>
                <w:szCs w:val="12"/>
              </w:rPr>
            </w:pPr>
            <w:r w:rsidRPr="00107E7E">
              <w:rPr>
                <w:b/>
                <w:noProof/>
                <w:color w:val="000000"/>
                <w:sz w:val="12"/>
                <w:szCs w:val="12"/>
              </w:rPr>
              <w:t>Skupaj</w:t>
            </w:r>
          </w:p>
        </w:tc>
        <w:tc>
          <w:tcPr>
            <w:tcW w:w="993" w:type="dxa"/>
            <w:vMerge/>
            <w:shd w:val="clear" w:color="auto" w:fill="auto"/>
          </w:tcPr>
          <w:p w:rsidR="000A6D4D" w:rsidRPr="00107E7E" w:rsidRDefault="000A6D4D" w:rsidP="0009430E">
            <w:pPr>
              <w:jc w:val="center"/>
              <w:rPr>
                <w:b/>
                <w:color w:val="000000"/>
                <w:sz w:val="12"/>
                <w:szCs w:val="12"/>
              </w:rPr>
            </w:pPr>
          </w:p>
        </w:tc>
        <w:tc>
          <w:tcPr>
            <w:tcW w:w="992" w:type="dxa"/>
            <w:vMerge/>
            <w:shd w:val="clear" w:color="auto" w:fill="auto"/>
          </w:tcPr>
          <w:p w:rsidR="000A6D4D" w:rsidRPr="00107E7E" w:rsidRDefault="000A6D4D" w:rsidP="0009430E">
            <w:pPr>
              <w:jc w:val="center"/>
              <w:rPr>
                <w:b/>
                <w:color w:val="000000"/>
                <w:sz w:val="12"/>
                <w:szCs w:val="12"/>
              </w:rPr>
            </w:pPr>
          </w:p>
        </w:tc>
      </w:tr>
      <w:tr w:rsidR="002A152E" w:rsidTr="0009430E">
        <w:trPr>
          <w:trHeight w:val="288"/>
        </w:trPr>
        <w:tc>
          <w:tcPr>
            <w:tcW w:w="707" w:type="dxa"/>
            <w:shd w:val="clear" w:color="auto" w:fill="auto"/>
            <w:tcMar>
              <w:left w:w="57" w:type="dxa"/>
              <w:right w:w="57" w:type="dxa"/>
            </w:tcMar>
          </w:tcPr>
          <w:p w:rsidR="000A6D4D" w:rsidRPr="00FA1213" w:rsidRDefault="00E85702" w:rsidP="0009430E">
            <w:pPr>
              <w:rPr>
                <w:noProof/>
                <w:color w:val="000000"/>
                <w:sz w:val="8"/>
                <w:szCs w:val="8"/>
                <w:lang w:val="pt-PT"/>
              </w:rPr>
            </w:pPr>
            <w:r w:rsidRPr="00FA1213">
              <w:rPr>
                <w:noProof/>
                <w:color w:val="000000"/>
                <w:sz w:val="8"/>
                <w:szCs w:val="8"/>
                <w:lang w:val="pt-PT"/>
              </w:rPr>
              <w:t>CR01</w:t>
            </w:r>
          </w:p>
        </w:tc>
        <w:tc>
          <w:tcPr>
            <w:tcW w:w="1556" w:type="dxa"/>
            <w:shd w:val="clear" w:color="auto" w:fill="auto"/>
            <w:tcMar>
              <w:left w:w="57" w:type="dxa"/>
              <w:right w:w="57" w:type="dxa"/>
            </w:tcMar>
          </w:tcPr>
          <w:p w:rsidR="000A6D4D" w:rsidRPr="00FA1213" w:rsidRDefault="00E85702" w:rsidP="0009430E">
            <w:pPr>
              <w:rPr>
                <w:color w:val="000000"/>
                <w:sz w:val="8"/>
                <w:szCs w:val="8"/>
                <w:lang w:val="pt-PT"/>
              </w:rPr>
            </w:pPr>
            <w:r w:rsidRPr="00FA1213">
              <w:rPr>
                <w:noProof/>
                <w:color w:val="000000"/>
                <w:sz w:val="8"/>
                <w:szCs w:val="8"/>
                <w:lang w:val="pt-PT"/>
              </w:rPr>
              <w:t>Brezposelni udeleženci, ki končajo ukrep, ki ga podpira pobuda za zaposlovanje mladih</w:t>
            </w:r>
          </w:p>
        </w:tc>
        <w:tc>
          <w:tcPr>
            <w:tcW w:w="1281" w:type="dxa"/>
            <w:shd w:val="clear" w:color="auto" w:fill="auto"/>
            <w:tcMar>
              <w:left w:w="57" w:type="dxa"/>
              <w:right w:w="57" w:type="dxa"/>
            </w:tcMar>
          </w:tcPr>
          <w:p w:rsidR="000A6D4D" w:rsidRPr="00FA1213" w:rsidRDefault="00E85702" w:rsidP="0009430E">
            <w:pPr>
              <w:spacing w:after="0"/>
              <w:rPr>
                <w:b/>
                <w:color w:val="FF0000"/>
                <w:sz w:val="8"/>
                <w:szCs w:val="8"/>
              </w:rPr>
            </w:pPr>
            <w:r w:rsidRPr="00FA1213">
              <w:rPr>
                <w:noProof/>
                <w:color w:val="000000"/>
                <w:sz w:val="8"/>
                <w:szCs w:val="8"/>
              </w:rPr>
              <w:t>Število</w:t>
            </w:r>
          </w:p>
        </w:tc>
        <w:tc>
          <w:tcPr>
            <w:tcW w:w="1134" w:type="dxa"/>
            <w:shd w:val="clear" w:color="auto" w:fill="auto"/>
            <w:tcMar>
              <w:left w:w="57" w:type="dxa"/>
              <w:right w:w="57" w:type="dxa"/>
            </w:tcMar>
          </w:tcPr>
          <w:p w:rsidR="000A6D4D" w:rsidRPr="00FA1213" w:rsidRDefault="000A6D4D" w:rsidP="0009430E">
            <w:pPr>
              <w:rPr>
                <w:color w:val="000000"/>
                <w:sz w:val="8"/>
                <w:szCs w:val="8"/>
                <w:lang w:val="pt-PT"/>
              </w:rPr>
            </w:pPr>
          </w:p>
        </w:tc>
        <w:tc>
          <w:tcPr>
            <w:tcW w:w="992" w:type="dxa"/>
            <w:shd w:val="clear" w:color="auto" w:fill="auto"/>
            <w:tcMar>
              <w:left w:w="57" w:type="dxa"/>
              <w:right w:w="57" w:type="dxa"/>
            </w:tcMar>
          </w:tcPr>
          <w:p w:rsidR="000A6D4D" w:rsidRPr="00FA1213" w:rsidRDefault="000A6D4D" w:rsidP="0009430E">
            <w:pPr>
              <w:jc w:val="right"/>
              <w:rPr>
                <w:b/>
                <w:color w:val="FF0000"/>
                <w:sz w:val="8"/>
                <w:szCs w:val="8"/>
                <w:lang w:val="pt-PT"/>
              </w:rPr>
            </w:pPr>
          </w:p>
        </w:tc>
        <w:tc>
          <w:tcPr>
            <w:tcW w:w="993" w:type="dxa"/>
            <w:shd w:val="clear" w:color="auto" w:fill="auto"/>
            <w:tcMar>
              <w:left w:w="57" w:type="dxa"/>
              <w:right w:w="57" w:type="dxa"/>
            </w:tcMar>
          </w:tcPr>
          <w:p w:rsidR="000A6D4D" w:rsidRPr="00FA1213" w:rsidRDefault="000A6D4D" w:rsidP="0009430E">
            <w:pPr>
              <w:jc w:val="right"/>
              <w:rPr>
                <w:b/>
                <w:color w:val="FF0000"/>
                <w:sz w:val="8"/>
                <w:szCs w:val="8"/>
                <w:lang w:val="pt-PT"/>
              </w:rPr>
            </w:pPr>
          </w:p>
        </w:tc>
        <w:tc>
          <w:tcPr>
            <w:tcW w:w="992" w:type="dxa"/>
            <w:shd w:val="clear" w:color="auto" w:fill="auto"/>
            <w:tcMar>
              <w:left w:w="57" w:type="dxa"/>
              <w:right w:w="57" w:type="dxa"/>
            </w:tcMar>
          </w:tcPr>
          <w:p w:rsidR="000A6D4D" w:rsidRPr="00FA1213" w:rsidRDefault="00E85702" w:rsidP="0009430E">
            <w:pPr>
              <w:jc w:val="right"/>
              <w:rPr>
                <w:b/>
                <w:color w:val="FF0000"/>
                <w:sz w:val="8"/>
                <w:szCs w:val="8"/>
                <w:lang w:val="pt-PT"/>
              </w:rPr>
            </w:pPr>
            <w:r w:rsidRPr="00FA1213">
              <w:rPr>
                <w:noProof/>
                <w:sz w:val="8"/>
                <w:szCs w:val="8"/>
              </w:rPr>
              <w:t>88,00</w:t>
            </w:r>
          </w:p>
        </w:tc>
        <w:tc>
          <w:tcPr>
            <w:tcW w:w="992" w:type="dxa"/>
            <w:shd w:val="clear" w:color="auto" w:fill="auto"/>
            <w:tcMar>
              <w:left w:w="57" w:type="dxa"/>
              <w:right w:w="57" w:type="dxa"/>
            </w:tcMar>
          </w:tcPr>
          <w:p w:rsidR="000A6D4D" w:rsidRPr="00FA1213" w:rsidRDefault="00E85702" w:rsidP="0009430E">
            <w:pPr>
              <w:rPr>
                <w:color w:val="000000"/>
                <w:sz w:val="8"/>
                <w:szCs w:val="8"/>
                <w:lang w:val="pt-PT"/>
              </w:rPr>
            </w:pPr>
            <w:r w:rsidRPr="00FA1213">
              <w:rPr>
                <w:noProof/>
                <w:color w:val="000000"/>
                <w:sz w:val="8"/>
                <w:szCs w:val="8"/>
              </w:rPr>
              <w:t>Razmerje (%)</w:t>
            </w:r>
          </w:p>
        </w:tc>
        <w:tc>
          <w:tcPr>
            <w:tcW w:w="851" w:type="dxa"/>
            <w:shd w:val="clear" w:color="auto" w:fill="auto"/>
            <w:tcMar>
              <w:left w:w="57" w:type="dxa"/>
              <w:right w:w="57" w:type="dxa"/>
            </w:tcMar>
          </w:tcPr>
          <w:p w:rsidR="000A6D4D" w:rsidRPr="00FA1213" w:rsidRDefault="00E85702" w:rsidP="0009430E">
            <w:pPr>
              <w:jc w:val="center"/>
              <w:rPr>
                <w:b/>
                <w:color w:val="FF0000"/>
                <w:sz w:val="8"/>
                <w:szCs w:val="8"/>
                <w:lang w:val="pt-PT"/>
              </w:rPr>
            </w:pPr>
            <w:r w:rsidRPr="00FA1213">
              <w:rPr>
                <w:noProof/>
                <w:sz w:val="8"/>
                <w:szCs w:val="8"/>
              </w:rPr>
              <w:t>2013</w:t>
            </w:r>
          </w:p>
        </w:tc>
        <w:tc>
          <w:tcPr>
            <w:tcW w:w="1134" w:type="dxa"/>
            <w:shd w:val="clear" w:color="auto" w:fill="auto"/>
            <w:tcMar>
              <w:left w:w="57" w:type="dxa"/>
              <w:right w:w="57" w:type="dxa"/>
            </w:tcMar>
          </w:tcPr>
          <w:p w:rsidR="000A6D4D" w:rsidRPr="00FA1213" w:rsidRDefault="000A6D4D" w:rsidP="0009430E">
            <w:pPr>
              <w:jc w:val="right"/>
              <w:rPr>
                <w:color w:val="000000"/>
                <w:sz w:val="8"/>
                <w:szCs w:val="8"/>
                <w:lang w:val="pt-PT"/>
              </w:rPr>
            </w:pPr>
          </w:p>
        </w:tc>
        <w:tc>
          <w:tcPr>
            <w:tcW w:w="1275" w:type="dxa"/>
            <w:shd w:val="clear" w:color="auto" w:fill="auto"/>
            <w:tcMar>
              <w:left w:w="57" w:type="dxa"/>
              <w:right w:w="57" w:type="dxa"/>
            </w:tcMar>
          </w:tcPr>
          <w:p w:rsidR="000A6D4D" w:rsidRPr="00FA1213"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FA1213" w:rsidRDefault="00E85702" w:rsidP="0009430E">
            <w:pPr>
              <w:jc w:val="right"/>
              <w:rPr>
                <w:b/>
                <w:color w:val="FF0000"/>
                <w:sz w:val="8"/>
                <w:szCs w:val="8"/>
                <w:lang w:val="pt-PT"/>
              </w:rPr>
            </w:pPr>
            <w:r w:rsidRPr="00FA1213">
              <w:rPr>
                <w:noProof/>
                <w:sz w:val="8"/>
                <w:szCs w:val="8"/>
              </w:rPr>
              <w:t>88,00</w:t>
            </w:r>
          </w:p>
        </w:tc>
        <w:tc>
          <w:tcPr>
            <w:tcW w:w="993" w:type="dxa"/>
            <w:shd w:val="clear" w:color="auto" w:fill="auto"/>
            <w:tcMar>
              <w:left w:w="57" w:type="dxa"/>
              <w:right w:w="57" w:type="dxa"/>
            </w:tcMar>
          </w:tcPr>
          <w:p w:rsidR="000A6D4D" w:rsidRPr="00FA1213" w:rsidRDefault="00E85702" w:rsidP="0009430E">
            <w:pPr>
              <w:rPr>
                <w:b/>
                <w:color w:val="FF0000"/>
                <w:sz w:val="8"/>
                <w:szCs w:val="8"/>
                <w:lang w:val="pt-PT"/>
              </w:rPr>
            </w:pPr>
            <w:r w:rsidRPr="00FA1213">
              <w:rPr>
                <w:noProof/>
                <w:sz w:val="8"/>
                <w:szCs w:val="8"/>
              </w:rPr>
              <w:t>IS ZRSZ</w:t>
            </w:r>
          </w:p>
        </w:tc>
        <w:tc>
          <w:tcPr>
            <w:tcW w:w="992" w:type="dxa"/>
            <w:shd w:val="clear" w:color="auto" w:fill="auto"/>
            <w:tcMar>
              <w:left w:w="57" w:type="dxa"/>
              <w:right w:w="57" w:type="dxa"/>
            </w:tcMar>
          </w:tcPr>
          <w:p w:rsidR="000A6D4D" w:rsidRPr="00FA1213" w:rsidRDefault="00E85702" w:rsidP="0009430E">
            <w:pPr>
              <w:pStyle w:val="Text2"/>
              <w:ind w:left="0"/>
              <w:rPr>
                <w:b/>
                <w:color w:val="FF0000"/>
                <w:sz w:val="8"/>
                <w:szCs w:val="8"/>
                <w:lang w:val="pt-PT"/>
              </w:rPr>
            </w:pPr>
            <w:r w:rsidRPr="00FA1213">
              <w:rPr>
                <w:noProof/>
                <w:sz w:val="8"/>
                <w:szCs w:val="8"/>
              </w:rPr>
              <w:t>letno</w:t>
            </w:r>
            <w:r w:rsidRPr="00FA1213">
              <w:rPr>
                <w:color w:val="000000"/>
                <w:sz w:val="8"/>
                <w:szCs w:val="8"/>
                <w:lang w:val="pt-PT"/>
              </w:rPr>
              <w:t xml:space="preserve">  </w:t>
            </w:r>
          </w:p>
        </w:tc>
      </w:tr>
      <w:tr w:rsidR="002A152E" w:rsidTr="0009430E">
        <w:trPr>
          <w:trHeight w:val="288"/>
        </w:trPr>
        <w:tc>
          <w:tcPr>
            <w:tcW w:w="707" w:type="dxa"/>
            <w:shd w:val="clear" w:color="auto" w:fill="auto"/>
            <w:tcMar>
              <w:left w:w="57" w:type="dxa"/>
              <w:right w:w="57" w:type="dxa"/>
            </w:tcMar>
          </w:tcPr>
          <w:p w:rsidR="000A6D4D" w:rsidRPr="00FA1213" w:rsidRDefault="00E85702" w:rsidP="0009430E">
            <w:pPr>
              <w:rPr>
                <w:noProof/>
                <w:color w:val="000000"/>
                <w:sz w:val="8"/>
                <w:szCs w:val="8"/>
                <w:lang w:val="pt-PT"/>
              </w:rPr>
            </w:pPr>
            <w:r w:rsidRPr="00FA1213">
              <w:rPr>
                <w:noProof/>
                <w:color w:val="000000"/>
                <w:sz w:val="8"/>
                <w:szCs w:val="8"/>
                <w:lang w:val="pt-PT"/>
              </w:rPr>
              <w:t>CR02</w:t>
            </w:r>
          </w:p>
        </w:tc>
        <w:tc>
          <w:tcPr>
            <w:tcW w:w="1556" w:type="dxa"/>
            <w:shd w:val="clear" w:color="auto" w:fill="auto"/>
            <w:tcMar>
              <w:left w:w="57" w:type="dxa"/>
              <w:right w:w="57" w:type="dxa"/>
            </w:tcMar>
          </w:tcPr>
          <w:p w:rsidR="000A6D4D" w:rsidRPr="00FA1213" w:rsidRDefault="00E85702" w:rsidP="0009430E">
            <w:pPr>
              <w:rPr>
                <w:color w:val="000000"/>
                <w:sz w:val="8"/>
                <w:szCs w:val="8"/>
                <w:lang w:val="pt-PT"/>
              </w:rPr>
            </w:pPr>
            <w:r w:rsidRPr="00FA1213">
              <w:rPr>
                <w:noProof/>
                <w:color w:val="000000"/>
                <w:sz w:val="8"/>
                <w:szCs w:val="8"/>
                <w:lang w:val="pt-PT"/>
              </w:rPr>
              <w:t>Brezposelni udeleženci, ki prejmejo ponudbo za zaposlitev, nadaljevalno izobraževanje, vajeništvo ali pripravništvo po zaključku sodelovanja</w:t>
            </w:r>
          </w:p>
        </w:tc>
        <w:tc>
          <w:tcPr>
            <w:tcW w:w="1281" w:type="dxa"/>
            <w:shd w:val="clear" w:color="auto" w:fill="auto"/>
            <w:tcMar>
              <w:left w:w="57" w:type="dxa"/>
              <w:right w:w="57" w:type="dxa"/>
            </w:tcMar>
          </w:tcPr>
          <w:p w:rsidR="000A6D4D" w:rsidRPr="00FA1213" w:rsidRDefault="00E85702" w:rsidP="0009430E">
            <w:pPr>
              <w:spacing w:after="0"/>
              <w:rPr>
                <w:b/>
                <w:color w:val="FF0000"/>
                <w:sz w:val="8"/>
                <w:szCs w:val="8"/>
              </w:rPr>
            </w:pPr>
            <w:r w:rsidRPr="00FA1213">
              <w:rPr>
                <w:noProof/>
                <w:color w:val="000000"/>
                <w:sz w:val="8"/>
                <w:szCs w:val="8"/>
              </w:rPr>
              <w:t>Število</w:t>
            </w:r>
          </w:p>
        </w:tc>
        <w:tc>
          <w:tcPr>
            <w:tcW w:w="1134" w:type="dxa"/>
            <w:shd w:val="clear" w:color="auto" w:fill="auto"/>
            <w:tcMar>
              <w:left w:w="57" w:type="dxa"/>
              <w:right w:w="57" w:type="dxa"/>
            </w:tcMar>
          </w:tcPr>
          <w:p w:rsidR="000A6D4D" w:rsidRPr="00FA1213" w:rsidRDefault="000A6D4D" w:rsidP="0009430E">
            <w:pPr>
              <w:rPr>
                <w:color w:val="000000"/>
                <w:sz w:val="8"/>
                <w:szCs w:val="8"/>
                <w:lang w:val="pt-PT"/>
              </w:rPr>
            </w:pPr>
          </w:p>
        </w:tc>
        <w:tc>
          <w:tcPr>
            <w:tcW w:w="992" w:type="dxa"/>
            <w:shd w:val="clear" w:color="auto" w:fill="auto"/>
            <w:tcMar>
              <w:left w:w="57" w:type="dxa"/>
              <w:right w:w="57" w:type="dxa"/>
            </w:tcMar>
          </w:tcPr>
          <w:p w:rsidR="000A6D4D" w:rsidRPr="00FA1213" w:rsidRDefault="000A6D4D" w:rsidP="0009430E">
            <w:pPr>
              <w:jc w:val="right"/>
              <w:rPr>
                <w:b/>
                <w:color w:val="FF0000"/>
                <w:sz w:val="8"/>
                <w:szCs w:val="8"/>
                <w:lang w:val="pt-PT"/>
              </w:rPr>
            </w:pPr>
          </w:p>
        </w:tc>
        <w:tc>
          <w:tcPr>
            <w:tcW w:w="993" w:type="dxa"/>
            <w:shd w:val="clear" w:color="auto" w:fill="auto"/>
            <w:tcMar>
              <w:left w:w="57" w:type="dxa"/>
              <w:right w:w="57" w:type="dxa"/>
            </w:tcMar>
          </w:tcPr>
          <w:p w:rsidR="000A6D4D" w:rsidRPr="00FA1213" w:rsidRDefault="000A6D4D" w:rsidP="0009430E">
            <w:pPr>
              <w:jc w:val="right"/>
              <w:rPr>
                <w:b/>
                <w:color w:val="FF0000"/>
                <w:sz w:val="8"/>
                <w:szCs w:val="8"/>
                <w:lang w:val="pt-PT"/>
              </w:rPr>
            </w:pPr>
          </w:p>
        </w:tc>
        <w:tc>
          <w:tcPr>
            <w:tcW w:w="992" w:type="dxa"/>
            <w:shd w:val="clear" w:color="auto" w:fill="auto"/>
            <w:tcMar>
              <w:left w:w="57" w:type="dxa"/>
              <w:right w:w="57" w:type="dxa"/>
            </w:tcMar>
          </w:tcPr>
          <w:p w:rsidR="000A6D4D" w:rsidRPr="00FA1213" w:rsidRDefault="00E85702" w:rsidP="0009430E">
            <w:pPr>
              <w:jc w:val="right"/>
              <w:rPr>
                <w:b/>
                <w:color w:val="FF0000"/>
                <w:sz w:val="8"/>
                <w:szCs w:val="8"/>
                <w:lang w:val="pt-PT"/>
              </w:rPr>
            </w:pPr>
            <w:r w:rsidRPr="00FA1213">
              <w:rPr>
                <w:noProof/>
                <w:sz w:val="8"/>
                <w:szCs w:val="8"/>
              </w:rPr>
              <w:t>74,00</w:t>
            </w:r>
          </w:p>
        </w:tc>
        <w:tc>
          <w:tcPr>
            <w:tcW w:w="992" w:type="dxa"/>
            <w:shd w:val="clear" w:color="auto" w:fill="auto"/>
            <w:tcMar>
              <w:left w:w="57" w:type="dxa"/>
              <w:right w:w="57" w:type="dxa"/>
            </w:tcMar>
          </w:tcPr>
          <w:p w:rsidR="000A6D4D" w:rsidRPr="00FA1213" w:rsidRDefault="00E85702" w:rsidP="0009430E">
            <w:pPr>
              <w:rPr>
                <w:color w:val="000000"/>
                <w:sz w:val="8"/>
                <w:szCs w:val="8"/>
                <w:lang w:val="pt-PT"/>
              </w:rPr>
            </w:pPr>
            <w:r w:rsidRPr="00FA1213">
              <w:rPr>
                <w:noProof/>
                <w:color w:val="000000"/>
                <w:sz w:val="8"/>
                <w:szCs w:val="8"/>
              </w:rPr>
              <w:t>Razmerje (%)</w:t>
            </w:r>
          </w:p>
        </w:tc>
        <w:tc>
          <w:tcPr>
            <w:tcW w:w="851" w:type="dxa"/>
            <w:shd w:val="clear" w:color="auto" w:fill="auto"/>
            <w:tcMar>
              <w:left w:w="57" w:type="dxa"/>
              <w:right w:w="57" w:type="dxa"/>
            </w:tcMar>
          </w:tcPr>
          <w:p w:rsidR="000A6D4D" w:rsidRPr="00FA1213" w:rsidRDefault="00E85702" w:rsidP="0009430E">
            <w:pPr>
              <w:jc w:val="center"/>
              <w:rPr>
                <w:b/>
                <w:color w:val="FF0000"/>
                <w:sz w:val="8"/>
                <w:szCs w:val="8"/>
                <w:lang w:val="pt-PT"/>
              </w:rPr>
            </w:pPr>
            <w:r w:rsidRPr="00FA1213">
              <w:rPr>
                <w:noProof/>
                <w:sz w:val="8"/>
                <w:szCs w:val="8"/>
              </w:rPr>
              <w:t>2013</w:t>
            </w:r>
          </w:p>
        </w:tc>
        <w:tc>
          <w:tcPr>
            <w:tcW w:w="1134" w:type="dxa"/>
            <w:shd w:val="clear" w:color="auto" w:fill="auto"/>
            <w:tcMar>
              <w:left w:w="57" w:type="dxa"/>
              <w:right w:w="57" w:type="dxa"/>
            </w:tcMar>
          </w:tcPr>
          <w:p w:rsidR="000A6D4D" w:rsidRPr="00FA1213" w:rsidRDefault="000A6D4D" w:rsidP="0009430E">
            <w:pPr>
              <w:jc w:val="right"/>
              <w:rPr>
                <w:color w:val="000000"/>
                <w:sz w:val="8"/>
                <w:szCs w:val="8"/>
                <w:lang w:val="pt-PT"/>
              </w:rPr>
            </w:pPr>
          </w:p>
        </w:tc>
        <w:tc>
          <w:tcPr>
            <w:tcW w:w="1275" w:type="dxa"/>
            <w:shd w:val="clear" w:color="auto" w:fill="auto"/>
            <w:tcMar>
              <w:left w:w="57" w:type="dxa"/>
              <w:right w:w="57" w:type="dxa"/>
            </w:tcMar>
          </w:tcPr>
          <w:p w:rsidR="000A6D4D" w:rsidRPr="00FA1213"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FA1213" w:rsidRDefault="00E85702" w:rsidP="0009430E">
            <w:pPr>
              <w:jc w:val="right"/>
              <w:rPr>
                <w:b/>
                <w:color w:val="FF0000"/>
                <w:sz w:val="8"/>
                <w:szCs w:val="8"/>
                <w:lang w:val="pt-PT"/>
              </w:rPr>
            </w:pPr>
            <w:r w:rsidRPr="00FA1213">
              <w:rPr>
                <w:noProof/>
                <w:sz w:val="8"/>
                <w:szCs w:val="8"/>
              </w:rPr>
              <w:t>74,00</w:t>
            </w:r>
          </w:p>
        </w:tc>
        <w:tc>
          <w:tcPr>
            <w:tcW w:w="993" w:type="dxa"/>
            <w:shd w:val="clear" w:color="auto" w:fill="auto"/>
            <w:tcMar>
              <w:left w:w="57" w:type="dxa"/>
              <w:right w:w="57" w:type="dxa"/>
            </w:tcMar>
          </w:tcPr>
          <w:p w:rsidR="000A6D4D" w:rsidRPr="00FA1213" w:rsidRDefault="00E85702" w:rsidP="0009430E">
            <w:pPr>
              <w:rPr>
                <w:b/>
                <w:color w:val="FF0000"/>
                <w:sz w:val="8"/>
                <w:szCs w:val="8"/>
                <w:lang w:val="pt-PT"/>
              </w:rPr>
            </w:pPr>
            <w:r w:rsidRPr="00FA1213">
              <w:rPr>
                <w:noProof/>
                <w:sz w:val="8"/>
                <w:szCs w:val="8"/>
              </w:rPr>
              <w:t>IS ZRSZ</w:t>
            </w:r>
          </w:p>
        </w:tc>
        <w:tc>
          <w:tcPr>
            <w:tcW w:w="992" w:type="dxa"/>
            <w:shd w:val="clear" w:color="auto" w:fill="auto"/>
            <w:tcMar>
              <w:left w:w="57" w:type="dxa"/>
              <w:right w:w="57" w:type="dxa"/>
            </w:tcMar>
          </w:tcPr>
          <w:p w:rsidR="000A6D4D" w:rsidRPr="00FA1213" w:rsidRDefault="00E85702" w:rsidP="0009430E">
            <w:pPr>
              <w:pStyle w:val="Text2"/>
              <w:ind w:left="0"/>
              <w:rPr>
                <w:b/>
                <w:color w:val="FF0000"/>
                <w:sz w:val="8"/>
                <w:szCs w:val="8"/>
                <w:lang w:val="pt-PT"/>
              </w:rPr>
            </w:pPr>
            <w:r w:rsidRPr="00FA1213">
              <w:rPr>
                <w:noProof/>
                <w:sz w:val="8"/>
                <w:szCs w:val="8"/>
              </w:rPr>
              <w:t>letno</w:t>
            </w:r>
            <w:r w:rsidRPr="00FA1213">
              <w:rPr>
                <w:color w:val="000000"/>
                <w:sz w:val="8"/>
                <w:szCs w:val="8"/>
                <w:lang w:val="pt-PT"/>
              </w:rPr>
              <w:t xml:space="preserve">  </w:t>
            </w:r>
          </w:p>
        </w:tc>
      </w:tr>
      <w:tr w:rsidR="002A152E" w:rsidTr="0009430E">
        <w:trPr>
          <w:trHeight w:val="288"/>
        </w:trPr>
        <w:tc>
          <w:tcPr>
            <w:tcW w:w="707" w:type="dxa"/>
            <w:shd w:val="clear" w:color="auto" w:fill="auto"/>
            <w:tcMar>
              <w:left w:w="57" w:type="dxa"/>
              <w:right w:w="57" w:type="dxa"/>
            </w:tcMar>
          </w:tcPr>
          <w:p w:rsidR="000A6D4D" w:rsidRPr="00FA1213" w:rsidRDefault="00E85702" w:rsidP="0009430E">
            <w:pPr>
              <w:rPr>
                <w:noProof/>
                <w:color w:val="000000"/>
                <w:sz w:val="8"/>
                <w:szCs w:val="8"/>
                <w:lang w:val="pt-PT"/>
              </w:rPr>
            </w:pPr>
            <w:r w:rsidRPr="00FA1213">
              <w:rPr>
                <w:noProof/>
                <w:color w:val="000000"/>
                <w:sz w:val="8"/>
                <w:szCs w:val="8"/>
                <w:lang w:val="pt-PT"/>
              </w:rPr>
              <w:t>CR03</w:t>
            </w:r>
          </w:p>
        </w:tc>
        <w:tc>
          <w:tcPr>
            <w:tcW w:w="1556" w:type="dxa"/>
            <w:shd w:val="clear" w:color="auto" w:fill="auto"/>
            <w:tcMar>
              <w:left w:w="57" w:type="dxa"/>
              <w:right w:w="57" w:type="dxa"/>
            </w:tcMar>
          </w:tcPr>
          <w:p w:rsidR="000A6D4D" w:rsidRPr="00FA1213" w:rsidRDefault="00E85702" w:rsidP="0009430E">
            <w:pPr>
              <w:rPr>
                <w:color w:val="000000"/>
                <w:sz w:val="8"/>
                <w:szCs w:val="8"/>
                <w:lang w:val="pt-PT"/>
              </w:rPr>
            </w:pPr>
            <w:r w:rsidRPr="00FA1213">
              <w:rPr>
                <w:noProof/>
                <w:color w:val="000000"/>
                <w:sz w:val="8"/>
                <w:szCs w:val="8"/>
                <w:lang w:val="pt-PT"/>
              </w:rPr>
              <w:t>Brezposelni udeleženci, ki so udeleženi v dejavnostih izobraževanja/usposabljanja, so pridobili kvalifikacijo ali so zaposleni, vključno s samozaposlenimi, po zaključku sodelovanja</w:t>
            </w:r>
          </w:p>
        </w:tc>
        <w:tc>
          <w:tcPr>
            <w:tcW w:w="1281" w:type="dxa"/>
            <w:shd w:val="clear" w:color="auto" w:fill="auto"/>
            <w:tcMar>
              <w:left w:w="57" w:type="dxa"/>
              <w:right w:w="57" w:type="dxa"/>
            </w:tcMar>
          </w:tcPr>
          <w:p w:rsidR="000A6D4D" w:rsidRPr="00FA1213" w:rsidRDefault="00E85702" w:rsidP="0009430E">
            <w:pPr>
              <w:spacing w:after="0"/>
              <w:rPr>
                <w:b/>
                <w:color w:val="FF0000"/>
                <w:sz w:val="8"/>
                <w:szCs w:val="8"/>
              </w:rPr>
            </w:pPr>
            <w:r w:rsidRPr="00FA1213">
              <w:rPr>
                <w:noProof/>
                <w:color w:val="000000"/>
                <w:sz w:val="8"/>
                <w:szCs w:val="8"/>
              </w:rPr>
              <w:t>Število</w:t>
            </w:r>
          </w:p>
        </w:tc>
        <w:tc>
          <w:tcPr>
            <w:tcW w:w="1134" w:type="dxa"/>
            <w:shd w:val="clear" w:color="auto" w:fill="auto"/>
            <w:tcMar>
              <w:left w:w="57" w:type="dxa"/>
              <w:right w:w="57" w:type="dxa"/>
            </w:tcMar>
          </w:tcPr>
          <w:p w:rsidR="000A6D4D" w:rsidRPr="00FA1213" w:rsidRDefault="000A6D4D" w:rsidP="0009430E">
            <w:pPr>
              <w:rPr>
                <w:color w:val="000000"/>
                <w:sz w:val="8"/>
                <w:szCs w:val="8"/>
                <w:lang w:val="pt-PT"/>
              </w:rPr>
            </w:pPr>
          </w:p>
        </w:tc>
        <w:tc>
          <w:tcPr>
            <w:tcW w:w="992" w:type="dxa"/>
            <w:shd w:val="clear" w:color="auto" w:fill="auto"/>
            <w:tcMar>
              <w:left w:w="57" w:type="dxa"/>
              <w:right w:w="57" w:type="dxa"/>
            </w:tcMar>
          </w:tcPr>
          <w:p w:rsidR="000A6D4D" w:rsidRPr="00FA1213" w:rsidRDefault="000A6D4D" w:rsidP="0009430E">
            <w:pPr>
              <w:jc w:val="right"/>
              <w:rPr>
                <w:b/>
                <w:color w:val="FF0000"/>
                <w:sz w:val="8"/>
                <w:szCs w:val="8"/>
                <w:lang w:val="pt-PT"/>
              </w:rPr>
            </w:pPr>
          </w:p>
        </w:tc>
        <w:tc>
          <w:tcPr>
            <w:tcW w:w="993" w:type="dxa"/>
            <w:shd w:val="clear" w:color="auto" w:fill="auto"/>
            <w:tcMar>
              <w:left w:w="57" w:type="dxa"/>
              <w:right w:w="57" w:type="dxa"/>
            </w:tcMar>
          </w:tcPr>
          <w:p w:rsidR="000A6D4D" w:rsidRPr="00FA1213" w:rsidRDefault="000A6D4D" w:rsidP="0009430E">
            <w:pPr>
              <w:jc w:val="right"/>
              <w:rPr>
                <w:b/>
                <w:color w:val="FF0000"/>
                <w:sz w:val="8"/>
                <w:szCs w:val="8"/>
                <w:lang w:val="pt-PT"/>
              </w:rPr>
            </w:pPr>
          </w:p>
        </w:tc>
        <w:tc>
          <w:tcPr>
            <w:tcW w:w="992" w:type="dxa"/>
            <w:shd w:val="clear" w:color="auto" w:fill="auto"/>
            <w:tcMar>
              <w:left w:w="57" w:type="dxa"/>
              <w:right w:w="57" w:type="dxa"/>
            </w:tcMar>
          </w:tcPr>
          <w:p w:rsidR="000A6D4D" w:rsidRPr="00FA1213" w:rsidRDefault="00E85702" w:rsidP="0009430E">
            <w:pPr>
              <w:jc w:val="right"/>
              <w:rPr>
                <w:b/>
                <w:color w:val="FF0000"/>
                <w:sz w:val="8"/>
                <w:szCs w:val="8"/>
                <w:lang w:val="pt-PT"/>
              </w:rPr>
            </w:pPr>
            <w:r w:rsidRPr="00FA1213">
              <w:rPr>
                <w:noProof/>
                <w:sz w:val="8"/>
                <w:szCs w:val="8"/>
              </w:rPr>
              <w:t>0,00</w:t>
            </w:r>
          </w:p>
        </w:tc>
        <w:tc>
          <w:tcPr>
            <w:tcW w:w="992" w:type="dxa"/>
            <w:shd w:val="clear" w:color="auto" w:fill="auto"/>
            <w:tcMar>
              <w:left w:w="57" w:type="dxa"/>
              <w:right w:w="57" w:type="dxa"/>
            </w:tcMar>
          </w:tcPr>
          <w:p w:rsidR="000A6D4D" w:rsidRPr="00FA1213" w:rsidRDefault="00E85702" w:rsidP="0009430E">
            <w:pPr>
              <w:rPr>
                <w:color w:val="000000"/>
                <w:sz w:val="8"/>
                <w:szCs w:val="8"/>
                <w:lang w:val="pt-PT"/>
              </w:rPr>
            </w:pPr>
            <w:r w:rsidRPr="00FA1213">
              <w:rPr>
                <w:noProof/>
                <w:color w:val="000000"/>
                <w:sz w:val="8"/>
                <w:szCs w:val="8"/>
              </w:rPr>
              <w:t>Razmerje (%)</w:t>
            </w:r>
          </w:p>
        </w:tc>
        <w:tc>
          <w:tcPr>
            <w:tcW w:w="851" w:type="dxa"/>
            <w:shd w:val="clear" w:color="auto" w:fill="auto"/>
            <w:tcMar>
              <w:left w:w="57" w:type="dxa"/>
              <w:right w:w="57" w:type="dxa"/>
            </w:tcMar>
          </w:tcPr>
          <w:p w:rsidR="000A6D4D" w:rsidRPr="00FA1213" w:rsidRDefault="000A6D4D" w:rsidP="0009430E">
            <w:pPr>
              <w:jc w:val="center"/>
              <w:rPr>
                <w:b/>
                <w:color w:val="FF0000"/>
                <w:sz w:val="8"/>
                <w:szCs w:val="8"/>
                <w:lang w:val="pt-PT"/>
              </w:rPr>
            </w:pPr>
          </w:p>
        </w:tc>
        <w:tc>
          <w:tcPr>
            <w:tcW w:w="1134" w:type="dxa"/>
            <w:shd w:val="clear" w:color="auto" w:fill="auto"/>
            <w:tcMar>
              <w:left w:w="57" w:type="dxa"/>
              <w:right w:w="57" w:type="dxa"/>
            </w:tcMar>
          </w:tcPr>
          <w:p w:rsidR="000A6D4D" w:rsidRPr="00FA1213" w:rsidRDefault="000A6D4D" w:rsidP="0009430E">
            <w:pPr>
              <w:jc w:val="right"/>
              <w:rPr>
                <w:color w:val="000000"/>
                <w:sz w:val="8"/>
                <w:szCs w:val="8"/>
                <w:lang w:val="pt-PT"/>
              </w:rPr>
            </w:pPr>
          </w:p>
        </w:tc>
        <w:tc>
          <w:tcPr>
            <w:tcW w:w="1275" w:type="dxa"/>
            <w:shd w:val="clear" w:color="auto" w:fill="auto"/>
            <w:tcMar>
              <w:left w:w="57" w:type="dxa"/>
              <w:right w:w="57" w:type="dxa"/>
            </w:tcMar>
          </w:tcPr>
          <w:p w:rsidR="000A6D4D" w:rsidRPr="00FA1213"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FA1213" w:rsidRDefault="00E85702" w:rsidP="0009430E">
            <w:pPr>
              <w:jc w:val="right"/>
              <w:rPr>
                <w:b/>
                <w:color w:val="FF0000"/>
                <w:sz w:val="8"/>
                <w:szCs w:val="8"/>
                <w:lang w:val="pt-PT"/>
              </w:rPr>
            </w:pPr>
            <w:r w:rsidRPr="00FA1213">
              <w:rPr>
                <w:noProof/>
                <w:sz w:val="8"/>
                <w:szCs w:val="8"/>
              </w:rPr>
              <w:t>0,00</w:t>
            </w:r>
          </w:p>
        </w:tc>
        <w:tc>
          <w:tcPr>
            <w:tcW w:w="993" w:type="dxa"/>
            <w:shd w:val="clear" w:color="auto" w:fill="auto"/>
            <w:tcMar>
              <w:left w:w="57" w:type="dxa"/>
              <w:right w:w="57" w:type="dxa"/>
            </w:tcMar>
          </w:tcPr>
          <w:p w:rsidR="000A6D4D" w:rsidRPr="00FA1213" w:rsidRDefault="000A6D4D" w:rsidP="0009430E">
            <w:pPr>
              <w:rPr>
                <w:b/>
                <w:color w:val="FF0000"/>
                <w:sz w:val="8"/>
                <w:szCs w:val="8"/>
                <w:lang w:val="pt-PT"/>
              </w:rPr>
            </w:pPr>
          </w:p>
        </w:tc>
        <w:tc>
          <w:tcPr>
            <w:tcW w:w="992" w:type="dxa"/>
            <w:shd w:val="clear" w:color="auto" w:fill="auto"/>
            <w:tcMar>
              <w:left w:w="57" w:type="dxa"/>
              <w:right w:w="57" w:type="dxa"/>
            </w:tcMar>
          </w:tcPr>
          <w:p w:rsidR="000A6D4D" w:rsidRPr="00FA1213" w:rsidRDefault="00E85702" w:rsidP="0009430E">
            <w:pPr>
              <w:pStyle w:val="Text2"/>
              <w:ind w:left="0"/>
              <w:rPr>
                <w:b/>
                <w:color w:val="FF0000"/>
                <w:sz w:val="8"/>
                <w:szCs w:val="8"/>
                <w:lang w:val="pt-PT"/>
              </w:rPr>
            </w:pPr>
            <w:r w:rsidRPr="00FA1213">
              <w:rPr>
                <w:color w:val="000000"/>
                <w:sz w:val="8"/>
                <w:szCs w:val="8"/>
                <w:lang w:val="pt-PT"/>
              </w:rPr>
              <w:t xml:space="preserve">  </w:t>
            </w:r>
          </w:p>
        </w:tc>
      </w:tr>
      <w:tr w:rsidR="002A152E" w:rsidTr="0009430E">
        <w:trPr>
          <w:trHeight w:val="288"/>
        </w:trPr>
        <w:tc>
          <w:tcPr>
            <w:tcW w:w="707" w:type="dxa"/>
            <w:shd w:val="clear" w:color="auto" w:fill="auto"/>
            <w:tcMar>
              <w:left w:w="57" w:type="dxa"/>
              <w:right w:w="57" w:type="dxa"/>
            </w:tcMar>
          </w:tcPr>
          <w:p w:rsidR="000A6D4D" w:rsidRPr="00FA1213" w:rsidRDefault="00E85702" w:rsidP="0009430E">
            <w:pPr>
              <w:rPr>
                <w:noProof/>
                <w:color w:val="000000"/>
                <w:sz w:val="8"/>
                <w:szCs w:val="8"/>
                <w:lang w:val="pt-PT"/>
              </w:rPr>
            </w:pPr>
            <w:r w:rsidRPr="00FA1213">
              <w:rPr>
                <w:noProof/>
                <w:color w:val="000000"/>
                <w:sz w:val="8"/>
                <w:szCs w:val="8"/>
                <w:lang w:val="pt-PT"/>
              </w:rPr>
              <w:t>CR04</w:t>
            </w:r>
          </w:p>
        </w:tc>
        <w:tc>
          <w:tcPr>
            <w:tcW w:w="1556" w:type="dxa"/>
            <w:shd w:val="clear" w:color="auto" w:fill="auto"/>
            <w:tcMar>
              <w:left w:w="57" w:type="dxa"/>
              <w:right w:w="57" w:type="dxa"/>
            </w:tcMar>
          </w:tcPr>
          <w:p w:rsidR="000A6D4D" w:rsidRPr="00FA1213" w:rsidRDefault="00E85702" w:rsidP="0009430E">
            <w:pPr>
              <w:rPr>
                <w:color w:val="000000"/>
                <w:sz w:val="8"/>
                <w:szCs w:val="8"/>
                <w:lang w:val="pt-PT"/>
              </w:rPr>
            </w:pPr>
            <w:r w:rsidRPr="00FA1213">
              <w:rPr>
                <w:noProof/>
                <w:color w:val="000000"/>
                <w:sz w:val="8"/>
                <w:szCs w:val="8"/>
                <w:lang w:val="pt-PT"/>
              </w:rPr>
              <w:t xml:space="preserve">Dolgotrajno brezposelni </w:t>
            </w:r>
            <w:r w:rsidRPr="00FA1213">
              <w:rPr>
                <w:noProof/>
                <w:color w:val="000000"/>
                <w:sz w:val="8"/>
                <w:szCs w:val="8"/>
                <w:lang w:val="pt-PT"/>
              </w:rPr>
              <w:t>udeleženci, ki zaključijo ukrep, ki ga podpira pobuda za zaposlovanje mladih</w:t>
            </w:r>
          </w:p>
        </w:tc>
        <w:tc>
          <w:tcPr>
            <w:tcW w:w="1281" w:type="dxa"/>
            <w:shd w:val="clear" w:color="auto" w:fill="auto"/>
            <w:tcMar>
              <w:left w:w="57" w:type="dxa"/>
              <w:right w:w="57" w:type="dxa"/>
            </w:tcMar>
          </w:tcPr>
          <w:p w:rsidR="000A6D4D" w:rsidRPr="00FA1213" w:rsidRDefault="00E85702" w:rsidP="0009430E">
            <w:pPr>
              <w:spacing w:after="0"/>
              <w:rPr>
                <w:b/>
                <w:color w:val="FF0000"/>
                <w:sz w:val="8"/>
                <w:szCs w:val="8"/>
              </w:rPr>
            </w:pPr>
            <w:r w:rsidRPr="00FA1213">
              <w:rPr>
                <w:noProof/>
                <w:color w:val="000000"/>
                <w:sz w:val="8"/>
                <w:szCs w:val="8"/>
              </w:rPr>
              <w:t>Število</w:t>
            </w:r>
          </w:p>
        </w:tc>
        <w:tc>
          <w:tcPr>
            <w:tcW w:w="1134" w:type="dxa"/>
            <w:shd w:val="clear" w:color="auto" w:fill="auto"/>
            <w:tcMar>
              <w:left w:w="57" w:type="dxa"/>
              <w:right w:w="57" w:type="dxa"/>
            </w:tcMar>
          </w:tcPr>
          <w:p w:rsidR="000A6D4D" w:rsidRPr="00FA1213" w:rsidRDefault="000A6D4D" w:rsidP="0009430E">
            <w:pPr>
              <w:rPr>
                <w:color w:val="000000"/>
                <w:sz w:val="8"/>
                <w:szCs w:val="8"/>
                <w:lang w:val="pt-PT"/>
              </w:rPr>
            </w:pPr>
          </w:p>
        </w:tc>
        <w:tc>
          <w:tcPr>
            <w:tcW w:w="992" w:type="dxa"/>
            <w:shd w:val="clear" w:color="auto" w:fill="auto"/>
            <w:tcMar>
              <w:left w:w="57" w:type="dxa"/>
              <w:right w:w="57" w:type="dxa"/>
            </w:tcMar>
          </w:tcPr>
          <w:p w:rsidR="000A6D4D" w:rsidRPr="00FA1213" w:rsidRDefault="000A6D4D" w:rsidP="0009430E">
            <w:pPr>
              <w:jc w:val="right"/>
              <w:rPr>
                <w:b/>
                <w:color w:val="FF0000"/>
                <w:sz w:val="8"/>
                <w:szCs w:val="8"/>
                <w:lang w:val="pt-PT"/>
              </w:rPr>
            </w:pPr>
          </w:p>
        </w:tc>
        <w:tc>
          <w:tcPr>
            <w:tcW w:w="993" w:type="dxa"/>
            <w:shd w:val="clear" w:color="auto" w:fill="auto"/>
            <w:tcMar>
              <w:left w:w="57" w:type="dxa"/>
              <w:right w:w="57" w:type="dxa"/>
            </w:tcMar>
          </w:tcPr>
          <w:p w:rsidR="000A6D4D" w:rsidRPr="00FA1213" w:rsidRDefault="000A6D4D" w:rsidP="0009430E">
            <w:pPr>
              <w:jc w:val="right"/>
              <w:rPr>
                <w:b/>
                <w:color w:val="FF0000"/>
                <w:sz w:val="8"/>
                <w:szCs w:val="8"/>
                <w:lang w:val="pt-PT"/>
              </w:rPr>
            </w:pPr>
          </w:p>
        </w:tc>
        <w:tc>
          <w:tcPr>
            <w:tcW w:w="992" w:type="dxa"/>
            <w:shd w:val="clear" w:color="auto" w:fill="auto"/>
            <w:tcMar>
              <w:left w:w="57" w:type="dxa"/>
              <w:right w:w="57" w:type="dxa"/>
            </w:tcMar>
          </w:tcPr>
          <w:p w:rsidR="000A6D4D" w:rsidRPr="00FA1213" w:rsidRDefault="00E85702" w:rsidP="0009430E">
            <w:pPr>
              <w:jc w:val="right"/>
              <w:rPr>
                <w:b/>
                <w:color w:val="FF0000"/>
                <w:sz w:val="8"/>
                <w:szCs w:val="8"/>
                <w:lang w:val="pt-PT"/>
              </w:rPr>
            </w:pPr>
            <w:r w:rsidRPr="00FA1213">
              <w:rPr>
                <w:noProof/>
                <w:sz w:val="8"/>
                <w:szCs w:val="8"/>
              </w:rPr>
              <w:t>88,00</w:t>
            </w:r>
          </w:p>
        </w:tc>
        <w:tc>
          <w:tcPr>
            <w:tcW w:w="992" w:type="dxa"/>
            <w:shd w:val="clear" w:color="auto" w:fill="auto"/>
            <w:tcMar>
              <w:left w:w="57" w:type="dxa"/>
              <w:right w:w="57" w:type="dxa"/>
            </w:tcMar>
          </w:tcPr>
          <w:p w:rsidR="000A6D4D" w:rsidRPr="00FA1213" w:rsidRDefault="00E85702" w:rsidP="0009430E">
            <w:pPr>
              <w:rPr>
                <w:color w:val="000000"/>
                <w:sz w:val="8"/>
                <w:szCs w:val="8"/>
                <w:lang w:val="pt-PT"/>
              </w:rPr>
            </w:pPr>
            <w:r w:rsidRPr="00FA1213">
              <w:rPr>
                <w:noProof/>
                <w:color w:val="000000"/>
                <w:sz w:val="8"/>
                <w:szCs w:val="8"/>
              </w:rPr>
              <w:t>Razmerje (%)</w:t>
            </w:r>
          </w:p>
        </w:tc>
        <w:tc>
          <w:tcPr>
            <w:tcW w:w="851" w:type="dxa"/>
            <w:shd w:val="clear" w:color="auto" w:fill="auto"/>
            <w:tcMar>
              <w:left w:w="57" w:type="dxa"/>
              <w:right w:w="57" w:type="dxa"/>
            </w:tcMar>
          </w:tcPr>
          <w:p w:rsidR="000A6D4D" w:rsidRPr="00FA1213" w:rsidRDefault="00E85702" w:rsidP="0009430E">
            <w:pPr>
              <w:jc w:val="center"/>
              <w:rPr>
                <w:b/>
                <w:color w:val="FF0000"/>
                <w:sz w:val="8"/>
                <w:szCs w:val="8"/>
                <w:lang w:val="pt-PT"/>
              </w:rPr>
            </w:pPr>
            <w:r w:rsidRPr="00FA1213">
              <w:rPr>
                <w:noProof/>
                <w:sz w:val="8"/>
                <w:szCs w:val="8"/>
              </w:rPr>
              <w:t>2013</w:t>
            </w:r>
          </w:p>
        </w:tc>
        <w:tc>
          <w:tcPr>
            <w:tcW w:w="1134" w:type="dxa"/>
            <w:shd w:val="clear" w:color="auto" w:fill="auto"/>
            <w:tcMar>
              <w:left w:w="57" w:type="dxa"/>
              <w:right w:w="57" w:type="dxa"/>
            </w:tcMar>
          </w:tcPr>
          <w:p w:rsidR="000A6D4D" w:rsidRPr="00FA1213" w:rsidRDefault="000A6D4D" w:rsidP="0009430E">
            <w:pPr>
              <w:jc w:val="right"/>
              <w:rPr>
                <w:color w:val="000000"/>
                <w:sz w:val="8"/>
                <w:szCs w:val="8"/>
                <w:lang w:val="pt-PT"/>
              </w:rPr>
            </w:pPr>
          </w:p>
        </w:tc>
        <w:tc>
          <w:tcPr>
            <w:tcW w:w="1275" w:type="dxa"/>
            <w:shd w:val="clear" w:color="auto" w:fill="auto"/>
            <w:tcMar>
              <w:left w:w="57" w:type="dxa"/>
              <w:right w:w="57" w:type="dxa"/>
            </w:tcMar>
          </w:tcPr>
          <w:p w:rsidR="000A6D4D" w:rsidRPr="00FA1213"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FA1213" w:rsidRDefault="00E85702" w:rsidP="0009430E">
            <w:pPr>
              <w:jc w:val="right"/>
              <w:rPr>
                <w:b/>
                <w:color w:val="FF0000"/>
                <w:sz w:val="8"/>
                <w:szCs w:val="8"/>
                <w:lang w:val="pt-PT"/>
              </w:rPr>
            </w:pPr>
            <w:r w:rsidRPr="00FA1213">
              <w:rPr>
                <w:noProof/>
                <w:sz w:val="8"/>
                <w:szCs w:val="8"/>
              </w:rPr>
              <w:t>88,00</w:t>
            </w:r>
          </w:p>
        </w:tc>
        <w:tc>
          <w:tcPr>
            <w:tcW w:w="993" w:type="dxa"/>
            <w:shd w:val="clear" w:color="auto" w:fill="auto"/>
            <w:tcMar>
              <w:left w:w="57" w:type="dxa"/>
              <w:right w:w="57" w:type="dxa"/>
            </w:tcMar>
          </w:tcPr>
          <w:p w:rsidR="000A6D4D" w:rsidRPr="00FA1213" w:rsidRDefault="00E85702" w:rsidP="0009430E">
            <w:pPr>
              <w:rPr>
                <w:b/>
                <w:color w:val="FF0000"/>
                <w:sz w:val="8"/>
                <w:szCs w:val="8"/>
                <w:lang w:val="pt-PT"/>
              </w:rPr>
            </w:pPr>
            <w:r w:rsidRPr="00FA1213">
              <w:rPr>
                <w:noProof/>
                <w:sz w:val="8"/>
                <w:szCs w:val="8"/>
              </w:rPr>
              <w:t>IS ZRSZ</w:t>
            </w:r>
          </w:p>
        </w:tc>
        <w:tc>
          <w:tcPr>
            <w:tcW w:w="992" w:type="dxa"/>
            <w:shd w:val="clear" w:color="auto" w:fill="auto"/>
            <w:tcMar>
              <w:left w:w="57" w:type="dxa"/>
              <w:right w:w="57" w:type="dxa"/>
            </w:tcMar>
          </w:tcPr>
          <w:p w:rsidR="000A6D4D" w:rsidRPr="00FA1213" w:rsidRDefault="00E85702" w:rsidP="0009430E">
            <w:pPr>
              <w:pStyle w:val="Text2"/>
              <w:ind w:left="0"/>
              <w:rPr>
                <w:b/>
                <w:color w:val="FF0000"/>
                <w:sz w:val="8"/>
                <w:szCs w:val="8"/>
                <w:lang w:val="pt-PT"/>
              </w:rPr>
            </w:pPr>
            <w:r w:rsidRPr="00FA1213">
              <w:rPr>
                <w:noProof/>
                <w:sz w:val="8"/>
                <w:szCs w:val="8"/>
              </w:rPr>
              <w:t>letno</w:t>
            </w:r>
            <w:r w:rsidRPr="00FA1213">
              <w:rPr>
                <w:color w:val="000000"/>
                <w:sz w:val="8"/>
                <w:szCs w:val="8"/>
                <w:lang w:val="pt-PT"/>
              </w:rPr>
              <w:t xml:space="preserve">  </w:t>
            </w:r>
          </w:p>
        </w:tc>
      </w:tr>
      <w:tr w:rsidR="002A152E" w:rsidTr="0009430E">
        <w:trPr>
          <w:trHeight w:val="288"/>
        </w:trPr>
        <w:tc>
          <w:tcPr>
            <w:tcW w:w="707" w:type="dxa"/>
            <w:shd w:val="clear" w:color="auto" w:fill="auto"/>
            <w:tcMar>
              <w:left w:w="57" w:type="dxa"/>
              <w:right w:w="57" w:type="dxa"/>
            </w:tcMar>
          </w:tcPr>
          <w:p w:rsidR="000A6D4D" w:rsidRPr="00FA1213" w:rsidRDefault="00E85702" w:rsidP="0009430E">
            <w:pPr>
              <w:rPr>
                <w:noProof/>
                <w:color w:val="000000"/>
                <w:sz w:val="8"/>
                <w:szCs w:val="8"/>
                <w:lang w:val="pt-PT"/>
              </w:rPr>
            </w:pPr>
            <w:r w:rsidRPr="00FA1213">
              <w:rPr>
                <w:noProof/>
                <w:color w:val="000000"/>
                <w:sz w:val="8"/>
                <w:szCs w:val="8"/>
                <w:lang w:val="pt-PT"/>
              </w:rPr>
              <w:t>CR05</w:t>
            </w:r>
          </w:p>
        </w:tc>
        <w:tc>
          <w:tcPr>
            <w:tcW w:w="1556" w:type="dxa"/>
            <w:shd w:val="clear" w:color="auto" w:fill="auto"/>
            <w:tcMar>
              <w:left w:w="57" w:type="dxa"/>
              <w:right w:w="57" w:type="dxa"/>
            </w:tcMar>
          </w:tcPr>
          <w:p w:rsidR="000A6D4D" w:rsidRPr="00FA1213" w:rsidRDefault="00E85702" w:rsidP="0009430E">
            <w:pPr>
              <w:rPr>
                <w:color w:val="000000"/>
                <w:sz w:val="8"/>
                <w:szCs w:val="8"/>
                <w:lang w:val="pt-PT"/>
              </w:rPr>
            </w:pPr>
            <w:r w:rsidRPr="00FA1213">
              <w:rPr>
                <w:noProof/>
                <w:color w:val="000000"/>
                <w:sz w:val="8"/>
                <w:szCs w:val="8"/>
                <w:lang w:val="pt-PT"/>
              </w:rPr>
              <w:t xml:space="preserve">Dolgotrajno brezposelni udeleženci, ki prejmejo ponudbo za zaposlitev, nadaljevalno izobraževanje, vajeništvo ali </w:t>
            </w:r>
            <w:r w:rsidRPr="00FA1213">
              <w:rPr>
                <w:noProof/>
                <w:color w:val="000000"/>
                <w:sz w:val="8"/>
                <w:szCs w:val="8"/>
                <w:lang w:val="pt-PT"/>
              </w:rPr>
              <w:t>pripravništvo po zaključku sodelovanja</w:t>
            </w:r>
          </w:p>
        </w:tc>
        <w:tc>
          <w:tcPr>
            <w:tcW w:w="1281" w:type="dxa"/>
            <w:shd w:val="clear" w:color="auto" w:fill="auto"/>
            <w:tcMar>
              <w:left w:w="57" w:type="dxa"/>
              <w:right w:w="57" w:type="dxa"/>
            </w:tcMar>
          </w:tcPr>
          <w:p w:rsidR="000A6D4D" w:rsidRPr="00FA1213" w:rsidRDefault="00E85702" w:rsidP="0009430E">
            <w:pPr>
              <w:spacing w:after="0"/>
              <w:rPr>
                <w:b/>
                <w:color w:val="FF0000"/>
                <w:sz w:val="8"/>
                <w:szCs w:val="8"/>
              </w:rPr>
            </w:pPr>
            <w:r w:rsidRPr="00FA1213">
              <w:rPr>
                <w:noProof/>
                <w:color w:val="000000"/>
                <w:sz w:val="8"/>
                <w:szCs w:val="8"/>
              </w:rPr>
              <w:t>Število</w:t>
            </w:r>
          </w:p>
        </w:tc>
        <w:tc>
          <w:tcPr>
            <w:tcW w:w="1134" w:type="dxa"/>
            <w:shd w:val="clear" w:color="auto" w:fill="auto"/>
            <w:tcMar>
              <w:left w:w="57" w:type="dxa"/>
              <w:right w:w="57" w:type="dxa"/>
            </w:tcMar>
          </w:tcPr>
          <w:p w:rsidR="000A6D4D" w:rsidRPr="00FA1213" w:rsidRDefault="000A6D4D" w:rsidP="0009430E">
            <w:pPr>
              <w:rPr>
                <w:color w:val="000000"/>
                <w:sz w:val="8"/>
                <w:szCs w:val="8"/>
                <w:lang w:val="pt-PT"/>
              </w:rPr>
            </w:pPr>
          </w:p>
        </w:tc>
        <w:tc>
          <w:tcPr>
            <w:tcW w:w="992" w:type="dxa"/>
            <w:shd w:val="clear" w:color="auto" w:fill="auto"/>
            <w:tcMar>
              <w:left w:w="57" w:type="dxa"/>
              <w:right w:w="57" w:type="dxa"/>
            </w:tcMar>
          </w:tcPr>
          <w:p w:rsidR="000A6D4D" w:rsidRPr="00FA1213" w:rsidRDefault="000A6D4D" w:rsidP="0009430E">
            <w:pPr>
              <w:jc w:val="right"/>
              <w:rPr>
                <w:b/>
                <w:color w:val="FF0000"/>
                <w:sz w:val="8"/>
                <w:szCs w:val="8"/>
                <w:lang w:val="pt-PT"/>
              </w:rPr>
            </w:pPr>
          </w:p>
        </w:tc>
        <w:tc>
          <w:tcPr>
            <w:tcW w:w="993" w:type="dxa"/>
            <w:shd w:val="clear" w:color="auto" w:fill="auto"/>
            <w:tcMar>
              <w:left w:w="57" w:type="dxa"/>
              <w:right w:w="57" w:type="dxa"/>
            </w:tcMar>
          </w:tcPr>
          <w:p w:rsidR="000A6D4D" w:rsidRPr="00FA1213" w:rsidRDefault="000A6D4D" w:rsidP="0009430E">
            <w:pPr>
              <w:jc w:val="right"/>
              <w:rPr>
                <w:b/>
                <w:color w:val="FF0000"/>
                <w:sz w:val="8"/>
                <w:szCs w:val="8"/>
                <w:lang w:val="pt-PT"/>
              </w:rPr>
            </w:pPr>
          </w:p>
        </w:tc>
        <w:tc>
          <w:tcPr>
            <w:tcW w:w="992" w:type="dxa"/>
            <w:shd w:val="clear" w:color="auto" w:fill="auto"/>
            <w:tcMar>
              <w:left w:w="57" w:type="dxa"/>
              <w:right w:w="57" w:type="dxa"/>
            </w:tcMar>
          </w:tcPr>
          <w:p w:rsidR="000A6D4D" w:rsidRPr="00FA1213" w:rsidRDefault="00E85702" w:rsidP="0009430E">
            <w:pPr>
              <w:jc w:val="right"/>
              <w:rPr>
                <w:b/>
                <w:color w:val="FF0000"/>
                <w:sz w:val="8"/>
                <w:szCs w:val="8"/>
                <w:lang w:val="pt-PT"/>
              </w:rPr>
            </w:pPr>
            <w:r w:rsidRPr="00FA1213">
              <w:rPr>
                <w:noProof/>
                <w:sz w:val="8"/>
                <w:szCs w:val="8"/>
              </w:rPr>
              <w:t>66,00</w:t>
            </w:r>
          </w:p>
        </w:tc>
        <w:tc>
          <w:tcPr>
            <w:tcW w:w="992" w:type="dxa"/>
            <w:shd w:val="clear" w:color="auto" w:fill="auto"/>
            <w:tcMar>
              <w:left w:w="57" w:type="dxa"/>
              <w:right w:w="57" w:type="dxa"/>
            </w:tcMar>
          </w:tcPr>
          <w:p w:rsidR="000A6D4D" w:rsidRPr="00FA1213" w:rsidRDefault="00E85702" w:rsidP="0009430E">
            <w:pPr>
              <w:rPr>
                <w:color w:val="000000"/>
                <w:sz w:val="8"/>
                <w:szCs w:val="8"/>
                <w:lang w:val="pt-PT"/>
              </w:rPr>
            </w:pPr>
            <w:r w:rsidRPr="00FA1213">
              <w:rPr>
                <w:noProof/>
                <w:color w:val="000000"/>
                <w:sz w:val="8"/>
                <w:szCs w:val="8"/>
              </w:rPr>
              <w:t>Razmerje (%)</w:t>
            </w:r>
          </w:p>
        </w:tc>
        <w:tc>
          <w:tcPr>
            <w:tcW w:w="851" w:type="dxa"/>
            <w:shd w:val="clear" w:color="auto" w:fill="auto"/>
            <w:tcMar>
              <w:left w:w="57" w:type="dxa"/>
              <w:right w:w="57" w:type="dxa"/>
            </w:tcMar>
          </w:tcPr>
          <w:p w:rsidR="000A6D4D" w:rsidRPr="00FA1213" w:rsidRDefault="00E85702" w:rsidP="0009430E">
            <w:pPr>
              <w:jc w:val="center"/>
              <w:rPr>
                <w:b/>
                <w:color w:val="FF0000"/>
                <w:sz w:val="8"/>
                <w:szCs w:val="8"/>
                <w:lang w:val="pt-PT"/>
              </w:rPr>
            </w:pPr>
            <w:r w:rsidRPr="00FA1213">
              <w:rPr>
                <w:noProof/>
                <w:sz w:val="8"/>
                <w:szCs w:val="8"/>
              </w:rPr>
              <w:t>2013</w:t>
            </w:r>
          </w:p>
        </w:tc>
        <w:tc>
          <w:tcPr>
            <w:tcW w:w="1134" w:type="dxa"/>
            <w:shd w:val="clear" w:color="auto" w:fill="auto"/>
            <w:tcMar>
              <w:left w:w="57" w:type="dxa"/>
              <w:right w:w="57" w:type="dxa"/>
            </w:tcMar>
          </w:tcPr>
          <w:p w:rsidR="000A6D4D" w:rsidRPr="00FA1213" w:rsidRDefault="000A6D4D" w:rsidP="0009430E">
            <w:pPr>
              <w:jc w:val="right"/>
              <w:rPr>
                <w:color w:val="000000"/>
                <w:sz w:val="8"/>
                <w:szCs w:val="8"/>
                <w:lang w:val="pt-PT"/>
              </w:rPr>
            </w:pPr>
          </w:p>
        </w:tc>
        <w:tc>
          <w:tcPr>
            <w:tcW w:w="1275" w:type="dxa"/>
            <w:shd w:val="clear" w:color="auto" w:fill="auto"/>
            <w:tcMar>
              <w:left w:w="57" w:type="dxa"/>
              <w:right w:w="57" w:type="dxa"/>
            </w:tcMar>
          </w:tcPr>
          <w:p w:rsidR="000A6D4D" w:rsidRPr="00FA1213"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FA1213" w:rsidRDefault="00E85702" w:rsidP="0009430E">
            <w:pPr>
              <w:jc w:val="right"/>
              <w:rPr>
                <w:b/>
                <w:color w:val="FF0000"/>
                <w:sz w:val="8"/>
                <w:szCs w:val="8"/>
                <w:lang w:val="pt-PT"/>
              </w:rPr>
            </w:pPr>
            <w:r w:rsidRPr="00FA1213">
              <w:rPr>
                <w:noProof/>
                <w:sz w:val="8"/>
                <w:szCs w:val="8"/>
              </w:rPr>
              <w:t>66,00</w:t>
            </w:r>
          </w:p>
        </w:tc>
        <w:tc>
          <w:tcPr>
            <w:tcW w:w="993" w:type="dxa"/>
            <w:shd w:val="clear" w:color="auto" w:fill="auto"/>
            <w:tcMar>
              <w:left w:w="57" w:type="dxa"/>
              <w:right w:w="57" w:type="dxa"/>
            </w:tcMar>
          </w:tcPr>
          <w:p w:rsidR="000A6D4D" w:rsidRPr="00FA1213" w:rsidRDefault="00E85702" w:rsidP="0009430E">
            <w:pPr>
              <w:rPr>
                <w:b/>
                <w:color w:val="FF0000"/>
                <w:sz w:val="8"/>
                <w:szCs w:val="8"/>
                <w:lang w:val="pt-PT"/>
              </w:rPr>
            </w:pPr>
            <w:r w:rsidRPr="00FA1213">
              <w:rPr>
                <w:noProof/>
                <w:sz w:val="8"/>
                <w:szCs w:val="8"/>
              </w:rPr>
              <w:t>IS ZRSZ</w:t>
            </w:r>
          </w:p>
        </w:tc>
        <w:tc>
          <w:tcPr>
            <w:tcW w:w="992" w:type="dxa"/>
            <w:shd w:val="clear" w:color="auto" w:fill="auto"/>
            <w:tcMar>
              <w:left w:w="57" w:type="dxa"/>
              <w:right w:w="57" w:type="dxa"/>
            </w:tcMar>
          </w:tcPr>
          <w:p w:rsidR="000A6D4D" w:rsidRPr="00FA1213" w:rsidRDefault="00E85702" w:rsidP="0009430E">
            <w:pPr>
              <w:pStyle w:val="Text2"/>
              <w:ind w:left="0"/>
              <w:rPr>
                <w:b/>
                <w:color w:val="FF0000"/>
                <w:sz w:val="8"/>
                <w:szCs w:val="8"/>
                <w:lang w:val="pt-PT"/>
              </w:rPr>
            </w:pPr>
            <w:r w:rsidRPr="00FA1213">
              <w:rPr>
                <w:noProof/>
                <w:sz w:val="8"/>
                <w:szCs w:val="8"/>
              </w:rPr>
              <w:t>letno</w:t>
            </w:r>
            <w:r w:rsidRPr="00FA1213">
              <w:rPr>
                <w:color w:val="000000"/>
                <w:sz w:val="8"/>
                <w:szCs w:val="8"/>
                <w:lang w:val="pt-PT"/>
              </w:rPr>
              <w:t xml:space="preserve">  </w:t>
            </w:r>
          </w:p>
        </w:tc>
      </w:tr>
      <w:tr w:rsidR="002A152E" w:rsidTr="0009430E">
        <w:trPr>
          <w:trHeight w:val="288"/>
        </w:trPr>
        <w:tc>
          <w:tcPr>
            <w:tcW w:w="707" w:type="dxa"/>
            <w:shd w:val="clear" w:color="auto" w:fill="auto"/>
            <w:tcMar>
              <w:left w:w="57" w:type="dxa"/>
              <w:right w:w="57" w:type="dxa"/>
            </w:tcMar>
          </w:tcPr>
          <w:p w:rsidR="000A6D4D" w:rsidRPr="00FA1213" w:rsidRDefault="00E85702" w:rsidP="0009430E">
            <w:pPr>
              <w:rPr>
                <w:noProof/>
                <w:color w:val="000000"/>
                <w:sz w:val="8"/>
                <w:szCs w:val="8"/>
                <w:lang w:val="pt-PT"/>
              </w:rPr>
            </w:pPr>
            <w:r w:rsidRPr="00FA1213">
              <w:rPr>
                <w:noProof/>
                <w:color w:val="000000"/>
                <w:sz w:val="8"/>
                <w:szCs w:val="8"/>
                <w:lang w:val="pt-PT"/>
              </w:rPr>
              <w:t>CR06</w:t>
            </w:r>
          </w:p>
        </w:tc>
        <w:tc>
          <w:tcPr>
            <w:tcW w:w="1556" w:type="dxa"/>
            <w:shd w:val="clear" w:color="auto" w:fill="auto"/>
            <w:tcMar>
              <w:left w:w="57" w:type="dxa"/>
              <w:right w:w="57" w:type="dxa"/>
            </w:tcMar>
          </w:tcPr>
          <w:p w:rsidR="000A6D4D" w:rsidRPr="00FA1213" w:rsidRDefault="00E85702" w:rsidP="0009430E">
            <w:pPr>
              <w:rPr>
                <w:color w:val="000000"/>
                <w:sz w:val="8"/>
                <w:szCs w:val="8"/>
                <w:lang w:val="pt-PT"/>
              </w:rPr>
            </w:pPr>
            <w:r w:rsidRPr="00FA1213">
              <w:rPr>
                <w:noProof/>
                <w:color w:val="000000"/>
                <w:sz w:val="8"/>
                <w:szCs w:val="8"/>
                <w:lang w:val="pt-PT"/>
              </w:rPr>
              <w:t xml:space="preserve">Dolgotrajno brezposelni udeleženci, ki so udeleženi v dejavnostih izobraževanja/usposabljanja, ki so pridobili kvalifikacijo ali so zaposleni, vključno </w:t>
            </w:r>
            <w:r w:rsidRPr="00FA1213">
              <w:rPr>
                <w:noProof/>
                <w:color w:val="000000"/>
                <w:sz w:val="8"/>
                <w:szCs w:val="8"/>
                <w:lang w:val="pt-PT"/>
              </w:rPr>
              <w:t>s samozaposlenimi, po zaključku sodelovanja</w:t>
            </w:r>
          </w:p>
        </w:tc>
        <w:tc>
          <w:tcPr>
            <w:tcW w:w="1281" w:type="dxa"/>
            <w:shd w:val="clear" w:color="auto" w:fill="auto"/>
            <w:tcMar>
              <w:left w:w="57" w:type="dxa"/>
              <w:right w:w="57" w:type="dxa"/>
            </w:tcMar>
          </w:tcPr>
          <w:p w:rsidR="000A6D4D" w:rsidRPr="00FA1213" w:rsidRDefault="00E85702" w:rsidP="0009430E">
            <w:pPr>
              <w:spacing w:after="0"/>
              <w:rPr>
                <w:b/>
                <w:color w:val="FF0000"/>
                <w:sz w:val="8"/>
                <w:szCs w:val="8"/>
              </w:rPr>
            </w:pPr>
            <w:r w:rsidRPr="00FA1213">
              <w:rPr>
                <w:noProof/>
                <w:color w:val="000000"/>
                <w:sz w:val="8"/>
                <w:szCs w:val="8"/>
              </w:rPr>
              <w:t>Število</w:t>
            </w:r>
          </w:p>
        </w:tc>
        <w:tc>
          <w:tcPr>
            <w:tcW w:w="1134" w:type="dxa"/>
            <w:shd w:val="clear" w:color="auto" w:fill="auto"/>
            <w:tcMar>
              <w:left w:w="57" w:type="dxa"/>
              <w:right w:w="57" w:type="dxa"/>
            </w:tcMar>
          </w:tcPr>
          <w:p w:rsidR="000A6D4D" w:rsidRPr="00FA1213" w:rsidRDefault="000A6D4D" w:rsidP="0009430E">
            <w:pPr>
              <w:rPr>
                <w:color w:val="000000"/>
                <w:sz w:val="8"/>
                <w:szCs w:val="8"/>
                <w:lang w:val="pt-PT"/>
              </w:rPr>
            </w:pPr>
          </w:p>
        </w:tc>
        <w:tc>
          <w:tcPr>
            <w:tcW w:w="992" w:type="dxa"/>
            <w:shd w:val="clear" w:color="auto" w:fill="auto"/>
            <w:tcMar>
              <w:left w:w="57" w:type="dxa"/>
              <w:right w:w="57" w:type="dxa"/>
            </w:tcMar>
          </w:tcPr>
          <w:p w:rsidR="000A6D4D" w:rsidRPr="00FA1213" w:rsidRDefault="000A6D4D" w:rsidP="0009430E">
            <w:pPr>
              <w:jc w:val="right"/>
              <w:rPr>
                <w:b/>
                <w:color w:val="FF0000"/>
                <w:sz w:val="8"/>
                <w:szCs w:val="8"/>
                <w:lang w:val="pt-PT"/>
              </w:rPr>
            </w:pPr>
          </w:p>
        </w:tc>
        <w:tc>
          <w:tcPr>
            <w:tcW w:w="993" w:type="dxa"/>
            <w:shd w:val="clear" w:color="auto" w:fill="auto"/>
            <w:tcMar>
              <w:left w:w="57" w:type="dxa"/>
              <w:right w:w="57" w:type="dxa"/>
            </w:tcMar>
          </w:tcPr>
          <w:p w:rsidR="000A6D4D" w:rsidRPr="00FA1213" w:rsidRDefault="000A6D4D" w:rsidP="0009430E">
            <w:pPr>
              <w:jc w:val="right"/>
              <w:rPr>
                <w:b/>
                <w:color w:val="FF0000"/>
                <w:sz w:val="8"/>
                <w:szCs w:val="8"/>
                <w:lang w:val="pt-PT"/>
              </w:rPr>
            </w:pPr>
          </w:p>
        </w:tc>
        <w:tc>
          <w:tcPr>
            <w:tcW w:w="992" w:type="dxa"/>
            <w:shd w:val="clear" w:color="auto" w:fill="auto"/>
            <w:tcMar>
              <w:left w:w="57" w:type="dxa"/>
              <w:right w:w="57" w:type="dxa"/>
            </w:tcMar>
          </w:tcPr>
          <w:p w:rsidR="000A6D4D" w:rsidRPr="00FA1213" w:rsidRDefault="00E85702" w:rsidP="0009430E">
            <w:pPr>
              <w:jc w:val="right"/>
              <w:rPr>
                <w:b/>
                <w:color w:val="FF0000"/>
                <w:sz w:val="8"/>
                <w:szCs w:val="8"/>
                <w:lang w:val="pt-PT"/>
              </w:rPr>
            </w:pPr>
            <w:r w:rsidRPr="00FA1213">
              <w:rPr>
                <w:noProof/>
                <w:sz w:val="8"/>
                <w:szCs w:val="8"/>
              </w:rPr>
              <w:t>0,00</w:t>
            </w:r>
          </w:p>
        </w:tc>
        <w:tc>
          <w:tcPr>
            <w:tcW w:w="992" w:type="dxa"/>
            <w:shd w:val="clear" w:color="auto" w:fill="auto"/>
            <w:tcMar>
              <w:left w:w="57" w:type="dxa"/>
              <w:right w:w="57" w:type="dxa"/>
            </w:tcMar>
          </w:tcPr>
          <w:p w:rsidR="000A6D4D" w:rsidRPr="00FA1213" w:rsidRDefault="00E85702" w:rsidP="0009430E">
            <w:pPr>
              <w:rPr>
                <w:color w:val="000000"/>
                <w:sz w:val="8"/>
                <w:szCs w:val="8"/>
                <w:lang w:val="pt-PT"/>
              </w:rPr>
            </w:pPr>
            <w:r w:rsidRPr="00FA1213">
              <w:rPr>
                <w:noProof/>
                <w:color w:val="000000"/>
                <w:sz w:val="8"/>
                <w:szCs w:val="8"/>
              </w:rPr>
              <w:t>Razmerje (%)</w:t>
            </w:r>
          </w:p>
        </w:tc>
        <w:tc>
          <w:tcPr>
            <w:tcW w:w="851" w:type="dxa"/>
            <w:shd w:val="clear" w:color="auto" w:fill="auto"/>
            <w:tcMar>
              <w:left w:w="57" w:type="dxa"/>
              <w:right w:w="57" w:type="dxa"/>
            </w:tcMar>
          </w:tcPr>
          <w:p w:rsidR="000A6D4D" w:rsidRPr="00FA1213" w:rsidRDefault="000A6D4D" w:rsidP="0009430E">
            <w:pPr>
              <w:jc w:val="center"/>
              <w:rPr>
                <w:b/>
                <w:color w:val="FF0000"/>
                <w:sz w:val="8"/>
                <w:szCs w:val="8"/>
                <w:lang w:val="pt-PT"/>
              </w:rPr>
            </w:pPr>
          </w:p>
        </w:tc>
        <w:tc>
          <w:tcPr>
            <w:tcW w:w="1134" w:type="dxa"/>
            <w:shd w:val="clear" w:color="auto" w:fill="auto"/>
            <w:tcMar>
              <w:left w:w="57" w:type="dxa"/>
              <w:right w:w="57" w:type="dxa"/>
            </w:tcMar>
          </w:tcPr>
          <w:p w:rsidR="000A6D4D" w:rsidRPr="00FA1213" w:rsidRDefault="000A6D4D" w:rsidP="0009430E">
            <w:pPr>
              <w:jc w:val="right"/>
              <w:rPr>
                <w:color w:val="000000"/>
                <w:sz w:val="8"/>
                <w:szCs w:val="8"/>
                <w:lang w:val="pt-PT"/>
              </w:rPr>
            </w:pPr>
          </w:p>
        </w:tc>
        <w:tc>
          <w:tcPr>
            <w:tcW w:w="1275" w:type="dxa"/>
            <w:shd w:val="clear" w:color="auto" w:fill="auto"/>
            <w:tcMar>
              <w:left w:w="57" w:type="dxa"/>
              <w:right w:w="57" w:type="dxa"/>
            </w:tcMar>
          </w:tcPr>
          <w:p w:rsidR="000A6D4D" w:rsidRPr="00FA1213"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FA1213" w:rsidRDefault="00E85702" w:rsidP="0009430E">
            <w:pPr>
              <w:jc w:val="right"/>
              <w:rPr>
                <w:b/>
                <w:color w:val="FF0000"/>
                <w:sz w:val="8"/>
                <w:szCs w:val="8"/>
                <w:lang w:val="pt-PT"/>
              </w:rPr>
            </w:pPr>
            <w:r w:rsidRPr="00FA1213">
              <w:rPr>
                <w:noProof/>
                <w:sz w:val="8"/>
                <w:szCs w:val="8"/>
              </w:rPr>
              <w:t>0,00</w:t>
            </w:r>
          </w:p>
        </w:tc>
        <w:tc>
          <w:tcPr>
            <w:tcW w:w="993" w:type="dxa"/>
            <w:shd w:val="clear" w:color="auto" w:fill="auto"/>
            <w:tcMar>
              <w:left w:w="57" w:type="dxa"/>
              <w:right w:w="57" w:type="dxa"/>
            </w:tcMar>
          </w:tcPr>
          <w:p w:rsidR="000A6D4D" w:rsidRPr="00FA1213" w:rsidRDefault="000A6D4D" w:rsidP="0009430E">
            <w:pPr>
              <w:rPr>
                <w:b/>
                <w:color w:val="FF0000"/>
                <w:sz w:val="8"/>
                <w:szCs w:val="8"/>
                <w:lang w:val="pt-PT"/>
              </w:rPr>
            </w:pPr>
          </w:p>
        </w:tc>
        <w:tc>
          <w:tcPr>
            <w:tcW w:w="992" w:type="dxa"/>
            <w:shd w:val="clear" w:color="auto" w:fill="auto"/>
            <w:tcMar>
              <w:left w:w="57" w:type="dxa"/>
              <w:right w:w="57" w:type="dxa"/>
            </w:tcMar>
          </w:tcPr>
          <w:p w:rsidR="000A6D4D" w:rsidRPr="00FA1213" w:rsidRDefault="00E85702" w:rsidP="0009430E">
            <w:pPr>
              <w:pStyle w:val="Text2"/>
              <w:ind w:left="0"/>
              <w:rPr>
                <w:b/>
                <w:color w:val="FF0000"/>
                <w:sz w:val="8"/>
                <w:szCs w:val="8"/>
                <w:lang w:val="pt-PT"/>
              </w:rPr>
            </w:pPr>
            <w:r w:rsidRPr="00FA1213">
              <w:rPr>
                <w:color w:val="000000"/>
                <w:sz w:val="8"/>
                <w:szCs w:val="8"/>
                <w:lang w:val="pt-PT"/>
              </w:rPr>
              <w:t xml:space="preserve">  </w:t>
            </w:r>
          </w:p>
        </w:tc>
      </w:tr>
      <w:tr w:rsidR="002A152E" w:rsidTr="0009430E">
        <w:trPr>
          <w:trHeight w:val="288"/>
        </w:trPr>
        <w:tc>
          <w:tcPr>
            <w:tcW w:w="707" w:type="dxa"/>
            <w:shd w:val="clear" w:color="auto" w:fill="auto"/>
            <w:tcMar>
              <w:left w:w="57" w:type="dxa"/>
              <w:right w:w="57" w:type="dxa"/>
            </w:tcMar>
          </w:tcPr>
          <w:p w:rsidR="000A6D4D" w:rsidRPr="00FA1213" w:rsidRDefault="00E85702" w:rsidP="0009430E">
            <w:pPr>
              <w:rPr>
                <w:noProof/>
                <w:color w:val="000000"/>
                <w:sz w:val="8"/>
                <w:szCs w:val="8"/>
                <w:lang w:val="pt-PT"/>
              </w:rPr>
            </w:pPr>
            <w:r w:rsidRPr="00FA1213">
              <w:rPr>
                <w:noProof/>
                <w:color w:val="000000"/>
                <w:sz w:val="8"/>
                <w:szCs w:val="8"/>
                <w:lang w:val="pt-PT"/>
              </w:rPr>
              <w:t>CR07</w:t>
            </w:r>
          </w:p>
        </w:tc>
        <w:tc>
          <w:tcPr>
            <w:tcW w:w="1556" w:type="dxa"/>
            <w:shd w:val="clear" w:color="auto" w:fill="auto"/>
            <w:tcMar>
              <w:left w:w="57" w:type="dxa"/>
              <w:right w:w="57" w:type="dxa"/>
            </w:tcMar>
          </w:tcPr>
          <w:p w:rsidR="000A6D4D" w:rsidRPr="00FA1213" w:rsidRDefault="00E85702" w:rsidP="0009430E">
            <w:pPr>
              <w:rPr>
                <w:color w:val="000000"/>
                <w:sz w:val="8"/>
                <w:szCs w:val="8"/>
                <w:lang w:val="pt-PT"/>
              </w:rPr>
            </w:pPr>
            <w:r w:rsidRPr="00FA1213">
              <w:rPr>
                <w:noProof/>
                <w:color w:val="000000"/>
                <w:sz w:val="8"/>
                <w:szCs w:val="8"/>
                <w:lang w:val="pt-PT"/>
              </w:rPr>
              <w:t>Neaktivni udeleženci, ki niso vključeni v izobraževanje ali usposabljanje, ki zaključijo ukrep, ki ga podpira pobuda za zaposlovanje mladih</w:t>
            </w:r>
          </w:p>
        </w:tc>
        <w:tc>
          <w:tcPr>
            <w:tcW w:w="1281" w:type="dxa"/>
            <w:shd w:val="clear" w:color="auto" w:fill="auto"/>
            <w:tcMar>
              <w:left w:w="57" w:type="dxa"/>
              <w:right w:w="57" w:type="dxa"/>
            </w:tcMar>
          </w:tcPr>
          <w:p w:rsidR="000A6D4D" w:rsidRPr="00FA1213" w:rsidRDefault="00E85702" w:rsidP="0009430E">
            <w:pPr>
              <w:spacing w:after="0"/>
              <w:rPr>
                <w:b/>
                <w:color w:val="FF0000"/>
                <w:sz w:val="8"/>
                <w:szCs w:val="8"/>
              </w:rPr>
            </w:pPr>
            <w:r w:rsidRPr="00FA1213">
              <w:rPr>
                <w:noProof/>
                <w:color w:val="000000"/>
                <w:sz w:val="8"/>
                <w:szCs w:val="8"/>
              </w:rPr>
              <w:t>Število</w:t>
            </w:r>
          </w:p>
        </w:tc>
        <w:tc>
          <w:tcPr>
            <w:tcW w:w="1134" w:type="dxa"/>
            <w:shd w:val="clear" w:color="auto" w:fill="auto"/>
            <w:tcMar>
              <w:left w:w="57" w:type="dxa"/>
              <w:right w:w="57" w:type="dxa"/>
            </w:tcMar>
          </w:tcPr>
          <w:p w:rsidR="000A6D4D" w:rsidRPr="00FA1213" w:rsidRDefault="000A6D4D" w:rsidP="0009430E">
            <w:pPr>
              <w:rPr>
                <w:color w:val="000000"/>
                <w:sz w:val="8"/>
                <w:szCs w:val="8"/>
                <w:lang w:val="pt-PT"/>
              </w:rPr>
            </w:pPr>
          </w:p>
        </w:tc>
        <w:tc>
          <w:tcPr>
            <w:tcW w:w="992" w:type="dxa"/>
            <w:shd w:val="clear" w:color="auto" w:fill="auto"/>
            <w:tcMar>
              <w:left w:w="57" w:type="dxa"/>
              <w:right w:w="57" w:type="dxa"/>
            </w:tcMar>
          </w:tcPr>
          <w:p w:rsidR="000A6D4D" w:rsidRPr="00FA1213" w:rsidRDefault="000A6D4D" w:rsidP="0009430E">
            <w:pPr>
              <w:jc w:val="right"/>
              <w:rPr>
                <w:b/>
                <w:color w:val="FF0000"/>
                <w:sz w:val="8"/>
                <w:szCs w:val="8"/>
                <w:lang w:val="pt-PT"/>
              </w:rPr>
            </w:pPr>
          </w:p>
        </w:tc>
        <w:tc>
          <w:tcPr>
            <w:tcW w:w="993" w:type="dxa"/>
            <w:shd w:val="clear" w:color="auto" w:fill="auto"/>
            <w:tcMar>
              <w:left w:w="57" w:type="dxa"/>
              <w:right w:w="57" w:type="dxa"/>
            </w:tcMar>
          </w:tcPr>
          <w:p w:rsidR="000A6D4D" w:rsidRPr="00FA1213" w:rsidRDefault="000A6D4D" w:rsidP="0009430E">
            <w:pPr>
              <w:jc w:val="right"/>
              <w:rPr>
                <w:b/>
                <w:color w:val="FF0000"/>
                <w:sz w:val="8"/>
                <w:szCs w:val="8"/>
                <w:lang w:val="pt-PT"/>
              </w:rPr>
            </w:pPr>
          </w:p>
        </w:tc>
        <w:tc>
          <w:tcPr>
            <w:tcW w:w="992" w:type="dxa"/>
            <w:shd w:val="clear" w:color="auto" w:fill="auto"/>
            <w:tcMar>
              <w:left w:w="57" w:type="dxa"/>
              <w:right w:w="57" w:type="dxa"/>
            </w:tcMar>
          </w:tcPr>
          <w:p w:rsidR="000A6D4D" w:rsidRPr="00FA1213" w:rsidRDefault="00E85702" w:rsidP="0009430E">
            <w:pPr>
              <w:jc w:val="right"/>
              <w:rPr>
                <w:b/>
                <w:color w:val="FF0000"/>
                <w:sz w:val="8"/>
                <w:szCs w:val="8"/>
                <w:lang w:val="pt-PT"/>
              </w:rPr>
            </w:pPr>
            <w:r w:rsidRPr="00FA1213">
              <w:rPr>
                <w:noProof/>
                <w:sz w:val="8"/>
                <w:szCs w:val="8"/>
              </w:rPr>
              <w:t>0,00</w:t>
            </w:r>
          </w:p>
        </w:tc>
        <w:tc>
          <w:tcPr>
            <w:tcW w:w="992" w:type="dxa"/>
            <w:shd w:val="clear" w:color="auto" w:fill="auto"/>
            <w:tcMar>
              <w:left w:w="57" w:type="dxa"/>
              <w:right w:w="57" w:type="dxa"/>
            </w:tcMar>
          </w:tcPr>
          <w:p w:rsidR="000A6D4D" w:rsidRPr="00FA1213" w:rsidRDefault="00E85702" w:rsidP="0009430E">
            <w:pPr>
              <w:rPr>
                <w:color w:val="000000"/>
                <w:sz w:val="8"/>
                <w:szCs w:val="8"/>
                <w:lang w:val="pt-PT"/>
              </w:rPr>
            </w:pPr>
            <w:r w:rsidRPr="00FA1213">
              <w:rPr>
                <w:noProof/>
                <w:color w:val="000000"/>
                <w:sz w:val="8"/>
                <w:szCs w:val="8"/>
              </w:rPr>
              <w:t xml:space="preserve">Razmerje </w:t>
            </w:r>
            <w:r w:rsidRPr="00FA1213">
              <w:rPr>
                <w:noProof/>
                <w:color w:val="000000"/>
                <w:sz w:val="8"/>
                <w:szCs w:val="8"/>
              </w:rPr>
              <w:t>(%)</w:t>
            </w:r>
          </w:p>
        </w:tc>
        <w:tc>
          <w:tcPr>
            <w:tcW w:w="851" w:type="dxa"/>
            <w:shd w:val="clear" w:color="auto" w:fill="auto"/>
            <w:tcMar>
              <w:left w:w="57" w:type="dxa"/>
              <w:right w:w="57" w:type="dxa"/>
            </w:tcMar>
          </w:tcPr>
          <w:p w:rsidR="000A6D4D" w:rsidRPr="00FA1213" w:rsidRDefault="000A6D4D" w:rsidP="0009430E">
            <w:pPr>
              <w:jc w:val="center"/>
              <w:rPr>
                <w:b/>
                <w:color w:val="FF0000"/>
                <w:sz w:val="8"/>
                <w:szCs w:val="8"/>
                <w:lang w:val="pt-PT"/>
              </w:rPr>
            </w:pPr>
          </w:p>
        </w:tc>
        <w:tc>
          <w:tcPr>
            <w:tcW w:w="1134" w:type="dxa"/>
            <w:shd w:val="clear" w:color="auto" w:fill="auto"/>
            <w:tcMar>
              <w:left w:w="57" w:type="dxa"/>
              <w:right w:w="57" w:type="dxa"/>
            </w:tcMar>
          </w:tcPr>
          <w:p w:rsidR="000A6D4D" w:rsidRPr="00FA1213" w:rsidRDefault="000A6D4D" w:rsidP="0009430E">
            <w:pPr>
              <w:jc w:val="right"/>
              <w:rPr>
                <w:color w:val="000000"/>
                <w:sz w:val="8"/>
                <w:szCs w:val="8"/>
                <w:lang w:val="pt-PT"/>
              </w:rPr>
            </w:pPr>
          </w:p>
        </w:tc>
        <w:tc>
          <w:tcPr>
            <w:tcW w:w="1275" w:type="dxa"/>
            <w:shd w:val="clear" w:color="auto" w:fill="auto"/>
            <w:tcMar>
              <w:left w:w="57" w:type="dxa"/>
              <w:right w:w="57" w:type="dxa"/>
            </w:tcMar>
          </w:tcPr>
          <w:p w:rsidR="000A6D4D" w:rsidRPr="00FA1213"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FA1213" w:rsidRDefault="00E85702" w:rsidP="0009430E">
            <w:pPr>
              <w:jc w:val="right"/>
              <w:rPr>
                <w:b/>
                <w:color w:val="FF0000"/>
                <w:sz w:val="8"/>
                <w:szCs w:val="8"/>
                <w:lang w:val="pt-PT"/>
              </w:rPr>
            </w:pPr>
            <w:r w:rsidRPr="00FA1213">
              <w:rPr>
                <w:noProof/>
                <w:sz w:val="8"/>
                <w:szCs w:val="8"/>
              </w:rPr>
              <w:t>0,00</w:t>
            </w:r>
          </w:p>
        </w:tc>
        <w:tc>
          <w:tcPr>
            <w:tcW w:w="993" w:type="dxa"/>
            <w:shd w:val="clear" w:color="auto" w:fill="auto"/>
            <w:tcMar>
              <w:left w:w="57" w:type="dxa"/>
              <w:right w:w="57" w:type="dxa"/>
            </w:tcMar>
          </w:tcPr>
          <w:p w:rsidR="000A6D4D" w:rsidRPr="00FA1213" w:rsidRDefault="000A6D4D" w:rsidP="0009430E">
            <w:pPr>
              <w:rPr>
                <w:b/>
                <w:color w:val="FF0000"/>
                <w:sz w:val="8"/>
                <w:szCs w:val="8"/>
                <w:lang w:val="pt-PT"/>
              </w:rPr>
            </w:pPr>
          </w:p>
        </w:tc>
        <w:tc>
          <w:tcPr>
            <w:tcW w:w="992" w:type="dxa"/>
            <w:shd w:val="clear" w:color="auto" w:fill="auto"/>
            <w:tcMar>
              <w:left w:w="57" w:type="dxa"/>
              <w:right w:w="57" w:type="dxa"/>
            </w:tcMar>
          </w:tcPr>
          <w:p w:rsidR="000A6D4D" w:rsidRPr="00FA1213" w:rsidRDefault="00E85702" w:rsidP="0009430E">
            <w:pPr>
              <w:pStyle w:val="Text2"/>
              <w:ind w:left="0"/>
              <w:rPr>
                <w:b/>
                <w:color w:val="FF0000"/>
                <w:sz w:val="8"/>
                <w:szCs w:val="8"/>
                <w:lang w:val="pt-PT"/>
              </w:rPr>
            </w:pPr>
            <w:r w:rsidRPr="00FA1213">
              <w:rPr>
                <w:color w:val="000000"/>
                <w:sz w:val="8"/>
                <w:szCs w:val="8"/>
                <w:lang w:val="pt-PT"/>
              </w:rPr>
              <w:t xml:space="preserve">  </w:t>
            </w:r>
          </w:p>
        </w:tc>
      </w:tr>
      <w:tr w:rsidR="002A152E" w:rsidTr="0009430E">
        <w:trPr>
          <w:trHeight w:val="288"/>
        </w:trPr>
        <w:tc>
          <w:tcPr>
            <w:tcW w:w="707" w:type="dxa"/>
            <w:shd w:val="clear" w:color="auto" w:fill="auto"/>
            <w:tcMar>
              <w:left w:w="57" w:type="dxa"/>
              <w:right w:w="57" w:type="dxa"/>
            </w:tcMar>
          </w:tcPr>
          <w:p w:rsidR="000A6D4D" w:rsidRPr="00FA1213" w:rsidRDefault="00E85702" w:rsidP="0009430E">
            <w:pPr>
              <w:rPr>
                <w:noProof/>
                <w:color w:val="000000"/>
                <w:sz w:val="8"/>
                <w:szCs w:val="8"/>
                <w:lang w:val="pt-PT"/>
              </w:rPr>
            </w:pPr>
            <w:r w:rsidRPr="00FA1213">
              <w:rPr>
                <w:noProof/>
                <w:color w:val="000000"/>
                <w:sz w:val="8"/>
                <w:szCs w:val="8"/>
                <w:lang w:val="pt-PT"/>
              </w:rPr>
              <w:t>CR08</w:t>
            </w:r>
          </w:p>
        </w:tc>
        <w:tc>
          <w:tcPr>
            <w:tcW w:w="1556" w:type="dxa"/>
            <w:shd w:val="clear" w:color="auto" w:fill="auto"/>
            <w:tcMar>
              <w:left w:w="57" w:type="dxa"/>
              <w:right w:w="57" w:type="dxa"/>
            </w:tcMar>
          </w:tcPr>
          <w:p w:rsidR="000A6D4D" w:rsidRPr="00FA1213" w:rsidRDefault="00E85702" w:rsidP="0009430E">
            <w:pPr>
              <w:rPr>
                <w:color w:val="000000"/>
                <w:sz w:val="8"/>
                <w:szCs w:val="8"/>
                <w:lang w:val="pt-PT"/>
              </w:rPr>
            </w:pPr>
            <w:r w:rsidRPr="00FA1213">
              <w:rPr>
                <w:noProof/>
                <w:color w:val="000000"/>
                <w:sz w:val="8"/>
                <w:szCs w:val="8"/>
                <w:lang w:val="pt-PT"/>
              </w:rPr>
              <w:t>Neaktivni udeleženci, ki niso vključeni v izobraževanje ali usposabljanje, ki prejmejo ponudbo za zaposlitev, nadaljnje izobraževanje, vajeništvo ali pripravništvo po zaključku sodelovanja</w:t>
            </w:r>
          </w:p>
        </w:tc>
        <w:tc>
          <w:tcPr>
            <w:tcW w:w="1281" w:type="dxa"/>
            <w:shd w:val="clear" w:color="auto" w:fill="auto"/>
            <w:tcMar>
              <w:left w:w="57" w:type="dxa"/>
              <w:right w:w="57" w:type="dxa"/>
            </w:tcMar>
          </w:tcPr>
          <w:p w:rsidR="000A6D4D" w:rsidRPr="00FA1213" w:rsidRDefault="00E85702" w:rsidP="0009430E">
            <w:pPr>
              <w:spacing w:after="0"/>
              <w:rPr>
                <w:b/>
                <w:color w:val="FF0000"/>
                <w:sz w:val="8"/>
                <w:szCs w:val="8"/>
              </w:rPr>
            </w:pPr>
            <w:r w:rsidRPr="00FA1213">
              <w:rPr>
                <w:noProof/>
                <w:color w:val="000000"/>
                <w:sz w:val="8"/>
                <w:szCs w:val="8"/>
              </w:rPr>
              <w:t>Število</w:t>
            </w:r>
          </w:p>
        </w:tc>
        <w:tc>
          <w:tcPr>
            <w:tcW w:w="1134" w:type="dxa"/>
            <w:shd w:val="clear" w:color="auto" w:fill="auto"/>
            <w:tcMar>
              <w:left w:w="57" w:type="dxa"/>
              <w:right w:w="57" w:type="dxa"/>
            </w:tcMar>
          </w:tcPr>
          <w:p w:rsidR="000A6D4D" w:rsidRPr="00FA1213" w:rsidRDefault="000A6D4D" w:rsidP="0009430E">
            <w:pPr>
              <w:rPr>
                <w:color w:val="000000"/>
                <w:sz w:val="8"/>
                <w:szCs w:val="8"/>
                <w:lang w:val="pt-PT"/>
              </w:rPr>
            </w:pPr>
          </w:p>
        </w:tc>
        <w:tc>
          <w:tcPr>
            <w:tcW w:w="992" w:type="dxa"/>
            <w:shd w:val="clear" w:color="auto" w:fill="auto"/>
            <w:tcMar>
              <w:left w:w="57" w:type="dxa"/>
              <w:right w:w="57" w:type="dxa"/>
            </w:tcMar>
          </w:tcPr>
          <w:p w:rsidR="000A6D4D" w:rsidRPr="00FA1213" w:rsidRDefault="000A6D4D" w:rsidP="0009430E">
            <w:pPr>
              <w:jc w:val="right"/>
              <w:rPr>
                <w:b/>
                <w:color w:val="FF0000"/>
                <w:sz w:val="8"/>
                <w:szCs w:val="8"/>
                <w:lang w:val="pt-PT"/>
              </w:rPr>
            </w:pPr>
          </w:p>
        </w:tc>
        <w:tc>
          <w:tcPr>
            <w:tcW w:w="993" w:type="dxa"/>
            <w:shd w:val="clear" w:color="auto" w:fill="auto"/>
            <w:tcMar>
              <w:left w:w="57" w:type="dxa"/>
              <w:right w:w="57" w:type="dxa"/>
            </w:tcMar>
          </w:tcPr>
          <w:p w:rsidR="000A6D4D" w:rsidRPr="00FA1213" w:rsidRDefault="000A6D4D" w:rsidP="0009430E">
            <w:pPr>
              <w:jc w:val="right"/>
              <w:rPr>
                <w:b/>
                <w:color w:val="FF0000"/>
                <w:sz w:val="8"/>
                <w:szCs w:val="8"/>
                <w:lang w:val="pt-PT"/>
              </w:rPr>
            </w:pPr>
          </w:p>
        </w:tc>
        <w:tc>
          <w:tcPr>
            <w:tcW w:w="992" w:type="dxa"/>
            <w:shd w:val="clear" w:color="auto" w:fill="auto"/>
            <w:tcMar>
              <w:left w:w="57" w:type="dxa"/>
              <w:right w:w="57" w:type="dxa"/>
            </w:tcMar>
          </w:tcPr>
          <w:p w:rsidR="000A6D4D" w:rsidRPr="00FA1213" w:rsidRDefault="00E85702" w:rsidP="0009430E">
            <w:pPr>
              <w:jc w:val="right"/>
              <w:rPr>
                <w:b/>
                <w:color w:val="FF0000"/>
                <w:sz w:val="8"/>
                <w:szCs w:val="8"/>
                <w:lang w:val="pt-PT"/>
              </w:rPr>
            </w:pPr>
            <w:r w:rsidRPr="00FA1213">
              <w:rPr>
                <w:noProof/>
                <w:sz w:val="8"/>
                <w:szCs w:val="8"/>
              </w:rPr>
              <w:t>0,00</w:t>
            </w:r>
          </w:p>
        </w:tc>
        <w:tc>
          <w:tcPr>
            <w:tcW w:w="992" w:type="dxa"/>
            <w:shd w:val="clear" w:color="auto" w:fill="auto"/>
            <w:tcMar>
              <w:left w:w="57" w:type="dxa"/>
              <w:right w:w="57" w:type="dxa"/>
            </w:tcMar>
          </w:tcPr>
          <w:p w:rsidR="000A6D4D" w:rsidRPr="00FA1213" w:rsidRDefault="00E85702" w:rsidP="0009430E">
            <w:pPr>
              <w:rPr>
                <w:color w:val="000000"/>
                <w:sz w:val="8"/>
                <w:szCs w:val="8"/>
                <w:lang w:val="pt-PT"/>
              </w:rPr>
            </w:pPr>
            <w:r w:rsidRPr="00FA1213">
              <w:rPr>
                <w:noProof/>
                <w:color w:val="000000"/>
                <w:sz w:val="8"/>
                <w:szCs w:val="8"/>
              </w:rPr>
              <w:t>Razmerje (%)</w:t>
            </w:r>
          </w:p>
        </w:tc>
        <w:tc>
          <w:tcPr>
            <w:tcW w:w="851" w:type="dxa"/>
            <w:shd w:val="clear" w:color="auto" w:fill="auto"/>
            <w:tcMar>
              <w:left w:w="57" w:type="dxa"/>
              <w:right w:w="57" w:type="dxa"/>
            </w:tcMar>
          </w:tcPr>
          <w:p w:rsidR="000A6D4D" w:rsidRPr="00FA1213" w:rsidRDefault="000A6D4D" w:rsidP="0009430E">
            <w:pPr>
              <w:jc w:val="center"/>
              <w:rPr>
                <w:b/>
                <w:color w:val="FF0000"/>
                <w:sz w:val="8"/>
                <w:szCs w:val="8"/>
                <w:lang w:val="pt-PT"/>
              </w:rPr>
            </w:pPr>
          </w:p>
        </w:tc>
        <w:tc>
          <w:tcPr>
            <w:tcW w:w="1134" w:type="dxa"/>
            <w:shd w:val="clear" w:color="auto" w:fill="auto"/>
            <w:tcMar>
              <w:left w:w="57" w:type="dxa"/>
              <w:right w:w="57" w:type="dxa"/>
            </w:tcMar>
          </w:tcPr>
          <w:p w:rsidR="000A6D4D" w:rsidRPr="00FA1213" w:rsidRDefault="000A6D4D" w:rsidP="0009430E">
            <w:pPr>
              <w:jc w:val="right"/>
              <w:rPr>
                <w:color w:val="000000"/>
                <w:sz w:val="8"/>
                <w:szCs w:val="8"/>
                <w:lang w:val="pt-PT"/>
              </w:rPr>
            </w:pPr>
          </w:p>
        </w:tc>
        <w:tc>
          <w:tcPr>
            <w:tcW w:w="1275" w:type="dxa"/>
            <w:shd w:val="clear" w:color="auto" w:fill="auto"/>
            <w:tcMar>
              <w:left w:w="57" w:type="dxa"/>
              <w:right w:w="57" w:type="dxa"/>
            </w:tcMar>
          </w:tcPr>
          <w:p w:rsidR="000A6D4D" w:rsidRPr="00FA1213"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FA1213" w:rsidRDefault="00E85702" w:rsidP="0009430E">
            <w:pPr>
              <w:jc w:val="right"/>
              <w:rPr>
                <w:b/>
                <w:color w:val="FF0000"/>
                <w:sz w:val="8"/>
                <w:szCs w:val="8"/>
                <w:lang w:val="pt-PT"/>
              </w:rPr>
            </w:pPr>
            <w:r w:rsidRPr="00FA1213">
              <w:rPr>
                <w:noProof/>
                <w:sz w:val="8"/>
                <w:szCs w:val="8"/>
              </w:rPr>
              <w:t>0,00</w:t>
            </w:r>
          </w:p>
        </w:tc>
        <w:tc>
          <w:tcPr>
            <w:tcW w:w="993" w:type="dxa"/>
            <w:shd w:val="clear" w:color="auto" w:fill="auto"/>
            <w:tcMar>
              <w:left w:w="57" w:type="dxa"/>
              <w:right w:w="57" w:type="dxa"/>
            </w:tcMar>
          </w:tcPr>
          <w:p w:rsidR="000A6D4D" w:rsidRPr="00FA1213" w:rsidRDefault="000A6D4D" w:rsidP="0009430E">
            <w:pPr>
              <w:rPr>
                <w:b/>
                <w:color w:val="FF0000"/>
                <w:sz w:val="8"/>
                <w:szCs w:val="8"/>
                <w:lang w:val="pt-PT"/>
              </w:rPr>
            </w:pPr>
          </w:p>
        </w:tc>
        <w:tc>
          <w:tcPr>
            <w:tcW w:w="992" w:type="dxa"/>
            <w:shd w:val="clear" w:color="auto" w:fill="auto"/>
            <w:tcMar>
              <w:left w:w="57" w:type="dxa"/>
              <w:right w:w="57" w:type="dxa"/>
            </w:tcMar>
          </w:tcPr>
          <w:p w:rsidR="000A6D4D" w:rsidRPr="00FA1213" w:rsidRDefault="00E85702" w:rsidP="0009430E">
            <w:pPr>
              <w:pStyle w:val="Text2"/>
              <w:ind w:left="0"/>
              <w:rPr>
                <w:b/>
                <w:color w:val="FF0000"/>
                <w:sz w:val="8"/>
                <w:szCs w:val="8"/>
                <w:lang w:val="pt-PT"/>
              </w:rPr>
            </w:pPr>
            <w:r w:rsidRPr="00FA1213">
              <w:rPr>
                <w:color w:val="000000"/>
                <w:sz w:val="8"/>
                <w:szCs w:val="8"/>
                <w:lang w:val="pt-PT"/>
              </w:rPr>
              <w:t xml:space="preserve">  </w:t>
            </w:r>
          </w:p>
        </w:tc>
      </w:tr>
      <w:tr w:rsidR="002A152E" w:rsidTr="0009430E">
        <w:trPr>
          <w:trHeight w:val="288"/>
        </w:trPr>
        <w:tc>
          <w:tcPr>
            <w:tcW w:w="707" w:type="dxa"/>
            <w:shd w:val="clear" w:color="auto" w:fill="auto"/>
            <w:tcMar>
              <w:left w:w="57" w:type="dxa"/>
              <w:right w:w="57" w:type="dxa"/>
            </w:tcMar>
          </w:tcPr>
          <w:p w:rsidR="000A6D4D" w:rsidRPr="00FA1213" w:rsidRDefault="00E85702" w:rsidP="0009430E">
            <w:pPr>
              <w:rPr>
                <w:noProof/>
                <w:color w:val="000000"/>
                <w:sz w:val="8"/>
                <w:szCs w:val="8"/>
                <w:lang w:val="pt-PT"/>
              </w:rPr>
            </w:pPr>
            <w:r w:rsidRPr="00FA1213">
              <w:rPr>
                <w:noProof/>
                <w:color w:val="000000"/>
                <w:sz w:val="8"/>
                <w:szCs w:val="8"/>
                <w:lang w:val="pt-PT"/>
              </w:rPr>
              <w:t>CR09</w:t>
            </w:r>
          </w:p>
        </w:tc>
        <w:tc>
          <w:tcPr>
            <w:tcW w:w="1556" w:type="dxa"/>
            <w:shd w:val="clear" w:color="auto" w:fill="auto"/>
            <w:tcMar>
              <w:left w:w="57" w:type="dxa"/>
              <w:right w:w="57" w:type="dxa"/>
            </w:tcMar>
          </w:tcPr>
          <w:p w:rsidR="000A6D4D" w:rsidRPr="00FA1213" w:rsidRDefault="00E85702" w:rsidP="0009430E">
            <w:pPr>
              <w:rPr>
                <w:color w:val="000000"/>
                <w:sz w:val="8"/>
                <w:szCs w:val="8"/>
                <w:lang w:val="pt-PT"/>
              </w:rPr>
            </w:pPr>
            <w:r w:rsidRPr="00FA1213">
              <w:rPr>
                <w:noProof/>
                <w:color w:val="000000"/>
                <w:sz w:val="8"/>
                <w:szCs w:val="8"/>
                <w:lang w:val="pt-PT"/>
              </w:rPr>
              <w:t>Neaktivni udeleženci, ki niso vključeni v izobraževanje ali usposabljanje, so pa udeleženi v dejavnosti izobraževanja/usposabljanja, ki pridobivajo kvalifikacijo ali so zaposleni, vključno s samozaposlenimi, po zaključku sodelovanja</w:t>
            </w:r>
          </w:p>
        </w:tc>
        <w:tc>
          <w:tcPr>
            <w:tcW w:w="1281" w:type="dxa"/>
            <w:shd w:val="clear" w:color="auto" w:fill="auto"/>
            <w:tcMar>
              <w:left w:w="57" w:type="dxa"/>
              <w:right w:w="57" w:type="dxa"/>
            </w:tcMar>
          </w:tcPr>
          <w:p w:rsidR="000A6D4D" w:rsidRPr="00FA1213" w:rsidRDefault="00E85702" w:rsidP="0009430E">
            <w:pPr>
              <w:spacing w:after="0"/>
              <w:rPr>
                <w:b/>
                <w:color w:val="FF0000"/>
                <w:sz w:val="8"/>
                <w:szCs w:val="8"/>
              </w:rPr>
            </w:pPr>
            <w:r w:rsidRPr="00FA1213">
              <w:rPr>
                <w:noProof/>
                <w:color w:val="000000"/>
                <w:sz w:val="8"/>
                <w:szCs w:val="8"/>
              </w:rPr>
              <w:t>Število</w:t>
            </w:r>
          </w:p>
        </w:tc>
        <w:tc>
          <w:tcPr>
            <w:tcW w:w="1134" w:type="dxa"/>
            <w:shd w:val="clear" w:color="auto" w:fill="auto"/>
            <w:tcMar>
              <w:left w:w="57" w:type="dxa"/>
              <w:right w:w="57" w:type="dxa"/>
            </w:tcMar>
          </w:tcPr>
          <w:p w:rsidR="000A6D4D" w:rsidRPr="00FA1213" w:rsidRDefault="000A6D4D" w:rsidP="0009430E">
            <w:pPr>
              <w:rPr>
                <w:color w:val="000000"/>
                <w:sz w:val="8"/>
                <w:szCs w:val="8"/>
                <w:lang w:val="pt-PT"/>
              </w:rPr>
            </w:pPr>
          </w:p>
        </w:tc>
        <w:tc>
          <w:tcPr>
            <w:tcW w:w="992" w:type="dxa"/>
            <w:shd w:val="clear" w:color="auto" w:fill="auto"/>
            <w:tcMar>
              <w:left w:w="57" w:type="dxa"/>
              <w:right w:w="57" w:type="dxa"/>
            </w:tcMar>
          </w:tcPr>
          <w:p w:rsidR="000A6D4D" w:rsidRPr="00FA1213" w:rsidRDefault="000A6D4D" w:rsidP="0009430E">
            <w:pPr>
              <w:jc w:val="right"/>
              <w:rPr>
                <w:b/>
                <w:color w:val="FF0000"/>
                <w:sz w:val="8"/>
                <w:szCs w:val="8"/>
                <w:lang w:val="pt-PT"/>
              </w:rPr>
            </w:pPr>
          </w:p>
        </w:tc>
        <w:tc>
          <w:tcPr>
            <w:tcW w:w="993" w:type="dxa"/>
            <w:shd w:val="clear" w:color="auto" w:fill="auto"/>
            <w:tcMar>
              <w:left w:w="57" w:type="dxa"/>
              <w:right w:w="57" w:type="dxa"/>
            </w:tcMar>
          </w:tcPr>
          <w:p w:rsidR="000A6D4D" w:rsidRPr="00FA1213" w:rsidRDefault="000A6D4D" w:rsidP="0009430E">
            <w:pPr>
              <w:jc w:val="right"/>
              <w:rPr>
                <w:b/>
                <w:color w:val="FF0000"/>
                <w:sz w:val="8"/>
                <w:szCs w:val="8"/>
                <w:lang w:val="pt-PT"/>
              </w:rPr>
            </w:pPr>
          </w:p>
        </w:tc>
        <w:tc>
          <w:tcPr>
            <w:tcW w:w="992" w:type="dxa"/>
            <w:shd w:val="clear" w:color="auto" w:fill="auto"/>
            <w:tcMar>
              <w:left w:w="57" w:type="dxa"/>
              <w:right w:w="57" w:type="dxa"/>
            </w:tcMar>
          </w:tcPr>
          <w:p w:rsidR="000A6D4D" w:rsidRPr="00FA1213" w:rsidRDefault="00E85702" w:rsidP="0009430E">
            <w:pPr>
              <w:jc w:val="right"/>
              <w:rPr>
                <w:b/>
                <w:color w:val="FF0000"/>
                <w:sz w:val="8"/>
                <w:szCs w:val="8"/>
                <w:lang w:val="pt-PT"/>
              </w:rPr>
            </w:pPr>
            <w:r w:rsidRPr="00FA1213">
              <w:rPr>
                <w:noProof/>
                <w:sz w:val="8"/>
                <w:szCs w:val="8"/>
              </w:rPr>
              <w:t>0,00</w:t>
            </w:r>
          </w:p>
        </w:tc>
        <w:tc>
          <w:tcPr>
            <w:tcW w:w="992" w:type="dxa"/>
            <w:shd w:val="clear" w:color="auto" w:fill="auto"/>
            <w:tcMar>
              <w:left w:w="57" w:type="dxa"/>
              <w:right w:w="57" w:type="dxa"/>
            </w:tcMar>
          </w:tcPr>
          <w:p w:rsidR="000A6D4D" w:rsidRPr="00FA1213" w:rsidRDefault="00E85702" w:rsidP="0009430E">
            <w:pPr>
              <w:rPr>
                <w:color w:val="000000"/>
                <w:sz w:val="8"/>
                <w:szCs w:val="8"/>
                <w:lang w:val="pt-PT"/>
              </w:rPr>
            </w:pPr>
            <w:r w:rsidRPr="00FA1213">
              <w:rPr>
                <w:noProof/>
                <w:color w:val="000000"/>
                <w:sz w:val="8"/>
                <w:szCs w:val="8"/>
              </w:rPr>
              <w:t>Razmerje (%)</w:t>
            </w:r>
          </w:p>
        </w:tc>
        <w:tc>
          <w:tcPr>
            <w:tcW w:w="851" w:type="dxa"/>
            <w:shd w:val="clear" w:color="auto" w:fill="auto"/>
            <w:tcMar>
              <w:left w:w="57" w:type="dxa"/>
              <w:right w:w="57" w:type="dxa"/>
            </w:tcMar>
          </w:tcPr>
          <w:p w:rsidR="000A6D4D" w:rsidRPr="00FA1213" w:rsidRDefault="000A6D4D" w:rsidP="0009430E">
            <w:pPr>
              <w:jc w:val="center"/>
              <w:rPr>
                <w:b/>
                <w:color w:val="FF0000"/>
                <w:sz w:val="8"/>
                <w:szCs w:val="8"/>
                <w:lang w:val="pt-PT"/>
              </w:rPr>
            </w:pPr>
          </w:p>
        </w:tc>
        <w:tc>
          <w:tcPr>
            <w:tcW w:w="1134" w:type="dxa"/>
            <w:shd w:val="clear" w:color="auto" w:fill="auto"/>
            <w:tcMar>
              <w:left w:w="57" w:type="dxa"/>
              <w:right w:w="57" w:type="dxa"/>
            </w:tcMar>
          </w:tcPr>
          <w:p w:rsidR="000A6D4D" w:rsidRPr="00FA1213" w:rsidRDefault="000A6D4D" w:rsidP="0009430E">
            <w:pPr>
              <w:jc w:val="right"/>
              <w:rPr>
                <w:color w:val="000000"/>
                <w:sz w:val="8"/>
                <w:szCs w:val="8"/>
                <w:lang w:val="pt-PT"/>
              </w:rPr>
            </w:pPr>
          </w:p>
        </w:tc>
        <w:tc>
          <w:tcPr>
            <w:tcW w:w="1275" w:type="dxa"/>
            <w:shd w:val="clear" w:color="auto" w:fill="auto"/>
            <w:tcMar>
              <w:left w:w="57" w:type="dxa"/>
              <w:right w:w="57" w:type="dxa"/>
            </w:tcMar>
          </w:tcPr>
          <w:p w:rsidR="000A6D4D" w:rsidRPr="00FA1213"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FA1213" w:rsidRDefault="00E85702" w:rsidP="0009430E">
            <w:pPr>
              <w:jc w:val="right"/>
              <w:rPr>
                <w:b/>
                <w:color w:val="FF0000"/>
                <w:sz w:val="8"/>
                <w:szCs w:val="8"/>
                <w:lang w:val="pt-PT"/>
              </w:rPr>
            </w:pPr>
            <w:r w:rsidRPr="00FA1213">
              <w:rPr>
                <w:noProof/>
                <w:sz w:val="8"/>
                <w:szCs w:val="8"/>
              </w:rPr>
              <w:t>0,00</w:t>
            </w:r>
          </w:p>
        </w:tc>
        <w:tc>
          <w:tcPr>
            <w:tcW w:w="993" w:type="dxa"/>
            <w:shd w:val="clear" w:color="auto" w:fill="auto"/>
            <w:tcMar>
              <w:left w:w="57" w:type="dxa"/>
              <w:right w:w="57" w:type="dxa"/>
            </w:tcMar>
          </w:tcPr>
          <w:p w:rsidR="000A6D4D" w:rsidRPr="00FA1213" w:rsidRDefault="000A6D4D" w:rsidP="0009430E">
            <w:pPr>
              <w:rPr>
                <w:b/>
                <w:color w:val="FF0000"/>
                <w:sz w:val="8"/>
                <w:szCs w:val="8"/>
                <w:lang w:val="pt-PT"/>
              </w:rPr>
            </w:pPr>
          </w:p>
        </w:tc>
        <w:tc>
          <w:tcPr>
            <w:tcW w:w="992" w:type="dxa"/>
            <w:shd w:val="clear" w:color="auto" w:fill="auto"/>
            <w:tcMar>
              <w:left w:w="57" w:type="dxa"/>
              <w:right w:w="57" w:type="dxa"/>
            </w:tcMar>
          </w:tcPr>
          <w:p w:rsidR="000A6D4D" w:rsidRPr="00FA1213" w:rsidRDefault="00E85702" w:rsidP="0009430E">
            <w:pPr>
              <w:pStyle w:val="Text2"/>
              <w:ind w:left="0"/>
              <w:rPr>
                <w:b/>
                <w:color w:val="FF0000"/>
                <w:sz w:val="8"/>
                <w:szCs w:val="8"/>
                <w:lang w:val="pt-PT"/>
              </w:rPr>
            </w:pPr>
            <w:r w:rsidRPr="00FA1213">
              <w:rPr>
                <w:color w:val="000000"/>
                <w:sz w:val="8"/>
                <w:szCs w:val="8"/>
                <w:lang w:val="pt-PT"/>
              </w:rPr>
              <w:t xml:space="preserve">  </w:t>
            </w:r>
          </w:p>
        </w:tc>
      </w:tr>
      <w:tr w:rsidR="002A152E" w:rsidTr="0009430E">
        <w:trPr>
          <w:trHeight w:val="288"/>
        </w:trPr>
        <w:tc>
          <w:tcPr>
            <w:tcW w:w="707" w:type="dxa"/>
            <w:shd w:val="clear" w:color="auto" w:fill="auto"/>
            <w:tcMar>
              <w:left w:w="57" w:type="dxa"/>
              <w:right w:w="57" w:type="dxa"/>
            </w:tcMar>
          </w:tcPr>
          <w:p w:rsidR="000A6D4D" w:rsidRPr="00FA1213" w:rsidRDefault="00E85702" w:rsidP="0009430E">
            <w:pPr>
              <w:rPr>
                <w:noProof/>
                <w:color w:val="000000"/>
                <w:sz w:val="8"/>
                <w:szCs w:val="8"/>
                <w:lang w:val="pt-PT"/>
              </w:rPr>
            </w:pPr>
            <w:r w:rsidRPr="00FA1213">
              <w:rPr>
                <w:noProof/>
                <w:color w:val="000000"/>
                <w:sz w:val="8"/>
                <w:szCs w:val="8"/>
                <w:lang w:val="pt-PT"/>
              </w:rPr>
              <w:t>CR10</w:t>
            </w:r>
          </w:p>
        </w:tc>
        <w:tc>
          <w:tcPr>
            <w:tcW w:w="1556" w:type="dxa"/>
            <w:shd w:val="clear" w:color="auto" w:fill="auto"/>
            <w:tcMar>
              <w:left w:w="57" w:type="dxa"/>
              <w:right w:w="57" w:type="dxa"/>
            </w:tcMar>
          </w:tcPr>
          <w:p w:rsidR="000A6D4D" w:rsidRPr="00FA1213" w:rsidRDefault="00E85702" w:rsidP="0009430E">
            <w:pPr>
              <w:rPr>
                <w:color w:val="000000"/>
                <w:sz w:val="8"/>
                <w:szCs w:val="8"/>
                <w:lang w:val="pt-PT"/>
              </w:rPr>
            </w:pPr>
            <w:r w:rsidRPr="00FA1213">
              <w:rPr>
                <w:noProof/>
                <w:color w:val="000000"/>
                <w:sz w:val="8"/>
                <w:szCs w:val="8"/>
                <w:lang w:val="pt-PT"/>
              </w:rPr>
              <w:t>Udeleženci v nadaljevalnem izobraževanju, programih usposabljanja, ki privedejo do kvalifikacije, vajeništvu ali pripravništvu šest mesecev po prenehanju sodelovanja</w:t>
            </w:r>
          </w:p>
        </w:tc>
        <w:tc>
          <w:tcPr>
            <w:tcW w:w="1281" w:type="dxa"/>
            <w:shd w:val="clear" w:color="auto" w:fill="auto"/>
            <w:tcMar>
              <w:left w:w="57" w:type="dxa"/>
              <w:right w:w="57" w:type="dxa"/>
            </w:tcMar>
          </w:tcPr>
          <w:p w:rsidR="000A6D4D" w:rsidRPr="00FA1213" w:rsidRDefault="00E85702" w:rsidP="0009430E">
            <w:pPr>
              <w:spacing w:after="0"/>
              <w:rPr>
                <w:b/>
                <w:color w:val="FF0000"/>
                <w:sz w:val="8"/>
                <w:szCs w:val="8"/>
              </w:rPr>
            </w:pPr>
            <w:r w:rsidRPr="00FA1213">
              <w:rPr>
                <w:noProof/>
                <w:color w:val="000000"/>
                <w:sz w:val="8"/>
                <w:szCs w:val="8"/>
              </w:rPr>
              <w:t>Število</w:t>
            </w:r>
          </w:p>
        </w:tc>
        <w:tc>
          <w:tcPr>
            <w:tcW w:w="1134" w:type="dxa"/>
            <w:shd w:val="clear" w:color="auto" w:fill="auto"/>
            <w:tcMar>
              <w:left w:w="57" w:type="dxa"/>
              <w:right w:w="57" w:type="dxa"/>
            </w:tcMar>
          </w:tcPr>
          <w:p w:rsidR="000A6D4D" w:rsidRPr="00FA1213" w:rsidRDefault="000A6D4D" w:rsidP="0009430E">
            <w:pPr>
              <w:rPr>
                <w:color w:val="000000"/>
                <w:sz w:val="8"/>
                <w:szCs w:val="8"/>
                <w:lang w:val="pt-PT"/>
              </w:rPr>
            </w:pPr>
          </w:p>
        </w:tc>
        <w:tc>
          <w:tcPr>
            <w:tcW w:w="992" w:type="dxa"/>
            <w:shd w:val="clear" w:color="auto" w:fill="auto"/>
            <w:tcMar>
              <w:left w:w="57" w:type="dxa"/>
              <w:right w:w="57" w:type="dxa"/>
            </w:tcMar>
          </w:tcPr>
          <w:p w:rsidR="000A6D4D" w:rsidRPr="00FA1213" w:rsidRDefault="000A6D4D" w:rsidP="0009430E">
            <w:pPr>
              <w:jc w:val="right"/>
              <w:rPr>
                <w:b/>
                <w:color w:val="FF0000"/>
                <w:sz w:val="8"/>
                <w:szCs w:val="8"/>
                <w:lang w:val="pt-PT"/>
              </w:rPr>
            </w:pPr>
          </w:p>
        </w:tc>
        <w:tc>
          <w:tcPr>
            <w:tcW w:w="993" w:type="dxa"/>
            <w:shd w:val="clear" w:color="auto" w:fill="auto"/>
            <w:tcMar>
              <w:left w:w="57" w:type="dxa"/>
              <w:right w:w="57" w:type="dxa"/>
            </w:tcMar>
          </w:tcPr>
          <w:p w:rsidR="000A6D4D" w:rsidRPr="00FA1213" w:rsidRDefault="000A6D4D" w:rsidP="0009430E">
            <w:pPr>
              <w:jc w:val="right"/>
              <w:rPr>
                <w:b/>
                <w:color w:val="FF0000"/>
                <w:sz w:val="8"/>
                <w:szCs w:val="8"/>
                <w:lang w:val="pt-PT"/>
              </w:rPr>
            </w:pPr>
          </w:p>
        </w:tc>
        <w:tc>
          <w:tcPr>
            <w:tcW w:w="992" w:type="dxa"/>
            <w:shd w:val="clear" w:color="auto" w:fill="auto"/>
            <w:tcMar>
              <w:left w:w="57" w:type="dxa"/>
              <w:right w:w="57" w:type="dxa"/>
            </w:tcMar>
          </w:tcPr>
          <w:p w:rsidR="000A6D4D" w:rsidRPr="00FA1213" w:rsidRDefault="00E85702" w:rsidP="0009430E">
            <w:pPr>
              <w:jc w:val="right"/>
              <w:rPr>
                <w:b/>
                <w:color w:val="FF0000"/>
                <w:sz w:val="8"/>
                <w:szCs w:val="8"/>
                <w:lang w:val="pt-PT"/>
              </w:rPr>
            </w:pPr>
            <w:r w:rsidRPr="00FA1213">
              <w:rPr>
                <w:noProof/>
                <w:sz w:val="8"/>
                <w:szCs w:val="8"/>
              </w:rPr>
              <w:t>0,00</w:t>
            </w:r>
          </w:p>
        </w:tc>
        <w:tc>
          <w:tcPr>
            <w:tcW w:w="992" w:type="dxa"/>
            <w:shd w:val="clear" w:color="auto" w:fill="auto"/>
            <w:tcMar>
              <w:left w:w="57" w:type="dxa"/>
              <w:right w:w="57" w:type="dxa"/>
            </w:tcMar>
          </w:tcPr>
          <w:p w:rsidR="000A6D4D" w:rsidRPr="00FA1213" w:rsidRDefault="00E85702" w:rsidP="0009430E">
            <w:pPr>
              <w:rPr>
                <w:color w:val="000000"/>
                <w:sz w:val="8"/>
                <w:szCs w:val="8"/>
                <w:lang w:val="pt-PT"/>
              </w:rPr>
            </w:pPr>
            <w:r w:rsidRPr="00FA1213">
              <w:rPr>
                <w:noProof/>
                <w:color w:val="000000"/>
                <w:sz w:val="8"/>
                <w:szCs w:val="8"/>
              </w:rPr>
              <w:t>Razmerje (%)</w:t>
            </w:r>
          </w:p>
        </w:tc>
        <w:tc>
          <w:tcPr>
            <w:tcW w:w="851" w:type="dxa"/>
            <w:shd w:val="clear" w:color="auto" w:fill="auto"/>
            <w:tcMar>
              <w:left w:w="57" w:type="dxa"/>
              <w:right w:w="57" w:type="dxa"/>
            </w:tcMar>
          </w:tcPr>
          <w:p w:rsidR="000A6D4D" w:rsidRPr="00FA1213" w:rsidRDefault="000A6D4D" w:rsidP="0009430E">
            <w:pPr>
              <w:jc w:val="center"/>
              <w:rPr>
                <w:b/>
                <w:color w:val="FF0000"/>
                <w:sz w:val="8"/>
                <w:szCs w:val="8"/>
                <w:lang w:val="pt-PT"/>
              </w:rPr>
            </w:pPr>
          </w:p>
        </w:tc>
        <w:tc>
          <w:tcPr>
            <w:tcW w:w="1134" w:type="dxa"/>
            <w:shd w:val="clear" w:color="auto" w:fill="auto"/>
            <w:tcMar>
              <w:left w:w="57" w:type="dxa"/>
              <w:right w:w="57" w:type="dxa"/>
            </w:tcMar>
          </w:tcPr>
          <w:p w:rsidR="000A6D4D" w:rsidRPr="00FA1213" w:rsidRDefault="000A6D4D" w:rsidP="0009430E">
            <w:pPr>
              <w:jc w:val="right"/>
              <w:rPr>
                <w:color w:val="000000"/>
                <w:sz w:val="8"/>
                <w:szCs w:val="8"/>
                <w:lang w:val="pt-PT"/>
              </w:rPr>
            </w:pPr>
          </w:p>
        </w:tc>
        <w:tc>
          <w:tcPr>
            <w:tcW w:w="1275" w:type="dxa"/>
            <w:shd w:val="clear" w:color="auto" w:fill="auto"/>
            <w:tcMar>
              <w:left w:w="57" w:type="dxa"/>
              <w:right w:w="57" w:type="dxa"/>
            </w:tcMar>
          </w:tcPr>
          <w:p w:rsidR="000A6D4D" w:rsidRPr="00FA1213"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FA1213" w:rsidRDefault="00E85702" w:rsidP="0009430E">
            <w:pPr>
              <w:jc w:val="right"/>
              <w:rPr>
                <w:b/>
                <w:color w:val="FF0000"/>
                <w:sz w:val="8"/>
                <w:szCs w:val="8"/>
                <w:lang w:val="pt-PT"/>
              </w:rPr>
            </w:pPr>
            <w:r w:rsidRPr="00FA1213">
              <w:rPr>
                <w:noProof/>
                <w:sz w:val="8"/>
                <w:szCs w:val="8"/>
              </w:rPr>
              <w:t>0,00</w:t>
            </w:r>
          </w:p>
        </w:tc>
        <w:tc>
          <w:tcPr>
            <w:tcW w:w="993" w:type="dxa"/>
            <w:shd w:val="clear" w:color="auto" w:fill="auto"/>
            <w:tcMar>
              <w:left w:w="57" w:type="dxa"/>
              <w:right w:w="57" w:type="dxa"/>
            </w:tcMar>
          </w:tcPr>
          <w:p w:rsidR="000A6D4D" w:rsidRPr="00FA1213" w:rsidRDefault="000A6D4D" w:rsidP="0009430E">
            <w:pPr>
              <w:rPr>
                <w:b/>
                <w:color w:val="FF0000"/>
                <w:sz w:val="8"/>
                <w:szCs w:val="8"/>
                <w:lang w:val="pt-PT"/>
              </w:rPr>
            </w:pPr>
          </w:p>
        </w:tc>
        <w:tc>
          <w:tcPr>
            <w:tcW w:w="992" w:type="dxa"/>
            <w:shd w:val="clear" w:color="auto" w:fill="auto"/>
            <w:tcMar>
              <w:left w:w="57" w:type="dxa"/>
              <w:right w:w="57" w:type="dxa"/>
            </w:tcMar>
          </w:tcPr>
          <w:p w:rsidR="000A6D4D" w:rsidRPr="00FA1213" w:rsidRDefault="00E85702" w:rsidP="0009430E">
            <w:pPr>
              <w:pStyle w:val="Text2"/>
              <w:ind w:left="0"/>
              <w:rPr>
                <w:b/>
                <w:color w:val="FF0000"/>
                <w:sz w:val="8"/>
                <w:szCs w:val="8"/>
                <w:lang w:val="pt-PT"/>
              </w:rPr>
            </w:pPr>
            <w:r w:rsidRPr="00FA1213">
              <w:rPr>
                <w:color w:val="000000"/>
                <w:sz w:val="8"/>
                <w:szCs w:val="8"/>
                <w:lang w:val="pt-PT"/>
              </w:rPr>
              <w:t xml:space="preserve">  </w:t>
            </w:r>
          </w:p>
        </w:tc>
      </w:tr>
      <w:tr w:rsidR="002A152E" w:rsidTr="0009430E">
        <w:trPr>
          <w:trHeight w:val="288"/>
        </w:trPr>
        <w:tc>
          <w:tcPr>
            <w:tcW w:w="707" w:type="dxa"/>
            <w:shd w:val="clear" w:color="auto" w:fill="auto"/>
            <w:tcMar>
              <w:left w:w="57" w:type="dxa"/>
              <w:right w:w="57" w:type="dxa"/>
            </w:tcMar>
          </w:tcPr>
          <w:p w:rsidR="000A6D4D" w:rsidRPr="00FA1213" w:rsidRDefault="00E85702" w:rsidP="0009430E">
            <w:pPr>
              <w:rPr>
                <w:noProof/>
                <w:color w:val="000000"/>
                <w:sz w:val="8"/>
                <w:szCs w:val="8"/>
                <w:lang w:val="pt-PT"/>
              </w:rPr>
            </w:pPr>
            <w:r w:rsidRPr="00FA1213">
              <w:rPr>
                <w:noProof/>
                <w:color w:val="000000"/>
                <w:sz w:val="8"/>
                <w:szCs w:val="8"/>
                <w:lang w:val="pt-PT"/>
              </w:rPr>
              <w:t>CR11</w:t>
            </w:r>
          </w:p>
        </w:tc>
        <w:tc>
          <w:tcPr>
            <w:tcW w:w="1556" w:type="dxa"/>
            <w:shd w:val="clear" w:color="auto" w:fill="auto"/>
            <w:tcMar>
              <w:left w:w="57" w:type="dxa"/>
              <w:right w:w="57" w:type="dxa"/>
            </w:tcMar>
          </w:tcPr>
          <w:p w:rsidR="000A6D4D" w:rsidRPr="00FA1213" w:rsidRDefault="00E85702" w:rsidP="0009430E">
            <w:pPr>
              <w:rPr>
                <w:color w:val="000000"/>
                <w:sz w:val="8"/>
                <w:szCs w:val="8"/>
                <w:lang w:val="pt-PT"/>
              </w:rPr>
            </w:pPr>
            <w:r w:rsidRPr="00FA1213">
              <w:rPr>
                <w:noProof/>
                <w:color w:val="000000"/>
                <w:sz w:val="8"/>
                <w:szCs w:val="8"/>
                <w:lang w:val="pt-PT"/>
              </w:rPr>
              <w:t xml:space="preserve">Udeleženci, </w:t>
            </w:r>
            <w:r w:rsidRPr="00FA1213">
              <w:rPr>
                <w:noProof/>
                <w:color w:val="000000"/>
                <w:sz w:val="8"/>
                <w:szCs w:val="8"/>
                <w:lang w:val="pt-PT"/>
              </w:rPr>
              <w:t>ki so zaposleni šest mesecev po zaključku sodelovanja</w:t>
            </w:r>
          </w:p>
        </w:tc>
        <w:tc>
          <w:tcPr>
            <w:tcW w:w="1281" w:type="dxa"/>
            <w:shd w:val="clear" w:color="auto" w:fill="auto"/>
            <w:tcMar>
              <w:left w:w="57" w:type="dxa"/>
              <w:right w:w="57" w:type="dxa"/>
            </w:tcMar>
          </w:tcPr>
          <w:p w:rsidR="000A6D4D" w:rsidRPr="00FA1213" w:rsidRDefault="00E85702" w:rsidP="0009430E">
            <w:pPr>
              <w:spacing w:after="0"/>
              <w:rPr>
                <w:b/>
                <w:color w:val="FF0000"/>
                <w:sz w:val="8"/>
                <w:szCs w:val="8"/>
              </w:rPr>
            </w:pPr>
            <w:r w:rsidRPr="00FA1213">
              <w:rPr>
                <w:noProof/>
                <w:color w:val="000000"/>
                <w:sz w:val="8"/>
                <w:szCs w:val="8"/>
              </w:rPr>
              <w:t>Število</w:t>
            </w:r>
          </w:p>
        </w:tc>
        <w:tc>
          <w:tcPr>
            <w:tcW w:w="1134" w:type="dxa"/>
            <w:shd w:val="clear" w:color="auto" w:fill="auto"/>
            <w:tcMar>
              <w:left w:w="57" w:type="dxa"/>
              <w:right w:w="57" w:type="dxa"/>
            </w:tcMar>
          </w:tcPr>
          <w:p w:rsidR="000A6D4D" w:rsidRPr="00FA1213" w:rsidRDefault="000A6D4D" w:rsidP="0009430E">
            <w:pPr>
              <w:rPr>
                <w:color w:val="000000"/>
                <w:sz w:val="8"/>
                <w:szCs w:val="8"/>
                <w:lang w:val="pt-PT"/>
              </w:rPr>
            </w:pPr>
          </w:p>
        </w:tc>
        <w:tc>
          <w:tcPr>
            <w:tcW w:w="992" w:type="dxa"/>
            <w:shd w:val="clear" w:color="auto" w:fill="auto"/>
            <w:tcMar>
              <w:left w:w="57" w:type="dxa"/>
              <w:right w:w="57" w:type="dxa"/>
            </w:tcMar>
          </w:tcPr>
          <w:p w:rsidR="000A6D4D" w:rsidRPr="00FA1213" w:rsidRDefault="000A6D4D" w:rsidP="0009430E">
            <w:pPr>
              <w:jc w:val="right"/>
              <w:rPr>
                <w:b/>
                <w:color w:val="FF0000"/>
                <w:sz w:val="8"/>
                <w:szCs w:val="8"/>
                <w:lang w:val="pt-PT"/>
              </w:rPr>
            </w:pPr>
          </w:p>
        </w:tc>
        <w:tc>
          <w:tcPr>
            <w:tcW w:w="993" w:type="dxa"/>
            <w:shd w:val="clear" w:color="auto" w:fill="auto"/>
            <w:tcMar>
              <w:left w:w="57" w:type="dxa"/>
              <w:right w:w="57" w:type="dxa"/>
            </w:tcMar>
          </w:tcPr>
          <w:p w:rsidR="000A6D4D" w:rsidRPr="00FA1213" w:rsidRDefault="000A6D4D" w:rsidP="0009430E">
            <w:pPr>
              <w:jc w:val="right"/>
              <w:rPr>
                <w:b/>
                <w:color w:val="FF0000"/>
                <w:sz w:val="8"/>
                <w:szCs w:val="8"/>
                <w:lang w:val="pt-PT"/>
              </w:rPr>
            </w:pPr>
          </w:p>
        </w:tc>
        <w:tc>
          <w:tcPr>
            <w:tcW w:w="992" w:type="dxa"/>
            <w:shd w:val="clear" w:color="auto" w:fill="auto"/>
            <w:tcMar>
              <w:left w:w="57" w:type="dxa"/>
              <w:right w:w="57" w:type="dxa"/>
            </w:tcMar>
          </w:tcPr>
          <w:p w:rsidR="000A6D4D" w:rsidRPr="00FA1213" w:rsidRDefault="00E85702" w:rsidP="0009430E">
            <w:pPr>
              <w:jc w:val="right"/>
              <w:rPr>
                <w:b/>
                <w:color w:val="FF0000"/>
                <w:sz w:val="8"/>
                <w:szCs w:val="8"/>
                <w:lang w:val="pt-PT"/>
              </w:rPr>
            </w:pPr>
            <w:r w:rsidRPr="00FA1213">
              <w:rPr>
                <w:noProof/>
                <w:sz w:val="8"/>
                <w:szCs w:val="8"/>
              </w:rPr>
              <w:t>70,00</w:t>
            </w:r>
          </w:p>
        </w:tc>
        <w:tc>
          <w:tcPr>
            <w:tcW w:w="992" w:type="dxa"/>
            <w:shd w:val="clear" w:color="auto" w:fill="auto"/>
            <w:tcMar>
              <w:left w:w="57" w:type="dxa"/>
              <w:right w:w="57" w:type="dxa"/>
            </w:tcMar>
          </w:tcPr>
          <w:p w:rsidR="000A6D4D" w:rsidRPr="00FA1213" w:rsidRDefault="00E85702" w:rsidP="0009430E">
            <w:pPr>
              <w:rPr>
                <w:color w:val="000000"/>
                <w:sz w:val="8"/>
                <w:szCs w:val="8"/>
                <w:lang w:val="pt-PT"/>
              </w:rPr>
            </w:pPr>
            <w:r w:rsidRPr="00FA1213">
              <w:rPr>
                <w:noProof/>
                <w:color w:val="000000"/>
                <w:sz w:val="8"/>
                <w:szCs w:val="8"/>
              </w:rPr>
              <w:t>Razmerje (%)</w:t>
            </w:r>
          </w:p>
        </w:tc>
        <w:tc>
          <w:tcPr>
            <w:tcW w:w="851" w:type="dxa"/>
            <w:shd w:val="clear" w:color="auto" w:fill="auto"/>
            <w:tcMar>
              <w:left w:w="57" w:type="dxa"/>
              <w:right w:w="57" w:type="dxa"/>
            </w:tcMar>
          </w:tcPr>
          <w:p w:rsidR="000A6D4D" w:rsidRPr="00FA1213" w:rsidRDefault="00E85702" w:rsidP="0009430E">
            <w:pPr>
              <w:jc w:val="center"/>
              <w:rPr>
                <w:b/>
                <w:color w:val="FF0000"/>
                <w:sz w:val="8"/>
                <w:szCs w:val="8"/>
                <w:lang w:val="pt-PT"/>
              </w:rPr>
            </w:pPr>
            <w:r w:rsidRPr="00FA1213">
              <w:rPr>
                <w:noProof/>
                <w:sz w:val="8"/>
                <w:szCs w:val="8"/>
              </w:rPr>
              <w:t>2013</w:t>
            </w:r>
          </w:p>
        </w:tc>
        <w:tc>
          <w:tcPr>
            <w:tcW w:w="1134" w:type="dxa"/>
            <w:shd w:val="clear" w:color="auto" w:fill="auto"/>
            <w:tcMar>
              <w:left w:w="57" w:type="dxa"/>
              <w:right w:w="57" w:type="dxa"/>
            </w:tcMar>
          </w:tcPr>
          <w:p w:rsidR="000A6D4D" w:rsidRPr="00FA1213" w:rsidRDefault="000A6D4D" w:rsidP="0009430E">
            <w:pPr>
              <w:jc w:val="right"/>
              <w:rPr>
                <w:color w:val="000000"/>
                <w:sz w:val="8"/>
                <w:szCs w:val="8"/>
                <w:lang w:val="pt-PT"/>
              </w:rPr>
            </w:pPr>
          </w:p>
        </w:tc>
        <w:tc>
          <w:tcPr>
            <w:tcW w:w="1275" w:type="dxa"/>
            <w:shd w:val="clear" w:color="auto" w:fill="auto"/>
            <w:tcMar>
              <w:left w:w="57" w:type="dxa"/>
              <w:right w:w="57" w:type="dxa"/>
            </w:tcMar>
          </w:tcPr>
          <w:p w:rsidR="000A6D4D" w:rsidRPr="00FA1213"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FA1213" w:rsidRDefault="00E85702" w:rsidP="0009430E">
            <w:pPr>
              <w:jc w:val="right"/>
              <w:rPr>
                <w:b/>
                <w:color w:val="FF0000"/>
                <w:sz w:val="8"/>
                <w:szCs w:val="8"/>
                <w:lang w:val="pt-PT"/>
              </w:rPr>
            </w:pPr>
            <w:r w:rsidRPr="00FA1213">
              <w:rPr>
                <w:noProof/>
                <w:sz w:val="8"/>
                <w:szCs w:val="8"/>
              </w:rPr>
              <w:t>70,00</w:t>
            </w:r>
          </w:p>
        </w:tc>
        <w:tc>
          <w:tcPr>
            <w:tcW w:w="993" w:type="dxa"/>
            <w:shd w:val="clear" w:color="auto" w:fill="auto"/>
            <w:tcMar>
              <w:left w:w="57" w:type="dxa"/>
              <w:right w:w="57" w:type="dxa"/>
            </w:tcMar>
          </w:tcPr>
          <w:p w:rsidR="000A6D4D" w:rsidRPr="00FA1213" w:rsidRDefault="00E85702" w:rsidP="0009430E">
            <w:pPr>
              <w:rPr>
                <w:b/>
                <w:color w:val="FF0000"/>
                <w:sz w:val="8"/>
                <w:szCs w:val="8"/>
                <w:lang w:val="pt-PT"/>
              </w:rPr>
            </w:pPr>
            <w:r w:rsidRPr="00FA1213">
              <w:rPr>
                <w:noProof/>
                <w:sz w:val="8"/>
                <w:szCs w:val="8"/>
              </w:rPr>
              <w:t>IS ZRSZ</w:t>
            </w:r>
          </w:p>
        </w:tc>
        <w:tc>
          <w:tcPr>
            <w:tcW w:w="992" w:type="dxa"/>
            <w:shd w:val="clear" w:color="auto" w:fill="auto"/>
            <w:tcMar>
              <w:left w:w="57" w:type="dxa"/>
              <w:right w:w="57" w:type="dxa"/>
            </w:tcMar>
          </w:tcPr>
          <w:p w:rsidR="000A6D4D" w:rsidRPr="00FA1213" w:rsidRDefault="00E85702" w:rsidP="0009430E">
            <w:pPr>
              <w:pStyle w:val="Text2"/>
              <w:ind w:left="0"/>
              <w:rPr>
                <w:b/>
                <w:color w:val="FF0000"/>
                <w:sz w:val="8"/>
                <w:szCs w:val="8"/>
                <w:lang w:val="pt-PT"/>
              </w:rPr>
            </w:pPr>
            <w:r w:rsidRPr="00FA1213">
              <w:rPr>
                <w:noProof/>
                <w:sz w:val="8"/>
                <w:szCs w:val="8"/>
              </w:rPr>
              <w:t>Letno</w:t>
            </w:r>
            <w:r w:rsidRPr="00FA1213">
              <w:rPr>
                <w:color w:val="000000"/>
                <w:sz w:val="8"/>
                <w:szCs w:val="8"/>
                <w:lang w:val="pt-PT"/>
              </w:rPr>
              <w:t xml:space="preserve">  </w:t>
            </w:r>
          </w:p>
        </w:tc>
      </w:tr>
      <w:tr w:rsidR="002A152E" w:rsidTr="0009430E">
        <w:trPr>
          <w:trHeight w:val="288"/>
        </w:trPr>
        <w:tc>
          <w:tcPr>
            <w:tcW w:w="707" w:type="dxa"/>
            <w:shd w:val="clear" w:color="auto" w:fill="auto"/>
            <w:tcMar>
              <w:left w:w="57" w:type="dxa"/>
              <w:right w:w="57" w:type="dxa"/>
            </w:tcMar>
          </w:tcPr>
          <w:p w:rsidR="000A6D4D" w:rsidRPr="00FA1213" w:rsidRDefault="00E85702" w:rsidP="0009430E">
            <w:pPr>
              <w:rPr>
                <w:noProof/>
                <w:color w:val="000000"/>
                <w:sz w:val="8"/>
                <w:szCs w:val="8"/>
                <w:lang w:val="pt-PT"/>
              </w:rPr>
            </w:pPr>
            <w:r w:rsidRPr="00FA1213">
              <w:rPr>
                <w:noProof/>
                <w:color w:val="000000"/>
                <w:sz w:val="8"/>
                <w:szCs w:val="8"/>
                <w:lang w:val="pt-PT"/>
              </w:rPr>
              <w:t>CR12</w:t>
            </w:r>
          </w:p>
        </w:tc>
        <w:tc>
          <w:tcPr>
            <w:tcW w:w="1556" w:type="dxa"/>
            <w:shd w:val="clear" w:color="auto" w:fill="auto"/>
            <w:tcMar>
              <w:left w:w="57" w:type="dxa"/>
              <w:right w:w="57" w:type="dxa"/>
            </w:tcMar>
          </w:tcPr>
          <w:p w:rsidR="000A6D4D" w:rsidRPr="00FA1213" w:rsidRDefault="00E85702" w:rsidP="0009430E">
            <w:pPr>
              <w:rPr>
                <w:color w:val="000000"/>
                <w:sz w:val="8"/>
                <w:szCs w:val="8"/>
                <w:lang w:val="pt-PT"/>
              </w:rPr>
            </w:pPr>
            <w:r w:rsidRPr="00FA1213">
              <w:rPr>
                <w:noProof/>
                <w:color w:val="000000"/>
                <w:sz w:val="8"/>
                <w:szCs w:val="8"/>
                <w:lang w:val="pt-PT"/>
              </w:rPr>
              <w:t>Udeleženci, ki so samozaposleni šest mesecev po zaključku sodelovanja</w:t>
            </w:r>
          </w:p>
        </w:tc>
        <w:tc>
          <w:tcPr>
            <w:tcW w:w="1281" w:type="dxa"/>
            <w:shd w:val="clear" w:color="auto" w:fill="auto"/>
            <w:tcMar>
              <w:left w:w="57" w:type="dxa"/>
              <w:right w:w="57" w:type="dxa"/>
            </w:tcMar>
          </w:tcPr>
          <w:p w:rsidR="000A6D4D" w:rsidRPr="00FA1213" w:rsidRDefault="00E85702" w:rsidP="0009430E">
            <w:pPr>
              <w:spacing w:after="0"/>
              <w:rPr>
                <w:b/>
                <w:color w:val="FF0000"/>
                <w:sz w:val="8"/>
                <w:szCs w:val="8"/>
              </w:rPr>
            </w:pPr>
            <w:r w:rsidRPr="00FA1213">
              <w:rPr>
                <w:noProof/>
                <w:color w:val="000000"/>
                <w:sz w:val="8"/>
                <w:szCs w:val="8"/>
              </w:rPr>
              <w:t>Število</w:t>
            </w:r>
          </w:p>
        </w:tc>
        <w:tc>
          <w:tcPr>
            <w:tcW w:w="1134" w:type="dxa"/>
            <w:shd w:val="clear" w:color="auto" w:fill="auto"/>
            <w:tcMar>
              <w:left w:w="57" w:type="dxa"/>
              <w:right w:w="57" w:type="dxa"/>
            </w:tcMar>
          </w:tcPr>
          <w:p w:rsidR="000A6D4D" w:rsidRPr="00FA1213" w:rsidRDefault="000A6D4D" w:rsidP="0009430E">
            <w:pPr>
              <w:rPr>
                <w:color w:val="000000"/>
                <w:sz w:val="8"/>
                <w:szCs w:val="8"/>
                <w:lang w:val="pt-PT"/>
              </w:rPr>
            </w:pPr>
          </w:p>
        </w:tc>
        <w:tc>
          <w:tcPr>
            <w:tcW w:w="992" w:type="dxa"/>
            <w:shd w:val="clear" w:color="auto" w:fill="auto"/>
            <w:tcMar>
              <w:left w:w="57" w:type="dxa"/>
              <w:right w:w="57" w:type="dxa"/>
            </w:tcMar>
          </w:tcPr>
          <w:p w:rsidR="000A6D4D" w:rsidRPr="00FA1213" w:rsidRDefault="000A6D4D" w:rsidP="0009430E">
            <w:pPr>
              <w:jc w:val="right"/>
              <w:rPr>
                <w:b/>
                <w:color w:val="FF0000"/>
                <w:sz w:val="8"/>
                <w:szCs w:val="8"/>
                <w:lang w:val="pt-PT"/>
              </w:rPr>
            </w:pPr>
          </w:p>
        </w:tc>
        <w:tc>
          <w:tcPr>
            <w:tcW w:w="993" w:type="dxa"/>
            <w:shd w:val="clear" w:color="auto" w:fill="auto"/>
            <w:tcMar>
              <w:left w:w="57" w:type="dxa"/>
              <w:right w:w="57" w:type="dxa"/>
            </w:tcMar>
          </w:tcPr>
          <w:p w:rsidR="000A6D4D" w:rsidRPr="00FA1213" w:rsidRDefault="000A6D4D" w:rsidP="0009430E">
            <w:pPr>
              <w:jc w:val="right"/>
              <w:rPr>
                <w:b/>
                <w:color w:val="FF0000"/>
                <w:sz w:val="8"/>
                <w:szCs w:val="8"/>
                <w:lang w:val="pt-PT"/>
              </w:rPr>
            </w:pPr>
          </w:p>
        </w:tc>
        <w:tc>
          <w:tcPr>
            <w:tcW w:w="992" w:type="dxa"/>
            <w:shd w:val="clear" w:color="auto" w:fill="auto"/>
            <w:tcMar>
              <w:left w:w="57" w:type="dxa"/>
              <w:right w:w="57" w:type="dxa"/>
            </w:tcMar>
          </w:tcPr>
          <w:p w:rsidR="000A6D4D" w:rsidRPr="00FA1213" w:rsidRDefault="00E85702" w:rsidP="0009430E">
            <w:pPr>
              <w:jc w:val="right"/>
              <w:rPr>
                <w:b/>
                <w:color w:val="FF0000"/>
                <w:sz w:val="8"/>
                <w:szCs w:val="8"/>
                <w:lang w:val="pt-PT"/>
              </w:rPr>
            </w:pPr>
            <w:r w:rsidRPr="00FA1213">
              <w:rPr>
                <w:noProof/>
                <w:sz w:val="8"/>
                <w:szCs w:val="8"/>
              </w:rPr>
              <w:t>1,00</w:t>
            </w:r>
          </w:p>
        </w:tc>
        <w:tc>
          <w:tcPr>
            <w:tcW w:w="992" w:type="dxa"/>
            <w:shd w:val="clear" w:color="auto" w:fill="auto"/>
            <w:tcMar>
              <w:left w:w="57" w:type="dxa"/>
              <w:right w:w="57" w:type="dxa"/>
            </w:tcMar>
          </w:tcPr>
          <w:p w:rsidR="000A6D4D" w:rsidRPr="00FA1213" w:rsidRDefault="00E85702" w:rsidP="0009430E">
            <w:pPr>
              <w:rPr>
                <w:color w:val="000000"/>
                <w:sz w:val="8"/>
                <w:szCs w:val="8"/>
                <w:lang w:val="pt-PT"/>
              </w:rPr>
            </w:pPr>
            <w:r w:rsidRPr="00FA1213">
              <w:rPr>
                <w:noProof/>
                <w:color w:val="000000"/>
                <w:sz w:val="8"/>
                <w:szCs w:val="8"/>
              </w:rPr>
              <w:t>Razmerje (%)</w:t>
            </w:r>
          </w:p>
        </w:tc>
        <w:tc>
          <w:tcPr>
            <w:tcW w:w="851" w:type="dxa"/>
            <w:shd w:val="clear" w:color="auto" w:fill="auto"/>
            <w:tcMar>
              <w:left w:w="57" w:type="dxa"/>
              <w:right w:w="57" w:type="dxa"/>
            </w:tcMar>
          </w:tcPr>
          <w:p w:rsidR="000A6D4D" w:rsidRPr="00FA1213" w:rsidRDefault="00E85702" w:rsidP="0009430E">
            <w:pPr>
              <w:jc w:val="center"/>
              <w:rPr>
                <w:b/>
                <w:color w:val="FF0000"/>
                <w:sz w:val="8"/>
                <w:szCs w:val="8"/>
                <w:lang w:val="pt-PT"/>
              </w:rPr>
            </w:pPr>
            <w:r w:rsidRPr="00FA1213">
              <w:rPr>
                <w:noProof/>
                <w:sz w:val="8"/>
                <w:szCs w:val="8"/>
              </w:rPr>
              <w:t>2013</w:t>
            </w:r>
          </w:p>
        </w:tc>
        <w:tc>
          <w:tcPr>
            <w:tcW w:w="1134" w:type="dxa"/>
            <w:shd w:val="clear" w:color="auto" w:fill="auto"/>
            <w:tcMar>
              <w:left w:w="57" w:type="dxa"/>
              <w:right w:w="57" w:type="dxa"/>
            </w:tcMar>
          </w:tcPr>
          <w:p w:rsidR="000A6D4D" w:rsidRPr="00FA1213" w:rsidRDefault="000A6D4D" w:rsidP="0009430E">
            <w:pPr>
              <w:jc w:val="right"/>
              <w:rPr>
                <w:color w:val="000000"/>
                <w:sz w:val="8"/>
                <w:szCs w:val="8"/>
                <w:lang w:val="pt-PT"/>
              </w:rPr>
            </w:pPr>
          </w:p>
        </w:tc>
        <w:tc>
          <w:tcPr>
            <w:tcW w:w="1275" w:type="dxa"/>
            <w:shd w:val="clear" w:color="auto" w:fill="auto"/>
            <w:tcMar>
              <w:left w:w="57" w:type="dxa"/>
              <w:right w:w="57" w:type="dxa"/>
            </w:tcMar>
          </w:tcPr>
          <w:p w:rsidR="000A6D4D" w:rsidRPr="00FA1213"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FA1213" w:rsidRDefault="00E85702" w:rsidP="0009430E">
            <w:pPr>
              <w:jc w:val="right"/>
              <w:rPr>
                <w:b/>
                <w:color w:val="FF0000"/>
                <w:sz w:val="8"/>
                <w:szCs w:val="8"/>
                <w:lang w:val="pt-PT"/>
              </w:rPr>
            </w:pPr>
            <w:r w:rsidRPr="00FA1213">
              <w:rPr>
                <w:noProof/>
                <w:sz w:val="8"/>
                <w:szCs w:val="8"/>
              </w:rPr>
              <w:t>1,00</w:t>
            </w:r>
          </w:p>
        </w:tc>
        <w:tc>
          <w:tcPr>
            <w:tcW w:w="993" w:type="dxa"/>
            <w:shd w:val="clear" w:color="auto" w:fill="auto"/>
            <w:tcMar>
              <w:left w:w="57" w:type="dxa"/>
              <w:right w:w="57" w:type="dxa"/>
            </w:tcMar>
          </w:tcPr>
          <w:p w:rsidR="000A6D4D" w:rsidRPr="00FA1213" w:rsidRDefault="00E85702" w:rsidP="0009430E">
            <w:pPr>
              <w:rPr>
                <w:b/>
                <w:color w:val="FF0000"/>
                <w:sz w:val="8"/>
                <w:szCs w:val="8"/>
                <w:lang w:val="pt-PT"/>
              </w:rPr>
            </w:pPr>
            <w:r w:rsidRPr="00FA1213">
              <w:rPr>
                <w:noProof/>
                <w:sz w:val="8"/>
                <w:szCs w:val="8"/>
              </w:rPr>
              <w:t>IS ZRSZ</w:t>
            </w:r>
          </w:p>
        </w:tc>
        <w:tc>
          <w:tcPr>
            <w:tcW w:w="992" w:type="dxa"/>
            <w:shd w:val="clear" w:color="auto" w:fill="auto"/>
            <w:tcMar>
              <w:left w:w="57" w:type="dxa"/>
              <w:right w:w="57" w:type="dxa"/>
            </w:tcMar>
          </w:tcPr>
          <w:p w:rsidR="000A6D4D" w:rsidRPr="00FA1213" w:rsidRDefault="00E85702" w:rsidP="0009430E">
            <w:pPr>
              <w:pStyle w:val="Text2"/>
              <w:ind w:left="0"/>
              <w:rPr>
                <w:b/>
                <w:color w:val="FF0000"/>
                <w:sz w:val="8"/>
                <w:szCs w:val="8"/>
                <w:lang w:val="pt-PT"/>
              </w:rPr>
            </w:pPr>
            <w:r w:rsidRPr="00FA1213">
              <w:rPr>
                <w:noProof/>
                <w:sz w:val="8"/>
                <w:szCs w:val="8"/>
              </w:rPr>
              <w:t>letno</w:t>
            </w:r>
            <w:r w:rsidRPr="00FA1213">
              <w:rPr>
                <w:color w:val="000000"/>
                <w:sz w:val="8"/>
                <w:szCs w:val="8"/>
                <w:lang w:val="pt-PT"/>
              </w:rPr>
              <w:t xml:space="preserve">  </w:t>
            </w:r>
          </w:p>
        </w:tc>
      </w:tr>
    </w:tbl>
    <w:p w:rsidR="000A6D4D" w:rsidRDefault="000A6D4D" w:rsidP="0009430E">
      <w:pPr>
        <w:ind w:right="-326"/>
        <w:rPr>
          <w:b/>
          <w:color w:val="000000"/>
        </w:rPr>
      </w:pPr>
    </w:p>
    <w:p w:rsidR="000A6D4D" w:rsidRPr="00BE7245" w:rsidRDefault="00E85702" w:rsidP="0009430E">
      <w:pPr>
        <w:pStyle w:val="ManualHeading2"/>
        <w:keepLines/>
        <w:rPr>
          <w:b w:val="0"/>
        </w:rPr>
      </w:pPr>
      <w:r>
        <w:rPr>
          <w:noProof/>
        </w:rPr>
        <w:t xml:space="preserve">2.A.6 </w:t>
      </w:r>
      <w:r>
        <w:rPr>
          <w:noProof/>
        </w:rPr>
        <w:t>Ukrepi, ki jim je namenjena podpora v okviru prednostne naložbe</w:t>
      </w:r>
      <w:r>
        <w:rPr>
          <w:b w:val="0"/>
        </w:rPr>
        <w:t xml:space="preserve"> </w:t>
      </w:r>
      <w:r>
        <w:rPr>
          <w:b w:val="0"/>
          <w:noProof/>
        </w:rPr>
        <w:t>(po prednostnih naložbah)</w:t>
      </w:r>
    </w:p>
    <w:p w:rsidR="000A6D4D" w:rsidRPr="00941B50" w:rsidRDefault="000A6D4D" w:rsidP="0009430E">
      <w:pPr>
        <w:pStyle w:val="Text1"/>
        <w:keepNext/>
        <w:keepLines/>
        <w:ind w:left="0"/>
      </w:pPr>
    </w:p>
    <w:p w:rsidR="000A6D4D" w:rsidRPr="0076169B" w:rsidRDefault="00E85702" w:rsidP="0009430E">
      <w:pPr>
        <w:pStyle w:val="ManualHeading3"/>
        <w:keepLines/>
        <w:ind w:left="0" w:firstLine="0"/>
        <w:rPr>
          <w:b/>
        </w:rPr>
      </w:pPr>
      <w:r w:rsidRPr="0076169B">
        <w:rPr>
          <w:b/>
        </w:rPr>
        <w:t xml:space="preserve"> </w:t>
      </w:r>
      <w:r w:rsidRPr="0076169B">
        <w:rPr>
          <w:b/>
          <w:noProof/>
        </w:rPr>
        <w:t xml:space="preserve">2.A.6.1 Opis vrste in primerov ukrepov, ki jim je namenjena podpora, in njihovega pričakovanega prispevka k posebnim ciljem, po potrebi vključno z opredelitvijo </w:t>
      </w:r>
      <w:r w:rsidRPr="0076169B">
        <w:rPr>
          <w:b/>
          <w:noProof/>
        </w:rPr>
        <w:t>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9347F8"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9347F8" w:rsidRDefault="00E85702" w:rsidP="0009430E">
            <w:pPr>
              <w:pStyle w:val="Text1"/>
              <w:ind w:left="0"/>
              <w:rPr>
                <w:b/>
                <w:color w:val="000000"/>
                <w:sz w:val="18"/>
                <w:szCs w:val="18"/>
              </w:rPr>
            </w:pPr>
            <w:r w:rsidRPr="0012385C">
              <w:rPr>
                <w:noProof/>
                <w:sz w:val="18"/>
                <w:szCs w:val="18"/>
              </w:rPr>
              <w:t>8ii - Trajnostna vključitev mladih na trg dela (pobuda za zaposlovanje mladih), zlasti tistih, ki niso niti zaposleni niti vključeni v izobraževanje al</w:t>
            </w:r>
            <w:r w:rsidRPr="0012385C">
              <w:rPr>
                <w:noProof/>
                <w:sz w:val="18"/>
                <w:szCs w:val="18"/>
              </w:rPr>
              <w:t>i usposabljanje, vključno z mladimi, ki jim grozi socialna izključenost, in mladimi iz marginaliziranih skupnosti, tudi prek izvajanja jamstva za mlade</w:t>
            </w:r>
          </w:p>
        </w:tc>
      </w:tr>
      <w:tr w:rsidR="002A152E" w:rsidTr="0009430E">
        <w:trPr>
          <w:trHeight w:val="288"/>
        </w:trPr>
        <w:tc>
          <w:tcPr>
            <w:tcW w:w="15120" w:type="dxa"/>
            <w:gridSpan w:val="2"/>
            <w:shd w:val="clear" w:color="auto" w:fill="auto"/>
          </w:tcPr>
          <w:p w:rsidR="002A152E" w:rsidRDefault="00E85702">
            <w:pPr>
              <w:spacing w:before="0" w:after="240"/>
              <w:jc w:val="left"/>
            </w:pPr>
            <w:r>
              <w:t xml:space="preserve">Predvideni ukrepi </w:t>
            </w:r>
            <w:r>
              <w:rPr>
                <w:b/>
                <w:bCs/>
              </w:rPr>
              <w:t>Pobude za zaposlovanje mladih,</w:t>
            </w:r>
            <w:r>
              <w:t xml:space="preserve"> drugega specifičnega cilja, so del izvedbenega načrta </w:t>
            </w:r>
            <w:r>
              <w:t>Jamstva za mlade, ki je pripravljen z namenom doseganja ciljev večje zaposlenosti med mladimi. Glede na relativno nizka sredstva, ki so bila Sloveniji dodeljena iz naslova Pobude za zaposlovanje mladih, nameravamo s sredstvi te pobude podpreti le en progra</w:t>
            </w:r>
            <w:r>
              <w:t>m, ki bo po eni strani zagotavljal spodbudo delodajalcem, da bodo zaposlili mlade do vključno 29 leta starosti po drugi strani pa bo mladim zagotovil vključitev v 15-mesečno zaposlitev, ki vključuje trimesečno poskusno delo. Na ta način bo mlada oseba dobi</w:t>
            </w:r>
            <w:r>
              <w:t>la pomembne prve delovne izkušnje in boljše možnosti za nadaljnjo zaposlitev. Pri tem bo zagotovljena kakovost zaposlitve, saj bo temeljila na pogodbi o zaposlitvi z vsemi pravicami, ki iz nje izhajajo in bo v skladu s pridobljeno izobrazbo posameznika. </w:t>
            </w:r>
          </w:p>
          <w:p w:rsidR="002A152E" w:rsidRDefault="00E85702">
            <w:pPr>
              <w:spacing w:before="240" w:after="240"/>
              <w:jc w:val="left"/>
            </w:pPr>
            <w:r>
              <w:rPr>
                <w:b/>
                <w:bCs/>
              </w:rPr>
              <w:t>C</w:t>
            </w:r>
            <w:r>
              <w:rPr>
                <w:b/>
                <w:bCs/>
              </w:rPr>
              <w:t>iljne skupine:</w:t>
            </w:r>
            <w:r>
              <w:t xml:space="preserve"> Mladi od 15 do vključno 29 let, ki niso zaposleni in se ne izobražujejo ali usposabljajo, ki prebivajo v kohezijski regiji vzhodna Slovenija, ki so brezposelni, vključno z dolgotrajno brezposelnimi, in so ali niso prijavljeni kot iskalci del</w:t>
            </w:r>
            <w:r>
              <w:t>a. Pri izvajanju ukrepa se upošteva ciljna skupina Pobude za zaposlovanje mladih, kot je definirana v Uredbi 1304/2013, pri čemer se je Slovenija odločila, da ciljno skupino razširi na mlade do vključno 29 let.</w:t>
            </w:r>
          </w:p>
          <w:p w:rsidR="002A152E" w:rsidRDefault="00E85702">
            <w:pPr>
              <w:spacing w:before="240" w:after="240"/>
              <w:jc w:val="left"/>
            </w:pPr>
            <w:r>
              <w:rPr>
                <w:b/>
                <w:bCs/>
              </w:rPr>
              <w:t>Upravičenci:</w:t>
            </w:r>
            <w:r>
              <w:t xml:space="preserve"> Zavod RS za zaposlovanje</w:t>
            </w:r>
          </w:p>
          <w:p w:rsidR="002A152E" w:rsidRDefault="00E85702">
            <w:pPr>
              <w:spacing w:before="240" w:after="240"/>
              <w:jc w:val="left"/>
            </w:pPr>
            <w:r>
              <w:t> </w:t>
            </w:r>
          </w:p>
          <w:p w:rsidR="000A6D4D" w:rsidRPr="0012385C" w:rsidRDefault="000A6D4D" w:rsidP="0009430E">
            <w:pPr>
              <w:pStyle w:val="Text1"/>
              <w:ind w:left="0"/>
              <w:rPr>
                <w:color w:val="000000"/>
                <w:sz w:val="18"/>
                <w:szCs w:val="18"/>
              </w:rPr>
            </w:pPr>
          </w:p>
        </w:tc>
      </w:tr>
    </w:tbl>
    <w:p w:rsidR="000A6D4D" w:rsidRPr="00C23AD8" w:rsidRDefault="000A6D4D" w:rsidP="0009430E">
      <w:pPr>
        <w:rPr>
          <w:color w:val="000000"/>
        </w:rPr>
      </w:pPr>
    </w:p>
    <w:p w:rsidR="000A6D4D" w:rsidRPr="00C23AD8" w:rsidRDefault="00E85702" w:rsidP="0009430E">
      <w:pPr>
        <w:pStyle w:val="ManualHeading3"/>
        <w:rPr>
          <w:b/>
          <w:color w:val="000000"/>
        </w:rPr>
      </w:pPr>
      <w:r w:rsidRPr="00C23AD8">
        <w:rPr>
          <w:b/>
          <w:color w:val="000000"/>
        </w:rPr>
        <w:t xml:space="preserve"> </w:t>
      </w:r>
      <w:r>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C23AD8" w:rsidRDefault="00E85702" w:rsidP="0009430E">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0A6D4D" w:rsidRPr="00C23AD8" w:rsidRDefault="00E85702" w:rsidP="0009430E">
            <w:pPr>
              <w:pStyle w:val="Text1"/>
              <w:ind w:left="0"/>
              <w:rPr>
                <w:b/>
                <w:color w:val="000000"/>
                <w:sz w:val="18"/>
                <w:szCs w:val="18"/>
              </w:rPr>
            </w:pPr>
            <w:r w:rsidRPr="00C23AD8">
              <w:rPr>
                <w:noProof/>
                <w:color w:val="000000"/>
                <w:sz w:val="18"/>
                <w:szCs w:val="18"/>
              </w:rPr>
              <w:t xml:space="preserve">8ii - Trajnostna vključitev mladih na trg dela (pobuda za zaposlovanje mladih), zlasti tistih, ki niso niti zaposleni niti vključeni v izobraževanje ali usposabljanje, vključno z mladimi, ki jim </w:t>
            </w:r>
            <w:r w:rsidRPr="00C23AD8">
              <w:rPr>
                <w:noProof/>
                <w:color w:val="000000"/>
                <w:sz w:val="18"/>
                <w:szCs w:val="18"/>
              </w:rPr>
              <w:t>grozi socialna izključenost, in mladimi iz marginaliziranih skupnosti, tudi prek izvajanja jamstva za mlade</w:t>
            </w:r>
          </w:p>
        </w:tc>
      </w:tr>
      <w:tr w:rsidR="002A152E" w:rsidTr="0009430E">
        <w:trPr>
          <w:trHeight w:val="288"/>
        </w:trPr>
        <w:tc>
          <w:tcPr>
            <w:tcW w:w="15120" w:type="dxa"/>
            <w:gridSpan w:val="2"/>
            <w:shd w:val="clear" w:color="auto" w:fill="auto"/>
          </w:tcPr>
          <w:p w:rsidR="002A152E" w:rsidRDefault="00E85702">
            <w:pPr>
              <w:spacing w:before="0" w:after="240"/>
              <w:jc w:val="left"/>
            </w:pPr>
            <w:r>
              <w:t>Za izbor ukrepov v okviru Pobude za zaposlovanje mladih, bodo poleg zgoraj navedenih načel, imeli pri izboru prednost projekti, ki bodo:</w:t>
            </w:r>
          </w:p>
          <w:p w:rsidR="002A152E" w:rsidRDefault="00E85702">
            <w:pPr>
              <w:numPr>
                <w:ilvl w:val="0"/>
                <w:numId w:val="194"/>
              </w:numPr>
              <w:spacing w:before="240" w:after="240"/>
              <w:ind w:hanging="210"/>
              <w:jc w:val="left"/>
            </w:pPr>
            <w:r>
              <w:t>vključevali delodajalce in brezposelne osebe, ki so registrirani oz. imajo stalno prebivališče na območju kohezijske regije Vzhodna Slovenija.</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9D030B" w:rsidRDefault="00E85702" w:rsidP="0009430E">
      <w:pPr>
        <w:pStyle w:val="ManualHeading3"/>
        <w:rPr>
          <w:i w:val="0"/>
        </w:rPr>
      </w:pPr>
      <w:r>
        <w:rPr>
          <w:b/>
          <w:noProof/>
        </w:rPr>
        <w:t>2.A.6.3 Načrtovana uporaba finančnih instrumentov</w:t>
      </w:r>
      <w:r>
        <w:rPr>
          <w:b/>
        </w:rPr>
        <w:t xml:space="preserve"> </w:t>
      </w:r>
      <w:r>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E927A9"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E927A9" w:rsidRDefault="00E85702" w:rsidP="0009430E">
            <w:pPr>
              <w:pStyle w:val="Text1"/>
              <w:ind w:left="0"/>
              <w:rPr>
                <w:b/>
                <w:color w:val="000000"/>
                <w:sz w:val="18"/>
                <w:szCs w:val="18"/>
              </w:rPr>
            </w:pPr>
            <w:r w:rsidRPr="00420C06">
              <w:rPr>
                <w:noProof/>
                <w:sz w:val="18"/>
                <w:szCs w:val="18"/>
              </w:rPr>
              <w:t>8ii - Trajnostna vključi</w:t>
            </w:r>
            <w:r w:rsidRPr="00420C06">
              <w:rPr>
                <w:noProof/>
                <w:sz w:val="18"/>
                <w:szCs w:val="18"/>
              </w:rPr>
              <w:t>tev mladih na trg dela (pobuda za zaposlovanje mladih), zlasti tistih, ki niso niti zaposleni niti vključeni v izobraževanje ali usposabljanje, vključno z mladimi, ki jim grozi socialna izključenost, in mladimi iz marginaliziranih skupnosti, tudi prek izva</w:t>
            </w:r>
            <w:r w:rsidRPr="00420C06">
              <w:rPr>
                <w:noProof/>
                <w:sz w:val="18"/>
                <w:szCs w:val="18"/>
              </w:rPr>
              <w:t>janja jamstva za mlade</w:t>
            </w:r>
          </w:p>
        </w:tc>
      </w:tr>
      <w:tr w:rsidR="002A152E" w:rsidTr="0009430E">
        <w:trPr>
          <w:trHeight w:val="288"/>
        </w:trPr>
        <w:tc>
          <w:tcPr>
            <w:tcW w:w="15120" w:type="dxa"/>
            <w:gridSpan w:val="2"/>
            <w:shd w:val="clear" w:color="auto" w:fill="auto"/>
          </w:tcPr>
          <w:p w:rsidR="002A152E" w:rsidRDefault="00E85702">
            <w:pPr>
              <w:spacing w:before="0" w:after="240"/>
              <w:jc w:val="left"/>
            </w:pPr>
            <w:r>
              <w:t>Ni predvidena.</w:t>
            </w:r>
          </w:p>
          <w:p w:rsidR="000A6D4D" w:rsidRPr="00E927A9" w:rsidRDefault="000A6D4D" w:rsidP="0009430E">
            <w:pPr>
              <w:pStyle w:val="Text1"/>
              <w:ind w:left="0"/>
              <w:rPr>
                <w:sz w:val="20"/>
                <w:szCs w:val="20"/>
                <w:lang w:val="fr-BE"/>
              </w:rPr>
            </w:pPr>
          </w:p>
        </w:tc>
      </w:tr>
    </w:tbl>
    <w:p w:rsidR="000A6D4D" w:rsidRPr="00E927A9" w:rsidRDefault="000A6D4D" w:rsidP="0009430E">
      <w:pPr>
        <w:rPr>
          <w:lang w:val="fr-BE"/>
        </w:rPr>
      </w:pPr>
    </w:p>
    <w:p w:rsidR="000A6D4D" w:rsidRDefault="00E85702" w:rsidP="0009430E">
      <w:pPr>
        <w:pStyle w:val="ManualHeading3"/>
        <w:rPr>
          <w:i w:val="0"/>
          <w:lang w:val="fr-BE"/>
        </w:rPr>
      </w:pPr>
      <w:r w:rsidRPr="00164AE6">
        <w:rPr>
          <w:b/>
          <w:noProof/>
          <w:lang w:val="fr-BE"/>
        </w:rPr>
        <w:t>2.A.6.4 Načrtovana uporaba velikih projektov</w:t>
      </w:r>
      <w:r w:rsidRPr="00164AE6">
        <w:rPr>
          <w:i w:val="0"/>
          <w:lang w:val="fr-BE"/>
        </w:rPr>
        <w:t xml:space="preserve"> </w:t>
      </w:r>
      <w:r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2B60AE" w:rsidRDefault="00E85702" w:rsidP="0009430E">
            <w:pPr>
              <w:pStyle w:val="Text1"/>
              <w:ind w:left="0"/>
              <w:rPr>
                <w:b/>
                <w:sz w:val="18"/>
                <w:szCs w:val="18"/>
              </w:rPr>
            </w:pPr>
            <w:r>
              <w:rPr>
                <w:b/>
                <w:noProof/>
                <w:sz w:val="18"/>
                <w:szCs w:val="18"/>
              </w:rPr>
              <w:t>Prednostna naložba</w:t>
            </w:r>
          </w:p>
        </w:tc>
        <w:tc>
          <w:tcPr>
            <w:tcW w:w="12780" w:type="dxa"/>
            <w:shd w:val="clear" w:color="auto" w:fill="auto"/>
          </w:tcPr>
          <w:p w:rsidR="000A6D4D" w:rsidRPr="002B60AE" w:rsidRDefault="00E85702" w:rsidP="0009430E">
            <w:pPr>
              <w:pStyle w:val="Text1"/>
              <w:ind w:left="0"/>
              <w:rPr>
                <w:b/>
                <w:sz w:val="18"/>
                <w:szCs w:val="18"/>
              </w:rPr>
            </w:pPr>
            <w:r w:rsidRPr="00420C06">
              <w:rPr>
                <w:noProof/>
                <w:sz w:val="18"/>
                <w:szCs w:val="18"/>
              </w:rPr>
              <w:t xml:space="preserve">8ii - Trajnostna vključitev mladih na trg dela (pobuda za zaposlovanje mladih), zlasti tistih, ki niso niti zaposleni niti vključeni </w:t>
            </w:r>
            <w:r w:rsidRPr="00420C06">
              <w:rPr>
                <w:noProof/>
                <w:sz w:val="18"/>
                <w:szCs w:val="18"/>
              </w:rPr>
              <w:t>v izobraževanje ali usposabljanje, vključno z mladimi, ki jim grozi socialna izključenost, in mladimi iz marginaliziranih skupnosti, tudi prek izvajanja jamstva za mlade</w:t>
            </w:r>
          </w:p>
        </w:tc>
      </w:tr>
      <w:tr w:rsidR="002A152E" w:rsidTr="0009430E">
        <w:trPr>
          <w:trHeight w:val="288"/>
        </w:trPr>
        <w:tc>
          <w:tcPr>
            <w:tcW w:w="15120" w:type="dxa"/>
            <w:gridSpan w:val="2"/>
            <w:shd w:val="clear" w:color="auto" w:fill="auto"/>
          </w:tcPr>
          <w:p w:rsidR="002A152E" w:rsidRDefault="00E85702">
            <w:pPr>
              <w:spacing w:before="0" w:after="240"/>
              <w:jc w:val="left"/>
            </w:pPr>
            <w:r>
              <w:t>Ni predvidena.</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544411" w:rsidRDefault="00E85702" w:rsidP="0009430E">
      <w:pPr>
        <w:pStyle w:val="ManualHeading3"/>
        <w:keepLines/>
        <w:rPr>
          <w:b/>
          <w:color w:val="000000"/>
        </w:rPr>
      </w:pPr>
      <w:r>
        <w:rPr>
          <w:b/>
          <w:noProof/>
          <w:color w:val="000000"/>
        </w:rPr>
        <w:t xml:space="preserve">2.A.6.5 Kazalniki učinka, razčlenjeni po prednostnih naložbah in, </w:t>
      </w:r>
      <w:r>
        <w:rPr>
          <w:b/>
          <w:noProof/>
          <w:color w:val="000000"/>
        </w:rPr>
        <w:t>če je primerno, po kategorijah regij</w:t>
      </w:r>
    </w:p>
    <w:p w:rsidR="000A6D4D" w:rsidRPr="0015384C" w:rsidRDefault="000A6D4D" w:rsidP="0009430E">
      <w:pPr>
        <w:pStyle w:val="Text1"/>
        <w:keepNext/>
        <w:keepLines/>
        <w:ind w:left="0"/>
      </w:pPr>
    </w:p>
    <w:p w:rsidR="000A6D4D" w:rsidRPr="00082572" w:rsidRDefault="00E85702" w:rsidP="0009430E">
      <w:pPr>
        <w:keepNext/>
        <w:keepLines/>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2A152E" w:rsidTr="0009430E">
        <w:trPr>
          <w:cantSplit/>
          <w:trHeight w:val="288"/>
          <w:tblHeader/>
        </w:trPr>
        <w:tc>
          <w:tcPr>
            <w:tcW w:w="2268" w:type="dxa"/>
            <w:gridSpan w:val="2"/>
            <w:shd w:val="clear" w:color="auto" w:fill="auto"/>
          </w:tcPr>
          <w:p w:rsidR="000A6D4D" w:rsidRPr="00A15E2F" w:rsidRDefault="00E85702" w:rsidP="0009430E">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0A6D4D" w:rsidRPr="005D6B15" w:rsidRDefault="00E85702" w:rsidP="0009430E">
            <w:pPr>
              <w:pStyle w:val="Naslov3"/>
              <w:numPr>
                <w:ilvl w:val="0"/>
                <w:numId w:val="0"/>
              </w:numPr>
              <w:rPr>
                <w:b/>
                <w:i w:val="0"/>
                <w:color w:val="000000"/>
                <w:sz w:val="16"/>
                <w:szCs w:val="16"/>
              </w:rPr>
            </w:pPr>
            <w:r w:rsidRPr="005D6B15">
              <w:rPr>
                <w:b/>
                <w:i w:val="0"/>
                <w:noProof/>
                <w:color w:val="000000"/>
                <w:sz w:val="16"/>
                <w:szCs w:val="16"/>
              </w:rPr>
              <w:t>8ii - Trajnostna vključi</w:t>
            </w:r>
            <w:r w:rsidRPr="005D6B15">
              <w:rPr>
                <w:b/>
                <w:i w:val="0"/>
                <w:noProof/>
                <w:color w:val="000000"/>
                <w:sz w:val="16"/>
                <w:szCs w:val="16"/>
              </w:rPr>
              <w:t>tev mladih na trg dela (pobuda za zaposlovanje mladih), zlasti tistih, ki niso niti zaposleni niti vključeni v izobraževanje ali usposabljanje, vključno z mladimi, ki jim grozi socialna izključenost, in mladimi iz marginaliziranih skupnosti, tudi prek izva</w:t>
            </w:r>
            <w:r w:rsidRPr="005D6B15">
              <w:rPr>
                <w:b/>
                <w:i w:val="0"/>
                <w:noProof/>
                <w:color w:val="000000"/>
                <w:sz w:val="16"/>
                <w:szCs w:val="16"/>
              </w:rPr>
              <w:t>janja jamstva za mlade</w:t>
            </w:r>
          </w:p>
        </w:tc>
      </w:tr>
      <w:tr w:rsidR="002A152E" w:rsidTr="0009430E">
        <w:trPr>
          <w:cantSplit/>
          <w:trHeight w:val="288"/>
          <w:tblHeader/>
        </w:trPr>
        <w:tc>
          <w:tcPr>
            <w:tcW w:w="90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0A6D4D" w:rsidRPr="00870D13" w:rsidRDefault="00E85702" w:rsidP="0009430E">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Sklad</w:t>
            </w:r>
          </w:p>
        </w:tc>
        <w:tc>
          <w:tcPr>
            <w:tcW w:w="2551"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0A6D4D" w:rsidRPr="00870D13" w:rsidRDefault="00E85702" w:rsidP="0009430E">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0A6D4D" w:rsidRPr="00870D13" w:rsidRDefault="00E85702" w:rsidP="0009430E">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Pogostost poročanja</w:t>
            </w:r>
          </w:p>
        </w:tc>
      </w:tr>
      <w:tr w:rsidR="002A152E" w:rsidTr="0009430E">
        <w:trPr>
          <w:cantSplit/>
          <w:trHeight w:val="288"/>
          <w:tblHeader/>
        </w:trPr>
        <w:tc>
          <w:tcPr>
            <w:tcW w:w="900" w:type="dxa"/>
            <w:vMerge/>
            <w:shd w:val="clear" w:color="auto" w:fill="auto"/>
          </w:tcPr>
          <w:p w:rsidR="000A6D4D" w:rsidRPr="00870D13" w:rsidRDefault="000A6D4D" w:rsidP="0009430E">
            <w:pPr>
              <w:jc w:val="center"/>
              <w:rPr>
                <w:b/>
                <w:color w:val="000000"/>
                <w:sz w:val="16"/>
                <w:szCs w:val="16"/>
              </w:rPr>
            </w:pPr>
          </w:p>
        </w:tc>
        <w:tc>
          <w:tcPr>
            <w:tcW w:w="1368" w:type="dxa"/>
            <w:vMerge/>
            <w:shd w:val="clear" w:color="auto" w:fill="auto"/>
          </w:tcPr>
          <w:p w:rsidR="000A6D4D" w:rsidRPr="00870D13" w:rsidRDefault="000A6D4D" w:rsidP="0009430E">
            <w:pPr>
              <w:jc w:val="center"/>
              <w:rPr>
                <w:b/>
                <w:color w:val="000000"/>
                <w:sz w:val="16"/>
                <w:szCs w:val="16"/>
              </w:rPr>
            </w:pPr>
          </w:p>
        </w:tc>
        <w:tc>
          <w:tcPr>
            <w:tcW w:w="1560" w:type="dxa"/>
            <w:vMerge/>
            <w:shd w:val="clear" w:color="auto" w:fill="auto"/>
          </w:tcPr>
          <w:p w:rsidR="000A6D4D" w:rsidRPr="00870D13" w:rsidRDefault="000A6D4D" w:rsidP="0009430E">
            <w:pPr>
              <w:jc w:val="center"/>
              <w:rPr>
                <w:b/>
                <w:color w:val="000000"/>
                <w:sz w:val="16"/>
                <w:szCs w:val="16"/>
              </w:rPr>
            </w:pPr>
          </w:p>
        </w:tc>
        <w:tc>
          <w:tcPr>
            <w:tcW w:w="1559" w:type="dxa"/>
            <w:vMerge/>
            <w:shd w:val="clear" w:color="auto" w:fill="auto"/>
          </w:tcPr>
          <w:p w:rsidR="000A6D4D" w:rsidRPr="00870D13" w:rsidRDefault="000A6D4D" w:rsidP="0009430E">
            <w:pPr>
              <w:jc w:val="center"/>
              <w:rPr>
                <w:b/>
                <w:color w:val="000000"/>
                <w:sz w:val="16"/>
                <w:szCs w:val="16"/>
              </w:rPr>
            </w:pPr>
          </w:p>
        </w:tc>
        <w:tc>
          <w:tcPr>
            <w:tcW w:w="2551" w:type="dxa"/>
            <w:vMerge/>
            <w:shd w:val="clear" w:color="auto" w:fill="auto"/>
          </w:tcPr>
          <w:p w:rsidR="000A6D4D" w:rsidRPr="00870D13" w:rsidRDefault="000A6D4D" w:rsidP="0009430E">
            <w:pPr>
              <w:jc w:val="center"/>
              <w:rPr>
                <w:b/>
                <w:color w:val="000000"/>
                <w:sz w:val="16"/>
                <w:szCs w:val="16"/>
              </w:rPr>
            </w:pPr>
          </w:p>
        </w:tc>
        <w:tc>
          <w:tcPr>
            <w:tcW w:w="1560" w:type="dxa"/>
            <w:shd w:val="clear" w:color="auto" w:fill="auto"/>
          </w:tcPr>
          <w:p w:rsidR="000A6D4D" w:rsidRPr="00870D13" w:rsidRDefault="00E85702" w:rsidP="0009430E">
            <w:pPr>
              <w:jc w:val="center"/>
              <w:rPr>
                <w:b/>
                <w:color w:val="000000"/>
                <w:sz w:val="16"/>
                <w:szCs w:val="16"/>
              </w:rPr>
            </w:pPr>
            <w:r>
              <w:rPr>
                <w:b/>
                <w:noProof/>
                <w:color w:val="000000"/>
                <w:sz w:val="16"/>
                <w:szCs w:val="16"/>
              </w:rPr>
              <w:t>M</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Ž</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Skupaj</w:t>
            </w:r>
          </w:p>
        </w:tc>
        <w:tc>
          <w:tcPr>
            <w:tcW w:w="1276" w:type="dxa"/>
            <w:vMerge/>
            <w:shd w:val="clear" w:color="auto" w:fill="auto"/>
          </w:tcPr>
          <w:p w:rsidR="000A6D4D" w:rsidRPr="00870D13" w:rsidRDefault="000A6D4D" w:rsidP="0009430E">
            <w:pPr>
              <w:jc w:val="center"/>
              <w:rPr>
                <w:b/>
                <w:color w:val="000000"/>
                <w:sz w:val="16"/>
                <w:szCs w:val="16"/>
              </w:rPr>
            </w:pPr>
          </w:p>
        </w:tc>
        <w:tc>
          <w:tcPr>
            <w:tcW w:w="1228" w:type="dxa"/>
            <w:vMerge/>
            <w:shd w:val="clear" w:color="auto" w:fill="auto"/>
          </w:tcPr>
          <w:p w:rsidR="000A6D4D" w:rsidRPr="00870D13" w:rsidRDefault="000A6D4D" w:rsidP="0009430E">
            <w:pPr>
              <w:jc w:val="center"/>
              <w:rPr>
                <w:b/>
                <w:color w:val="000000"/>
                <w:sz w:val="16"/>
                <w:szCs w:val="16"/>
              </w:rPr>
            </w:pP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8.22</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Dolgotrajno brezposelni</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Pobuda za zaposlovanje mladih</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715,00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IS ZRSZ</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8.23</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Neaktivni, ki niso v izobraževanju ali usposabljanju</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Pobuda za zaposlovanje mladih</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0,00</w:t>
            </w:r>
          </w:p>
        </w:tc>
        <w:tc>
          <w:tcPr>
            <w:tcW w:w="1276" w:type="dxa"/>
            <w:shd w:val="clear" w:color="auto" w:fill="auto"/>
          </w:tcPr>
          <w:p w:rsidR="000A6D4D" w:rsidRPr="00870D13" w:rsidRDefault="000A6D4D" w:rsidP="0009430E">
            <w:pPr>
              <w:rPr>
                <w:color w:val="000000"/>
                <w:sz w:val="16"/>
                <w:szCs w:val="16"/>
              </w:rPr>
            </w:pPr>
          </w:p>
        </w:tc>
        <w:tc>
          <w:tcPr>
            <w:tcW w:w="1228" w:type="dxa"/>
            <w:shd w:val="clear" w:color="auto" w:fill="auto"/>
          </w:tcPr>
          <w:p w:rsidR="000A6D4D" w:rsidRPr="00013586" w:rsidRDefault="000A6D4D" w:rsidP="0009430E">
            <w:pPr>
              <w:pStyle w:val="Text2"/>
              <w:ind w:left="0"/>
              <w:rPr>
                <w:color w:val="000000"/>
                <w:sz w:val="16"/>
                <w:szCs w:val="16"/>
              </w:rPr>
            </w:pP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8.24</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Stari manj kot 25 let</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Pobuda za zaposlovanje mladih</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1.490,00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IS ZRSZ</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8.25</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Stari od 25 do 29 let</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Pobuda za zaposlovanje mladih</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1.369,00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IS ZRSZ</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8.21</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Brezposelni, vključno z dolgotrajno brezposelnimi</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Pobuda za zaposlovanje mladih</w:t>
            </w:r>
          </w:p>
        </w:tc>
        <w:tc>
          <w:tcPr>
            <w:tcW w:w="2551" w:type="dxa"/>
            <w:shd w:val="clear" w:color="auto" w:fill="auto"/>
          </w:tcPr>
          <w:p w:rsidR="000A6D4D" w:rsidRPr="00870D13" w:rsidRDefault="00E85702" w:rsidP="0009430E">
            <w:pPr>
              <w:rPr>
                <w:color w:val="000000"/>
                <w:sz w:val="16"/>
                <w:szCs w:val="16"/>
              </w:rPr>
            </w:pP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2.859,00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IS ZRSZ</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bl>
    <w:p w:rsidR="000A6D4D" w:rsidRDefault="000A6D4D" w:rsidP="0009430E">
      <w:pPr>
        <w:pStyle w:val="Text1"/>
        <w:rPr>
          <w:i/>
        </w:rPr>
      </w:pPr>
    </w:p>
    <w:p w:rsidR="000A6D4D" w:rsidRDefault="00E85702" w:rsidP="0009430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blHeader/>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prednostne naložbe</w:t>
            </w:r>
          </w:p>
        </w:tc>
        <w:tc>
          <w:tcPr>
            <w:tcW w:w="12426" w:type="dxa"/>
            <w:shd w:val="clear" w:color="auto" w:fill="auto"/>
            <w:vAlign w:val="center"/>
          </w:tcPr>
          <w:p w:rsidR="000A6D4D" w:rsidRPr="006D78B0" w:rsidRDefault="00E85702" w:rsidP="0009430E">
            <w:pPr>
              <w:pStyle w:val="Text1"/>
              <w:ind w:left="0"/>
              <w:rPr>
                <w:b/>
                <w:sz w:val="18"/>
                <w:szCs w:val="18"/>
              </w:rPr>
            </w:pPr>
            <w:r w:rsidRPr="006D78B0">
              <w:rPr>
                <w:noProof/>
                <w:sz w:val="18"/>
                <w:szCs w:val="18"/>
              </w:rPr>
              <w:t>8vi</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prednostne naložbe</w:t>
            </w:r>
          </w:p>
        </w:tc>
        <w:tc>
          <w:tcPr>
            <w:tcW w:w="12426" w:type="dxa"/>
            <w:shd w:val="clear" w:color="auto" w:fill="auto"/>
          </w:tcPr>
          <w:p w:rsidR="000A6D4D" w:rsidRPr="006D78B0" w:rsidRDefault="00E85702" w:rsidP="0009430E">
            <w:pPr>
              <w:pStyle w:val="Text1"/>
              <w:ind w:left="0"/>
              <w:rPr>
                <w:sz w:val="18"/>
                <w:szCs w:val="18"/>
              </w:rPr>
            </w:pPr>
            <w:r w:rsidRPr="006D78B0">
              <w:rPr>
                <w:noProof/>
                <w:sz w:val="18"/>
                <w:szCs w:val="18"/>
              </w:rPr>
              <w:t>Aktivno in zdravo staranje</w:t>
            </w:r>
          </w:p>
        </w:tc>
      </w:tr>
    </w:tbl>
    <w:p w:rsidR="000A6D4D" w:rsidRDefault="000A6D4D" w:rsidP="0009430E">
      <w:pPr>
        <w:rPr>
          <w:sz w:val="22"/>
          <w:szCs w:val="22"/>
        </w:rPr>
      </w:pPr>
    </w:p>
    <w:p w:rsidR="000A6D4D" w:rsidRPr="00603402" w:rsidRDefault="00E85702" w:rsidP="0009430E">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posebnega cilja</w:t>
            </w:r>
          </w:p>
        </w:tc>
        <w:tc>
          <w:tcPr>
            <w:tcW w:w="12426" w:type="dxa"/>
            <w:shd w:val="clear" w:color="auto" w:fill="auto"/>
          </w:tcPr>
          <w:p w:rsidR="000A6D4D" w:rsidRPr="00D6078B" w:rsidRDefault="00E85702" w:rsidP="0009430E">
            <w:pPr>
              <w:pStyle w:val="Text1"/>
              <w:ind w:left="0"/>
              <w:rPr>
                <w:b/>
                <w:sz w:val="18"/>
                <w:szCs w:val="18"/>
              </w:rPr>
            </w:pPr>
            <w:r>
              <w:rPr>
                <w:noProof/>
                <w:sz w:val="18"/>
                <w:szCs w:val="18"/>
              </w:rPr>
              <w:t>1</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posebnega cilja</w:t>
            </w:r>
          </w:p>
        </w:tc>
        <w:tc>
          <w:tcPr>
            <w:tcW w:w="12426" w:type="dxa"/>
            <w:shd w:val="clear" w:color="auto" w:fill="auto"/>
          </w:tcPr>
          <w:p w:rsidR="000A6D4D" w:rsidRPr="00D6078B" w:rsidRDefault="00E85702" w:rsidP="0009430E">
            <w:pPr>
              <w:pStyle w:val="Text1"/>
              <w:ind w:left="0"/>
              <w:rPr>
                <w:sz w:val="18"/>
                <w:szCs w:val="18"/>
              </w:rPr>
            </w:pPr>
            <w:r w:rsidRPr="00D6078B">
              <w:rPr>
                <w:noProof/>
                <w:sz w:val="18"/>
                <w:szCs w:val="18"/>
              </w:rPr>
              <w:t xml:space="preserve">Podaljšanje in izboljšanje delovne aktivnosti starejših, </w:t>
            </w:r>
            <w:r w:rsidRPr="00D6078B">
              <w:rPr>
                <w:noProof/>
                <w:sz w:val="18"/>
                <w:szCs w:val="18"/>
              </w:rPr>
              <w:t>vključenih v ukrepe</w:t>
            </w:r>
          </w:p>
        </w:tc>
      </w:tr>
      <w:tr w:rsidR="002A152E" w:rsidTr="0009430E">
        <w:trPr>
          <w:trHeight w:val="289"/>
        </w:trPr>
        <w:tc>
          <w:tcPr>
            <w:tcW w:w="2694" w:type="dxa"/>
            <w:shd w:val="clear" w:color="auto" w:fill="auto"/>
          </w:tcPr>
          <w:p w:rsidR="000A6D4D" w:rsidRPr="00D6078B" w:rsidRDefault="00E85702" w:rsidP="0009430E">
            <w:pPr>
              <w:rPr>
                <w:sz w:val="18"/>
                <w:szCs w:val="18"/>
              </w:rPr>
            </w:pPr>
            <w:r>
              <w:rPr>
                <w:b/>
                <w:noProof/>
                <w:sz w:val="18"/>
                <w:szCs w:val="18"/>
              </w:rPr>
              <w:t>Rezultati, ki naj bi jih države članice dosegle s podporo Unije</w:t>
            </w:r>
          </w:p>
        </w:tc>
        <w:tc>
          <w:tcPr>
            <w:tcW w:w="12426" w:type="dxa"/>
            <w:shd w:val="clear" w:color="auto" w:fill="auto"/>
          </w:tcPr>
          <w:p w:rsidR="002A152E" w:rsidRDefault="00E85702">
            <w:pPr>
              <w:spacing w:before="0" w:after="240"/>
              <w:jc w:val="left"/>
            </w:pPr>
            <w:r>
              <w:t>Stopnja zaposlenosti starejših od 55 let v Sloveniji je izredno nizka (v letu 2013 le 33,5 %), zlasti zaradi zgodnjega upokojevanja. Med starejšimi je večji delež nizko iz</w:t>
            </w:r>
            <w:r>
              <w:t>obraženih kot med ostalimi zaposlenimi, problem je tudi, da pogosto nimajo dostopa do vseživljenjskega izobraževanja in usposabljanja, še posebej zaposleni v mikro, malih in srednje velikih podjetjih.</w:t>
            </w:r>
          </w:p>
          <w:p w:rsidR="002A152E" w:rsidRDefault="00E85702">
            <w:pPr>
              <w:spacing w:before="240" w:after="240"/>
              <w:jc w:val="left"/>
            </w:pPr>
            <w:r>
              <w:t>V letu 2013 uveljavljena pokojninska reforma bo sicer p</w:t>
            </w:r>
            <w:r>
              <w:t>rispevala k postopnem povišanju delovne aktivnosti starejših v prihodnjih letih, deloma naj bi k manjši zadržanosti delodajalcev do zaposlovanja starejših prispevala tudi v letu 2013 uveljavljena delovna zakonodaja, nenazadnje pa tudi davčne olajšave in so</w:t>
            </w:r>
            <w:r>
              <w:t>financiranje/oprostitev plačila prispevkov v primeru zaposlovanja oz. ohranjanja zaposlitev starejših, ki so podprti iz nacionalnih sredstev.</w:t>
            </w:r>
          </w:p>
          <w:p w:rsidR="002A152E" w:rsidRDefault="00E85702">
            <w:pPr>
              <w:spacing w:before="240" w:after="240"/>
              <w:jc w:val="left"/>
            </w:pPr>
            <w:r>
              <w:t>V Sloveniji je značilen visok delež bolniških odsotnosti ter stres in izgorelost zaposlenih, starih od 30 do 50 le</w:t>
            </w:r>
            <w:r>
              <w:t>t, tudi zaradi zahtevnega usklajevanja poklicnega, družinskega in zasebnega življenja. Iz 5. evropske raziskave o delovnih razmerah[101] izhaja, da je bilo v EU-27 71,4 % anketirancev, starejših od 50 let, mnenja, da bi lahko sedanje delo opravljali do 60.</w:t>
            </w:r>
            <w:r>
              <w:t xml:space="preserve"> leta, pri čemer je tako menilo le 39,6 % Slovencev, starejših od 50 let. Razlike med državami so precejšnje, vendar se je Slovenija izmed držav članic odrezala najslabše.</w:t>
            </w:r>
          </w:p>
          <w:p w:rsidR="002A152E" w:rsidRDefault="00E85702">
            <w:pPr>
              <w:spacing w:before="240" w:after="240"/>
              <w:jc w:val="left"/>
            </w:pPr>
            <w:r>
              <w:t>Tako zaposleni kot delodajalci se bodo morali v novih okoliščinah prilagoditi, da bo</w:t>
            </w:r>
            <w:r>
              <w:t xml:space="preserve"> mogoče doseči zgoraj navedeni cilj. Potrebni pa so tudi mehanizmi za celovito spremljanje situacije na trgu dela ter na področju pokojninskega in invalidskega zavarovanja, ki bodo omogočili identifikacijo vzrokov za nizko stopnjo delovne aktivnosti starej</w:t>
            </w:r>
            <w:r>
              <w:t>ših in nizko dejansko upokojitveno starost ter oceno učinkovitosti že izvedenih sprememb zakonodaje.</w:t>
            </w:r>
          </w:p>
          <w:p w:rsidR="002A152E" w:rsidRDefault="00E85702">
            <w:pPr>
              <w:spacing w:before="240" w:after="240"/>
              <w:jc w:val="left"/>
            </w:pPr>
            <w:r>
              <w:t>Ključno za doseganje cilja je sodelovanje socialnih partnerjev in ostalih institucij, ki delujejo na področju zagotavljanja varnega in zdravega delovnega o</w:t>
            </w:r>
            <w:r>
              <w:t>kolja in pri izvedbi reform. Tudi v prihodnje bo potrebno sodelovanje socialnih partnerjev in visoka raven socialnega dialoga. Za ohranitev zaupanja med socialnimi partnerji in nadgradnja socialnega dialoga na vseh ravneh so predvideni tudi ukrepi v osi 11</w:t>
            </w:r>
            <w:r>
              <w:t>.</w:t>
            </w:r>
          </w:p>
          <w:p w:rsidR="002A152E" w:rsidRDefault="00E85702">
            <w:pPr>
              <w:spacing w:before="240" w:after="240"/>
              <w:jc w:val="left"/>
            </w:pPr>
            <w:r>
              <w:t xml:space="preserve">V okviru tega specifičnega cilja se pričakuje naslednji rezultat: </w:t>
            </w:r>
            <w:r>
              <w:rPr>
                <w:b/>
                <w:bCs/>
              </w:rPr>
              <w:t>boljši pogoji  in večja pripravljenost posameznikov za daljše ostajanje na delovnih mestih.</w:t>
            </w:r>
          </w:p>
          <w:p w:rsidR="002A152E" w:rsidRDefault="00E85702">
            <w:pPr>
              <w:spacing w:before="240" w:after="240"/>
              <w:jc w:val="left"/>
            </w:pPr>
            <w:r>
              <w:t xml:space="preserve">Z ESS se bodo podpirali ukrepi, s katerimi bo dosežena pripravljenost delavcev, starejših od 45 </w:t>
            </w:r>
            <w:r>
              <w:t>let, da bi delali dlje, ob istočasnem zagotavljanju kakovosti delovnih mest. Za vse zaposlene ne glede na starost bodo podprti tudi ukrepi za zagotavljanje zdravja in varstva pri delu in usklajevanja poklicnega, družinskega in zasebnega življenja. Za sprem</w:t>
            </w:r>
            <w:r>
              <w:t>ljanje izvajanja zakonodaje in njene morebitne popravke, je potrebno podpreti celovite analize in druge ukrepe (promocije, ozaveščanja, motiviranja in informiranja javnosti in zaposlenih ter delodajalcev) za zagotovitev napredka pri doseganju priporočil EU</w:t>
            </w:r>
            <w:r>
              <w:t xml:space="preserve"> Sloveniji za zagotavljanje vzdržnosti pokojninskega sistema in za prilagajanje delovnega okolja daljši delovni dobi. </w:t>
            </w:r>
          </w:p>
          <w:p w:rsidR="002A152E" w:rsidRDefault="00E85702">
            <w:pPr>
              <w:spacing w:before="240" w:after="240"/>
              <w:jc w:val="left"/>
            </w:pPr>
            <w:r>
              <w:t>Posebna pozornost bo namenjena prilagajanju delovnega okolja starejšim in invalidom ter spodbujanju skupnih projektov socialnih partnerje</w:t>
            </w:r>
            <w:r>
              <w:t>v na tem področju. Izvajali se bodo tudi ukrepi za učinkovit prenos znanja med generacijami ter razvijali sistemski in inovativni pristopi za usposabljanje starejših delavcev z namenom ohranjanja kakovostnih zaposlitev oziroma lažje prehode na trgu dela.</w:t>
            </w:r>
          </w:p>
          <w:p w:rsidR="000A6D4D" w:rsidRPr="00D6078B" w:rsidRDefault="000A6D4D" w:rsidP="0009430E">
            <w:pPr>
              <w:pStyle w:val="Text1"/>
              <w:ind w:left="0"/>
              <w:rPr>
                <w:sz w:val="18"/>
                <w:szCs w:val="18"/>
              </w:rPr>
            </w:pPr>
          </w:p>
        </w:tc>
      </w:tr>
    </w:tbl>
    <w:p w:rsidR="000A6D4D" w:rsidRPr="00837F13" w:rsidRDefault="00E85702" w:rsidP="0009430E">
      <w:pPr>
        <w:rPr>
          <w:color w:val="000000"/>
          <w:sz w:val="16"/>
          <w:szCs w:val="16"/>
        </w:rPr>
      </w:pPr>
      <w:r w:rsidRPr="001E50F1">
        <w:rPr>
          <w:b/>
        </w:rPr>
        <w:br w:type="page"/>
      </w:r>
      <w:r w:rsidRPr="00544411">
        <w:rPr>
          <w:b/>
          <w:noProof/>
          <w:color w:val="000000"/>
        </w:rPr>
        <w:t>Preglednica 4: Skupni kazalniki rezultatov, za katere je bila opredeljena ciljna vrednost, in kazalniki rezultatov za posamezni program, ki ustrezajo posebnemu cilju (po prednostnih naložbah in kategorijah regij)</w:t>
      </w:r>
      <w:r>
        <w:rPr>
          <w:color w:val="000000"/>
        </w:rPr>
        <w:t xml:space="preserve"> </w:t>
      </w:r>
      <w:r>
        <w:rPr>
          <w:noProof/>
          <w:color w:val="000000"/>
        </w:rPr>
        <w:t>(za ESS)</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992"/>
        <w:gridCol w:w="993"/>
        <w:gridCol w:w="992"/>
        <w:gridCol w:w="850"/>
        <w:gridCol w:w="1134"/>
        <w:gridCol w:w="1134"/>
        <w:gridCol w:w="993"/>
        <w:gridCol w:w="992"/>
        <w:gridCol w:w="850"/>
        <w:gridCol w:w="1134"/>
        <w:gridCol w:w="1134"/>
        <w:gridCol w:w="993"/>
        <w:gridCol w:w="1098"/>
        <w:gridCol w:w="1122"/>
      </w:tblGrid>
      <w:tr w:rsidR="002A152E" w:rsidTr="0009430E">
        <w:trPr>
          <w:trHeight w:val="288"/>
          <w:tblHeader/>
        </w:trPr>
        <w:tc>
          <w:tcPr>
            <w:tcW w:w="15120" w:type="dxa"/>
            <w:gridSpan w:val="15"/>
            <w:shd w:val="clear" w:color="auto" w:fill="auto"/>
          </w:tcPr>
          <w:p w:rsidR="000A6D4D" w:rsidRPr="007B722E" w:rsidRDefault="00E85702" w:rsidP="0009430E">
            <w:pPr>
              <w:rPr>
                <w:b/>
                <w:color w:val="000000"/>
                <w:sz w:val="16"/>
                <w:szCs w:val="16"/>
              </w:rPr>
            </w:pPr>
            <w:r>
              <w:rPr>
                <w:b/>
                <w:noProof/>
                <w:color w:val="000000"/>
                <w:sz w:val="16"/>
                <w:szCs w:val="16"/>
              </w:rPr>
              <w:t>Prednostna naložba</w:t>
            </w:r>
            <w:r>
              <w:rPr>
                <w:b/>
                <w:color w:val="000000"/>
                <w:sz w:val="16"/>
                <w:szCs w:val="16"/>
              </w:rPr>
              <w:t xml:space="preserve"> : </w:t>
            </w:r>
            <w:r>
              <w:rPr>
                <w:b/>
                <w:noProof/>
                <w:color w:val="000000"/>
                <w:sz w:val="16"/>
                <w:szCs w:val="16"/>
              </w:rPr>
              <w:t xml:space="preserve">8vi - </w:t>
            </w:r>
            <w:r>
              <w:rPr>
                <w:b/>
                <w:color w:val="000000"/>
                <w:sz w:val="16"/>
                <w:szCs w:val="16"/>
              </w:rPr>
              <w:t xml:space="preserve"> </w:t>
            </w:r>
            <w:r>
              <w:rPr>
                <w:b/>
                <w:noProof/>
                <w:color w:val="000000"/>
                <w:sz w:val="16"/>
                <w:szCs w:val="16"/>
              </w:rPr>
              <w:t>Aktivno in zdravo staranje</w:t>
            </w:r>
          </w:p>
        </w:tc>
      </w:tr>
      <w:tr w:rsidR="002A152E" w:rsidTr="0009430E">
        <w:trPr>
          <w:trHeight w:val="288"/>
          <w:tblHeader/>
        </w:trPr>
        <w:tc>
          <w:tcPr>
            <w:tcW w:w="709" w:type="dxa"/>
            <w:vMerge w:val="restart"/>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Identifikator</w:t>
            </w:r>
          </w:p>
        </w:tc>
        <w:tc>
          <w:tcPr>
            <w:tcW w:w="992" w:type="dxa"/>
            <w:vMerge w:val="restart"/>
            <w:shd w:val="clear" w:color="auto" w:fill="auto"/>
          </w:tcPr>
          <w:p w:rsidR="000A6D4D" w:rsidRPr="00E82FD2" w:rsidRDefault="00E85702" w:rsidP="0009430E">
            <w:pPr>
              <w:jc w:val="center"/>
              <w:rPr>
                <w:b/>
                <w:color w:val="000000"/>
                <w:sz w:val="12"/>
                <w:szCs w:val="12"/>
                <w:lang w:val="da-DK"/>
              </w:rPr>
            </w:pPr>
            <w:r w:rsidRPr="00E82FD2">
              <w:rPr>
                <w:b/>
                <w:noProof/>
                <w:color w:val="000000"/>
                <w:sz w:val="12"/>
                <w:szCs w:val="12"/>
                <w:lang w:val="da-DK"/>
              </w:rPr>
              <w:t>Kazalnik</w:t>
            </w:r>
          </w:p>
        </w:tc>
        <w:tc>
          <w:tcPr>
            <w:tcW w:w="993" w:type="dxa"/>
            <w:vMerge w:val="restart"/>
            <w:shd w:val="clear" w:color="auto" w:fill="auto"/>
          </w:tcPr>
          <w:p w:rsidR="000A6D4D" w:rsidRPr="00E82FD2" w:rsidRDefault="00E85702" w:rsidP="0009430E">
            <w:pPr>
              <w:jc w:val="center"/>
              <w:rPr>
                <w:b/>
                <w:color w:val="000000"/>
                <w:sz w:val="12"/>
                <w:szCs w:val="12"/>
                <w:lang w:val="da-DK"/>
              </w:rPr>
            </w:pPr>
            <w:r w:rsidRPr="00E82FD2">
              <w:rPr>
                <w:b/>
                <w:noProof/>
                <w:color w:val="000000"/>
                <w:sz w:val="12"/>
                <w:szCs w:val="12"/>
              </w:rPr>
              <w:t>Kategorija regije</w:t>
            </w:r>
          </w:p>
        </w:tc>
        <w:tc>
          <w:tcPr>
            <w:tcW w:w="992" w:type="dxa"/>
            <w:vMerge w:val="restart"/>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Merska enota za kazalnik</w:t>
            </w:r>
          </w:p>
        </w:tc>
        <w:tc>
          <w:tcPr>
            <w:tcW w:w="850" w:type="dxa"/>
            <w:vMerge w:val="restart"/>
            <w:shd w:val="clear" w:color="auto" w:fill="auto"/>
          </w:tcPr>
          <w:p w:rsidR="000A6D4D" w:rsidRPr="00E82FD2" w:rsidRDefault="00E85702" w:rsidP="0009430E">
            <w:pPr>
              <w:jc w:val="center"/>
              <w:rPr>
                <w:b/>
                <w:color w:val="000000"/>
                <w:sz w:val="12"/>
                <w:szCs w:val="12"/>
                <w:lang w:val="pt-PT"/>
              </w:rPr>
            </w:pPr>
            <w:r w:rsidRPr="00E82FD2">
              <w:rPr>
                <w:b/>
                <w:noProof/>
                <w:color w:val="000000"/>
                <w:sz w:val="12"/>
                <w:szCs w:val="12"/>
                <w:lang w:val="pt-PT"/>
              </w:rPr>
              <w:t>Skupni kazalnik učinka, ki je osnova za opredelitev ciljne vrednosti</w:t>
            </w:r>
          </w:p>
        </w:tc>
        <w:tc>
          <w:tcPr>
            <w:tcW w:w="3261" w:type="dxa"/>
            <w:gridSpan w:val="3"/>
            <w:shd w:val="clear" w:color="auto" w:fill="auto"/>
          </w:tcPr>
          <w:p w:rsidR="000A6D4D" w:rsidRPr="00E82FD2" w:rsidRDefault="00E85702" w:rsidP="0009430E">
            <w:pPr>
              <w:jc w:val="center"/>
              <w:rPr>
                <w:b/>
                <w:color w:val="000000"/>
                <w:sz w:val="12"/>
                <w:szCs w:val="12"/>
                <w:lang w:val="pt-PT"/>
              </w:rPr>
            </w:pPr>
            <w:r w:rsidRPr="00E82FD2">
              <w:rPr>
                <w:b/>
                <w:noProof/>
                <w:color w:val="000000"/>
                <w:sz w:val="12"/>
                <w:szCs w:val="12"/>
              </w:rPr>
              <w:t>Izhodiščna vrednost</w:t>
            </w:r>
          </w:p>
        </w:tc>
        <w:tc>
          <w:tcPr>
            <w:tcW w:w="992" w:type="dxa"/>
            <w:vMerge w:val="restart"/>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Merska enota za izhodiščno in ciljno vrednost</w:t>
            </w:r>
          </w:p>
        </w:tc>
        <w:tc>
          <w:tcPr>
            <w:tcW w:w="850" w:type="dxa"/>
            <w:vMerge w:val="restart"/>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Izhodiščno leto</w:t>
            </w:r>
          </w:p>
        </w:tc>
        <w:tc>
          <w:tcPr>
            <w:tcW w:w="3261" w:type="dxa"/>
            <w:gridSpan w:val="3"/>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 xml:space="preserve">Ciljna </w:t>
            </w:r>
            <w:r w:rsidRPr="00E82FD2">
              <w:rPr>
                <w:b/>
                <w:noProof/>
                <w:color w:val="000000"/>
                <w:sz w:val="12"/>
                <w:szCs w:val="12"/>
              </w:rPr>
              <w:t>vrednost (za leto 2023)</w:t>
            </w:r>
          </w:p>
        </w:tc>
        <w:tc>
          <w:tcPr>
            <w:tcW w:w="1098" w:type="dxa"/>
            <w:vMerge w:val="restart"/>
            <w:shd w:val="clear" w:color="auto" w:fill="auto"/>
          </w:tcPr>
          <w:p w:rsidR="000A6D4D" w:rsidRPr="00E82FD2" w:rsidRDefault="00E85702" w:rsidP="0009430E">
            <w:pPr>
              <w:jc w:val="center"/>
              <w:rPr>
                <w:b/>
                <w:color w:val="000000"/>
                <w:sz w:val="12"/>
                <w:szCs w:val="12"/>
                <w:lang w:val="pt-PT"/>
              </w:rPr>
            </w:pPr>
            <w:r w:rsidRPr="00E82FD2">
              <w:rPr>
                <w:b/>
                <w:noProof/>
                <w:color w:val="000000"/>
                <w:sz w:val="12"/>
                <w:szCs w:val="12"/>
                <w:lang w:val="pt-PT"/>
              </w:rPr>
              <w:t>Vir podatkov</w:t>
            </w:r>
          </w:p>
        </w:tc>
        <w:tc>
          <w:tcPr>
            <w:tcW w:w="1122" w:type="dxa"/>
            <w:vMerge w:val="restart"/>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Pogostost poročanja</w:t>
            </w:r>
          </w:p>
        </w:tc>
      </w:tr>
      <w:tr w:rsidR="002A152E" w:rsidTr="0009430E">
        <w:trPr>
          <w:trHeight w:val="288"/>
          <w:tblHeader/>
        </w:trPr>
        <w:tc>
          <w:tcPr>
            <w:tcW w:w="709" w:type="dxa"/>
            <w:vMerge/>
            <w:shd w:val="clear" w:color="auto" w:fill="auto"/>
          </w:tcPr>
          <w:p w:rsidR="000A6D4D" w:rsidRPr="007B722E" w:rsidRDefault="000A6D4D" w:rsidP="0009430E">
            <w:pPr>
              <w:jc w:val="center"/>
              <w:rPr>
                <w:b/>
                <w:color w:val="000000"/>
                <w:sz w:val="16"/>
                <w:szCs w:val="16"/>
              </w:rPr>
            </w:pPr>
          </w:p>
        </w:tc>
        <w:tc>
          <w:tcPr>
            <w:tcW w:w="992" w:type="dxa"/>
            <w:vMerge/>
            <w:shd w:val="clear" w:color="auto" w:fill="auto"/>
          </w:tcPr>
          <w:p w:rsidR="000A6D4D" w:rsidRPr="007B722E" w:rsidRDefault="000A6D4D" w:rsidP="0009430E">
            <w:pPr>
              <w:jc w:val="center"/>
              <w:rPr>
                <w:b/>
                <w:color w:val="000000"/>
                <w:sz w:val="16"/>
                <w:szCs w:val="16"/>
              </w:rPr>
            </w:pPr>
          </w:p>
        </w:tc>
        <w:tc>
          <w:tcPr>
            <w:tcW w:w="993" w:type="dxa"/>
            <w:vMerge/>
            <w:shd w:val="clear" w:color="auto" w:fill="auto"/>
          </w:tcPr>
          <w:p w:rsidR="000A6D4D" w:rsidRPr="007B722E" w:rsidRDefault="000A6D4D" w:rsidP="0009430E">
            <w:pPr>
              <w:jc w:val="center"/>
              <w:rPr>
                <w:b/>
                <w:color w:val="000000"/>
                <w:sz w:val="16"/>
                <w:szCs w:val="16"/>
              </w:rPr>
            </w:pPr>
          </w:p>
        </w:tc>
        <w:tc>
          <w:tcPr>
            <w:tcW w:w="992" w:type="dxa"/>
            <w:vMerge/>
            <w:shd w:val="clear" w:color="auto" w:fill="auto"/>
          </w:tcPr>
          <w:p w:rsidR="000A6D4D" w:rsidRPr="007B722E" w:rsidRDefault="000A6D4D" w:rsidP="0009430E">
            <w:pPr>
              <w:jc w:val="center"/>
              <w:rPr>
                <w:b/>
                <w:color w:val="000000"/>
                <w:sz w:val="16"/>
                <w:szCs w:val="16"/>
              </w:rPr>
            </w:pPr>
          </w:p>
        </w:tc>
        <w:tc>
          <w:tcPr>
            <w:tcW w:w="850" w:type="dxa"/>
            <w:vMerge/>
            <w:shd w:val="clear" w:color="auto" w:fill="auto"/>
          </w:tcPr>
          <w:p w:rsidR="000A6D4D" w:rsidRPr="007B722E" w:rsidRDefault="000A6D4D" w:rsidP="0009430E">
            <w:pPr>
              <w:jc w:val="center"/>
              <w:rPr>
                <w:b/>
                <w:color w:val="000000"/>
                <w:sz w:val="16"/>
                <w:szCs w:val="16"/>
              </w:rPr>
            </w:pPr>
          </w:p>
        </w:tc>
        <w:tc>
          <w:tcPr>
            <w:tcW w:w="1134"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M</w:t>
            </w:r>
          </w:p>
        </w:tc>
        <w:tc>
          <w:tcPr>
            <w:tcW w:w="1134"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Ž</w:t>
            </w:r>
          </w:p>
        </w:tc>
        <w:tc>
          <w:tcPr>
            <w:tcW w:w="993"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Skupaj</w:t>
            </w:r>
          </w:p>
        </w:tc>
        <w:tc>
          <w:tcPr>
            <w:tcW w:w="992" w:type="dxa"/>
            <w:vMerge/>
            <w:shd w:val="clear" w:color="auto" w:fill="auto"/>
          </w:tcPr>
          <w:p w:rsidR="000A6D4D" w:rsidRPr="007B722E" w:rsidRDefault="000A6D4D" w:rsidP="0009430E">
            <w:pPr>
              <w:jc w:val="center"/>
              <w:rPr>
                <w:b/>
                <w:color w:val="000000"/>
                <w:sz w:val="16"/>
                <w:szCs w:val="16"/>
              </w:rPr>
            </w:pPr>
          </w:p>
        </w:tc>
        <w:tc>
          <w:tcPr>
            <w:tcW w:w="850" w:type="dxa"/>
            <w:vMerge/>
            <w:shd w:val="clear" w:color="auto" w:fill="auto"/>
          </w:tcPr>
          <w:p w:rsidR="000A6D4D" w:rsidRPr="007B722E" w:rsidRDefault="000A6D4D" w:rsidP="0009430E">
            <w:pPr>
              <w:jc w:val="center"/>
              <w:rPr>
                <w:b/>
                <w:color w:val="000000"/>
                <w:sz w:val="16"/>
                <w:szCs w:val="16"/>
              </w:rPr>
            </w:pPr>
          </w:p>
        </w:tc>
        <w:tc>
          <w:tcPr>
            <w:tcW w:w="1134"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M</w:t>
            </w:r>
          </w:p>
        </w:tc>
        <w:tc>
          <w:tcPr>
            <w:tcW w:w="1134"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Ž</w:t>
            </w:r>
          </w:p>
        </w:tc>
        <w:tc>
          <w:tcPr>
            <w:tcW w:w="993"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Skupaj</w:t>
            </w:r>
          </w:p>
        </w:tc>
        <w:tc>
          <w:tcPr>
            <w:tcW w:w="1098" w:type="dxa"/>
            <w:vMerge/>
            <w:shd w:val="clear" w:color="auto" w:fill="auto"/>
          </w:tcPr>
          <w:p w:rsidR="000A6D4D" w:rsidRPr="007B722E" w:rsidRDefault="000A6D4D" w:rsidP="0009430E">
            <w:pPr>
              <w:jc w:val="center"/>
              <w:rPr>
                <w:b/>
                <w:color w:val="000000"/>
                <w:sz w:val="16"/>
                <w:szCs w:val="16"/>
              </w:rPr>
            </w:pPr>
          </w:p>
        </w:tc>
        <w:tc>
          <w:tcPr>
            <w:tcW w:w="1122" w:type="dxa"/>
            <w:vMerge/>
            <w:shd w:val="clear" w:color="auto" w:fill="auto"/>
          </w:tcPr>
          <w:p w:rsidR="000A6D4D" w:rsidRPr="007B722E" w:rsidRDefault="000A6D4D" w:rsidP="0009430E">
            <w:pPr>
              <w:jc w:val="center"/>
              <w:rPr>
                <w:b/>
                <w:color w:val="000000"/>
                <w:sz w:val="16"/>
                <w:szCs w:val="16"/>
              </w:rPr>
            </w:pP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8.26</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Zn</w:t>
            </w:r>
            <w:r w:rsidRPr="008B6CD2">
              <w:rPr>
                <w:noProof/>
                <w:color w:val="000000"/>
                <w:sz w:val="8"/>
                <w:szCs w:val="8"/>
                <w:lang w:val="pt-PT"/>
              </w:rPr>
              <w:t>ižanje trajanja odsotnosti z dela v podprtih podjetjih</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90,00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8.27</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Delež vključenih starejših delavcev, ki so pripravljeni delati dlje</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39,00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2010</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50,00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8.26</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Znižanje trajanja odsotnosti z dela v podprtih podjetjih</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90,00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8.27</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Delež vključenih starejših delavcev, ki so pripravljeni delati dlje</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39,00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2010</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50,00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bl>
    <w:p w:rsidR="000A6D4D" w:rsidRDefault="000A6D4D" w:rsidP="0009430E">
      <w:pPr>
        <w:ind w:right="-326"/>
        <w:rPr>
          <w:b/>
          <w:color w:val="000000"/>
        </w:rPr>
      </w:pPr>
    </w:p>
    <w:p w:rsidR="000A6D4D" w:rsidRDefault="000A6D4D" w:rsidP="0009430E">
      <w:pPr>
        <w:ind w:right="-326"/>
        <w:rPr>
          <w:b/>
          <w:color w:val="000000"/>
        </w:rPr>
      </w:pPr>
    </w:p>
    <w:p w:rsidR="000A6D4D" w:rsidRPr="00BE7245" w:rsidRDefault="00E85702" w:rsidP="0009430E">
      <w:pPr>
        <w:pStyle w:val="ManualHeading2"/>
        <w:keepLines/>
        <w:rPr>
          <w:b w:val="0"/>
        </w:rPr>
      </w:pPr>
      <w:r>
        <w:rPr>
          <w:noProof/>
        </w:rPr>
        <w:t>2.A.6 Ukrepi, ki jim je namenjena podpora v okviru prednostne naložbe</w:t>
      </w:r>
      <w:r>
        <w:rPr>
          <w:b w:val="0"/>
        </w:rPr>
        <w:t xml:space="preserve"> </w:t>
      </w:r>
      <w:r>
        <w:rPr>
          <w:b w:val="0"/>
          <w:noProof/>
        </w:rPr>
        <w:t>(po prednostnih naložbah)</w:t>
      </w:r>
    </w:p>
    <w:p w:rsidR="000A6D4D" w:rsidRPr="00941B50" w:rsidRDefault="000A6D4D" w:rsidP="0009430E">
      <w:pPr>
        <w:pStyle w:val="Text1"/>
        <w:keepNext/>
        <w:keepLines/>
        <w:ind w:left="0"/>
      </w:pPr>
    </w:p>
    <w:p w:rsidR="000A6D4D" w:rsidRPr="0076169B" w:rsidRDefault="00E85702" w:rsidP="0009430E">
      <w:pPr>
        <w:pStyle w:val="ManualHeading3"/>
        <w:keepLines/>
        <w:ind w:left="0" w:firstLine="0"/>
        <w:rPr>
          <w:b/>
        </w:rPr>
      </w:pPr>
      <w:r w:rsidRPr="0076169B">
        <w:rPr>
          <w:b/>
        </w:rPr>
        <w:t xml:space="preserve"> </w:t>
      </w:r>
      <w:r w:rsidRPr="0076169B">
        <w:rPr>
          <w:b/>
          <w:noProof/>
        </w:rPr>
        <w:t xml:space="preserve">2.A.6.1 Opis vrste in primerov ukrepov, ki jim je namenjena podpora, in njihovega pričakovanega prispevka k </w:t>
      </w:r>
      <w:r w:rsidRPr="0076169B">
        <w:rPr>
          <w:b/>
          <w:noProof/>
        </w:rPr>
        <w:t>posebnim ciljem, po 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9347F8"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9347F8" w:rsidRDefault="00E85702" w:rsidP="0009430E">
            <w:pPr>
              <w:pStyle w:val="Text1"/>
              <w:ind w:left="0"/>
              <w:rPr>
                <w:b/>
                <w:color w:val="000000"/>
                <w:sz w:val="18"/>
                <w:szCs w:val="18"/>
              </w:rPr>
            </w:pPr>
            <w:r w:rsidRPr="0012385C">
              <w:rPr>
                <w:noProof/>
                <w:sz w:val="18"/>
                <w:szCs w:val="18"/>
              </w:rPr>
              <w:t>8vi - Aktivno in zdravo staranje</w:t>
            </w:r>
          </w:p>
        </w:tc>
      </w:tr>
      <w:tr w:rsidR="002A152E" w:rsidTr="0009430E">
        <w:trPr>
          <w:trHeight w:val="288"/>
        </w:trPr>
        <w:tc>
          <w:tcPr>
            <w:tcW w:w="15120" w:type="dxa"/>
            <w:gridSpan w:val="2"/>
            <w:shd w:val="clear" w:color="auto" w:fill="auto"/>
          </w:tcPr>
          <w:p w:rsidR="002A152E" w:rsidRDefault="00E85702">
            <w:pPr>
              <w:spacing w:before="0" w:after="240"/>
              <w:jc w:val="left"/>
            </w:pPr>
            <w:r>
              <w:t>Demografski trendi zahtevajo hitre ukrepe v smislu re-aktivacije</w:t>
            </w:r>
            <w:r>
              <w:t xml:space="preserve"> starejših na trg dela, ohranjanja zaposlitev te ciljne skupine in vzpostavljanje delovnih pogojev, prilagojenih delu starejših. Slovenija bo na podlagi tega razvila nadaljnje ukrepe, ki bodo prispevali k daljšemu ostajanju zaposlenih na trgu dela in poveč</w:t>
            </w:r>
            <w:r>
              <w:t>ani stopnji delovne aktivnosti starejših.</w:t>
            </w:r>
          </w:p>
          <w:p w:rsidR="002A152E" w:rsidRDefault="00E85702">
            <w:pPr>
              <w:spacing w:before="240" w:after="240"/>
              <w:jc w:val="left"/>
            </w:pPr>
            <w:r>
              <w:t xml:space="preserve">V skladu s tem bomo vzpostavili mehanizme za celovito spremljanje situacije na trgu dela ter na področju pokojninskega in invalidskega zavarovanja, ki bodo omogočili identifikacijo vzrokov za nizko stopnjo delovne </w:t>
            </w:r>
            <w:r>
              <w:t>aktivnosti starejših in nizko dejansko upokojitveno starost ter oceno učinkovitosti že izvedenih sprememb sistemske zakonodaje.</w:t>
            </w:r>
          </w:p>
          <w:p w:rsidR="002A152E" w:rsidRDefault="00E85702">
            <w:pPr>
              <w:spacing w:before="240" w:after="240"/>
              <w:jc w:val="left"/>
            </w:pPr>
            <w:r>
              <w:t>Celoviti ukrepi morajo upoštevati kompleksnost povezave med delom, zdravjem, starostjo in upokojitvijo. Na odločitev posameznika</w:t>
            </w:r>
            <w:r>
              <w:t xml:space="preserve"> o upokojitvi namreč vplivajo številni dejavniki, med katerimi je zdravje zelo pomembno, pogosto odločilno. Delavcem je torej potrebno zagotoviti takšno delovno okolje, da bodo dejansko zmožni delati dlje, saj dobre delovne razmere prispevajo k boljšemu zd</w:t>
            </w:r>
            <w:r>
              <w:t>ravstvenemu stanju. Zato bomo sprejeli ustrezne ukrepe na področju varnosti in zdravja pri delu, ki bodo namenjeni delavcem vseh starostnih skupin. Ukrepi bodo usmerjeni v ohranjanje delavčeve delovne zmožnosti tekom celotne delovne dobe.</w:t>
            </w:r>
          </w:p>
          <w:p w:rsidR="002A152E" w:rsidRDefault="00E85702">
            <w:pPr>
              <w:spacing w:before="240" w:after="240"/>
              <w:jc w:val="left"/>
            </w:pPr>
            <w:r>
              <w:t>V okviru te predn</w:t>
            </w:r>
            <w:r>
              <w:t>ostne naložbe bo Slovenija podprla zlasti ukrepe:</w:t>
            </w:r>
          </w:p>
          <w:p w:rsidR="002A152E" w:rsidRDefault="00E85702">
            <w:pPr>
              <w:numPr>
                <w:ilvl w:val="0"/>
                <w:numId w:val="195"/>
              </w:numPr>
              <w:spacing w:before="240" w:after="0"/>
              <w:ind w:hanging="210"/>
              <w:jc w:val="left"/>
            </w:pPr>
            <w:r>
              <w:t xml:space="preserve">za prilagajanje delovnih mest, uvajanje in promocijo oblik dela, ki so prilagojene družbenim in demografskim izzivom (na primer delitev delovnega mesta, rotacija na delovnem mestu, ozelenitve delovnih mest </w:t>
            </w:r>
            <w:r>
              <w:t>z zmanjševanjem okoljskega vpliva ter povečano snovno in energetsko učinkovitostjo) in sodobnim trendom razvoja delovnih mest, in spodbujanje družbene odgovornosti podjetji; </w:t>
            </w:r>
          </w:p>
          <w:p w:rsidR="002A152E" w:rsidRDefault="00E85702">
            <w:pPr>
              <w:numPr>
                <w:ilvl w:val="0"/>
                <w:numId w:val="195"/>
              </w:numPr>
              <w:spacing w:before="0" w:after="0"/>
              <w:ind w:hanging="210"/>
              <w:jc w:val="left"/>
            </w:pPr>
            <w:r>
              <w:t>za medgeneracijski prenos znanja, razvoj sistemskih pristopov in podpora projekto</w:t>
            </w:r>
            <w:r>
              <w:t>m za razvoj novih pristopov (ki jih bodo zlasti predlagali socialni partnerji) za usposabljanje starejših od 45 let in njihovo izvedbo, pripravo in izvedbo motivacijskih programov za starejše od 45 let z namenom njihovega večjega vključevanja v usposabljan</w:t>
            </w:r>
            <w:r>
              <w:t>je in izobraževanje in s tem povečevanje njihove konkurenčnosti na trgu dela;</w:t>
            </w:r>
          </w:p>
          <w:p w:rsidR="002A152E" w:rsidRDefault="00E85702">
            <w:pPr>
              <w:numPr>
                <w:ilvl w:val="0"/>
                <w:numId w:val="195"/>
              </w:numPr>
              <w:spacing w:before="0" w:after="0"/>
              <w:ind w:hanging="210"/>
              <w:jc w:val="left"/>
            </w:pPr>
            <w:r>
              <w:t>za spodbujanje programov zagotavljanja varnosti in zdravja pri delu, vključno s programi promocije zdravja na delovnem mestu, za vse generacije na ravni podjetij /organizacij, an</w:t>
            </w:r>
            <w:r>
              <w:t>aliza varnosti in zdravja pri delu (slednja bo podlaga za pripravo nove strategije na obravnavanem področju), podpora uvajanju orodji za ocenjevanje tveganj na področju varstva in zdravja pri delu ter usposabljanje delodajalcev za delo s takšnim orodjem, p</w:t>
            </w:r>
            <w:r>
              <w:t>romocija kulture preventive,</w:t>
            </w:r>
          </w:p>
          <w:p w:rsidR="002A152E" w:rsidRDefault="00E85702">
            <w:pPr>
              <w:numPr>
                <w:ilvl w:val="0"/>
                <w:numId w:val="195"/>
              </w:numPr>
              <w:spacing w:before="0" w:after="0"/>
              <w:ind w:hanging="210"/>
              <w:jc w:val="left"/>
            </w:pPr>
            <w:r>
              <w:t xml:space="preserve">za spodbujanje usklajevanja poklicnega, družinskega in zasebnega življenja skozi celoten življenjski cikel posameznika, promocijo zdravju prijaznih izboljšav delovnega in organizacijskega okolja in ozaveščanja o pomenu zdravja </w:t>
            </w:r>
            <w:r>
              <w:t>na delovnem mestu;</w:t>
            </w:r>
          </w:p>
          <w:p w:rsidR="002A152E" w:rsidRDefault="00E85702">
            <w:pPr>
              <w:numPr>
                <w:ilvl w:val="0"/>
                <w:numId w:val="195"/>
              </w:numPr>
              <w:spacing w:before="0" w:after="0"/>
              <w:ind w:hanging="210"/>
              <w:jc w:val="left"/>
            </w:pPr>
            <w:r>
              <w:t>priprava analiz, modelov, informacijskih sistemov v podporo prikazu učinkov različnih modelov pokojninskih sistemov v Sloveniji (z nadgradnjo modelov, ki obstajajo ali se trenutno razvijajo, a ne pokrivajo različnih variant pokojninskega</w:t>
            </w:r>
            <w:r>
              <w:t xml:space="preserve"> sistema in trga dela) in v podporo doseganja ciljev aktivnega in zdravega staranja ter izmanjav dobrih praks z drugimi državami članicami EU s ciljem znižanja predčasnega upokojevanja;</w:t>
            </w:r>
          </w:p>
          <w:p w:rsidR="002A152E" w:rsidRDefault="00E85702">
            <w:pPr>
              <w:numPr>
                <w:ilvl w:val="0"/>
                <w:numId w:val="195"/>
              </w:numPr>
              <w:spacing w:before="0" w:after="240"/>
              <w:ind w:hanging="210"/>
              <w:jc w:val="left"/>
            </w:pPr>
            <w:r>
              <w:t>promocije, ozaveščanja, motiviranja in informiranja javnosti in zaposl</w:t>
            </w:r>
            <w:r>
              <w:t>enih ter delodajalcev o pomenu aktivnega in zdravega staranja.</w:t>
            </w:r>
          </w:p>
          <w:p w:rsidR="002A152E" w:rsidRDefault="00E85702">
            <w:pPr>
              <w:spacing w:before="240" w:after="240"/>
              <w:jc w:val="left"/>
            </w:pPr>
            <w:r>
              <w:rPr>
                <w:b/>
                <w:bCs/>
              </w:rPr>
              <w:t>Ciljne skupine</w:t>
            </w:r>
            <w:r>
              <w:t>: zaposleni, zlasti starejši od 45 let, javne institucije, ki so vključene v pripravo in izvajanje politik na področja aktivnega staranja, zasebni sektor in socialni partnerji.</w:t>
            </w:r>
          </w:p>
          <w:p w:rsidR="002A152E" w:rsidRDefault="00E85702">
            <w:pPr>
              <w:spacing w:before="240" w:after="240"/>
              <w:jc w:val="left"/>
            </w:pPr>
            <w:r>
              <w:rPr>
                <w:b/>
                <w:bCs/>
              </w:rPr>
              <w:t>Up</w:t>
            </w:r>
            <w:r>
              <w:rPr>
                <w:b/>
                <w:bCs/>
              </w:rPr>
              <w:t>ravičenci</w:t>
            </w:r>
            <w:r>
              <w:t>: institucije na trgu dela,  javni in zasebni sektor, instituti, socialni partnerji in drugi, ki lahko s svojim delovanjem prispevajo k doseganju ciljev te prednostne naložbe.</w:t>
            </w:r>
          </w:p>
          <w:p w:rsidR="002A152E" w:rsidRDefault="00E85702">
            <w:pPr>
              <w:spacing w:before="240" w:after="240"/>
              <w:jc w:val="left"/>
            </w:pPr>
            <w:r>
              <w:t xml:space="preserve">V okviru OP RČV so se v okviru prednostne usmeritve 1.2. Usposabljanje </w:t>
            </w:r>
            <w:r>
              <w:t>in izobraževanje za konkurenčnost in zaposljivost izvajali projekti, namenjeni medgeneracijskemu prenosu znanja, vključevanju starejših v programe izobraževanja in usposabljanja, povezovanju podjetij znotraj panoge za prenos znanja in razvoj kompetenc, npr</w:t>
            </w:r>
            <w:r>
              <w:t xml:space="preserve">. mentorske sheme, sofinanciranje izobraževanja in usposabljanja zaposlenih, kompetenčni centri ter v okviru prednostne usmeritve 1.4. Pospeševanje razvoja novih zaposlitvenih možnosti se je izvajalo sofinanciranje projektov socialnih partnerjev. Izkušnje </w:t>
            </w:r>
            <w:r>
              <w:t>pri izvajanju teh projektov so pomembne za načrtovanje in izvajanje podobnih ukrepov.</w:t>
            </w:r>
          </w:p>
          <w:p w:rsidR="002A152E" w:rsidRDefault="00E85702">
            <w:pPr>
              <w:spacing w:before="240" w:after="240"/>
              <w:jc w:val="left"/>
            </w:pPr>
            <w:r>
              <w:t> </w:t>
            </w:r>
          </w:p>
          <w:p w:rsidR="000A6D4D" w:rsidRPr="0012385C" w:rsidRDefault="000A6D4D" w:rsidP="0009430E">
            <w:pPr>
              <w:pStyle w:val="Text1"/>
              <w:ind w:left="0"/>
              <w:rPr>
                <w:color w:val="000000"/>
                <w:sz w:val="18"/>
                <w:szCs w:val="18"/>
              </w:rPr>
            </w:pPr>
          </w:p>
        </w:tc>
      </w:tr>
    </w:tbl>
    <w:p w:rsidR="000A6D4D" w:rsidRPr="00C23AD8" w:rsidRDefault="000A6D4D" w:rsidP="0009430E">
      <w:pPr>
        <w:rPr>
          <w:color w:val="000000"/>
        </w:rPr>
      </w:pPr>
    </w:p>
    <w:p w:rsidR="000A6D4D" w:rsidRPr="00C23AD8" w:rsidRDefault="00E85702" w:rsidP="0009430E">
      <w:pPr>
        <w:pStyle w:val="ManualHeading3"/>
        <w:rPr>
          <w:b/>
          <w:color w:val="000000"/>
        </w:rPr>
      </w:pPr>
      <w:r w:rsidRPr="00C23AD8">
        <w:rPr>
          <w:b/>
          <w:color w:val="000000"/>
        </w:rPr>
        <w:t xml:space="preserve"> </w:t>
      </w:r>
      <w:r>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C23AD8" w:rsidRDefault="00E85702" w:rsidP="0009430E">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0A6D4D" w:rsidRPr="00C23AD8" w:rsidRDefault="00E85702" w:rsidP="0009430E">
            <w:pPr>
              <w:pStyle w:val="Text1"/>
              <w:ind w:left="0"/>
              <w:rPr>
                <w:b/>
                <w:color w:val="000000"/>
                <w:sz w:val="18"/>
                <w:szCs w:val="18"/>
              </w:rPr>
            </w:pPr>
            <w:r w:rsidRPr="00C23AD8">
              <w:rPr>
                <w:noProof/>
                <w:color w:val="000000"/>
                <w:sz w:val="18"/>
                <w:szCs w:val="18"/>
              </w:rPr>
              <w:t>8vi - Aktivno in zdravo staranje</w:t>
            </w:r>
          </w:p>
        </w:tc>
      </w:tr>
      <w:tr w:rsidR="002A152E" w:rsidTr="0009430E">
        <w:trPr>
          <w:trHeight w:val="288"/>
        </w:trPr>
        <w:tc>
          <w:tcPr>
            <w:tcW w:w="15120" w:type="dxa"/>
            <w:gridSpan w:val="2"/>
            <w:shd w:val="clear" w:color="auto" w:fill="auto"/>
          </w:tcPr>
          <w:p w:rsidR="002A152E" w:rsidRDefault="00E85702">
            <w:pPr>
              <w:spacing w:before="0" w:after="240"/>
              <w:jc w:val="left"/>
            </w:pPr>
            <w:r>
              <w:t xml:space="preserve">Za izbor prihodnjih ukrepov bodo veljala opredeljena horizontalna </w:t>
            </w:r>
            <w:r>
              <w:t>načela. Poleg teh pa bodo imeli pri izboru prednost projekti, ki bodo:</w:t>
            </w:r>
          </w:p>
          <w:p w:rsidR="002A152E" w:rsidRDefault="00E85702">
            <w:pPr>
              <w:numPr>
                <w:ilvl w:val="0"/>
                <w:numId w:val="196"/>
              </w:numPr>
              <w:spacing w:before="240" w:after="0"/>
              <w:ind w:hanging="210"/>
              <w:jc w:val="left"/>
            </w:pPr>
            <w:r>
              <w:t>vključevali ključne deležnike oziroma bodo prispevali k povezovanju socialnih partnerjev in nevladnih organizacij;</w:t>
            </w:r>
          </w:p>
          <w:p w:rsidR="002A152E" w:rsidRDefault="00E85702">
            <w:pPr>
              <w:numPr>
                <w:ilvl w:val="0"/>
                <w:numId w:val="196"/>
              </w:numPr>
              <w:spacing w:before="0" w:after="0"/>
              <w:ind w:hanging="210"/>
              <w:jc w:val="left"/>
            </w:pPr>
            <w:r>
              <w:t xml:space="preserve">spodbujali enakost med ženskami in moškimi, vključno pri usklajevanju </w:t>
            </w:r>
            <w:r>
              <w:t>poklicnega in družinskega življenja;</w:t>
            </w:r>
          </w:p>
          <w:p w:rsidR="002A152E" w:rsidRDefault="00E85702">
            <w:pPr>
              <w:numPr>
                <w:ilvl w:val="0"/>
                <w:numId w:val="196"/>
              </w:numPr>
              <w:spacing w:before="0" w:after="0"/>
              <w:ind w:hanging="210"/>
              <w:jc w:val="left"/>
            </w:pPr>
            <w:r>
              <w:t>izboljševali dostopnost za invalide, da se poveča njihova vključenost na trgu dela;</w:t>
            </w:r>
          </w:p>
          <w:p w:rsidR="002A152E" w:rsidRDefault="00E85702">
            <w:pPr>
              <w:numPr>
                <w:ilvl w:val="0"/>
                <w:numId w:val="196"/>
              </w:numPr>
              <w:spacing w:before="0" w:after="0"/>
              <w:ind w:hanging="210"/>
              <w:jc w:val="left"/>
            </w:pPr>
            <w:r>
              <w:t>prispevali k povečanju prožnosti in konkurenčnosti podjetij in zaposlenih;</w:t>
            </w:r>
          </w:p>
          <w:p w:rsidR="002A152E" w:rsidRDefault="00E85702">
            <w:pPr>
              <w:numPr>
                <w:ilvl w:val="0"/>
                <w:numId w:val="196"/>
              </w:numPr>
              <w:spacing w:before="0" w:after="0"/>
              <w:ind w:hanging="210"/>
              <w:jc w:val="left"/>
            </w:pPr>
            <w:r>
              <w:t>prispevali k uveljavljanju fleksibilnih oblik organiziranost</w:t>
            </w:r>
            <w:r>
              <w:t>i dela;</w:t>
            </w:r>
          </w:p>
          <w:p w:rsidR="002A152E" w:rsidRDefault="00E85702">
            <w:pPr>
              <w:numPr>
                <w:ilvl w:val="0"/>
                <w:numId w:val="196"/>
              </w:numPr>
              <w:spacing w:before="0" w:after="0"/>
              <w:ind w:hanging="210"/>
              <w:jc w:val="left"/>
            </w:pPr>
            <w:r>
              <w:t>prispevali k izmenjavi izkušenj, rezultatov in dobrih praks na regionalni, nacionalni in transnacionalni ravni;</w:t>
            </w:r>
          </w:p>
          <w:p w:rsidR="002A152E" w:rsidRDefault="00E85702">
            <w:pPr>
              <w:numPr>
                <w:ilvl w:val="0"/>
                <w:numId w:val="196"/>
              </w:numPr>
              <w:spacing w:before="0" w:after="240"/>
              <w:ind w:hanging="210"/>
              <w:jc w:val="left"/>
            </w:pPr>
            <w:r>
              <w:t>kjer je relevantno, prednostno obravnavala področja, relevantna za zeleno gospodarstvo in bodo vključevala širše cilje trajnostnega razv</w:t>
            </w:r>
            <w:r>
              <w:t>oja.</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9D030B" w:rsidRDefault="00E85702" w:rsidP="0009430E">
      <w:pPr>
        <w:pStyle w:val="ManualHeading3"/>
        <w:rPr>
          <w:i w:val="0"/>
        </w:rPr>
      </w:pPr>
      <w:r>
        <w:rPr>
          <w:b/>
          <w:noProof/>
        </w:rPr>
        <w:t>2.A.6.3 Načrtovana uporaba finančnih instrumentov</w:t>
      </w:r>
      <w:r>
        <w:rPr>
          <w:b/>
        </w:rPr>
        <w:t xml:space="preserve"> </w:t>
      </w:r>
      <w:r>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E927A9"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E927A9" w:rsidRDefault="00E85702" w:rsidP="0009430E">
            <w:pPr>
              <w:pStyle w:val="Text1"/>
              <w:ind w:left="0"/>
              <w:rPr>
                <w:b/>
                <w:color w:val="000000"/>
                <w:sz w:val="18"/>
                <w:szCs w:val="18"/>
              </w:rPr>
            </w:pPr>
            <w:r w:rsidRPr="00420C06">
              <w:rPr>
                <w:noProof/>
                <w:sz w:val="18"/>
                <w:szCs w:val="18"/>
              </w:rPr>
              <w:t>8vi - Aktivno in zdravo staranje</w:t>
            </w:r>
          </w:p>
        </w:tc>
      </w:tr>
      <w:tr w:rsidR="002A152E" w:rsidTr="0009430E">
        <w:trPr>
          <w:trHeight w:val="288"/>
        </w:trPr>
        <w:tc>
          <w:tcPr>
            <w:tcW w:w="15120" w:type="dxa"/>
            <w:gridSpan w:val="2"/>
            <w:shd w:val="clear" w:color="auto" w:fill="auto"/>
          </w:tcPr>
          <w:p w:rsidR="002A152E" w:rsidRDefault="00E85702">
            <w:pPr>
              <w:spacing w:before="0" w:after="240"/>
              <w:jc w:val="left"/>
            </w:pPr>
            <w:r>
              <w:t>Ni predvidena.</w:t>
            </w:r>
          </w:p>
          <w:p w:rsidR="000A6D4D" w:rsidRPr="00E927A9" w:rsidRDefault="000A6D4D" w:rsidP="0009430E">
            <w:pPr>
              <w:pStyle w:val="Text1"/>
              <w:ind w:left="0"/>
              <w:rPr>
                <w:sz w:val="20"/>
                <w:szCs w:val="20"/>
                <w:lang w:val="fr-BE"/>
              </w:rPr>
            </w:pPr>
          </w:p>
        </w:tc>
      </w:tr>
    </w:tbl>
    <w:p w:rsidR="000A6D4D" w:rsidRPr="00E927A9" w:rsidRDefault="000A6D4D" w:rsidP="0009430E">
      <w:pPr>
        <w:rPr>
          <w:lang w:val="fr-BE"/>
        </w:rPr>
      </w:pPr>
    </w:p>
    <w:p w:rsidR="000A6D4D" w:rsidRDefault="00E85702" w:rsidP="0009430E">
      <w:pPr>
        <w:pStyle w:val="ManualHeading3"/>
        <w:rPr>
          <w:i w:val="0"/>
          <w:lang w:val="fr-BE"/>
        </w:rPr>
      </w:pPr>
      <w:r w:rsidRPr="00164AE6">
        <w:rPr>
          <w:b/>
          <w:noProof/>
          <w:lang w:val="fr-BE"/>
        </w:rPr>
        <w:t>2.A.6.4 Načrtovana uporaba velikih projektov</w:t>
      </w:r>
      <w:r w:rsidRPr="00164AE6">
        <w:rPr>
          <w:i w:val="0"/>
          <w:lang w:val="fr-BE"/>
        </w:rPr>
        <w:t xml:space="preserve"> </w:t>
      </w:r>
      <w:r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2B60AE" w:rsidRDefault="00E85702" w:rsidP="0009430E">
            <w:pPr>
              <w:pStyle w:val="Text1"/>
              <w:ind w:left="0"/>
              <w:rPr>
                <w:b/>
                <w:sz w:val="18"/>
                <w:szCs w:val="18"/>
              </w:rPr>
            </w:pPr>
            <w:r>
              <w:rPr>
                <w:b/>
                <w:noProof/>
                <w:sz w:val="18"/>
                <w:szCs w:val="18"/>
              </w:rPr>
              <w:t>Prednostna naložba</w:t>
            </w:r>
          </w:p>
        </w:tc>
        <w:tc>
          <w:tcPr>
            <w:tcW w:w="12780" w:type="dxa"/>
            <w:shd w:val="clear" w:color="auto" w:fill="auto"/>
          </w:tcPr>
          <w:p w:rsidR="000A6D4D" w:rsidRPr="002B60AE" w:rsidRDefault="00E85702" w:rsidP="0009430E">
            <w:pPr>
              <w:pStyle w:val="Text1"/>
              <w:ind w:left="0"/>
              <w:rPr>
                <w:b/>
                <w:sz w:val="18"/>
                <w:szCs w:val="18"/>
              </w:rPr>
            </w:pPr>
            <w:r w:rsidRPr="00420C06">
              <w:rPr>
                <w:noProof/>
                <w:sz w:val="18"/>
                <w:szCs w:val="18"/>
              </w:rPr>
              <w:t xml:space="preserve">8vi - Aktivno in zdravo </w:t>
            </w:r>
            <w:r w:rsidRPr="00420C06">
              <w:rPr>
                <w:noProof/>
                <w:sz w:val="18"/>
                <w:szCs w:val="18"/>
              </w:rPr>
              <w:t>staranje</w:t>
            </w:r>
          </w:p>
        </w:tc>
      </w:tr>
      <w:tr w:rsidR="002A152E" w:rsidTr="0009430E">
        <w:trPr>
          <w:trHeight w:val="288"/>
        </w:trPr>
        <w:tc>
          <w:tcPr>
            <w:tcW w:w="15120" w:type="dxa"/>
            <w:gridSpan w:val="2"/>
            <w:shd w:val="clear" w:color="auto" w:fill="auto"/>
          </w:tcPr>
          <w:p w:rsidR="002A152E" w:rsidRDefault="00E85702">
            <w:pPr>
              <w:spacing w:before="0" w:after="240"/>
              <w:jc w:val="left"/>
            </w:pPr>
            <w:r>
              <w:t>Ni predvidena.</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544411" w:rsidRDefault="00E85702" w:rsidP="0009430E">
      <w:pPr>
        <w:pStyle w:val="ManualHeading3"/>
        <w:keepLines/>
        <w:rPr>
          <w:b/>
          <w:color w:val="000000"/>
        </w:rPr>
      </w:pPr>
      <w:r>
        <w:rPr>
          <w:b/>
          <w:noProof/>
          <w:color w:val="000000"/>
        </w:rPr>
        <w:t>2.A.6.5 Kazalniki učinka, razčlenjeni po prednostnih naložbah in, če je primerno, po kategorijah regij</w:t>
      </w:r>
    </w:p>
    <w:p w:rsidR="000A6D4D" w:rsidRPr="0015384C" w:rsidRDefault="000A6D4D" w:rsidP="0009430E">
      <w:pPr>
        <w:pStyle w:val="Text1"/>
        <w:keepNext/>
        <w:keepLines/>
        <w:ind w:left="0"/>
      </w:pPr>
    </w:p>
    <w:p w:rsidR="000A6D4D" w:rsidRPr="00082572" w:rsidRDefault="00E85702" w:rsidP="0009430E">
      <w:pPr>
        <w:keepNext/>
        <w:keepLines/>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 xml:space="preserve">(po prednostnih naložbah, razčlenjeno po </w:t>
      </w:r>
      <w:r>
        <w:rPr>
          <w:noProof/>
          <w:color w:val="000000"/>
        </w:rPr>
        <w:t>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2A152E" w:rsidTr="0009430E">
        <w:trPr>
          <w:cantSplit/>
          <w:trHeight w:val="288"/>
          <w:tblHeader/>
        </w:trPr>
        <w:tc>
          <w:tcPr>
            <w:tcW w:w="2268" w:type="dxa"/>
            <w:gridSpan w:val="2"/>
            <w:shd w:val="clear" w:color="auto" w:fill="auto"/>
          </w:tcPr>
          <w:p w:rsidR="000A6D4D" w:rsidRPr="00A15E2F" w:rsidRDefault="00E85702" w:rsidP="0009430E">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0A6D4D" w:rsidRPr="005D6B15" w:rsidRDefault="00E85702" w:rsidP="0009430E">
            <w:pPr>
              <w:pStyle w:val="Naslov3"/>
              <w:numPr>
                <w:ilvl w:val="0"/>
                <w:numId w:val="0"/>
              </w:numPr>
              <w:rPr>
                <w:b/>
                <w:i w:val="0"/>
                <w:color w:val="000000"/>
                <w:sz w:val="16"/>
                <w:szCs w:val="16"/>
              </w:rPr>
            </w:pPr>
            <w:r w:rsidRPr="005D6B15">
              <w:rPr>
                <w:b/>
                <w:i w:val="0"/>
                <w:noProof/>
                <w:color w:val="000000"/>
                <w:sz w:val="16"/>
                <w:szCs w:val="16"/>
              </w:rPr>
              <w:t>8vi - Aktivno in zdravo staranje</w:t>
            </w:r>
          </w:p>
        </w:tc>
      </w:tr>
      <w:tr w:rsidR="002A152E" w:rsidTr="0009430E">
        <w:trPr>
          <w:cantSplit/>
          <w:trHeight w:val="288"/>
          <w:tblHeader/>
        </w:trPr>
        <w:tc>
          <w:tcPr>
            <w:tcW w:w="90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0A6D4D" w:rsidRPr="00870D13" w:rsidRDefault="00E85702" w:rsidP="0009430E">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Sklad</w:t>
            </w:r>
          </w:p>
        </w:tc>
        <w:tc>
          <w:tcPr>
            <w:tcW w:w="2551"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0A6D4D" w:rsidRPr="00870D13" w:rsidRDefault="00E85702" w:rsidP="0009430E">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0A6D4D" w:rsidRPr="00870D13" w:rsidRDefault="00E85702" w:rsidP="0009430E">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Pogostost poročanja</w:t>
            </w:r>
          </w:p>
        </w:tc>
      </w:tr>
      <w:tr w:rsidR="002A152E" w:rsidTr="0009430E">
        <w:trPr>
          <w:cantSplit/>
          <w:trHeight w:val="288"/>
          <w:tblHeader/>
        </w:trPr>
        <w:tc>
          <w:tcPr>
            <w:tcW w:w="900" w:type="dxa"/>
            <w:vMerge/>
            <w:shd w:val="clear" w:color="auto" w:fill="auto"/>
          </w:tcPr>
          <w:p w:rsidR="000A6D4D" w:rsidRPr="00870D13" w:rsidRDefault="000A6D4D" w:rsidP="0009430E">
            <w:pPr>
              <w:jc w:val="center"/>
              <w:rPr>
                <w:b/>
                <w:color w:val="000000"/>
                <w:sz w:val="16"/>
                <w:szCs w:val="16"/>
              </w:rPr>
            </w:pPr>
          </w:p>
        </w:tc>
        <w:tc>
          <w:tcPr>
            <w:tcW w:w="1368" w:type="dxa"/>
            <w:vMerge/>
            <w:shd w:val="clear" w:color="auto" w:fill="auto"/>
          </w:tcPr>
          <w:p w:rsidR="000A6D4D" w:rsidRPr="00870D13" w:rsidRDefault="000A6D4D" w:rsidP="0009430E">
            <w:pPr>
              <w:jc w:val="center"/>
              <w:rPr>
                <w:b/>
                <w:color w:val="000000"/>
                <w:sz w:val="16"/>
                <w:szCs w:val="16"/>
              </w:rPr>
            </w:pPr>
          </w:p>
        </w:tc>
        <w:tc>
          <w:tcPr>
            <w:tcW w:w="1560" w:type="dxa"/>
            <w:vMerge/>
            <w:shd w:val="clear" w:color="auto" w:fill="auto"/>
          </w:tcPr>
          <w:p w:rsidR="000A6D4D" w:rsidRPr="00870D13" w:rsidRDefault="000A6D4D" w:rsidP="0009430E">
            <w:pPr>
              <w:jc w:val="center"/>
              <w:rPr>
                <w:b/>
                <w:color w:val="000000"/>
                <w:sz w:val="16"/>
                <w:szCs w:val="16"/>
              </w:rPr>
            </w:pPr>
          </w:p>
        </w:tc>
        <w:tc>
          <w:tcPr>
            <w:tcW w:w="1559" w:type="dxa"/>
            <w:vMerge/>
            <w:shd w:val="clear" w:color="auto" w:fill="auto"/>
          </w:tcPr>
          <w:p w:rsidR="000A6D4D" w:rsidRPr="00870D13" w:rsidRDefault="000A6D4D" w:rsidP="0009430E">
            <w:pPr>
              <w:jc w:val="center"/>
              <w:rPr>
                <w:b/>
                <w:color w:val="000000"/>
                <w:sz w:val="16"/>
                <w:szCs w:val="16"/>
              </w:rPr>
            </w:pPr>
          </w:p>
        </w:tc>
        <w:tc>
          <w:tcPr>
            <w:tcW w:w="2551" w:type="dxa"/>
            <w:vMerge/>
            <w:shd w:val="clear" w:color="auto" w:fill="auto"/>
          </w:tcPr>
          <w:p w:rsidR="000A6D4D" w:rsidRPr="00870D13" w:rsidRDefault="000A6D4D" w:rsidP="0009430E">
            <w:pPr>
              <w:jc w:val="center"/>
              <w:rPr>
                <w:b/>
                <w:color w:val="000000"/>
                <w:sz w:val="16"/>
                <w:szCs w:val="16"/>
              </w:rPr>
            </w:pPr>
          </w:p>
        </w:tc>
        <w:tc>
          <w:tcPr>
            <w:tcW w:w="1560" w:type="dxa"/>
            <w:shd w:val="clear" w:color="auto" w:fill="auto"/>
          </w:tcPr>
          <w:p w:rsidR="000A6D4D" w:rsidRPr="00870D13" w:rsidRDefault="00E85702" w:rsidP="0009430E">
            <w:pPr>
              <w:jc w:val="center"/>
              <w:rPr>
                <w:b/>
                <w:color w:val="000000"/>
                <w:sz w:val="16"/>
                <w:szCs w:val="16"/>
              </w:rPr>
            </w:pPr>
            <w:r>
              <w:rPr>
                <w:b/>
                <w:noProof/>
                <w:color w:val="000000"/>
                <w:sz w:val="16"/>
                <w:szCs w:val="16"/>
              </w:rPr>
              <w:t>M</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Ž</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Skupaj</w:t>
            </w:r>
          </w:p>
        </w:tc>
        <w:tc>
          <w:tcPr>
            <w:tcW w:w="1276" w:type="dxa"/>
            <w:vMerge/>
            <w:shd w:val="clear" w:color="auto" w:fill="auto"/>
          </w:tcPr>
          <w:p w:rsidR="000A6D4D" w:rsidRPr="00870D13" w:rsidRDefault="000A6D4D" w:rsidP="0009430E">
            <w:pPr>
              <w:jc w:val="center"/>
              <w:rPr>
                <w:b/>
                <w:color w:val="000000"/>
                <w:sz w:val="16"/>
                <w:szCs w:val="16"/>
              </w:rPr>
            </w:pPr>
          </w:p>
        </w:tc>
        <w:tc>
          <w:tcPr>
            <w:tcW w:w="1228" w:type="dxa"/>
            <w:vMerge/>
            <w:shd w:val="clear" w:color="auto" w:fill="auto"/>
          </w:tcPr>
          <w:p w:rsidR="000A6D4D" w:rsidRPr="00870D13" w:rsidRDefault="000A6D4D" w:rsidP="0009430E">
            <w:pPr>
              <w:jc w:val="center"/>
              <w:rPr>
                <w:b/>
                <w:color w:val="000000"/>
                <w:sz w:val="16"/>
                <w:szCs w:val="16"/>
              </w:rPr>
            </w:pP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8.28</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vključenih starejših v programe usposabljanja in motivacijske programe</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Manj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5.000,00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Enkrat 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8.29</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podjetiji, v katerih bodo izvedeni ukrepi za zmanjšanje odsotnosti z dela</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Manj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8.28</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vključenih starejših v programe usposabljanja in motivacijske programe</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Bolj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5.000,00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Enkrat 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8.29</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 xml:space="preserve">Število podjetiji, v katerih bodo izvedeni ukrepi za </w:t>
            </w:r>
            <w:r w:rsidRPr="00870D13">
              <w:rPr>
                <w:noProof/>
                <w:color w:val="000000"/>
                <w:sz w:val="16"/>
                <w:szCs w:val="16"/>
              </w:rPr>
              <w:t>zmanjšanje odsotnosti z dela</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Bolj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bl>
    <w:p w:rsidR="000A6D4D" w:rsidRPr="00C23AD8" w:rsidRDefault="000A6D4D" w:rsidP="0009430E">
      <w:pPr>
        <w:rPr>
          <w:i/>
          <w:color w:val="000000"/>
          <w:sz w:val="16"/>
          <w:szCs w:val="16"/>
        </w:rPr>
      </w:pPr>
    </w:p>
    <w:p w:rsidR="000A6D4D" w:rsidRPr="003B65A5" w:rsidRDefault="00E85702" w:rsidP="0009430E">
      <w:pPr>
        <w:pStyle w:val="ManualHeading2"/>
      </w:pPr>
      <w:r>
        <w:rPr>
          <w:noProof/>
        </w:rPr>
        <w:t>2.A.7 Socialne inovacije, transnacionalno sodelovanje in prispevek k tematskim ciljem 1–7</w:t>
      </w:r>
      <w:r>
        <w:t xml:space="preserve"> </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CE07EF" w:rsidRDefault="00E85702" w:rsidP="0009430E">
            <w:pPr>
              <w:rPr>
                <w:b/>
                <w:sz w:val="18"/>
                <w:szCs w:val="18"/>
                <w:lang w:val="it-IT"/>
              </w:rPr>
            </w:pPr>
            <w:r w:rsidRPr="00CE07EF">
              <w:rPr>
                <w:b/>
                <w:noProof/>
                <w:sz w:val="16"/>
                <w:szCs w:val="16"/>
                <w:lang w:val="it-IT"/>
              </w:rPr>
              <w:t>Prednostna os</w:t>
            </w:r>
          </w:p>
        </w:tc>
        <w:tc>
          <w:tcPr>
            <w:tcW w:w="12780" w:type="dxa"/>
            <w:shd w:val="clear" w:color="auto" w:fill="auto"/>
          </w:tcPr>
          <w:p w:rsidR="000A6D4D" w:rsidRPr="00597F64" w:rsidRDefault="00E85702" w:rsidP="0009430E">
            <w:pPr>
              <w:rPr>
                <w:b/>
                <w:sz w:val="18"/>
                <w:szCs w:val="18"/>
              </w:rPr>
            </w:pPr>
            <w:r w:rsidRPr="00597F64">
              <w:rPr>
                <w:b/>
                <w:noProof/>
                <w:sz w:val="16"/>
                <w:szCs w:val="16"/>
              </w:rPr>
              <w:t>08</w:t>
            </w:r>
            <w:r w:rsidRPr="00597F64">
              <w:rPr>
                <w:b/>
                <w:sz w:val="16"/>
                <w:szCs w:val="16"/>
              </w:rPr>
              <w:t xml:space="preserve">  -  </w:t>
            </w:r>
            <w:r w:rsidRPr="00597F64">
              <w:rPr>
                <w:b/>
                <w:noProof/>
                <w:sz w:val="16"/>
                <w:szCs w:val="16"/>
              </w:rPr>
              <w:t xml:space="preserve">Spodbujanje zaposlovanja in transnacionalna mobilnost </w:t>
            </w:r>
            <w:r w:rsidRPr="00597F64">
              <w:rPr>
                <w:b/>
                <w:noProof/>
                <w:sz w:val="16"/>
                <w:szCs w:val="16"/>
              </w:rPr>
              <w:t>delovne sile</w:t>
            </w:r>
          </w:p>
        </w:tc>
      </w:tr>
      <w:tr w:rsidR="002A152E" w:rsidTr="0009430E">
        <w:trPr>
          <w:trHeight w:val="288"/>
        </w:trPr>
        <w:tc>
          <w:tcPr>
            <w:tcW w:w="15120" w:type="dxa"/>
            <w:gridSpan w:val="2"/>
            <w:shd w:val="clear" w:color="auto" w:fill="auto"/>
          </w:tcPr>
          <w:p w:rsidR="002A152E" w:rsidRDefault="00E85702">
            <w:pPr>
              <w:spacing w:before="0" w:after="240"/>
              <w:jc w:val="left"/>
            </w:pPr>
            <w:r>
              <w:t> </w:t>
            </w:r>
          </w:p>
          <w:p w:rsidR="002A152E" w:rsidRDefault="00E85702">
            <w:pPr>
              <w:spacing w:before="240" w:after="240"/>
              <w:jc w:val="left"/>
            </w:pPr>
            <w:r>
              <w:t xml:space="preserve">V okviru vseh prednostnih naložb te prednostne osi si bomo prizadevali iskati ustrezne transnacionalne partnerje za izvajanje skupnih programov, ki prispevajo k povečevanju zaposlenosti in zaposljivosti. Če bo mogoče, se bomo pridružili </w:t>
            </w:r>
            <w:r>
              <w:t>državam, ki bodo dale pobudo za sodelovanje, prav tako pa bomo spodbujali razvoj lastnih mobilnostnih shem.</w:t>
            </w:r>
          </w:p>
          <w:p w:rsidR="002A152E" w:rsidRDefault="00E85702">
            <w:pPr>
              <w:spacing w:before="240" w:after="240"/>
              <w:jc w:val="left"/>
            </w:pPr>
            <w:r>
              <w:t>V okviru vseh prednostnih naložb te prednostne osi bomo tako kot v predhodnem programskem obdobju podpirali družbene inovacije, ki bodo pomenile dod</w:t>
            </w:r>
            <w:r>
              <w:t>ano vrednost programa. Zlasti bomo spodbujali skupne projekte socialnih partnerjev in izvajalcev storitev na trgu dela, ki bi prispevali k doseganju tega cilja.</w:t>
            </w:r>
          </w:p>
          <w:p w:rsidR="002A152E" w:rsidRDefault="00E85702">
            <w:pPr>
              <w:spacing w:before="240" w:after="240"/>
              <w:jc w:val="left"/>
            </w:pPr>
            <w:r>
              <w:t>Aktivnosti TC 8  bodo, v skladu s strategijo pametne specializacije, prispevale k uspešnem pren</w:t>
            </w:r>
            <w:r>
              <w:t>osu in uporabi znanja za več in kakovostnejša delovna mesta. Zaradi staranja prebivalstva se pričakuje zniževanje števila delovno sposobnih v Sloveniji že po letu 2015, zato so potrebni ukrepi za povečevanje dodane vrednosti na zaposlenega in večjo aktivno</w:t>
            </w:r>
            <w:r>
              <w:t xml:space="preserve"> udeležbo za delo sposobnega prebivalstva na trgu dela. S tem namenom se bo na področju politike zaposlovanja prizadevalo za doseganje naslednjih ciljev v povezavi s tematskim ciljem 3, in sicer:</w:t>
            </w:r>
          </w:p>
          <w:p w:rsidR="002A152E" w:rsidRDefault="00E85702">
            <w:pPr>
              <w:spacing w:before="240" w:after="240"/>
              <w:jc w:val="left"/>
            </w:pPr>
            <w:r>
              <w:t>-      zagotavljanje usposobljene delovne sile v skladu s po</w:t>
            </w:r>
            <w:r>
              <w:t>trebami gospodarstva, s poudarkom na prednostnih področjih uporabe pametne specializacije,</w:t>
            </w:r>
          </w:p>
          <w:p w:rsidR="002A152E" w:rsidRDefault="00E85702">
            <w:pPr>
              <w:spacing w:before="240" w:after="240"/>
              <w:jc w:val="left"/>
            </w:pPr>
            <w:r>
              <w:t>-      uveljavljanje novih organizacijskih in poslovnih oblik na področju upravljanja s človeškimi viri,</w:t>
            </w:r>
          </w:p>
          <w:p w:rsidR="002A152E" w:rsidRDefault="00E85702">
            <w:pPr>
              <w:spacing w:before="240" w:after="240"/>
              <w:jc w:val="left"/>
            </w:pPr>
            <w:r>
              <w:t>-      doseganje večjega vpliva in sinergije delovanja socia</w:t>
            </w:r>
            <w:r>
              <w:t>lnih partnerjev pri pametni specializaciji,</w:t>
            </w:r>
          </w:p>
          <w:p w:rsidR="002A152E" w:rsidRDefault="00E85702">
            <w:pPr>
              <w:spacing w:before="240" w:after="240"/>
              <w:jc w:val="left"/>
            </w:pPr>
            <w:r>
              <w:t>-      prilagajanje delovnih procesov starajoči se delovni sili,</w:t>
            </w:r>
          </w:p>
          <w:p w:rsidR="002A152E" w:rsidRDefault="00E85702">
            <w:pPr>
              <w:spacing w:before="240" w:after="240"/>
              <w:jc w:val="left"/>
            </w:pPr>
            <w:r>
              <w:t>-      boljše usklajevanje družinskega in poklicnega življenja, zagotavljanje varnega in zdravega delovnega okolja.</w:t>
            </w:r>
          </w:p>
          <w:p w:rsidR="002A152E" w:rsidRDefault="00E85702">
            <w:pPr>
              <w:spacing w:before="240" w:after="240"/>
              <w:jc w:val="left"/>
            </w:pPr>
            <w:r>
              <w:t xml:space="preserve">Prav tako bo del sredstev TC 8 </w:t>
            </w:r>
            <w:r>
              <w:t>namenjen za doseganje tematskega cilja 5 v zvezi s podnebnimi spremembami. Podpora prehodu v nizkoogljično družbo, učinkoviti rabi virov in odpornosti proti podnebnim spremembam bo tako dosežena tudi z ustvarjanjem zelenih delovnih mest in dvigom kompetenc</w:t>
            </w:r>
            <w:r>
              <w:t xml:space="preserve"> glede pomena nizkoogljične družbe in učinkovite rabe energije ter podnebnih sprememb. Ukrepi se bodo izvajali in podpora spodbudam za zaposlovanje z ukrepom za učinkovito rabo virov in za prehod v nizkogljično družbo ter z usposabljanjem in spremembami (d</w:t>
            </w:r>
            <w:r>
              <w:t>opolnitvami) programov usposabljanja in izobraževanja z omenjenimi temami. Sredstva namenjena tem aktivnostim bodo v višini 10.000.000,00 EUR.</w:t>
            </w:r>
          </w:p>
          <w:p w:rsidR="000A6D4D" w:rsidRPr="002B60AE" w:rsidRDefault="000A6D4D" w:rsidP="0009430E">
            <w:pPr>
              <w:rPr>
                <w:sz w:val="18"/>
                <w:szCs w:val="18"/>
              </w:rPr>
            </w:pPr>
          </w:p>
        </w:tc>
      </w:tr>
    </w:tbl>
    <w:p w:rsidR="000A6D4D" w:rsidRDefault="000A6D4D" w:rsidP="0009430E">
      <w:pPr>
        <w:pStyle w:val="Text1"/>
        <w:ind w:left="0"/>
      </w:pPr>
    </w:p>
    <w:p w:rsidR="000A6D4D" w:rsidRDefault="00E85702" w:rsidP="0009430E">
      <w:pPr>
        <w:pStyle w:val="ManualHeading2"/>
        <w:keepLines/>
      </w:pPr>
      <w:r>
        <w:rPr>
          <w:noProof/>
        </w:rPr>
        <w:t>2.A.8 Okvir uspešnosti</w:t>
      </w:r>
    </w:p>
    <w:p w:rsidR="000A6D4D" w:rsidRPr="00941B50" w:rsidRDefault="000A6D4D" w:rsidP="0009430E">
      <w:pPr>
        <w:pStyle w:val="Text1"/>
        <w:keepNext/>
        <w:keepLines/>
        <w:ind w:left="0"/>
      </w:pPr>
    </w:p>
    <w:p w:rsidR="000A6D4D" w:rsidRPr="008249AE" w:rsidRDefault="00E85702" w:rsidP="0009430E">
      <w:pPr>
        <w:keepNext/>
        <w:keepLines/>
        <w:suppressAutoHyphens/>
        <w:rPr>
          <w:noProof/>
        </w:rPr>
      </w:pPr>
      <w:r w:rsidRPr="003B65A5">
        <w:rPr>
          <w:b/>
          <w:noProof/>
        </w:rPr>
        <w:t>Preglednica 6: Okvir uspešnosti prednostne osi</w:t>
      </w:r>
      <w:r>
        <w:rPr>
          <w:noProof/>
        </w:rPr>
        <w:t xml:space="preserve"> (po skladih ter, za ESRR in ESS, po </w:t>
      </w:r>
      <w:r>
        <w:rPr>
          <w:noProof/>
        </w:rPr>
        <w:t>kategorijah regij)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660"/>
        <w:gridCol w:w="708"/>
        <w:gridCol w:w="852"/>
        <w:gridCol w:w="1680"/>
        <w:gridCol w:w="1200"/>
        <w:gridCol w:w="960"/>
        <w:gridCol w:w="1015"/>
        <w:gridCol w:w="1015"/>
        <w:gridCol w:w="1015"/>
        <w:gridCol w:w="1015"/>
        <w:gridCol w:w="1015"/>
        <w:gridCol w:w="1015"/>
        <w:gridCol w:w="900"/>
        <w:gridCol w:w="1170"/>
      </w:tblGrid>
      <w:tr w:rsidR="002A152E" w:rsidTr="0009430E">
        <w:trPr>
          <w:cantSplit/>
          <w:trHeight w:val="288"/>
          <w:tblHeader/>
        </w:trPr>
        <w:tc>
          <w:tcPr>
            <w:tcW w:w="2268" w:type="dxa"/>
            <w:gridSpan w:val="3"/>
            <w:shd w:val="clear" w:color="auto" w:fill="auto"/>
          </w:tcPr>
          <w:p w:rsidR="000A6D4D" w:rsidRPr="0012258C" w:rsidRDefault="00E85702" w:rsidP="0009430E">
            <w:pPr>
              <w:suppressAutoHyphens/>
              <w:rPr>
                <w:b/>
                <w:color w:val="000000"/>
                <w:sz w:val="10"/>
                <w:szCs w:val="10"/>
                <w:lang w:val="it-IT"/>
              </w:rPr>
            </w:pPr>
            <w:r w:rsidRPr="0012258C">
              <w:rPr>
                <w:b/>
                <w:noProof/>
                <w:color w:val="000000"/>
                <w:sz w:val="10"/>
                <w:szCs w:val="10"/>
                <w:lang w:val="it-IT"/>
              </w:rPr>
              <w:t>Prednostna os</w:t>
            </w:r>
          </w:p>
        </w:tc>
        <w:tc>
          <w:tcPr>
            <w:tcW w:w="12852" w:type="dxa"/>
            <w:gridSpan w:val="12"/>
            <w:shd w:val="clear" w:color="auto" w:fill="auto"/>
          </w:tcPr>
          <w:p w:rsidR="000A6D4D" w:rsidRPr="0012258C" w:rsidRDefault="00E85702" w:rsidP="0009430E">
            <w:pPr>
              <w:suppressAutoHyphens/>
              <w:rPr>
                <w:b/>
                <w:color w:val="000000"/>
                <w:sz w:val="10"/>
                <w:szCs w:val="10"/>
                <w:lang w:val="it-IT"/>
              </w:rPr>
            </w:pPr>
            <w:r w:rsidRPr="0012258C">
              <w:rPr>
                <w:b/>
                <w:noProof/>
                <w:color w:val="000000"/>
                <w:sz w:val="10"/>
                <w:szCs w:val="10"/>
                <w:lang w:val="it-IT"/>
              </w:rPr>
              <w:t xml:space="preserve">08 - </w:t>
            </w:r>
            <w:r w:rsidRPr="0012258C">
              <w:rPr>
                <w:b/>
                <w:color w:val="000000"/>
                <w:sz w:val="10"/>
                <w:szCs w:val="10"/>
                <w:lang w:val="it-IT"/>
              </w:rPr>
              <w:t xml:space="preserve"> </w:t>
            </w:r>
            <w:r w:rsidRPr="0012258C">
              <w:rPr>
                <w:b/>
                <w:noProof/>
                <w:color w:val="000000"/>
                <w:sz w:val="10"/>
                <w:szCs w:val="10"/>
                <w:lang w:val="it-IT"/>
              </w:rPr>
              <w:t>Spodbujanje zaposlovanja in transnacionalna mobilnost delovne sile</w:t>
            </w:r>
          </w:p>
        </w:tc>
      </w:tr>
      <w:tr w:rsidR="002A152E" w:rsidTr="0009430E">
        <w:trPr>
          <w:cantSplit/>
          <w:trHeight w:val="288"/>
          <w:tblHeader/>
        </w:trPr>
        <w:tc>
          <w:tcPr>
            <w:tcW w:w="900" w:type="dxa"/>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Identifikator</w:t>
            </w:r>
          </w:p>
        </w:tc>
        <w:tc>
          <w:tcPr>
            <w:tcW w:w="660" w:type="dxa"/>
            <w:vMerge w:val="restart"/>
            <w:shd w:val="clear" w:color="auto" w:fill="auto"/>
          </w:tcPr>
          <w:p w:rsidR="000A6D4D" w:rsidRPr="0012258C" w:rsidRDefault="00E85702" w:rsidP="0009430E">
            <w:pPr>
              <w:suppressAutoHyphens/>
              <w:rPr>
                <w:b/>
                <w:noProof/>
                <w:color w:val="000000"/>
                <w:sz w:val="10"/>
                <w:szCs w:val="10"/>
                <w:lang w:val="da-DK"/>
              </w:rPr>
            </w:pPr>
            <w:r w:rsidRPr="0012258C">
              <w:rPr>
                <w:b/>
                <w:noProof/>
                <w:color w:val="000000"/>
                <w:sz w:val="10"/>
                <w:szCs w:val="10"/>
                <w:lang w:val="da-DK"/>
              </w:rPr>
              <w:t>Vrsta kazalnika</w:t>
            </w:r>
          </w:p>
        </w:tc>
        <w:tc>
          <w:tcPr>
            <w:tcW w:w="1560" w:type="dxa"/>
            <w:gridSpan w:val="2"/>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Kazalnik ali ključna faza izvajanja</w:t>
            </w:r>
          </w:p>
        </w:tc>
        <w:tc>
          <w:tcPr>
            <w:tcW w:w="1680" w:type="dxa"/>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Merska enota, če je ustrezno</w:t>
            </w:r>
          </w:p>
        </w:tc>
        <w:tc>
          <w:tcPr>
            <w:tcW w:w="1200" w:type="dxa"/>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Sklad</w:t>
            </w:r>
          </w:p>
        </w:tc>
        <w:tc>
          <w:tcPr>
            <w:tcW w:w="960" w:type="dxa"/>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Kategorija regij</w:t>
            </w:r>
          </w:p>
        </w:tc>
        <w:tc>
          <w:tcPr>
            <w:tcW w:w="3045" w:type="dxa"/>
            <w:gridSpan w:val="3"/>
            <w:shd w:val="clear" w:color="auto" w:fill="auto"/>
          </w:tcPr>
          <w:p w:rsidR="000A6D4D" w:rsidRPr="0012258C" w:rsidRDefault="00E85702" w:rsidP="0009430E">
            <w:pPr>
              <w:suppressAutoHyphens/>
              <w:jc w:val="center"/>
              <w:rPr>
                <w:b/>
                <w:noProof/>
                <w:color w:val="000000"/>
                <w:sz w:val="10"/>
                <w:szCs w:val="10"/>
                <w:lang w:val="pt-PT"/>
              </w:rPr>
            </w:pPr>
            <w:r w:rsidRPr="0012258C">
              <w:rPr>
                <w:b/>
                <w:noProof/>
                <w:color w:val="000000"/>
                <w:sz w:val="10"/>
                <w:szCs w:val="10"/>
                <w:lang w:val="pt-PT"/>
              </w:rPr>
              <w:t>Mejnik za leto 2018</w:t>
            </w:r>
          </w:p>
        </w:tc>
        <w:tc>
          <w:tcPr>
            <w:tcW w:w="3045" w:type="dxa"/>
            <w:gridSpan w:val="3"/>
            <w:shd w:val="clear" w:color="auto" w:fill="auto"/>
          </w:tcPr>
          <w:p w:rsidR="000A6D4D" w:rsidRPr="0012258C" w:rsidRDefault="00E85702" w:rsidP="0009430E">
            <w:pPr>
              <w:suppressAutoHyphens/>
              <w:jc w:val="center"/>
              <w:rPr>
                <w:b/>
                <w:noProof/>
                <w:color w:val="000000"/>
                <w:sz w:val="10"/>
                <w:szCs w:val="10"/>
                <w:lang w:val="pt-PT"/>
              </w:rPr>
            </w:pPr>
            <w:r w:rsidRPr="0012258C">
              <w:rPr>
                <w:b/>
                <w:noProof/>
                <w:color w:val="000000"/>
                <w:sz w:val="10"/>
                <w:szCs w:val="10"/>
              </w:rPr>
              <w:t>Končni cilj</w:t>
            </w:r>
            <w:r w:rsidRPr="0012258C">
              <w:rPr>
                <w:b/>
                <w:noProof/>
                <w:color w:val="000000"/>
                <w:sz w:val="10"/>
                <w:szCs w:val="10"/>
              </w:rPr>
              <w:t xml:space="preserve"> (za leto 2023)</w:t>
            </w:r>
          </w:p>
        </w:tc>
        <w:tc>
          <w:tcPr>
            <w:tcW w:w="900" w:type="dxa"/>
            <w:vMerge w:val="restart"/>
            <w:shd w:val="clear" w:color="auto" w:fill="auto"/>
          </w:tcPr>
          <w:p w:rsidR="000A6D4D" w:rsidRPr="0012258C" w:rsidRDefault="00E85702" w:rsidP="0009430E">
            <w:pPr>
              <w:suppressAutoHyphens/>
              <w:rPr>
                <w:b/>
                <w:noProof/>
                <w:color w:val="000000"/>
                <w:sz w:val="10"/>
                <w:szCs w:val="10"/>
                <w:lang w:val="pt-PT"/>
              </w:rPr>
            </w:pPr>
            <w:r w:rsidRPr="0012258C">
              <w:rPr>
                <w:b/>
                <w:noProof/>
                <w:color w:val="000000"/>
                <w:sz w:val="10"/>
                <w:szCs w:val="10"/>
                <w:lang w:val="pt-PT"/>
              </w:rPr>
              <w:t>Vir podatkov</w:t>
            </w:r>
          </w:p>
        </w:tc>
        <w:tc>
          <w:tcPr>
            <w:tcW w:w="1170" w:type="dxa"/>
            <w:vMerge w:val="restart"/>
            <w:shd w:val="clear" w:color="auto" w:fill="auto"/>
          </w:tcPr>
          <w:p w:rsidR="000A6D4D" w:rsidRPr="003C5031" w:rsidRDefault="00E85702" w:rsidP="0009430E">
            <w:pPr>
              <w:suppressAutoHyphens/>
              <w:rPr>
                <w:b/>
                <w:color w:val="000000"/>
                <w:sz w:val="10"/>
                <w:szCs w:val="10"/>
              </w:rPr>
            </w:pPr>
            <w:r w:rsidRPr="0012258C">
              <w:rPr>
                <w:b/>
                <w:noProof/>
                <w:color w:val="000000"/>
                <w:sz w:val="10"/>
                <w:szCs w:val="10"/>
              </w:rPr>
              <w:t>Razlaga relevantnosti kazalnika, če je ustrezno</w:t>
            </w:r>
          </w:p>
        </w:tc>
      </w:tr>
      <w:tr w:rsidR="002A152E" w:rsidTr="0009430E">
        <w:trPr>
          <w:trHeight w:val="288"/>
        </w:trPr>
        <w:tc>
          <w:tcPr>
            <w:tcW w:w="900" w:type="dxa"/>
            <w:vMerge/>
            <w:shd w:val="clear" w:color="auto" w:fill="auto"/>
          </w:tcPr>
          <w:p w:rsidR="000A6D4D" w:rsidRPr="0012258C" w:rsidRDefault="000A6D4D" w:rsidP="0009430E">
            <w:pPr>
              <w:suppressAutoHyphens/>
              <w:rPr>
                <w:b/>
                <w:color w:val="000000"/>
                <w:sz w:val="10"/>
                <w:szCs w:val="10"/>
              </w:rPr>
            </w:pPr>
          </w:p>
        </w:tc>
        <w:tc>
          <w:tcPr>
            <w:tcW w:w="660" w:type="dxa"/>
            <w:vMerge/>
            <w:shd w:val="clear" w:color="auto" w:fill="auto"/>
          </w:tcPr>
          <w:p w:rsidR="000A6D4D" w:rsidRPr="0012258C" w:rsidRDefault="000A6D4D" w:rsidP="0009430E">
            <w:pPr>
              <w:suppressAutoHyphens/>
              <w:rPr>
                <w:b/>
                <w:color w:val="000000"/>
                <w:sz w:val="10"/>
                <w:szCs w:val="10"/>
              </w:rPr>
            </w:pPr>
          </w:p>
        </w:tc>
        <w:tc>
          <w:tcPr>
            <w:tcW w:w="1560" w:type="dxa"/>
            <w:gridSpan w:val="2"/>
            <w:vMerge/>
            <w:shd w:val="clear" w:color="auto" w:fill="auto"/>
          </w:tcPr>
          <w:p w:rsidR="000A6D4D" w:rsidRPr="0012258C" w:rsidRDefault="000A6D4D" w:rsidP="0009430E">
            <w:pPr>
              <w:suppressAutoHyphens/>
              <w:rPr>
                <w:b/>
                <w:color w:val="000000"/>
                <w:sz w:val="10"/>
                <w:szCs w:val="10"/>
              </w:rPr>
            </w:pPr>
          </w:p>
        </w:tc>
        <w:tc>
          <w:tcPr>
            <w:tcW w:w="1680" w:type="dxa"/>
            <w:vMerge/>
            <w:shd w:val="clear" w:color="auto" w:fill="auto"/>
          </w:tcPr>
          <w:p w:rsidR="000A6D4D" w:rsidRPr="0012258C" w:rsidRDefault="000A6D4D" w:rsidP="0009430E">
            <w:pPr>
              <w:suppressAutoHyphens/>
              <w:rPr>
                <w:b/>
                <w:color w:val="000000"/>
                <w:sz w:val="10"/>
                <w:szCs w:val="10"/>
              </w:rPr>
            </w:pPr>
          </w:p>
        </w:tc>
        <w:tc>
          <w:tcPr>
            <w:tcW w:w="1200" w:type="dxa"/>
            <w:vMerge/>
            <w:shd w:val="clear" w:color="auto" w:fill="auto"/>
          </w:tcPr>
          <w:p w:rsidR="000A6D4D" w:rsidRPr="0012258C" w:rsidRDefault="000A6D4D" w:rsidP="0009430E">
            <w:pPr>
              <w:suppressAutoHyphens/>
              <w:rPr>
                <w:b/>
                <w:color w:val="000000"/>
                <w:sz w:val="10"/>
                <w:szCs w:val="10"/>
              </w:rPr>
            </w:pPr>
          </w:p>
        </w:tc>
        <w:tc>
          <w:tcPr>
            <w:tcW w:w="960" w:type="dxa"/>
            <w:vMerge/>
            <w:shd w:val="clear" w:color="auto" w:fill="auto"/>
          </w:tcPr>
          <w:p w:rsidR="000A6D4D" w:rsidRPr="0012258C" w:rsidRDefault="000A6D4D" w:rsidP="0009430E">
            <w:pPr>
              <w:suppressAutoHyphens/>
              <w:rPr>
                <w:b/>
                <w:color w:val="000000"/>
                <w:sz w:val="10"/>
                <w:szCs w:val="10"/>
              </w:rPr>
            </w:pP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M</w:t>
            </w:r>
          </w:p>
        </w:tc>
        <w:tc>
          <w:tcPr>
            <w:tcW w:w="1015" w:type="dxa"/>
            <w:shd w:val="clear" w:color="auto" w:fill="auto"/>
          </w:tcPr>
          <w:p w:rsidR="000A6D4D" w:rsidRPr="0012258C" w:rsidRDefault="00E85702" w:rsidP="0009430E">
            <w:pPr>
              <w:suppressAutoHyphens/>
              <w:jc w:val="center"/>
              <w:rPr>
                <w:b/>
                <w:color w:val="000000"/>
                <w:sz w:val="10"/>
                <w:szCs w:val="10"/>
              </w:rPr>
            </w:pPr>
            <w:r>
              <w:rPr>
                <w:b/>
                <w:noProof/>
                <w:color w:val="000000"/>
                <w:sz w:val="10"/>
                <w:szCs w:val="10"/>
              </w:rPr>
              <w:t>Ž</w:t>
            </w: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Skupaj</w:t>
            </w: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M</w:t>
            </w: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Ž</w:t>
            </w: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Skupaj</w:t>
            </w:r>
          </w:p>
        </w:tc>
        <w:tc>
          <w:tcPr>
            <w:tcW w:w="900" w:type="dxa"/>
            <w:vMerge/>
            <w:shd w:val="clear" w:color="auto" w:fill="auto"/>
          </w:tcPr>
          <w:p w:rsidR="000A6D4D" w:rsidRPr="0012258C" w:rsidRDefault="000A6D4D" w:rsidP="0009430E">
            <w:pPr>
              <w:suppressAutoHyphens/>
              <w:rPr>
                <w:b/>
                <w:color w:val="000000"/>
                <w:sz w:val="10"/>
                <w:szCs w:val="10"/>
              </w:rPr>
            </w:pPr>
          </w:p>
        </w:tc>
        <w:tc>
          <w:tcPr>
            <w:tcW w:w="1170" w:type="dxa"/>
            <w:vMerge/>
            <w:shd w:val="clear" w:color="auto" w:fill="auto"/>
          </w:tcPr>
          <w:p w:rsidR="000A6D4D" w:rsidRPr="0012258C" w:rsidRDefault="000A6D4D" w:rsidP="0009430E">
            <w:pPr>
              <w:suppressAutoHyphens/>
              <w:rPr>
                <w:b/>
                <w:color w:val="000000"/>
                <w:sz w:val="10"/>
                <w:szCs w:val="10"/>
              </w:rPr>
            </w:pP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8.19</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Število  mladih, starih 15 - 29 let (spodbude za zaposlitev)</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1.500,00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3.800,00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 xml:space="preserve">15,47 % </w:t>
            </w:r>
            <w:r w:rsidRPr="0012258C">
              <w:rPr>
                <w:noProof/>
                <w:color w:val="000000"/>
                <w:sz w:val="10"/>
                <w:szCs w:val="10"/>
                <w:lang w:val="pt-PT"/>
              </w:rPr>
              <w:t>sredstev ESS (brez YEI) za prednostno os 8 v KRVS</w:t>
            </w: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F1</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EUR</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60,100,000.00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171.948.738,00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0A6D4D" w:rsidP="0009430E">
            <w:pPr>
              <w:suppressAutoHyphens/>
              <w:rPr>
                <w:noProof/>
                <w:color w:val="000000"/>
                <w:sz w:val="10"/>
                <w:szCs w:val="10"/>
                <w:lang w:val="pt-PT"/>
              </w:rPr>
            </w:pP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8.8</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Število udeležencev (v spodbude za zaposlitev)</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6.600,00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15.000,00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52,34% sredstev ESS (brez YEI) za prednostno os 8 v KRVS</w:t>
            </w: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8.19</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Število  mladih, starih 15 - 29 let (spodbude za zaposlitev)</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2.000,00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5.300,00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 xml:space="preserve">21,05 % sredstev ESS (brez YEI) za </w:t>
            </w:r>
            <w:r w:rsidRPr="0012258C">
              <w:rPr>
                <w:noProof/>
                <w:color w:val="000000"/>
                <w:sz w:val="10"/>
                <w:szCs w:val="10"/>
                <w:lang w:val="pt-PT"/>
              </w:rPr>
              <w:t>prednostno os 8 v KRZS</w:t>
            </w: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F1</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EUR</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61,600,000.00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176.207.595,00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0A6D4D" w:rsidP="0009430E">
            <w:pPr>
              <w:suppressAutoHyphens/>
              <w:rPr>
                <w:noProof/>
                <w:color w:val="000000"/>
                <w:sz w:val="10"/>
                <w:szCs w:val="10"/>
                <w:lang w:val="pt-PT"/>
              </w:rPr>
            </w:pP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8.8</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Število udeležencev (v spodbude za zaposlitev)</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4.400,00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10.000,00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 xml:space="preserve">34,05% </w:t>
            </w:r>
            <w:r w:rsidRPr="0012258C">
              <w:rPr>
                <w:noProof/>
                <w:color w:val="000000"/>
                <w:sz w:val="10"/>
                <w:szCs w:val="10"/>
                <w:lang w:val="pt-PT"/>
              </w:rPr>
              <w:t>sredstev ESS (brez YEI) za prednostno os 8 v KRZS</w:t>
            </w: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F1</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EUR</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Pobuda za zaposlovanje mladih</w:t>
            </w:r>
          </w:p>
        </w:tc>
        <w:tc>
          <w:tcPr>
            <w:tcW w:w="960" w:type="dxa"/>
            <w:shd w:val="clear" w:color="auto" w:fill="auto"/>
          </w:tcPr>
          <w:p w:rsidR="000A6D4D" w:rsidRPr="0012258C" w:rsidRDefault="000A6D4D" w:rsidP="0009430E">
            <w:pPr>
              <w:suppressAutoHyphens/>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20,725,956.00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20.725.956,00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0A6D4D" w:rsidP="0009430E">
            <w:pPr>
              <w:suppressAutoHyphens/>
              <w:rPr>
                <w:noProof/>
                <w:color w:val="000000"/>
                <w:sz w:val="10"/>
                <w:szCs w:val="10"/>
                <w:lang w:val="pt-PT"/>
              </w:rPr>
            </w:pP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8.21</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Brezposelni, vključno z dolgotrajno brezposelnimi</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 xml:space="preserve">Pobuda za </w:t>
            </w:r>
            <w:r w:rsidRPr="0012258C">
              <w:rPr>
                <w:noProof/>
                <w:color w:val="000000"/>
                <w:sz w:val="10"/>
                <w:szCs w:val="10"/>
                <w:lang w:val="pt-PT"/>
              </w:rPr>
              <w:t>zaposlovanje mladih</w:t>
            </w:r>
          </w:p>
        </w:tc>
        <w:tc>
          <w:tcPr>
            <w:tcW w:w="960" w:type="dxa"/>
            <w:shd w:val="clear" w:color="auto" w:fill="auto"/>
          </w:tcPr>
          <w:p w:rsidR="000A6D4D" w:rsidRPr="0012258C" w:rsidRDefault="000A6D4D" w:rsidP="0009430E">
            <w:pPr>
              <w:suppressAutoHyphens/>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2.859,00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2.859,00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100% sredstev YEI za prednostno os 8</w:t>
            </w:r>
          </w:p>
        </w:tc>
      </w:tr>
    </w:tbl>
    <w:p w:rsidR="000A6D4D" w:rsidRDefault="000A6D4D" w:rsidP="0009430E">
      <w:pPr>
        <w:keepNext/>
        <w:suppressAutoHyphens/>
        <w:rPr>
          <w:b/>
        </w:rPr>
      </w:pPr>
    </w:p>
    <w:p w:rsidR="000A6D4D" w:rsidRPr="00C25C27" w:rsidRDefault="00E85702" w:rsidP="0009430E">
      <w:pPr>
        <w:keepNext/>
        <w:suppressAutoHyphens/>
        <w:rPr>
          <w:b/>
        </w:rPr>
      </w:pPr>
      <w:r w:rsidRPr="00C25C27">
        <w:rPr>
          <w:b/>
          <w:noProof/>
        </w:rPr>
        <w:t>Dodatne opisne informacije o vzpostavitvi okvira uspešnosti</w:t>
      </w:r>
    </w:p>
    <w:p w:rsidR="000A6D4D" w:rsidRPr="000C7BCE" w:rsidRDefault="000A6D4D" w:rsidP="0009430E">
      <w:pPr>
        <w:suppressAutoHyphens/>
        <w:spacing w:before="0" w:after="0"/>
      </w:pPr>
    </w:p>
    <w:p w:rsidR="000A6D4D" w:rsidRDefault="00E85702" w:rsidP="0009430E">
      <w:pPr>
        <w:pStyle w:val="ManualHeading2"/>
        <w:ind w:left="851" w:hanging="851"/>
        <w:outlineLvl w:val="9"/>
        <w:rPr>
          <w:color w:val="000000"/>
        </w:rPr>
      </w:pPr>
      <w:r>
        <w:rPr>
          <w:noProof/>
          <w:color w:val="000000"/>
        </w:rPr>
        <w:t>2.A.9 Kategorije intervencij</w:t>
      </w:r>
    </w:p>
    <w:p w:rsidR="000A6D4D" w:rsidRPr="00AF73E7" w:rsidRDefault="00E85702" w:rsidP="0009430E">
      <w:r w:rsidRPr="00AF73E7">
        <w:rPr>
          <w:noProof/>
        </w:rPr>
        <w:t xml:space="preserve">Ustrezne kategorije intervencij glede na vsebino prednostne osi po </w:t>
      </w:r>
      <w:r w:rsidRPr="00AF73E7">
        <w:rPr>
          <w:noProof/>
        </w:rPr>
        <w:t>nomenklaturi, ki jo sprejme Komisija, in okvirna razčlenitev podpore Unije.</w:t>
      </w:r>
    </w:p>
    <w:p w:rsidR="000A6D4D" w:rsidRPr="00DC028E" w:rsidRDefault="000A6D4D" w:rsidP="0009430E">
      <w:pPr>
        <w:suppressAutoHyphens/>
      </w:pPr>
    </w:p>
    <w:p w:rsidR="000A6D4D" w:rsidRPr="00C23AD8" w:rsidRDefault="00E85702" w:rsidP="0009430E">
      <w:pPr>
        <w:keepNext/>
        <w:keepLines/>
        <w:suppressAutoHyphens/>
        <w:spacing w:before="0" w:after="0"/>
        <w:rPr>
          <w:color w:val="000000"/>
          <w:sz w:val="18"/>
          <w:szCs w:val="18"/>
        </w:rPr>
      </w:pPr>
      <w:r>
        <w:rPr>
          <w:b/>
          <w:noProof/>
        </w:rPr>
        <w:t>Preglednice 7–11: Kategorije intervencij</w:t>
      </w:r>
    </w:p>
    <w:p w:rsidR="000A6D4D" w:rsidRDefault="000A6D4D" w:rsidP="0009430E">
      <w:pPr>
        <w:keepNext/>
        <w:keepLines/>
        <w:spacing w:before="0" w:after="0"/>
        <w:rPr>
          <w:lang w:eastAsia="en-GB"/>
        </w:rPr>
      </w:pPr>
    </w:p>
    <w:p w:rsidR="000A6D4D" w:rsidRPr="00BF44C1" w:rsidRDefault="00E85702" w:rsidP="0009430E">
      <w:pPr>
        <w:keepNext/>
        <w:keepLines/>
        <w:spacing w:before="0"/>
        <w:rPr>
          <w:b/>
          <w:color w:val="000000"/>
          <w:sz w:val="20"/>
          <w:szCs w:val="20"/>
        </w:rPr>
      </w:pPr>
      <w:r w:rsidRPr="00BF44C1">
        <w:rPr>
          <w:b/>
          <w:noProof/>
          <w:sz w:val="20"/>
          <w:szCs w:val="20"/>
          <w:lang w:eastAsia="en-GB"/>
        </w:rPr>
        <w:t>Preglednica 7: Razsežnost 1 – Področje intervencije</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2A152E" w:rsidTr="0009430E">
        <w:trPr>
          <w:trHeight w:val="288"/>
          <w:tblHeader/>
        </w:trPr>
        <w:tc>
          <w:tcPr>
            <w:tcW w:w="2174" w:type="dxa"/>
            <w:gridSpan w:val="2"/>
            <w:shd w:val="clear" w:color="auto" w:fill="auto"/>
          </w:tcPr>
          <w:p w:rsidR="000A6D4D" w:rsidRPr="00A15E2F" w:rsidRDefault="00E85702" w:rsidP="0009430E">
            <w:pPr>
              <w:rPr>
                <w:b/>
                <w:color w:val="000000"/>
                <w:sz w:val="18"/>
                <w:szCs w:val="18"/>
              </w:rPr>
            </w:pPr>
            <w:r>
              <w:rPr>
                <w:b/>
                <w:noProof/>
                <w:color w:val="000000"/>
                <w:sz w:val="16"/>
                <w:szCs w:val="16"/>
              </w:rPr>
              <w:t>Prednostna os</w:t>
            </w:r>
          </w:p>
        </w:tc>
        <w:tc>
          <w:tcPr>
            <w:tcW w:w="12946" w:type="dxa"/>
            <w:gridSpan w:val="3"/>
            <w:shd w:val="clear" w:color="auto" w:fill="auto"/>
          </w:tcPr>
          <w:p w:rsidR="000A6D4D" w:rsidRPr="00A15E2F" w:rsidRDefault="00E85702" w:rsidP="0009430E">
            <w:pPr>
              <w:rPr>
                <w:b/>
                <w:color w:val="000000"/>
                <w:sz w:val="18"/>
                <w:szCs w:val="18"/>
              </w:rPr>
            </w:pPr>
            <w:r>
              <w:rPr>
                <w:b/>
                <w:noProof/>
                <w:color w:val="000000"/>
                <w:sz w:val="16"/>
                <w:szCs w:val="16"/>
              </w:rPr>
              <w:t xml:space="preserve">08 - </w:t>
            </w:r>
            <w:r w:rsidRPr="00A15E2F">
              <w:rPr>
                <w:b/>
                <w:color w:val="000000"/>
                <w:sz w:val="16"/>
                <w:szCs w:val="16"/>
              </w:rPr>
              <w:t xml:space="preserve"> </w:t>
            </w:r>
            <w:r>
              <w:rPr>
                <w:b/>
                <w:noProof/>
                <w:color w:val="000000"/>
                <w:sz w:val="16"/>
                <w:szCs w:val="16"/>
              </w:rPr>
              <w:t>Spodbujanje zaposlovanja in transnacionalna mobilnost delovne sil</w:t>
            </w:r>
            <w:r>
              <w:rPr>
                <w:b/>
                <w:noProof/>
                <w:color w:val="000000"/>
                <w:sz w:val="16"/>
                <w:szCs w:val="16"/>
              </w:rPr>
              <w:t>e</w:t>
            </w:r>
          </w:p>
        </w:tc>
      </w:tr>
      <w:tr w:rsidR="002A152E" w:rsidTr="0009430E">
        <w:trPr>
          <w:trHeight w:val="288"/>
          <w:tblHeader/>
        </w:trPr>
        <w:tc>
          <w:tcPr>
            <w:tcW w:w="960" w:type="dxa"/>
            <w:shd w:val="clear" w:color="auto" w:fill="auto"/>
          </w:tcPr>
          <w:p w:rsidR="000A6D4D" w:rsidRPr="004D625B" w:rsidRDefault="00E85702" w:rsidP="0009430E">
            <w:pPr>
              <w:suppressAutoHyphens/>
              <w:jc w:val="center"/>
              <w:rPr>
                <w:b/>
                <w:sz w:val="16"/>
                <w:szCs w:val="16"/>
              </w:rPr>
            </w:pPr>
            <w:r w:rsidRPr="004D625B">
              <w:rPr>
                <w:b/>
                <w:bCs/>
                <w:noProof/>
                <w:sz w:val="16"/>
                <w:szCs w:val="16"/>
                <w:lang w:eastAsia="en-GB"/>
              </w:rPr>
              <w:t>Sklad</w:t>
            </w:r>
          </w:p>
        </w:tc>
        <w:tc>
          <w:tcPr>
            <w:tcW w:w="3000" w:type="dxa"/>
            <w:gridSpan w:val="2"/>
            <w:shd w:val="clear" w:color="auto" w:fill="auto"/>
          </w:tcPr>
          <w:p w:rsidR="000A6D4D" w:rsidRPr="004D625B" w:rsidRDefault="00E85702" w:rsidP="0009430E">
            <w:pPr>
              <w:suppressAutoHyphens/>
              <w:jc w:val="center"/>
              <w:rPr>
                <w:b/>
                <w:sz w:val="16"/>
                <w:szCs w:val="16"/>
              </w:rPr>
            </w:pPr>
            <w:r w:rsidRPr="004D625B">
              <w:rPr>
                <w:b/>
                <w:bCs/>
                <w:noProof/>
                <w:sz w:val="16"/>
                <w:szCs w:val="16"/>
                <w:lang w:eastAsia="en-GB"/>
              </w:rPr>
              <w:t>Kategorija regije</w:t>
            </w:r>
          </w:p>
        </w:tc>
        <w:tc>
          <w:tcPr>
            <w:tcW w:w="9180" w:type="dxa"/>
            <w:shd w:val="clear" w:color="auto" w:fill="auto"/>
          </w:tcPr>
          <w:p w:rsidR="000A6D4D" w:rsidRPr="004D625B" w:rsidRDefault="00E85702" w:rsidP="0009430E">
            <w:pPr>
              <w:jc w:val="center"/>
              <w:rPr>
                <w:b/>
                <w:sz w:val="16"/>
                <w:szCs w:val="16"/>
              </w:rPr>
            </w:pPr>
            <w:r w:rsidRPr="004D625B">
              <w:rPr>
                <w:b/>
                <w:noProof/>
                <w:sz w:val="16"/>
                <w:szCs w:val="16"/>
              </w:rPr>
              <w:t>Oznaka</w:t>
            </w:r>
          </w:p>
        </w:tc>
        <w:tc>
          <w:tcPr>
            <w:tcW w:w="1980" w:type="dxa"/>
            <w:shd w:val="clear" w:color="auto" w:fill="auto"/>
          </w:tcPr>
          <w:p w:rsidR="000A6D4D" w:rsidRPr="004D625B" w:rsidRDefault="00E85702" w:rsidP="0009430E">
            <w:pPr>
              <w:jc w:val="center"/>
              <w:rPr>
                <w:b/>
                <w:sz w:val="16"/>
                <w:szCs w:val="16"/>
              </w:rPr>
            </w:pPr>
            <w:r w:rsidRPr="004D625B">
              <w:rPr>
                <w:b/>
                <w:noProof/>
                <w:sz w:val="16"/>
                <w:szCs w:val="16"/>
              </w:rPr>
              <w:t>Znesek v EUR</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102</w:t>
            </w:r>
            <w:r w:rsidRPr="00727EAD">
              <w:rPr>
                <w:color w:val="000000"/>
                <w:sz w:val="16"/>
                <w:szCs w:val="16"/>
              </w:rPr>
              <w:t xml:space="preserve">. </w:t>
            </w:r>
            <w:r w:rsidRPr="00727EAD">
              <w:rPr>
                <w:noProof/>
                <w:color w:val="000000"/>
                <w:sz w:val="16"/>
                <w:szCs w:val="16"/>
              </w:rPr>
              <w:t>Dostop do delovnih mest za iskalce zaposlitve in neaktivne osebe, vključno z dolgotrajno brezposelnimi in osebami, ki so oddaljene od trga dela, tudi z lokalnimi pobudami za zaposlovanje</w:t>
            </w:r>
            <w:r w:rsidRPr="00727EAD">
              <w:rPr>
                <w:noProof/>
                <w:color w:val="000000"/>
                <w:sz w:val="16"/>
                <w:szCs w:val="16"/>
              </w:rPr>
              <w:t xml:space="preserve"> in spodbujanjem mobilnosti delavcev</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88.065.129,00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102</w:t>
            </w:r>
            <w:r w:rsidRPr="00727EAD">
              <w:rPr>
                <w:color w:val="000000"/>
                <w:sz w:val="16"/>
                <w:szCs w:val="16"/>
              </w:rPr>
              <w:t xml:space="preserve">. </w:t>
            </w:r>
            <w:r w:rsidRPr="00727EAD">
              <w:rPr>
                <w:noProof/>
                <w:color w:val="000000"/>
                <w:sz w:val="16"/>
                <w:szCs w:val="16"/>
              </w:rPr>
              <w:t xml:space="preserve">Dostop do delovnih mest za iskalce zaposlitve in neaktivne osebe, vključno z dolgotrajno brezposelnimi in osebami, ki so oddaljene od trga dela, tudi z lokalnimi pobudami za </w:t>
            </w:r>
            <w:r w:rsidRPr="00727EAD">
              <w:rPr>
                <w:noProof/>
                <w:color w:val="000000"/>
                <w:sz w:val="16"/>
                <w:szCs w:val="16"/>
              </w:rPr>
              <w:t>zaposlovanje in spodbujanjem mobilnosti delavcev</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82.979.312,00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103</w:t>
            </w:r>
            <w:r w:rsidRPr="00727EAD">
              <w:rPr>
                <w:color w:val="000000"/>
                <w:sz w:val="16"/>
                <w:szCs w:val="16"/>
              </w:rPr>
              <w:t xml:space="preserve">. </w:t>
            </w:r>
            <w:r w:rsidRPr="00727EAD">
              <w:rPr>
                <w:noProof/>
                <w:color w:val="000000"/>
                <w:sz w:val="16"/>
                <w:szCs w:val="16"/>
              </w:rPr>
              <w:t>Trajnostna vključitev mladih na trg dela, zlasti tistih, ki niso niti zaposleni niti vključeni v izobraževanje ali usposabljanje, vključno z mladimi, ki jim grozi socialn</w:t>
            </w:r>
            <w:r w:rsidRPr="00727EAD">
              <w:rPr>
                <w:noProof/>
                <w:color w:val="000000"/>
                <w:sz w:val="16"/>
                <w:szCs w:val="16"/>
              </w:rPr>
              <w:t>a izključenost, in mladimi iz marginaliziranih skupnosti, tudi prek izvajanja jamstva za mlade</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30.009.627,00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103</w:t>
            </w:r>
            <w:r w:rsidRPr="00727EAD">
              <w:rPr>
                <w:color w:val="000000"/>
                <w:sz w:val="16"/>
                <w:szCs w:val="16"/>
              </w:rPr>
              <w:t xml:space="preserve">. </w:t>
            </w:r>
            <w:r w:rsidRPr="00727EAD">
              <w:rPr>
                <w:noProof/>
                <w:color w:val="000000"/>
                <w:sz w:val="16"/>
                <w:szCs w:val="16"/>
              </w:rPr>
              <w:t xml:space="preserve">Trajnostna vključitev mladih na trg dela, zlasti tistih, ki niso niti zaposleni niti vključeni v izobraževanje ali </w:t>
            </w:r>
            <w:r w:rsidRPr="00727EAD">
              <w:rPr>
                <w:noProof/>
                <w:color w:val="000000"/>
                <w:sz w:val="16"/>
                <w:szCs w:val="16"/>
              </w:rPr>
              <w:t>usposabljanje, vključno z mladimi, ki jim grozi socialna izključenost, in mladimi iz marginaliziranih skupnosti, tudi prek izvajanja jamstva za mlade</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42.990.373,00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107</w:t>
            </w:r>
            <w:r w:rsidRPr="00727EAD">
              <w:rPr>
                <w:color w:val="000000"/>
                <w:sz w:val="16"/>
                <w:szCs w:val="16"/>
              </w:rPr>
              <w:t xml:space="preserve">. </w:t>
            </w:r>
            <w:r w:rsidRPr="00727EAD">
              <w:rPr>
                <w:noProof/>
                <w:color w:val="000000"/>
                <w:sz w:val="16"/>
                <w:szCs w:val="16"/>
              </w:rPr>
              <w:t>Aktivno in zdravo staranje</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19.484.234,00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107</w:t>
            </w:r>
            <w:r w:rsidRPr="00727EAD">
              <w:rPr>
                <w:color w:val="000000"/>
                <w:sz w:val="16"/>
                <w:szCs w:val="16"/>
              </w:rPr>
              <w:t xml:space="preserve">. </w:t>
            </w:r>
            <w:r w:rsidRPr="00727EAD">
              <w:rPr>
                <w:noProof/>
                <w:color w:val="000000"/>
                <w:sz w:val="16"/>
                <w:szCs w:val="16"/>
              </w:rPr>
              <w:t>Aktivno in zdravo staranje</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14.996.391,00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YEI</w:t>
            </w:r>
          </w:p>
        </w:tc>
        <w:tc>
          <w:tcPr>
            <w:tcW w:w="3000" w:type="dxa"/>
            <w:gridSpan w:val="2"/>
            <w:shd w:val="clear" w:color="auto" w:fill="auto"/>
          </w:tcPr>
          <w:p w:rsidR="000A6D4D" w:rsidRPr="00727EAD" w:rsidRDefault="000A6D4D" w:rsidP="0009430E">
            <w:pPr>
              <w:suppressAutoHyphens/>
              <w:rPr>
                <w:color w:val="000000"/>
                <w:sz w:val="16"/>
                <w:szCs w:val="16"/>
              </w:rPr>
            </w:pP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103</w:t>
            </w:r>
            <w:r w:rsidRPr="00727EAD">
              <w:rPr>
                <w:color w:val="000000"/>
                <w:sz w:val="16"/>
                <w:szCs w:val="16"/>
              </w:rPr>
              <w:t xml:space="preserve">. </w:t>
            </w:r>
            <w:r w:rsidRPr="00727EAD">
              <w:rPr>
                <w:noProof/>
                <w:color w:val="000000"/>
                <w:sz w:val="16"/>
                <w:szCs w:val="16"/>
              </w:rPr>
              <w:t xml:space="preserve">Trajnostna vključitev mladih na trg dela, zlasti tistih, ki niso niti zaposleni niti vključeni v izobraževanje ali usposabljanje, vključno z mladimi, ki jim grozi socialna izključenost, in mladimi iz </w:t>
            </w:r>
            <w:r w:rsidRPr="00727EAD">
              <w:rPr>
                <w:noProof/>
                <w:color w:val="000000"/>
                <w:sz w:val="16"/>
                <w:szCs w:val="16"/>
              </w:rPr>
              <w:t>marginaliziranih skupnosti, tudi prek izvajanja jamstva za mlade</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18.423.072,00</w:t>
            </w:r>
          </w:p>
        </w:tc>
      </w:tr>
    </w:tbl>
    <w:p w:rsidR="000A6D4D" w:rsidRDefault="000A6D4D" w:rsidP="0009430E">
      <w:pPr>
        <w:suppressAutoHyphens/>
        <w:rPr>
          <w:sz w:val="16"/>
          <w:szCs w:val="16"/>
        </w:rPr>
      </w:pPr>
    </w:p>
    <w:p w:rsidR="000A6D4D" w:rsidRPr="005701D6" w:rsidRDefault="00E85702" w:rsidP="0009430E">
      <w:pPr>
        <w:keepNext/>
        <w:autoSpaceDE w:val="0"/>
        <w:autoSpaceDN w:val="0"/>
        <w:adjustRightInd w:val="0"/>
        <w:rPr>
          <w:sz w:val="20"/>
          <w:szCs w:val="20"/>
        </w:rPr>
      </w:pPr>
      <w:r w:rsidRPr="005701D6">
        <w:rPr>
          <w:b/>
          <w:noProof/>
          <w:sz w:val="20"/>
          <w:szCs w:val="20"/>
          <w:lang w:eastAsia="en-GB"/>
        </w:rPr>
        <w:t>Preglednica 8: Razsežnost 2 – Oblika financiranja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2A152E" w:rsidTr="0009430E">
        <w:trPr>
          <w:trHeight w:val="288"/>
          <w:tblHeader/>
        </w:trPr>
        <w:tc>
          <w:tcPr>
            <w:tcW w:w="2174" w:type="dxa"/>
            <w:gridSpan w:val="2"/>
            <w:shd w:val="clear" w:color="auto" w:fill="auto"/>
          </w:tcPr>
          <w:p w:rsidR="000A6D4D" w:rsidRPr="005B69A1" w:rsidRDefault="00E85702" w:rsidP="0009430E">
            <w:pPr>
              <w:suppressAutoHyphens/>
              <w:rPr>
                <w:b/>
                <w:color w:val="000000"/>
                <w:sz w:val="18"/>
                <w:szCs w:val="18"/>
              </w:rPr>
            </w:pPr>
            <w:r>
              <w:rPr>
                <w:b/>
                <w:noProof/>
                <w:color w:val="000000"/>
                <w:sz w:val="16"/>
                <w:szCs w:val="16"/>
              </w:rPr>
              <w:t>Prednostna os</w:t>
            </w:r>
          </w:p>
        </w:tc>
        <w:tc>
          <w:tcPr>
            <w:tcW w:w="12946" w:type="dxa"/>
            <w:gridSpan w:val="3"/>
            <w:shd w:val="clear" w:color="auto" w:fill="auto"/>
          </w:tcPr>
          <w:p w:rsidR="000A6D4D" w:rsidRPr="005B69A1" w:rsidRDefault="00E85702" w:rsidP="0009430E">
            <w:pPr>
              <w:suppressAutoHyphens/>
              <w:rPr>
                <w:b/>
                <w:color w:val="000000"/>
                <w:sz w:val="18"/>
                <w:szCs w:val="18"/>
              </w:rPr>
            </w:pPr>
            <w:r>
              <w:rPr>
                <w:b/>
                <w:noProof/>
                <w:color w:val="000000"/>
                <w:sz w:val="16"/>
                <w:szCs w:val="16"/>
              </w:rPr>
              <w:t xml:space="preserve">08 - </w:t>
            </w:r>
            <w:r w:rsidRPr="00A15E2F">
              <w:rPr>
                <w:b/>
                <w:color w:val="000000"/>
                <w:sz w:val="16"/>
                <w:szCs w:val="16"/>
              </w:rPr>
              <w:t xml:space="preserve"> </w:t>
            </w:r>
            <w:r>
              <w:rPr>
                <w:b/>
                <w:noProof/>
                <w:color w:val="000000"/>
                <w:sz w:val="16"/>
                <w:szCs w:val="16"/>
              </w:rPr>
              <w:t>Spodbujanje zaposlovanja in transnacionalna mobilnost delovne sile</w:t>
            </w:r>
          </w:p>
        </w:tc>
      </w:tr>
      <w:tr w:rsidR="002A152E" w:rsidTr="0009430E">
        <w:trPr>
          <w:trHeight w:val="288"/>
          <w:tblHeader/>
        </w:trPr>
        <w:tc>
          <w:tcPr>
            <w:tcW w:w="960" w:type="dxa"/>
            <w:shd w:val="clear" w:color="auto" w:fill="auto"/>
          </w:tcPr>
          <w:p w:rsidR="000A6D4D" w:rsidRPr="00376E50" w:rsidRDefault="00E85702" w:rsidP="0009430E">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0A6D4D" w:rsidRPr="00376E50" w:rsidRDefault="00E85702" w:rsidP="0009430E">
            <w:pPr>
              <w:suppressAutoHyphens/>
              <w:jc w:val="center"/>
              <w:rPr>
                <w:b/>
                <w:bCs/>
                <w:color w:val="000000"/>
                <w:sz w:val="16"/>
                <w:szCs w:val="16"/>
                <w:lang w:eastAsia="en-GB"/>
              </w:rPr>
            </w:pPr>
            <w:r>
              <w:rPr>
                <w:b/>
                <w:bCs/>
                <w:noProof/>
                <w:color w:val="000000"/>
                <w:sz w:val="16"/>
                <w:szCs w:val="16"/>
                <w:lang w:eastAsia="en-GB"/>
              </w:rPr>
              <w:t>Kategorija regije</w:t>
            </w:r>
          </w:p>
        </w:tc>
        <w:tc>
          <w:tcPr>
            <w:tcW w:w="9180" w:type="dxa"/>
            <w:shd w:val="clear" w:color="auto" w:fill="auto"/>
          </w:tcPr>
          <w:p w:rsidR="000A6D4D" w:rsidRPr="00376E50" w:rsidRDefault="00E85702" w:rsidP="0009430E">
            <w:pPr>
              <w:jc w:val="center"/>
              <w:rPr>
                <w:b/>
                <w:color w:val="000000"/>
                <w:sz w:val="16"/>
                <w:szCs w:val="16"/>
              </w:rPr>
            </w:pPr>
            <w:r w:rsidRPr="00376E50">
              <w:rPr>
                <w:b/>
                <w:noProof/>
                <w:color w:val="000000"/>
                <w:sz w:val="16"/>
                <w:szCs w:val="16"/>
              </w:rPr>
              <w:t>Oznaka</w:t>
            </w:r>
          </w:p>
        </w:tc>
        <w:tc>
          <w:tcPr>
            <w:tcW w:w="1980" w:type="dxa"/>
            <w:shd w:val="clear" w:color="auto" w:fill="auto"/>
          </w:tcPr>
          <w:p w:rsidR="000A6D4D" w:rsidRPr="00376E50" w:rsidRDefault="00E85702" w:rsidP="0009430E">
            <w:pPr>
              <w:suppressAutoHyphens/>
              <w:jc w:val="center"/>
              <w:rPr>
                <w:b/>
                <w:color w:val="000000"/>
                <w:sz w:val="16"/>
                <w:szCs w:val="16"/>
              </w:rPr>
            </w:pPr>
            <w:r w:rsidRPr="00376E50">
              <w:rPr>
                <w:b/>
                <w:noProof/>
                <w:color w:val="000000"/>
                <w:sz w:val="16"/>
                <w:szCs w:val="16"/>
              </w:rPr>
              <w:t>Znesek</w:t>
            </w:r>
            <w:r w:rsidRPr="00376E50">
              <w:rPr>
                <w:b/>
                <w:noProof/>
                <w:color w:val="000000"/>
                <w:sz w:val="16"/>
                <w:szCs w:val="16"/>
              </w:rPr>
              <w:t xml:space="preserve"> v EUR</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color w:val="000000"/>
                <w:sz w:val="16"/>
                <w:szCs w:val="16"/>
              </w:rPr>
              <w:t>137.558.990,00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color w:val="000000"/>
                <w:sz w:val="16"/>
                <w:szCs w:val="16"/>
              </w:rPr>
              <w:t>140.966.076,00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YEI</w:t>
            </w:r>
          </w:p>
        </w:tc>
        <w:tc>
          <w:tcPr>
            <w:tcW w:w="3000" w:type="dxa"/>
            <w:gridSpan w:val="2"/>
            <w:shd w:val="clear" w:color="auto" w:fill="auto"/>
          </w:tcPr>
          <w:p w:rsidR="000A6D4D" w:rsidRPr="00727EAD" w:rsidRDefault="000A6D4D" w:rsidP="0009430E">
            <w:pPr>
              <w:suppressAutoHyphens/>
              <w:rPr>
                <w:color w:val="000000"/>
                <w:sz w:val="16"/>
                <w:szCs w:val="16"/>
              </w:rPr>
            </w:pPr>
          </w:p>
        </w:tc>
        <w:tc>
          <w:tcPr>
            <w:tcW w:w="9180" w:type="dxa"/>
            <w:shd w:val="clear" w:color="auto" w:fill="auto"/>
          </w:tcPr>
          <w:p w:rsidR="000A6D4D" w:rsidRPr="00727EAD" w:rsidRDefault="00E85702" w:rsidP="0009430E">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color w:val="000000"/>
                <w:sz w:val="16"/>
                <w:szCs w:val="16"/>
              </w:rPr>
              <w:t>18.423.072,00</w:t>
            </w:r>
          </w:p>
        </w:tc>
      </w:tr>
    </w:tbl>
    <w:p w:rsidR="000A6D4D" w:rsidRDefault="000A6D4D" w:rsidP="0009430E">
      <w:pPr>
        <w:suppressAutoHyphens/>
        <w:rPr>
          <w:color w:val="000000"/>
          <w:sz w:val="18"/>
          <w:szCs w:val="18"/>
        </w:rPr>
      </w:pPr>
    </w:p>
    <w:p w:rsidR="000A6D4D" w:rsidRPr="005701D6" w:rsidRDefault="00E85702" w:rsidP="0009430E">
      <w:pPr>
        <w:keepNext/>
        <w:autoSpaceDE w:val="0"/>
        <w:autoSpaceDN w:val="0"/>
        <w:adjustRightInd w:val="0"/>
        <w:rPr>
          <w:b/>
          <w:sz w:val="20"/>
          <w:szCs w:val="20"/>
          <w:lang w:eastAsia="en-GB"/>
        </w:rPr>
      </w:pPr>
      <w:r w:rsidRPr="005701D6">
        <w:rPr>
          <w:b/>
          <w:noProof/>
          <w:sz w:val="20"/>
          <w:szCs w:val="20"/>
          <w:lang w:eastAsia="en-GB"/>
        </w:rPr>
        <w:t>Preglednica 9: Razsežnost 3 – Vrsta ozemlja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2A152E" w:rsidTr="0009430E">
        <w:trPr>
          <w:trHeight w:val="288"/>
          <w:tblHeader/>
        </w:trPr>
        <w:tc>
          <w:tcPr>
            <w:tcW w:w="2174" w:type="dxa"/>
            <w:gridSpan w:val="2"/>
            <w:shd w:val="clear" w:color="auto" w:fill="auto"/>
          </w:tcPr>
          <w:p w:rsidR="000A6D4D" w:rsidRPr="005B69A1" w:rsidRDefault="00E85702" w:rsidP="0009430E">
            <w:pPr>
              <w:suppressAutoHyphens/>
              <w:rPr>
                <w:b/>
                <w:color w:val="000000"/>
                <w:sz w:val="18"/>
                <w:szCs w:val="18"/>
              </w:rPr>
            </w:pPr>
            <w:r>
              <w:rPr>
                <w:b/>
                <w:noProof/>
                <w:color w:val="000000"/>
                <w:sz w:val="16"/>
                <w:szCs w:val="16"/>
              </w:rPr>
              <w:t>Prednostna os</w:t>
            </w:r>
          </w:p>
        </w:tc>
        <w:tc>
          <w:tcPr>
            <w:tcW w:w="12946" w:type="dxa"/>
            <w:gridSpan w:val="3"/>
            <w:shd w:val="clear" w:color="auto" w:fill="auto"/>
          </w:tcPr>
          <w:p w:rsidR="000A6D4D" w:rsidRPr="005B69A1" w:rsidRDefault="00E85702" w:rsidP="0009430E">
            <w:pPr>
              <w:suppressAutoHyphens/>
              <w:rPr>
                <w:b/>
                <w:color w:val="000000"/>
                <w:sz w:val="18"/>
                <w:szCs w:val="18"/>
              </w:rPr>
            </w:pPr>
            <w:r>
              <w:rPr>
                <w:b/>
                <w:noProof/>
                <w:color w:val="000000"/>
                <w:sz w:val="16"/>
                <w:szCs w:val="16"/>
              </w:rPr>
              <w:t xml:space="preserve">08 - </w:t>
            </w:r>
            <w:r w:rsidRPr="00A15E2F">
              <w:rPr>
                <w:b/>
                <w:color w:val="000000"/>
                <w:sz w:val="16"/>
                <w:szCs w:val="16"/>
              </w:rPr>
              <w:t xml:space="preserve"> </w:t>
            </w:r>
            <w:r>
              <w:rPr>
                <w:b/>
                <w:noProof/>
                <w:color w:val="000000"/>
                <w:sz w:val="16"/>
                <w:szCs w:val="16"/>
              </w:rPr>
              <w:t xml:space="preserve">Spodbujanje zaposlovanja </w:t>
            </w:r>
            <w:r>
              <w:rPr>
                <w:b/>
                <w:noProof/>
                <w:color w:val="000000"/>
                <w:sz w:val="16"/>
                <w:szCs w:val="16"/>
              </w:rPr>
              <w:t>in transnacionalna mobilnost delovne sile</w:t>
            </w:r>
          </w:p>
        </w:tc>
      </w:tr>
      <w:tr w:rsidR="002A152E" w:rsidTr="0009430E">
        <w:trPr>
          <w:trHeight w:val="288"/>
          <w:tblHeader/>
        </w:trPr>
        <w:tc>
          <w:tcPr>
            <w:tcW w:w="960" w:type="dxa"/>
            <w:shd w:val="clear" w:color="auto" w:fill="auto"/>
          </w:tcPr>
          <w:p w:rsidR="000A6D4D" w:rsidRPr="00376E50" w:rsidRDefault="00E85702" w:rsidP="0009430E">
            <w:pPr>
              <w:suppressAutoHyphens/>
              <w:jc w:val="center"/>
              <w:rPr>
                <w:b/>
                <w:color w:val="FF0000"/>
                <w:sz w:val="16"/>
                <w:szCs w:val="16"/>
              </w:rPr>
            </w:pPr>
            <w:r>
              <w:rPr>
                <w:b/>
                <w:bCs/>
                <w:noProof/>
                <w:color w:val="000000"/>
                <w:sz w:val="16"/>
                <w:szCs w:val="16"/>
                <w:lang w:eastAsia="en-GB"/>
              </w:rPr>
              <w:t>Sklad</w:t>
            </w:r>
          </w:p>
        </w:tc>
        <w:tc>
          <w:tcPr>
            <w:tcW w:w="3000" w:type="dxa"/>
            <w:gridSpan w:val="2"/>
            <w:shd w:val="clear" w:color="auto" w:fill="auto"/>
          </w:tcPr>
          <w:p w:rsidR="000A6D4D" w:rsidRPr="00376E50" w:rsidRDefault="00E85702" w:rsidP="0009430E">
            <w:pPr>
              <w:suppressAutoHyphens/>
              <w:jc w:val="center"/>
              <w:rPr>
                <w:b/>
                <w:color w:val="FF0000"/>
                <w:sz w:val="16"/>
                <w:szCs w:val="16"/>
              </w:rPr>
            </w:pPr>
            <w:r>
              <w:rPr>
                <w:b/>
                <w:bCs/>
                <w:noProof/>
                <w:color w:val="000000"/>
                <w:sz w:val="16"/>
                <w:szCs w:val="16"/>
                <w:lang w:eastAsia="en-GB"/>
              </w:rPr>
              <w:t>Kategorija regije</w:t>
            </w:r>
          </w:p>
        </w:tc>
        <w:tc>
          <w:tcPr>
            <w:tcW w:w="9180" w:type="dxa"/>
            <w:shd w:val="clear" w:color="auto" w:fill="auto"/>
          </w:tcPr>
          <w:p w:rsidR="000A6D4D" w:rsidRPr="00376E50" w:rsidRDefault="00E85702" w:rsidP="0009430E">
            <w:pPr>
              <w:jc w:val="center"/>
              <w:rPr>
                <w:b/>
                <w:color w:val="FF0000"/>
                <w:sz w:val="16"/>
                <w:szCs w:val="16"/>
              </w:rPr>
            </w:pPr>
            <w:r w:rsidRPr="00376E50">
              <w:rPr>
                <w:b/>
                <w:noProof/>
                <w:color w:val="000000"/>
                <w:sz w:val="16"/>
                <w:szCs w:val="16"/>
              </w:rPr>
              <w:t>Oznaka</w:t>
            </w:r>
          </w:p>
        </w:tc>
        <w:tc>
          <w:tcPr>
            <w:tcW w:w="1980" w:type="dxa"/>
            <w:shd w:val="clear" w:color="auto" w:fill="auto"/>
          </w:tcPr>
          <w:p w:rsidR="000A6D4D" w:rsidRPr="00376E50" w:rsidRDefault="00E85702" w:rsidP="0009430E">
            <w:pPr>
              <w:suppressAutoHyphens/>
              <w:jc w:val="center"/>
              <w:rPr>
                <w:b/>
                <w:color w:val="000000"/>
                <w:sz w:val="16"/>
                <w:szCs w:val="16"/>
              </w:rPr>
            </w:pPr>
            <w:r w:rsidRPr="00376E50">
              <w:rPr>
                <w:b/>
                <w:noProof/>
                <w:color w:val="000000"/>
                <w:sz w:val="16"/>
                <w:szCs w:val="16"/>
              </w:rPr>
              <w:t>Znesek v EUR</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Sodelovanje med nacionalnimi ali regionalnimi programskimi področji v nacionalnem kontekstu</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sz w:val="16"/>
                <w:szCs w:val="16"/>
              </w:rPr>
              <w:t>137.558.990,00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 xml:space="preserve">Sodelovanje med </w:t>
            </w:r>
            <w:r w:rsidRPr="00727EAD">
              <w:rPr>
                <w:noProof/>
                <w:color w:val="000000"/>
                <w:sz w:val="16"/>
                <w:szCs w:val="16"/>
              </w:rPr>
              <w:t>nacionalnimi ali regionalnimi programskimi področji v nacionalnem kontekstu</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sz w:val="16"/>
                <w:szCs w:val="16"/>
              </w:rPr>
              <w:t>140.966.076,00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color w:val="000000"/>
                <w:sz w:val="16"/>
                <w:szCs w:val="16"/>
              </w:rPr>
              <w:t xml:space="preserve"> </w:t>
            </w:r>
            <w:r w:rsidRPr="00727EAD">
              <w:rPr>
                <w:noProof/>
                <w:color w:val="000000"/>
                <w:sz w:val="16"/>
                <w:szCs w:val="16"/>
              </w:rPr>
              <w:t>YEI</w:t>
            </w:r>
          </w:p>
        </w:tc>
        <w:tc>
          <w:tcPr>
            <w:tcW w:w="3000" w:type="dxa"/>
            <w:gridSpan w:val="2"/>
            <w:shd w:val="clear" w:color="auto" w:fill="auto"/>
          </w:tcPr>
          <w:p w:rsidR="000A6D4D" w:rsidRPr="00727EAD" w:rsidRDefault="000A6D4D" w:rsidP="0009430E">
            <w:pPr>
              <w:suppressAutoHyphens/>
              <w:rPr>
                <w:color w:val="000000"/>
                <w:sz w:val="16"/>
                <w:szCs w:val="16"/>
              </w:rPr>
            </w:pP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Sodelovanje med nacionalnimi ali regionalnimi programskimi področji v nacionalnem kontekstu</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sz w:val="16"/>
                <w:szCs w:val="16"/>
              </w:rPr>
              <w:t>18.423.072,00</w:t>
            </w:r>
          </w:p>
        </w:tc>
      </w:tr>
    </w:tbl>
    <w:p w:rsidR="000A6D4D" w:rsidRDefault="000A6D4D" w:rsidP="0009430E">
      <w:pPr>
        <w:suppressAutoHyphens/>
        <w:rPr>
          <w:color w:val="000000"/>
          <w:sz w:val="18"/>
          <w:szCs w:val="18"/>
        </w:rPr>
      </w:pPr>
    </w:p>
    <w:p w:rsidR="000A6D4D" w:rsidRPr="005701D6" w:rsidRDefault="00E85702" w:rsidP="0009430E">
      <w:pPr>
        <w:pStyle w:val="Text2"/>
        <w:ind w:left="0"/>
        <w:rPr>
          <w:color w:val="000000"/>
          <w:sz w:val="18"/>
          <w:szCs w:val="18"/>
        </w:rPr>
      </w:pPr>
      <w:r w:rsidRPr="005701D6">
        <w:rPr>
          <w:b/>
          <w:noProof/>
          <w:sz w:val="20"/>
          <w:lang w:eastAsia="en-GB"/>
        </w:rPr>
        <w:t xml:space="preserve">Preglednica 10: Razsežnost 4 – Teritorialni </w:t>
      </w:r>
      <w:r w:rsidRPr="005701D6">
        <w:rPr>
          <w:b/>
          <w:noProof/>
          <w:sz w:val="20"/>
          <w:lang w:eastAsia="en-GB"/>
        </w:rPr>
        <w:t>mehanizmi izvajanja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356"/>
        <w:gridCol w:w="1644"/>
        <w:gridCol w:w="9180"/>
        <w:gridCol w:w="1980"/>
      </w:tblGrid>
      <w:tr w:rsidR="002A152E" w:rsidTr="0009430E">
        <w:trPr>
          <w:trHeight w:val="288"/>
          <w:tblHeader/>
        </w:trPr>
        <w:tc>
          <w:tcPr>
            <w:tcW w:w="2316" w:type="dxa"/>
            <w:gridSpan w:val="2"/>
            <w:shd w:val="clear" w:color="auto" w:fill="auto"/>
          </w:tcPr>
          <w:p w:rsidR="000A6D4D" w:rsidRPr="00C23AD8" w:rsidRDefault="00E85702" w:rsidP="0009430E">
            <w:pPr>
              <w:suppressAutoHyphens/>
              <w:rPr>
                <w:b/>
                <w:color w:val="000000"/>
                <w:sz w:val="18"/>
                <w:szCs w:val="18"/>
              </w:rPr>
            </w:pPr>
            <w:r>
              <w:rPr>
                <w:b/>
                <w:noProof/>
                <w:sz w:val="16"/>
                <w:szCs w:val="16"/>
              </w:rPr>
              <w:t>Prednostna os</w:t>
            </w:r>
          </w:p>
        </w:tc>
        <w:tc>
          <w:tcPr>
            <w:tcW w:w="12804" w:type="dxa"/>
            <w:gridSpan w:val="3"/>
            <w:shd w:val="clear" w:color="auto" w:fill="auto"/>
          </w:tcPr>
          <w:p w:rsidR="000A6D4D" w:rsidRPr="00C23AD8" w:rsidRDefault="00E85702" w:rsidP="0009430E">
            <w:pPr>
              <w:suppressAutoHyphens/>
              <w:rPr>
                <w:b/>
                <w:color w:val="000000"/>
                <w:sz w:val="18"/>
                <w:szCs w:val="18"/>
              </w:rPr>
            </w:pPr>
            <w:r w:rsidRPr="00C23AD8">
              <w:rPr>
                <w:b/>
                <w:noProof/>
                <w:color w:val="000000"/>
                <w:sz w:val="18"/>
                <w:szCs w:val="18"/>
              </w:rPr>
              <w:t>08</w:t>
            </w:r>
            <w:r w:rsidRPr="00C23AD8">
              <w:rPr>
                <w:b/>
                <w:color w:val="000000"/>
                <w:sz w:val="18"/>
                <w:szCs w:val="18"/>
              </w:rPr>
              <w:t xml:space="preserve"> - </w:t>
            </w:r>
            <w:r w:rsidRPr="00C23AD8">
              <w:rPr>
                <w:b/>
                <w:noProof/>
                <w:color w:val="000000"/>
                <w:sz w:val="18"/>
                <w:szCs w:val="18"/>
              </w:rPr>
              <w:t>Spodbujanje zaposlovanja in transnacionalna mobilnost delovne sile</w:t>
            </w:r>
          </w:p>
        </w:tc>
      </w:tr>
      <w:tr w:rsidR="002A152E" w:rsidTr="0009430E">
        <w:trPr>
          <w:trHeight w:val="288"/>
          <w:tblHeader/>
        </w:trPr>
        <w:tc>
          <w:tcPr>
            <w:tcW w:w="960" w:type="dxa"/>
            <w:shd w:val="clear" w:color="auto" w:fill="auto"/>
          </w:tcPr>
          <w:p w:rsidR="000A6D4D" w:rsidRPr="00376E50" w:rsidRDefault="00E85702" w:rsidP="0009430E">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0A6D4D" w:rsidRPr="00376E50" w:rsidRDefault="00E85702" w:rsidP="0009430E">
            <w:pPr>
              <w:suppressAutoHyphens/>
              <w:jc w:val="center"/>
              <w:rPr>
                <w:b/>
                <w:bCs/>
                <w:color w:val="000000"/>
                <w:sz w:val="16"/>
                <w:szCs w:val="16"/>
                <w:lang w:eastAsia="en-GB"/>
              </w:rPr>
            </w:pPr>
            <w:r>
              <w:rPr>
                <w:b/>
                <w:bCs/>
                <w:noProof/>
                <w:color w:val="000000"/>
                <w:sz w:val="16"/>
                <w:szCs w:val="16"/>
                <w:lang w:eastAsia="en-GB"/>
              </w:rPr>
              <w:t>Kategorija regije</w:t>
            </w:r>
          </w:p>
        </w:tc>
        <w:tc>
          <w:tcPr>
            <w:tcW w:w="9180" w:type="dxa"/>
            <w:shd w:val="clear" w:color="auto" w:fill="auto"/>
          </w:tcPr>
          <w:p w:rsidR="000A6D4D" w:rsidRPr="00376E50" w:rsidRDefault="00E85702" w:rsidP="0009430E">
            <w:pPr>
              <w:jc w:val="center"/>
              <w:rPr>
                <w:b/>
                <w:color w:val="000000"/>
                <w:sz w:val="16"/>
                <w:szCs w:val="16"/>
              </w:rPr>
            </w:pPr>
            <w:r w:rsidRPr="00376E50">
              <w:rPr>
                <w:b/>
                <w:noProof/>
                <w:color w:val="000000"/>
                <w:sz w:val="16"/>
                <w:szCs w:val="16"/>
              </w:rPr>
              <w:t>Oznaka</w:t>
            </w:r>
          </w:p>
        </w:tc>
        <w:tc>
          <w:tcPr>
            <w:tcW w:w="1980" w:type="dxa"/>
            <w:shd w:val="clear" w:color="auto" w:fill="auto"/>
          </w:tcPr>
          <w:p w:rsidR="000A6D4D" w:rsidRPr="00376E50" w:rsidRDefault="00E85702" w:rsidP="0009430E">
            <w:pPr>
              <w:suppressAutoHyphens/>
              <w:jc w:val="center"/>
              <w:rPr>
                <w:b/>
                <w:color w:val="000000"/>
                <w:sz w:val="16"/>
                <w:szCs w:val="16"/>
              </w:rPr>
            </w:pPr>
            <w:r w:rsidRPr="00376E50">
              <w:rPr>
                <w:b/>
                <w:noProof/>
                <w:color w:val="000000"/>
                <w:sz w:val="16"/>
                <w:szCs w:val="16"/>
              </w:rPr>
              <w:t>Znesek v EUR</w:t>
            </w:r>
          </w:p>
        </w:tc>
      </w:tr>
      <w:tr w:rsidR="002A152E" w:rsidTr="0009430E">
        <w:trPr>
          <w:trHeight w:val="288"/>
        </w:trPr>
        <w:tc>
          <w:tcPr>
            <w:tcW w:w="960" w:type="dxa"/>
            <w:shd w:val="clear" w:color="auto" w:fill="auto"/>
          </w:tcPr>
          <w:p w:rsidR="000A6D4D" w:rsidRPr="000C35FC" w:rsidRDefault="00E85702" w:rsidP="0009430E">
            <w:pPr>
              <w:suppressAutoHyphens/>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3000" w:type="dxa"/>
            <w:gridSpan w:val="2"/>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Manj razvite</w:t>
            </w:r>
          </w:p>
        </w:tc>
        <w:tc>
          <w:tcPr>
            <w:tcW w:w="9180" w:type="dxa"/>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Drugi celostni pristopi k trajnostnemu razvoju mestnih/podeželskih območij</w:t>
            </w:r>
          </w:p>
        </w:tc>
        <w:tc>
          <w:tcPr>
            <w:tcW w:w="1980" w:type="dxa"/>
            <w:shd w:val="clear" w:color="auto" w:fill="auto"/>
          </w:tcPr>
          <w:p w:rsidR="000A6D4D" w:rsidRPr="00376E50" w:rsidRDefault="00E85702" w:rsidP="0009430E">
            <w:pPr>
              <w:suppressAutoHyphens/>
              <w:ind w:firstLine="720"/>
              <w:jc w:val="right"/>
              <w:rPr>
                <w:color w:val="000000"/>
                <w:sz w:val="16"/>
                <w:szCs w:val="16"/>
              </w:rPr>
            </w:pPr>
            <w:r w:rsidRPr="000C35FC">
              <w:rPr>
                <w:noProof/>
                <w:color w:val="000000"/>
                <w:sz w:val="16"/>
                <w:szCs w:val="16"/>
              </w:rPr>
              <w:t>137.558.990,00</w:t>
            </w:r>
          </w:p>
        </w:tc>
      </w:tr>
      <w:tr w:rsidR="002A152E" w:rsidTr="0009430E">
        <w:trPr>
          <w:trHeight w:val="288"/>
        </w:trPr>
        <w:tc>
          <w:tcPr>
            <w:tcW w:w="960" w:type="dxa"/>
            <w:shd w:val="clear" w:color="auto" w:fill="auto"/>
          </w:tcPr>
          <w:p w:rsidR="000A6D4D" w:rsidRPr="000C35FC" w:rsidRDefault="00E85702" w:rsidP="0009430E">
            <w:pPr>
              <w:suppressAutoHyphens/>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3000" w:type="dxa"/>
            <w:gridSpan w:val="2"/>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Bolj razvite</w:t>
            </w:r>
          </w:p>
        </w:tc>
        <w:tc>
          <w:tcPr>
            <w:tcW w:w="9180" w:type="dxa"/>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Drugi celostni pristopi k trajnostnemu razvoju mestnih/podeželskih območij</w:t>
            </w:r>
          </w:p>
        </w:tc>
        <w:tc>
          <w:tcPr>
            <w:tcW w:w="1980" w:type="dxa"/>
            <w:shd w:val="clear" w:color="auto" w:fill="auto"/>
          </w:tcPr>
          <w:p w:rsidR="000A6D4D" w:rsidRPr="00376E50" w:rsidRDefault="00E85702" w:rsidP="0009430E">
            <w:pPr>
              <w:suppressAutoHyphens/>
              <w:ind w:firstLine="720"/>
              <w:jc w:val="right"/>
              <w:rPr>
                <w:color w:val="000000"/>
                <w:sz w:val="16"/>
                <w:szCs w:val="16"/>
              </w:rPr>
            </w:pPr>
            <w:r w:rsidRPr="000C35FC">
              <w:rPr>
                <w:noProof/>
                <w:color w:val="000000"/>
                <w:sz w:val="16"/>
                <w:szCs w:val="16"/>
              </w:rPr>
              <w:t>140.966.076,00</w:t>
            </w:r>
          </w:p>
        </w:tc>
      </w:tr>
      <w:tr w:rsidR="002A152E" w:rsidTr="0009430E">
        <w:trPr>
          <w:trHeight w:val="288"/>
        </w:trPr>
        <w:tc>
          <w:tcPr>
            <w:tcW w:w="960" w:type="dxa"/>
            <w:shd w:val="clear" w:color="auto" w:fill="auto"/>
          </w:tcPr>
          <w:p w:rsidR="000A6D4D" w:rsidRPr="000C35FC" w:rsidRDefault="00E85702" w:rsidP="0009430E">
            <w:pPr>
              <w:suppressAutoHyphens/>
              <w:jc w:val="center"/>
              <w:rPr>
                <w:color w:val="000000"/>
                <w:sz w:val="16"/>
                <w:szCs w:val="16"/>
              </w:rPr>
            </w:pPr>
            <w:r w:rsidRPr="000C35FC">
              <w:rPr>
                <w:color w:val="000000"/>
                <w:sz w:val="16"/>
                <w:szCs w:val="16"/>
              </w:rPr>
              <w:t xml:space="preserve"> </w:t>
            </w:r>
            <w:r w:rsidRPr="000C35FC">
              <w:rPr>
                <w:noProof/>
                <w:color w:val="000000"/>
                <w:sz w:val="16"/>
                <w:szCs w:val="16"/>
              </w:rPr>
              <w:t>YEI</w:t>
            </w:r>
          </w:p>
        </w:tc>
        <w:tc>
          <w:tcPr>
            <w:tcW w:w="3000" w:type="dxa"/>
            <w:gridSpan w:val="2"/>
            <w:shd w:val="clear" w:color="auto" w:fill="auto"/>
          </w:tcPr>
          <w:p w:rsidR="000A6D4D" w:rsidRPr="000C35FC" w:rsidRDefault="000A6D4D" w:rsidP="0009430E">
            <w:pPr>
              <w:suppressAutoHyphens/>
              <w:rPr>
                <w:color w:val="000000"/>
                <w:sz w:val="16"/>
                <w:szCs w:val="16"/>
              </w:rPr>
            </w:pPr>
          </w:p>
        </w:tc>
        <w:tc>
          <w:tcPr>
            <w:tcW w:w="9180" w:type="dxa"/>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Drugi celostni pristopi k trajnostnemu razvoju mestnih/podeželskih območij</w:t>
            </w:r>
          </w:p>
        </w:tc>
        <w:tc>
          <w:tcPr>
            <w:tcW w:w="1980" w:type="dxa"/>
            <w:shd w:val="clear" w:color="auto" w:fill="auto"/>
          </w:tcPr>
          <w:p w:rsidR="000A6D4D" w:rsidRPr="00376E50" w:rsidRDefault="00E85702" w:rsidP="0009430E">
            <w:pPr>
              <w:suppressAutoHyphens/>
              <w:ind w:firstLine="720"/>
              <w:jc w:val="right"/>
              <w:rPr>
                <w:color w:val="000000"/>
                <w:sz w:val="16"/>
                <w:szCs w:val="16"/>
              </w:rPr>
            </w:pPr>
            <w:r w:rsidRPr="000C35FC">
              <w:rPr>
                <w:noProof/>
                <w:color w:val="000000"/>
                <w:sz w:val="16"/>
                <w:szCs w:val="16"/>
              </w:rPr>
              <w:t>18.423.072,00</w:t>
            </w:r>
          </w:p>
        </w:tc>
      </w:tr>
    </w:tbl>
    <w:p w:rsidR="000A6D4D" w:rsidRPr="005701D6" w:rsidRDefault="000A6D4D" w:rsidP="0009430E">
      <w:pPr>
        <w:autoSpaceDE w:val="0"/>
        <w:autoSpaceDN w:val="0"/>
        <w:adjustRightInd w:val="0"/>
        <w:spacing w:after="0"/>
        <w:rPr>
          <w:b/>
          <w:color w:val="000000"/>
          <w:sz w:val="20"/>
          <w:lang w:eastAsia="en-GB"/>
        </w:rPr>
      </w:pPr>
    </w:p>
    <w:p w:rsidR="000A6D4D" w:rsidRPr="00275CF2" w:rsidRDefault="00E85702" w:rsidP="0009430E">
      <w:pPr>
        <w:pStyle w:val="Text2"/>
        <w:keepNext/>
        <w:ind w:left="0"/>
        <w:rPr>
          <w:color w:val="000000"/>
          <w:sz w:val="18"/>
          <w:szCs w:val="18"/>
        </w:rPr>
      </w:pPr>
      <w:r w:rsidRPr="005701D6">
        <w:rPr>
          <w:b/>
          <w:noProof/>
          <w:sz w:val="20"/>
          <w:lang w:eastAsia="en-GB"/>
        </w:rPr>
        <w:t>Preglednica 11: Razsežnost</w:t>
      </w:r>
      <w:r w:rsidRPr="005701D6">
        <w:rPr>
          <w:b/>
          <w:noProof/>
          <w:sz w:val="20"/>
          <w:lang w:eastAsia="en-GB"/>
        </w:rPr>
        <w:t xml:space="preserve"> 6 – Sekundarna tema ESS</w:t>
      </w:r>
      <w:r>
        <w:rPr>
          <w:sz w:val="20"/>
          <w:lang w:eastAsia="en-GB"/>
        </w:rPr>
        <w:t xml:space="preserve"> </w:t>
      </w:r>
      <w:r>
        <w:rPr>
          <w:noProof/>
          <w:sz w:val="20"/>
          <w:lang w:eastAsia="en-GB"/>
        </w:rPr>
        <w:t>(samo ESS in pobuda za zaposlovanje mladih)</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2A152E" w:rsidTr="0009430E">
        <w:trPr>
          <w:trHeight w:val="288"/>
          <w:tblHeader/>
        </w:trPr>
        <w:tc>
          <w:tcPr>
            <w:tcW w:w="2174" w:type="dxa"/>
            <w:gridSpan w:val="2"/>
            <w:shd w:val="clear" w:color="auto" w:fill="auto"/>
          </w:tcPr>
          <w:p w:rsidR="000A6D4D" w:rsidRPr="00376E50" w:rsidRDefault="00E85702" w:rsidP="0009430E">
            <w:pPr>
              <w:suppressAutoHyphens/>
              <w:rPr>
                <w:b/>
                <w:color w:val="000000"/>
                <w:sz w:val="16"/>
                <w:szCs w:val="16"/>
              </w:rPr>
            </w:pPr>
            <w:r>
              <w:rPr>
                <w:b/>
                <w:noProof/>
                <w:sz w:val="16"/>
                <w:szCs w:val="16"/>
              </w:rPr>
              <w:t>Prednostna os</w:t>
            </w:r>
          </w:p>
        </w:tc>
        <w:tc>
          <w:tcPr>
            <w:tcW w:w="12946" w:type="dxa"/>
            <w:gridSpan w:val="3"/>
            <w:shd w:val="clear" w:color="auto" w:fill="auto"/>
          </w:tcPr>
          <w:p w:rsidR="000A6D4D" w:rsidRPr="00376E50" w:rsidRDefault="00E85702" w:rsidP="0009430E">
            <w:pPr>
              <w:suppressAutoHyphens/>
              <w:rPr>
                <w:b/>
                <w:color w:val="000000"/>
                <w:sz w:val="16"/>
                <w:szCs w:val="16"/>
              </w:rPr>
            </w:pPr>
            <w:r w:rsidRPr="00376E50">
              <w:rPr>
                <w:b/>
                <w:noProof/>
                <w:sz w:val="16"/>
                <w:szCs w:val="16"/>
              </w:rPr>
              <w:t>08</w:t>
            </w:r>
            <w:r w:rsidRPr="00376E50">
              <w:rPr>
                <w:b/>
                <w:sz w:val="16"/>
                <w:szCs w:val="16"/>
              </w:rPr>
              <w:t xml:space="preserve"> - </w:t>
            </w:r>
            <w:r w:rsidRPr="00376E50">
              <w:rPr>
                <w:b/>
                <w:noProof/>
                <w:sz w:val="16"/>
                <w:szCs w:val="16"/>
              </w:rPr>
              <w:t>Spodbujanje zaposlovanja in transnacionalna mobilnost delovne sile</w:t>
            </w:r>
          </w:p>
        </w:tc>
      </w:tr>
      <w:tr w:rsidR="002A152E" w:rsidTr="0009430E">
        <w:trPr>
          <w:trHeight w:val="288"/>
          <w:tblHeader/>
        </w:trPr>
        <w:tc>
          <w:tcPr>
            <w:tcW w:w="960" w:type="dxa"/>
            <w:shd w:val="clear" w:color="auto" w:fill="auto"/>
          </w:tcPr>
          <w:p w:rsidR="000A6D4D" w:rsidRPr="00376E50" w:rsidRDefault="00E85702" w:rsidP="0009430E">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0A6D4D" w:rsidRPr="00376E50" w:rsidRDefault="00E85702" w:rsidP="0009430E">
            <w:pPr>
              <w:suppressAutoHyphens/>
              <w:jc w:val="center"/>
              <w:rPr>
                <w:b/>
                <w:color w:val="FF0000"/>
                <w:sz w:val="16"/>
                <w:szCs w:val="16"/>
              </w:rPr>
            </w:pPr>
            <w:r>
              <w:rPr>
                <w:b/>
                <w:bCs/>
                <w:noProof/>
                <w:color w:val="000000"/>
                <w:sz w:val="16"/>
                <w:szCs w:val="16"/>
                <w:lang w:eastAsia="en-GB"/>
              </w:rPr>
              <w:t>Kategorija regije</w:t>
            </w:r>
          </w:p>
        </w:tc>
        <w:tc>
          <w:tcPr>
            <w:tcW w:w="9180" w:type="dxa"/>
            <w:shd w:val="clear" w:color="auto" w:fill="auto"/>
          </w:tcPr>
          <w:p w:rsidR="000A6D4D" w:rsidRPr="00376E50" w:rsidRDefault="00E85702" w:rsidP="0009430E">
            <w:pPr>
              <w:jc w:val="center"/>
              <w:rPr>
                <w:b/>
                <w:color w:val="FF0000"/>
                <w:sz w:val="16"/>
                <w:szCs w:val="16"/>
              </w:rPr>
            </w:pPr>
            <w:r w:rsidRPr="00376E50">
              <w:rPr>
                <w:b/>
                <w:noProof/>
                <w:color w:val="000000"/>
                <w:sz w:val="16"/>
                <w:szCs w:val="16"/>
              </w:rPr>
              <w:t>Oznaka</w:t>
            </w:r>
          </w:p>
        </w:tc>
        <w:tc>
          <w:tcPr>
            <w:tcW w:w="1980" w:type="dxa"/>
            <w:shd w:val="clear" w:color="auto" w:fill="auto"/>
          </w:tcPr>
          <w:p w:rsidR="000A6D4D" w:rsidRPr="00376E50" w:rsidRDefault="00E85702" w:rsidP="0009430E">
            <w:pPr>
              <w:suppressAutoHyphens/>
              <w:jc w:val="center"/>
              <w:rPr>
                <w:b/>
                <w:color w:val="000000"/>
                <w:sz w:val="16"/>
                <w:szCs w:val="16"/>
              </w:rPr>
            </w:pPr>
            <w:r w:rsidRPr="00376E50">
              <w:rPr>
                <w:b/>
                <w:noProof/>
                <w:color w:val="000000"/>
                <w:sz w:val="16"/>
                <w:szCs w:val="16"/>
              </w:rPr>
              <w:t>Znesek v EUR</w:t>
            </w:r>
          </w:p>
        </w:tc>
      </w:tr>
      <w:tr w:rsidR="002A152E" w:rsidTr="0009430E">
        <w:trPr>
          <w:trHeight w:val="288"/>
        </w:trPr>
        <w:tc>
          <w:tcPr>
            <w:tcW w:w="960" w:type="dxa"/>
            <w:shd w:val="clear" w:color="auto" w:fill="auto"/>
          </w:tcPr>
          <w:p w:rsidR="000A6D4D" w:rsidRPr="000C35FC" w:rsidRDefault="00E85702" w:rsidP="0009430E">
            <w:pPr>
              <w:suppressAutoHyphens/>
              <w:jc w:val="center"/>
              <w:rPr>
                <w:color w:val="000000"/>
                <w:sz w:val="16"/>
                <w:szCs w:val="16"/>
              </w:rPr>
            </w:pPr>
            <w:r w:rsidRPr="000C35FC">
              <w:rPr>
                <w:noProof/>
                <w:color w:val="000000"/>
                <w:sz w:val="16"/>
                <w:szCs w:val="16"/>
              </w:rPr>
              <w:t>ESF</w:t>
            </w:r>
          </w:p>
        </w:tc>
        <w:tc>
          <w:tcPr>
            <w:tcW w:w="3000" w:type="dxa"/>
            <w:gridSpan w:val="2"/>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Manj razvite</w:t>
            </w:r>
          </w:p>
        </w:tc>
        <w:tc>
          <w:tcPr>
            <w:tcW w:w="9180" w:type="dxa"/>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 xml:space="preserve">Podpora prehodu na nizkoogljično </w:t>
            </w:r>
            <w:r w:rsidRPr="000C35FC">
              <w:rPr>
                <w:noProof/>
                <w:color w:val="000000"/>
                <w:sz w:val="16"/>
                <w:szCs w:val="16"/>
              </w:rPr>
              <w:t>gospodarstvo, gospodarno z viri</w:t>
            </w:r>
          </w:p>
        </w:tc>
        <w:tc>
          <w:tcPr>
            <w:tcW w:w="1980" w:type="dxa"/>
            <w:shd w:val="clear" w:color="auto" w:fill="auto"/>
          </w:tcPr>
          <w:p w:rsidR="000A6D4D" w:rsidRPr="00376E50" w:rsidRDefault="00E85702" w:rsidP="0009430E">
            <w:pPr>
              <w:pStyle w:val="Text2"/>
              <w:ind w:left="0" w:firstLine="720"/>
              <w:jc w:val="right"/>
              <w:rPr>
                <w:color w:val="000000"/>
                <w:sz w:val="16"/>
                <w:szCs w:val="16"/>
              </w:rPr>
            </w:pPr>
            <w:r w:rsidRPr="000C35FC">
              <w:rPr>
                <w:noProof/>
                <w:sz w:val="16"/>
                <w:szCs w:val="16"/>
              </w:rPr>
              <w:t>5.135.660,00</w:t>
            </w:r>
          </w:p>
        </w:tc>
      </w:tr>
      <w:tr w:rsidR="002A152E" w:rsidTr="0009430E">
        <w:trPr>
          <w:trHeight w:val="288"/>
        </w:trPr>
        <w:tc>
          <w:tcPr>
            <w:tcW w:w="960" w:type="dxa"/>
            <w:shd w:val="clear" w:color="auto" w:fill="auto"/>
          </w:tcPr>
          <w:p w:rsidR="000A6D4D" w:rsidRPr="000C35FC" w:rsidRDefault="00E85702" w:rsidP="0009430E">
            <w:pPr>
              <w:suppressAutoHyphens/>
              <w:jc w:val="center"/>
              <w:rPr>
                <w:color w:val="000000"/>
                <w:sz w:val="16"/>
                <w:szCs w:val="16"/>
              </w:rPr>
            </w:pPr>
            <w:r w:rsidRPr="000C35FC">
              <w:rPr>
                <w:noProof/>
                <w:color w:val="000000"/>
                <w:sz w:val="16"/>
                <w:szCs w:val="16"/>
              </w:rPr>
              <w:t>ESF</w:t>
            </w:r>
          </w:p>
        </w:tc>
        <w:tc>
          <w:tcPr>
            <w:tcW w:w="3000" w:type="dxa"/>
            <w:gridSpan w:val="2"/>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Bolj razvite</w:t>
            </w:r>
          </w:p>
        </w:tc>
        <w:tc>
          <w:tcPr>
            <w:tcW w:w="9180" w:type="dxa"/>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Podpora prehodu na nizkoogljično gospodarstvo, gospodarno z viri</w:t>
            </w:r>
          </w:p>
        </w:tc>
        <w:tc>
          <w:tcPr>
            <w:tcW w:w="1980" w:type="dxa"/>
            <w:shd w:val="clear" w:color="auto" w:fill="auto"/>
          </w:tcPr>
          <w:p w:rsidR="000A6D4D" w:rsidRPr="00376E50" w:rsidRDefault="00E85702" w:rsidP="0009430E">
            <w:pPr>
              <w:pStyle w:val="Text2"/>
              <w:ind w:left="0" w:firstLine="720"/>
              <w:jc w:val="right"/>
              <w:rPr>
                <w:color w:val="000000"/>
                <w:sz w:val="16"/>
                <w:szCs w:val="16"/>
              </w:rPr>
            </w:pPr>
            <w:r w:rsidRPr="000C35FC">
              <w:rPr>
                <w:noProof/>
                <w:sz w:val="16"/>
                <w:szCs w:val="16"/>
              </w:rPr>
              <w:t>4.864.340,00</w:t>
            </w:r>
          </w:p>
        </w:tc>
      </w:tr>
    </w:tbl>
    <w:p w:rsidR="000A6D4D" w:rsidRPr="00D8076F" w:rsidRDefault="000A6D4D" w:rsidP="0009430E">
      <w:pPr>
        <w:rPr>
          <w:highlight w:val="yellow"/>
        </w:rPr>
      </w:pPr>
    </w:p>
    <w:p w:rsidR="000A6D4D" w:rsidRPr="00515D16" w:rsidRDefault="00E85702" w:rsidP="0009430E">
      <w:pPr>
        <w:pStyle w:val="ManualHeading2"/>
        <w:rPr>
          <w:b w:val="0"/>
        </w:rPr>
      </w:pPr>
      <w:r>
        <w:rPr>
          <w:noProof/>
        </w:rPr>
        <w:t xml:space="preserve">2.A.10 Povzetek načrtovane uporabe tehnične pomoči, vključno z ukrepi za krepitev administrativne </w:t>
      </w:r>
      <w:r>
        <w:rPr>
          <w:noProof/>
        </w:rPr>
        <w:t>usposobljenosti organov, ki sodelujejo pri upravljanju in nadzorovanju programov in upravičencev, kadar so takšni ukrepi potrebni</w:t>
      </w:r>
      <w:r>
        <w:rPr>
          <w:b w:val="0"/>
        </w:rPr>
        <w:t xml:space="preserve"> </w:t>
      </w:r>
      <w:r>
        <w:rPr>
          <w:b w:val="0"/>
          <w:noProof/>
        </w:rPr>
        <w:t>(če je primerno)</w:t>
      </w:r>
      <w:r>
        <w:rPr>
          <w:b w:val="0"/>
        </w:rPr>
        <w:t xml:space="preserve"> </w:t>
      </w:r>
      <w:r>
        <w:rPr>
          <w:b w:val="0"/>
          <w:noProof/>
        </w:rPr>
        <w:t>(po prednostnih oseh)</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2426"/>
      </w:tblGrid>
      <w:tr w:rsidR="002A152E" w:rsidTr="0009430E">
        <w:trPr>
          <w:trHeight w:val="288"/>
        </w:trPr>
        <w:tc>
          <w:tcPr>
            <w:tcW w:w="2694" w:type="dxa"/>
            <w:shd w:val="clear" w:color="auto" w:fill="auto"/>
          </w:tcPr>
          <w:p w:rsidR="000A6D4D" w:rsidRPr="00376E50" w:rsidRDefault="00E85702" w:rsidP="0009430E">
            <w:pPr>
              <w:rPr>
                <w:i/>
                <w:color w:val="000000"/>
                <w:sz w:val="16"/>
                <w:szCs w:val="16"/>
              </w:rPr>
            </w:pPr>
            <w:r>
              <w:rPr>
                <w:b/>
                <w:noProof/>
                <w:sz w:val="16"/>
                <w:szCs w:val="16"/>
              </w:rPr>
              <w:t>Prednostna os</w:t>
            </w:r>
            <w:r w:rsidRPr="00376E50">
              <w:rPr>
                <w:b/>
                <w:sz w:val="16"/>
                <w:szCs w:val="16"/>
              </w:rPr>
              <w:t xml:space="preserve">: </w:t>
            </w:r>
          </w:p>
        </w:tc>
        <w:tc>
          <w:tcPr>
            <w:tcW w:w="12426" w:type="dxa"/>
            <w:shd w:val="clear" w:color="auto" w:fill="auto"/>
          </w:tcPr>
          <w:p w:rsidR="000A6D4D" w:rsidRPr="00376E50" w:rsidRDefault="00E85702" w:rsidP="0009430E">
            <w:pPr>
              <w:rPr>
                <w:i/>
                <w:color w:val="8DB3E2"/>
                <w:sz w:val="16"/>
                <w:szCs w:val="16"/>
              </w:rPr>
            </w:pPr>
            <w:r w:rsidRPr="00376E50">
              <w:rPr>
                <w:b/>
                <w:noProof/>
                <w:sz w:val="16"/>
                <w:szCs w:val="16"/>
              </w:rPr>
              <w:t>08</w:t>
            </w:r>
            <w:r w:rsidRPr="00376E50">
              <w:rPr>
                <w:b/>
                <w:sz w:val="16"/>
                <w:szCs w:val="16"/>
              </w:rPr>
              <w:t xml:space="preserve"> - </w:t>
            </w:r>
            <w:r w:rsidRPr="00376E50">
              <w:rPr>
                <w:b/>
                <w:noProof/>
                <w:sz w:val="16"/>
                <w:szCs w:val="16"/>
              </w:rPr>
              <w:t>Spodbujanje zaposlovanja in transnacionalna mobilnost delovne sile</w:t>
            </w:r>
          </w:p>
        </w:tc>
      </w:tr>
      <w:tr w:rsidR="002A152E" w:rsidTr="0009430E">
        <w:trPr>
          <w:trHeight w:val="288"/>
        </w:trPr>
        <w:tc>
          <w:tcPr>
            <w:tcW w:w="15120" w:type="dxa"/>
            <w:gridSpan w:val="2"/>
            <w:shd w:val="clear" w:color="auto" w:fill="auto"/>
          </w:tcPr>
          <w:p w:rsidR="002A152E" w:rsidRDefault="00E85702">
            <w:pPr>
              <w:spacing w:before="0" w:after="240"/>
              <w:jc w:val="left"/>
            </w:pPr>
            <w:r>
              <w:t>Ni relevantno.</w:t>
            </w:r>
          </w:p>
          <w:p w:rsidR="000A6D4D" w:rsidRPr="008025D7" w:rsidRDefault="000A6D4D" w:rsidP="0009430E">
            <w:pPr>
              <w:rPr>
                <w:color w:val="000000"/>
                <w:sz w:val="16"/>
                <w:szCs w:val="16"/>
              </w:rPr>
            </w:pPr>
          </w:p>
        </w:tc>
      </w:tr>
    </w:tbl>
    <w:p w:rsidR="000A6D4D" w:rsidRDefault="00E85702" w:rsidP="0009430E">
      <w:pPr>
        <w:rPr>
          <w:sz w:val="16"/>
          <w:szCs w:val="16"/>
        </w:rPr>
      </w:pPr>
      <w:r>
        <w:br w:type="page"/>
      </w:r>
      <w:r w:rsidRPr="005A79BD">
        <w:rPr>
          <w:color w:val="FFFFFF"/>
        </w:rPr>
        <w:t>.</w:t>
      </w:r>
    </w:p>
    <w:p w:rsidR="000A6D4D" w:rsidRPr="009F202D" w:rsidRDefault="00E85702" w:rsidP="0009430E">
      <w:pPr>
        <w:pStyle w:val="ManualHeading2"/>
        <w:rPr>
          <w:lang w:val="fr-BE"/>
        </w:rPr>
      </w:pPr>
      <w:r w:rsidRPr="009F202D">
        <w:rPr>
          <w:noProof/>
          <w:lang w:val="fr-BE"/>
        </w:rPr>
        <w:t>2.A.1 Prednostna os</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blHeader/>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prednostne osi</w:t>
            </w:r>
          </w:p>
        </w:tc>
        <w:tc>
          <w:tcPr>
            <w:tcW w:w="12426" w:type="dxa"/>
            <w:shd w:val="clear" w:color="auto" w:fill="auto"/>
            <w:vAlign w:val="center"/>
          </w:tcPr>
          <w:p w:rsidR="000A6D4D" w:rsidRPr="006D78B0" w:rsidRDefault="00E85702" w:rsidP="0009430E">
            <w:pPr>
              <w:pStyle w:val="Text1"/>
              <w:ind w:left="0"/>
              <w:rPr>
                <w:b/>
                <w:sz w:val="18"/>
                <w:szCs w:val="18"/>
              </w:rPr>
            </w:pPr>
            <w:r w:rsidRPr="006D78B0">
              <w:rPr>
                <w:noProof/>
                <w:sz w:val="18"/>
                <w:szCs w:val="18"/>
              </w:rPr>
              <w:t>09</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prednostne osi</w:t>
            </w:r>
          </w:p>
        </w:tc>
        <w:tc>
          <w:tcPr>
            <w:tcW w:w="12426" w:type="dxa"/>
            <w:shd w:val="clear" w:color="auto" w:fill="auto"/>
          </w:tcPr>
          <w:p w:rsidR="000A6D4D" w:rsidRPr="006D78B0" w:rsidRDefault="00E85702" w:rsidP="0009430E">
            <w:pPr>
              <w:pStyle w:val="Text1"/>
              <w:ind w:left="0"/>
              <w:rPr>
                <w:sz w:val="18"/>
                <w:szCs w:val="18"/>
              </w:rPr>
            </w:pPr>
            <w:r w:rsidRPr="006D78B0">
              <w:rPr>
                <w:noProof/>
                <w:sz w:val="18"/>
                <w:szCs w:val="18"/>
              </w:rPr>
              <w:t>Socialna vključenost in zmanjševanje tveganja revščine</w:t>
            </w:r>
          </w:p>
        </w:tc>
      </w:tr>
    </w:tbl>
    <w:p w:rsidR="000A6D4D" w:rsidRDefault="000A6D4D" w:rsidP="0009430E">
      <w:pPr>
        <w:autoSpaceDE w:val="0"/>
        <w:autoSpaceDN w:val="0"/>
        <w:adjustRightInd w:val="0"/>
        <w:spacing w:before="0" w:after="0"/>
      </w:pPr>
    </w:p>
    <w:p w:rsidR="000A6D4D" w:rsidRPr="0077228A" w:rsidRDefault="00E85702" w:rsidP="0009430E">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w:t>
      </w:r>
    </w:p>
    <w:p w:rsidR="000A6D4D" w:rsidRPr="0077228A" w:rsidRDefault="00E85702" w:rsidP="0009430E">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 xml:space="preserve">Celotna prednostna os se bo </w:t>
      </w:r>
      <w:r w:rsidRPr="0077228A">
        <w:rPr>
          <w:noProof/>
          <w:color w:val="000000"/>
        </w:rPr>
        <w:t>izvajala zgolj s finančnimi instrumenti, vzpostavljenimi na ravni Unije</w:t>
      </w:r>
    </w:p>
    <w:p w:rsidR="000A6D4D" w:rsidRPr="0077228A" w:rsidRDefault="00E85702" w:rsidP="0009430E">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 ukrepi lokalnega razvoja, ki ga vodi skupnost</w:t>
      </w:r>
    </w:p>
    <w:p w:rsidR="000A6D4D" w:rsidRPr="0077228A" w:rsidRDefault="00E85702" w:rsidP="0009430E">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ESS: Celotna prednostna os je namenjena socialnim inovacijam ali transnacionalnemu sodelovan</w:t>
      </w:r>
      <w:r w:rsidRPr="0077228A">
        <w:rPr>
          <w:noProof/>
          <w:color w:val="000000"/>
        </w:rPr>
        <w:t>ju ali obojemu</w:t>
      </w:r>
    </w:p>
    <w:p w:rsidR="000A6D4D" w:rsidRPr="00495FED" w:rsidRDefault="000A6D4D" w:rsidP="0009430E">
      <w:pPr>
        <w:pStyle w:val="Text1"/>
        <w:ind w:left="0"/>
      </w:pPr>
    </w:p>
    <w:p w:rsidR="000A6D4D" w:rsidRPr="009578F3" w:rsidRDefault="00E85702" w:rsidP="0009430E">
      <w:pPr>
        <w:pStyle w:val="ManualHeading2"/>
        <w:tabs>
          <w:tab w:val="clear" w:pos="850"/>
          <w:tab w:val="left" w:pos="0"/>
        </w:tabs>
        <w:ind w:left="0" w:firstLine="0"/>
        <w:rPr>
          <w:b w:val="0"/>
          <w:color w:val="000000"/>
        </w:rPr>
      </w:pPr>
      <w:r>
        <w:rPr>
          <w:noProof/>
          <w:color w:val="000000"/>
        </w:rPr>
        <w:t>2.A.2 Utemeljitev vzpostavitve prednostne osi, ki zajema več kot eno kategorijo regij, več kot en tematski cilj ali več kot en sklad</w:t>
      </w:r>
      <w:r>
        <w:rPr>
          <w:b w:val="0"/>
          <w:color w:val="000000"/>
        </w:rPr>
        <w:t xml:space="preserve"> </w:t>
      </w:r>
      <w:r>
        <w:rPr>
          <w:b w:val="0"/>
          <w:noProof/>
          <w:color w:val="000000"/>
        </w:rPr>
        <w:t>(če je ustrezno)</w:t>
      </w:r>
    </w:p>
    <w:p w:rsidR="002A152E" w:rsidRDefault="00E85702">
      <w:pPr>
        <w:spacing w:before="0" w:after="240"/>
        <w:jc w:val="left"/>
      </w:pPr>
      <w:r>
        <w:t>Ukrepi v okviru te prednostne osi se bodo izvajali horizontalno za območje celotne Sloveni</w:t>
      </w:r>
      <w:r>
        <w:t>je (zlasti nekateri ukrepi sistemske narave), kot tudi ločeno na način, da bodo prilagojeni na specifične potrebe posamezne kohezijske regije in lokalne skupnosti. Ne glede na to, bo v primeru horizontalnih ukrepov, ki bodo večinoma podprti s pilotnimi pre</w:t>
      </w:r>
      <w:r>
        <w:t>izkusi, nekateri od slednjih bodo izvedeni in locirani v obeh regijah hkrati, nekateri pa bodo locirani le v KRVS, financirani pa glede na lokacijo.</w:t>
      </w:r>
    </w:p>
    <w:p w:rsidR="002A152E" w:rsidRDefault="00E85702">
      <w:pPr>
        <w:spacing w:before="240" w:after="240"/>
        <w:jc w:val="left"/>
      </w:pPr>
      <w:r>
        <w:t>Doseganje cilja povečanja dostopnosti in kakovosti skupnostnih storitev se bo financiralo iz ESS in ESRR, z</w:t>
      </w:r>
      <w:r>
        <w:t>ato da bi omogočili čim večji učinek posameznih ukrepov. Na primer, za storitve, ki bodo podprte iz ESS, se bodo zagotavljale tudi potrebne spremljajoče infrastrurne investicije iz ESRR.</w:t>
      </w:r>
    </w:p>
    <w:p w:rsidR="002A152E" w:rsidRDefault="00E85702">
      <w:pPr>
        <w:spacing w:before="240" w:after="240"/>
        <w:jc w:val="left"/>
      </w:pPr>
      <w:r>
        <w:t>Med prednostnimi naložbami je zagotovljena povezava in komplementarno</w:t>
      </w:r>
      <w:r>
        <w:t>st ukrepov in aktivnosti, s čimer se želi doseči celosten pristop pri reševanju problema socialne izključenosti in tveganja revščine. Povezanost ukrepov in aktivnosti je izpostavljena med spodbujanjem socialnega podjetništva, ukrepi socialne aktivacije ter</w:t>
      </w:r>
      <w:r>
        <w:t xml:space="preserve"> razvojem in nadgradnjo skupnostnih storitev, ki bodo sledil ukrepom povečanja in nadgradnje infrastrukture pri izvedbi procesa deinstitucionalizacije. Tako se bo spodbujala participacija socialnih podjetij pri izvajanjih programov socialne aktivacije ter </w:t>
      </w:r>
      <w:r>
        <w:t>nadalje predvsem pri zaposlovanju oseb, ki bodo izšle iz programov socialne aktivacije. Obenem se bo socialnim podjetjem in drugim organizacijam, z ukrepi zagotovilo področje delovanja v okviru novo razvitih in nadgrajenih skupnostnih storitev.</w:t>
      </w:r>
    </w:p>
    <w:p w:rsidR="002A152E" w:rsidRDefault="00E85702">
      <w:pPr>
        <w:spacing w:before="240" w:after="240"/>
        <w:jc w:val="left"/>
      </w:pPr>
      <w:r>
        <w:t xml:space="preserve">Na lokalni </w:t>
      </w:r>
      <w:r>
        <w:t>oziroma subregionalni ravni se bodo izvajale strategije lokalnega razvoja (SLR), ki ga vodi skupnost, ki je orodje za spodbujanje  celovitega lokalnega razvoja po načelu »od spodaj navzgor« in omogoča lokalnemu prebivalstvu, da samo določi prioritete in ra</w:t>
      </w:r>
      <w:r>
        <w:t>zvojne cilje in odloča o lokalnem razvoju. Cilj je spodbujanje socialne vključenosti, boj proti revščini in kakršni koli diskriminaciji, zmanjševanje regionalnih razvojnih razlik in gospodarski razvoj območij. Poleg tega pomembno prispeva k varstvu okolja,</w:t>
      </w:r>
      <w:r>
        <w:t xml:space="preserve"> ohranjanju narave ter kulturne dediščine. Izziv pa predstavlja tudi krepitev in povečanje usposobljenosti lokalnih razvojnih partnerstev ter krepitev partnerskega razvojnega odločanja kot načina za usmerjeno in usklajeno reševanje razvojnih izzivov lokaln</w:t>
      </w:r>
      <w:r>
        <w:t>ih območij na najnižji ravni. Iz inovacijskega potenciala zlasti problemskih območij se lahko oblikuje osnova za mreženje ter vzpostavitve partnerstev. </w:t>
      </w:r>
    </w:p>
    <w:p w:rsidR="002A152E" w:rsidRDefault="00E85702">
      <w:pPr>
        <w:spacing w:before="240" w:after="240"/>
        <w:jc w:val="left"/>
      </w:pPr>
      <w:r>
        <w:t>Lokalni razvoj, ki ga vodi skupnost, se bo izvajal na območjih vzpostavljenih lokalnih akcijskih skupin</w:t>
      </w:r>
      <w:r>
        <w:t xml:space="preserve"> (LAS), razen v mestnih naseljih mestnih občin. Strategije lokalnega razvoja, ki se bodo izvajale v okviru prednostne osi 9, bodo podprte tudi s sredstvi ESRR.</w:t>
      </w:r>
    </w:p>
    <w:p w:rsidR="000A6D4D" w:rsidRPr="00EB22D2" w:rsidRDefault="000A6D4D" w:rsidP="0009430E">
      <w:pPr>
        <w:pStyle w:val="Text1"/>
        <w:ind w:left="0"/>
        <w:rPr>
          <w:color w:val="000000"/>
        </w:rPr>
      </w:pPr>
    </w:p>
    <w:p w:rsidR="000A6D4D" w:rsidRDefault="000A6D4D" w:rsidP="0009430E"/>
    <w:p w:rsidR="000A6D4D" w:rsidRPr="001B0D0C" w:rsidRDefault="00E85702" w:rsidP="0009430E">
      <w:pPr>
        <w:pStyle w:val="ManualHeading2"/>
      </w:pPr>
      <w:r>
        <w:rPr>
          <w:noProof/>
        </w:rPr>
        <w:t>2.A.3 Sklad, kategorija regije in osnova za izračun podpore Unije</w:t>
      </w:r>
    </w:p>
    <w:tbl>
      <w:tblPr>
        <w:tblW w:w="15120" w:type="dxa"/>
        <w:tblInd w:w="108" w:type="dxa"/>
        <w:tblLayout w:type="fixed"/>
        <w:tblLook w:val="04A0" w:firstRow="1" w:lastRow="0" w:firstColumn="1" w:lastColumn="0" w:noHBand="0" w:noVBand="1"/>
      </w:tblPr>
      <w:tblGrid>
        <w:gridCol w:w="1170"/>
        <w:gridCol w:w="4650"/>
        <w:gridCol w:w="4650"/>
        <w:gridCol w:w="4650"/>
      </w:tblGrid>
      <w:tr w:rsidR="002A152E" w:rsidTr="0009430E">
        <w:trPr>
          <w:trHeight w:val="288"/>
          <w:tblHeader/>
        </w:trPr>
        <w:tc>
          <w:tcPr>
            <w:tcW w:w="1170" w:type="dxa"/>
            <w:tcBorders>
              <w:top w:val="single" w:sz="4" w:space="0" w:color="auto"/>
              <w:left w:val="single" w:sz="4" w:space="0" w:color="auto"/>
              <w:bottom w:val="single" w:sz="4" w:space="0" w:color="auto"/>
              <w:right w:val="single" w:sz="4" w:space="0" w:color="auto"/>
            </w:tcBorders>
            <w:shd w:val="clear" w:color="auto" w:fill="auto"/>
          </w:tcPr>
          <w:p w:rsidR="000A6D4D" w:rsidRPr="00D6078B" w:rsidRDefault="00E85702" w:rsidP="0009430E">
            <w:pPr>
              <w:pStyle w:val="Text1"/>
              <w:ind w:left="0"/>
              <w:jc w:val="center"/>
              <w:rPr>
                <w:b/>
                <w:color w:val="000000"/>
                <w:sz w:val="18"/>
                <w:szCs w:val="18"/>
              </w:rPr>
            </w:pPr>
            <w:r w:rsidRPr="00D6078B">
              <w:rPr>
                <w:b/>
                <w:noProof/>
                <w:color w:val="000000"/>
                <w:sz w:val="18"/>
                <w:szCs w:val="18"/>
              </w:rPr>
              <w:t>Sklad</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D6078B" w:rsidRDefault="00E85702" w:rsidP="0009430E">
            <w:pPr>
              <w:pStyle w:val="Text1"/>
              <w:ind w:left="0"/>
              <w:jc w:val="center"/>
              <w:rPr>
                <w:b/>
                <w:color w:val="000000"/>
                <w:sz w:val="18"/>
                <w:szCs w:val="18"/>
              </w:rPr>
            </w:pPr>
            <w:r w:rsidRPr="00D6078B">
              <w:rPr>
                <w:b/>
                <w:noProof/>
                <w:color w:val="000000"/>
                <w:sz w:val="18"/>
                <w:szCs w:val="18"/>
              </w:rPr>
              <w:t>Kategorija regij</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D6078B" w:rsidRDefault="00E85702" w:rsidP="0009430E">
            <w:pPr>
              <w:pStyle w:val="Text1"/>
              <w:ind w:left="0"/>
              <w:jc w:val="center"/>
              <w:rPr>
                <w:b/>
                <w:color w:val="000000"/>
                <w:sz w:val="18"/>
                <w:szCs w:val="18"/>
              </w:rPr>
            </w:pPr>
            <w:r w:rsidRPr="00D6078B">
              <w:rPr>
                <w:b/>
                <w:noProof/>
                <w:color w:val="000000"/>
                <w:sz w:val="18"/>
                <w:szCs w:val="18"/>
              </w:rPr>
              <w:t>Osnov</w:t>
            </w:r>
            <w:r w:rsidRPr="00D6078B">
              <w:rPr>
                <w:b/>
                <w:noProof/>
                <w:color w:val="000000"/>
                <w:sz w:val="18"/>
                <w:szCs w:val="18"/>
              </w:rPr>
              <w:t>a za izračun (skupni upravičeni izdatki ali upravičeni javni izdatki)</w:t>
            </w:r>
          </w:p>
        </w:tc>
        <w:tc>
          <w:tcPr>
            <w:tcW w:w="4650" w:type="dxa"/>
            <w:tcBorders>
              <w:top w:val="single" w:sz="4" w:space="0" w:color="auto"/>
              <w:left w:val="single" w:sz="4" w:space="0" w:color="auto"/>
              <w:bottom w:val="single" w:sz="4" w:space="0" w:color="auto"/>
              <w:right w:val="single" w:sz="4" w:space="0" w:color="auto"/>
            </w:tcBorders>
          </w:tcPr>
          <w:p w:rsidR="000A6D4D" w:rsidRPr="00D6078B" w:rsidRDefault="00E85702" w:rsidP="0009430E">
            <w:pPr>
              <w:pStyle w:val="Text1"/>
              <w:ind w:left="0"/>
              <w:jc w:val="center"/>
              <w:rPr>
                <w:b/>
                <w:color w:val="000000"/>
                <w:sz w:val="18"/>
                <w:szCs w:val="18"/>
              </w:rPr>
            </w:pPr>
            <w:r>
              <w:rPr>
                <w:b/>
                <w:noProof/>
                <w:color w:val="000000"/>
                <w:sz w:val="18"/>
                <w:szCs w:val="18"/>
              </w:rPr>
              <w:t>Kategorija regije za najbolj oddaljene regije in severne redko poseljene regije (če je ustrezno)</w:t>
            </w:r>
          </w:p>
        </w:tc>
      </w:tr>
      <w:tr w:rsidR="002A152E" w:rsidTr="0009430E">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E85702" w:rsidP="0009430E">
            <w:pPr>
              <w:pStyle w:val="Text1"/>
              <w:ind w:left="0"/>
              <w:rPr>
                <w:color w:val="000000"/>
                <w:sz w:val="18"/>
                <w:szCs w:val="18"/>
              </w:rPr>
            </w:pPr>
            <w:r w:rsidRPr="004D0504">
              <w:rPr>
                <w:noProof/>
                <w:color w:val="000000"/>
                <w:sz w:val="18"/>
                <w:szCs w:val="18"/>
              </w:rPr>
              <w:t>ERDF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E85702" w:rsidP="0009430E">
            <w:pPr>
              <w:pStyle w:val="Text1"/>
              <w:ind w:left="0"/>
              <w:rPr>
                <w:color w:val="000000"/>
                <w:sz w:val="18"/>
                <w:szCs w:val="18"/>
              </w:rPr>
            </w:pPr>
            <w:r w:rsidRPr="004D0504">
              <w:rPr>
                <w:noProof/>
                <w:color w:val="000000"/>
                <w:sz w:val="18"/>
                <w:szCs w:val="18"/>
              </w:rPr>
              <w:t>Manj razvite</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25530C" w:rsidRDefault="0009430E" w:rsidP="0009430E">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0A6D4D" w:rsidRPr="004D0504" w:rsidRDefault="000A6D4D" w:rsidP="0009430E">
            <w:pPr>
              <w:pStyle w:val="Text1"/>
              <w:ind w:left="0"/>
              <w:rPr>
                <w:color w:val="000000"/>
                <w:sz w:val="18"/>
                <w:szCs w:val="18"/>
              </w:rPr>
            </w:pPr>
          </w:p>
        </w:tc>
      </w:tr>
      <w:tr w:rsidR="002A152E" w:rsidTr="0009430E">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E85702" w:rsidP="0009430E">
            <w:pPr>
              <w:pStyle w:val="Text1"/>
              <w:ind w:left="0"/>
              <w:rPr>
                <w:color w:val="000000"/>
                <w:sz w:val="18"/>
                <w:szCs w:val="18"/>
              </w:rPr>
            </w:pPr>
            <w:r w:rsidRPr="004D0504">
              <w:rPr>
                <w:noProof/>
                <w:color w:val="000000"/>
                <w:sz w:val="18"/>
                <w:szCs w:val="18"/>
              </w:rPr>
              <w:t>ERDF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E85702" w:rsidP="0009430E">
            <w:pPr>
              <w:pStyle w:val="Text1"/>
              <w:ind w:left="0"/>
              <w:rPr>
                <w:color w:val="000000"/>
                <w:sz w:val="18"/>
                <w:szCs w:val="18"/>
              </w:rPr>
            </w:pPr>
            <w:r w:rsidRPr="004D0504">
              <w:rPr>
                <w:noProof/>
                <w:color w:val="000000"/>
                <w:sz w:val="18"/>
                <w:szCs w:val="18"/>
              </w:rPr>
              <w:t>Bolj razvite</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25530C" w:rsidRDefault="0009430E" w:rsidP="0009430E">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0A6D4D" w:rsidRPr="004D0504" w:rsidRDefault="000A6D4D" w:rsidP="0009430E">
            <w:pPr>
              <w:pStyle w:val="Text1"/>
              <w:ind w:left="0"/>
              <w:rPr>
                <w:color w:val="000000"/>
                <w:sz w:val="18"/>
                <w:szCs w:val="18"/>
              </w:rPr>
            </w:pPr>
          </w:p>
        </w:tc>
      </w:tr>
      <w:tr w:rsidR="002A152E" w:rsidTr="0009430E">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E85702" w:rsidP="0009430E">
            <w:pPr>
              <w:pStyle w:val="Text1"/>
              <w:ind w:left="0"/>
              <w:rPr>
                <w:color w:val="000000"/>
                <w:sz w:val="18"/>
                <w:szCs w:val="18"/>
              </w:rPr>
            </w:pPr>
            <w:r w:rsidRPr="004D0504">
              <w:rPr>
                <w:noProof/>
                <w:color w:val="000000"/>
                <w:sz w:val="18"/>
                <w:szCs w:val="18"/>
              </w:rPr>
              <w:t>ESF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E85702" w:rsidP="0009430E">
            <w:pPr>
              <w:pStyle w:val="Text1"/>
              <w:ind w:left="0"/>
              <w:rPr>
                <w:color w:val="000000"/>
                <w:sz w:val="18"/>
                <w:szCs w:val="18"/>
              </w:rPr>
            </w:pPr>
            <w:r w:rsidRPr="004D0504">
              <w:rPr>
                <w:noProof/>
                <w:color w:val="000000"/>
                <w:sz w:val="18"/>
                <w:szCs w:val="18"/>
              </w:rPr>
              <w:t>Manj razvite</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25530C" w:rsidRDefault="0009430E" w:rsidP="0009430E">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0A6D4D" w:rsidRPr="004D0504" w:rsidRDefault="000A6D4D" w:rsidP="0009430E">
            <w:pPr>
              <w:pStyle w:val="Text1"/>
              <w:ind w:left="0"/>
              <w:rPr>
                <w:color w:val="000000"/>
                <w:sz w:val="18"/>
                <w:szCs w:val="18"/>
              </w:rPr>
            </w:pPr>
          </w:p>
        </w:tc>
      </w:tr>
      <w:tr w:rsidR="002A152E" w:rsidTr="0009430E">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E85702" w:rsidP="0009430E">
            <w:pPr>
              <w:pStyle w:val="Text1"/>
              <w:ind w:left="0"/>
              <w:rPr>
                <w:color w:val="000000"/>
                <w:sz w:val="18"/>
                <w:szCs w:val="18"/>
              </w:rPr>
            </w:pPr>
            <w:r w:rsidRPr="004D0504">
              <w:rPr>
                <w:noProof/>
                <w:color w:val="000000"/>
                <w:sz w:val="18"/>
                <w:szCs w:val="18"/>
              </w:rPr>
              <w:t>ESF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E85702" w:rsidP="0009430E">
            <w:pPr>
              <w:pStyle w:val="Text1"/>
              <w:ind w:left="0"/>
              <w:rPr>
                <w:color w:val="000000"/>
                <w:sz w:val="18"/>
                <w:szCs w:val="18"/>
              </w:rPr>
            </w:pPr>
            <w:r w:rsidRPr="004D0504">
              <w:rPr>
                <w:noProof/>
                <w:color w:val="000000"/>
                <w:sz w:val="18"/>
                <w:szCs w:val="18"/>
              </w:rPr>
              <w:t>Bolj</w:t>
            </w:r>
            <w:r w:rsidRPr="004D0504">
              <w:rPr>
                <w:noProof/>
                <w:color w:val="000000"/>
                <w:sz w:val="18"/>
                <w:szCs w:val="18"/>
              </w:rPr>
              <w:t xml:space="preserve"> razvite</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25530C" w:rsidRDefault="0009430E" w:rsidP="0009430E">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0A6D4D" w:rsidRPr="004D0504" w:rsidRDefault="000A6D4D" w:rsidP="0009430E">
            <w:pPr>
              <w:pStyle w:val="Text1"/>
              <w:ind w:left="0"/>
              <w:rPr>
                <w:color w:val="000000"/>
                <w:sz w:val="18"/>
                <w:szCs w:val="18"/>
              </w:rPr>
            </w:pPr>
          </w:p>
        </w:tc>
      </w:tr>
    </w:tbl>
    <w:p w:rsidR="000A6D4D" w:rsidRDefault="000A6D4D" w:rsidP="0009430E">
      <w:pPr>
        <w:pStyle w:val="Text1"/>
        <w:rPr>
          <w:i/>
        </w:rPr>
      </w:pPr>
    </w:p>
    <w:p w:rsidR="000A6D4D" w:rsidRDefault="00E85702" w:rsidP="0009430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blHeader/>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prednostne naložbe</w:t>
            </w:r>
          </w:p>
        </w:tc>
        <w:tc>
          <w:tcPr>
            <w:tcW w:w="12426" w:type="dxa"/>
            <w:shd w:val="clear" w:color="auto" w:fill="auto"/>
            <w:vAlign w:val="center"/>
          </w:tcPr>
          <w:p w:rsidR="000A6D4D" w:rsidRPr="006D78B0" w:rsidRDefault="00E85702" w:rsidP="0009430E">
            <w:pPr>
              <w:pStyle w:val="Text1"/>
              <w:ind w:left="0"/>
              <w:rPr>
                <w:b/>
                <w:sz w:val="18"/>
                <w:szCs w:val="18"/>
              </w:rPr>
            </w:pPr>
            <w:r w:rsidRPr="006D78B0">
              <w:rPr>
                <w:noProof/>
                <w:sz w:val="18"/>
                <w:szCs w:val="18"/>
              </w:rPr>
              <w:t>9a</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prednostne naložbe</w:t>
            </w:r>
          </w:p>
        </w:tc>
        <w:tc>
          <w:tcPr>
            <w:tcW w:w="12426" w:type="dxa"/>
            <w:shd w:val="clear" w:color="auto" w:fill="auto"/>
          </w:tcPr>
          <w:p w:rsidR="000A6D4D" w:rsidRPr="006D78B0" w:rsidRDefault="00E85702" w:rsidP="0009430E">
            <w:pPr>
              <w:pStyle w:val="Text1"/>
              <w:ind w:left="0"/>
              <w:rPr>
                <w:sz w:val="18"/>
                <w:szCs w:val="18"/>
              </w:rPr>
            </w:pPr>
            <w:r w:rsidRPr="006D78B0">
              <w:rPr>
                <w:noProof/>
                <w:sz w:val="18"/>
                <w:szCs w:val="18"/>
              </w:rPr>
              <w:t xml:space="preserve">Vlaganje v zdravstveno in socialno infrastrukturo, ki prispeva k razvoju na nacionalni, regionalni in lokalni ravni, zmanjšanje neenakosti glede </w:t>
            </w:r>
            <w:r w:rsidRPr="006D78B0">
              <w:rPr>
                <w:noProof/>
                <w:sz w:val="18"/>
                <w:szCs w:val="18"/>
              </w:rPr>
              <w:t>zdravstvenega stanja, spodbujanje socialnega vključevanja z lažjim dostopom do socialnih, kulturnih in rekreacijskih storitev in prehod z institucionalnih storitev na storitve v okviru lokalnih skupnosti</w:t>
            </w:r>
          </w:p>
        </w:tc>
      </w:tr>
    </w:tbl>
    <w:p w:rsidR="000A6D4D" w:rsidRDefault="000A6D4D" w:rsidP="0009430E">
      <w:pPr>
        <w:rPr>
          <w:sz w:val="22"/>
          <w:szCs w:val="22"/>
        </w:rPr>
      </w:pPr>
    </w:p>
    <w:p w:rsidR="000A6D4D" w:rsidRPr="00603402" w:rsidRDefault="00E85702" w:rsidP="0009430E">
      <w:pPr>
        <w:pStyle w:val="ManualHeading2"/>
        <w:keepLines/>
      </w:pPr>
      <w:r>
        <w:rPr>
          <w:noProof/>
        </w:rPr>
        <w:t>2.A.5 Posebni cilji, ki ustrezajo prednostni nalož</w:t>
      </w:r>
      <w:r>
        <w:rPr>
          <w:noProof/>
        </w:rPr>
        <w:t>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posebnega cilja</w:t>
            </w:r>
          </w:p>
        </w:tc>
        <w:tc>
          <w:tcPr>
            <w:tcW w:w="12426" w:type="dxa"/>
            <w:shd w:val="clear" w:color="auto" w:fill="auto"/>
          </w:tcPr>
          <w:p w:rsidR="000A6D4D" w:rsidRPr="00D6078B" w:rsidRDefault="00E85702" w:rsidP="0009430E">
            <w:pPr>
              <w:pStyle w:val="Text1"/>
              <w:ind w:left="0"/>
              <w:rPr>
                <w:b/>
                <w:sz w:val="18"/>
                <w:szCs w:val="18"/>
              </w:rPr>
            </w:pPr>
            <w:r>
              <w:rPr>
                <w:noProof/>
                <w:sz w:val="18"/>
                <w:szCs w:val="18"/>
              </w:rPr>
              <w:t>1</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posebnega cilja</w:t>
            </w:r>
          </w:p>
        </w:tc>
        <w:tc>
          <w:tcPr>
            <w:tcW w:w="12426" w:type="dxa"/>
            <w:shd w:val="clear" w:color="auto" w:fill="auto"/>
          </w:tcPr>
          <w:p w:rsidR="000A6D4D" w:rsidRPr="00D6078B" w:rsidRDefault="00E85702" w:rsidP="0009430E">
            <w:pPr>
              <w:pStyle w:val="Text1"/>
              <w:ind w:left="0"/>
              <w:rPr>
                <w:sz w:val="18"/>
                <w:szCs w:val="18"/>
              </w:rPr>
            </w:pPr>
            <w:r w:rsidRPr="00D6078B">
              <w:rPr>
                <w:noProof/>
                <w:sz w:val="18"/>
                <w:szCs w:val="18"/>
              </w:rPr>
              <w:t>Izboljšanje kakovosti skupnostnih storitev oskrbe</w:t>
            </w:r>
          </w:p>
        </w:tc>
      </w:tr>
      <w:tr w:rsidR="002A152E" w:rsidTr="0009430E">
        <w:trPr>
          <w:trHeight w:val="289"/>
        </w:trPr>
        <w:tc>
          <w:tcPr>
            <w:tcW w:w="2694" w:type="dxa"/>
            <w:shd w:val="clear" w:color="auto" w:fill="auto"/>
          </w:tcPr>
          <w:p w:rsidR="000A6D4D" w:rsidRPr="00D6078B" w:rsidRDefault="00E85702" w:rsidP="0009430E">
            <w:pPr>
              <w:rPr>
                <w:sz w:val="18"/>
                <w:szCs w:val="18"/>
              </w:rPr>
            </w:pPr>
            <w:r>
              <w:rPr>
                <w:b/>
                <w:noProof/>
                <w:sz w:val="18"/>
                <w:szCs w:val="18"/>
              </w:rPr>
              <w:t>Rezultati, ki naj bi jih države članice dosegle s podporo Unije</w:t>
            </w:r>
          </w:p>
        </w:tc>
        <w:tc>
          <w:tcPr>
            <w:tcW w:w="12426" w:type="dxa"/>
            <w:shd w:val="clear" w:color="auto" w:fill="auto"/>
          </w:tcPr>
          <w:p w:rsidR="002A152E" w:rsidRDefault="00E85702">
            <w:pPr>
              <w:spacing w:before="0" w:after="240"/>
              <w:ind w:left="15"/>
              <w:jc w:val="left"/>
            </w:pPr>
            <w:r>
              <w:t xml:space="preserve">Večina javnih zavodov za izvajanje institucionalnega </w:t>
            </w:r>
            <w:r>
              <w:t>varstva je bila zgrajena v 70. in 80. letih in po svoji arhitekturni zasnovi sodi v t.i. drugo oz. tretjo generacijo zavodov, nekaj pa jih deluje še v bistveno starejših objektih. Soočajo se s problemom neprilagojenosti sedanjim potrebam dejavnosti, tako z</w:t>
            </w:r>
            <w:r>
              <w:t xml:space="preserve"> vidika bivalnih pogojev kot konceptov dela. Le ti morajo temeljiti na psihosocialnih konceptih, ki so usmerjeni v uporabnika in njegove potrebe in naredijo institucijo za uporabnika prijaznejšo in bolj odprto v skupnost. Izvajalci institucionalnega varstv</w:t>
            </w:r>
            <w:r>
              <w:t>a morajo razvijati in širiti svojo ponudbo s skupnostnimi storitvami za ciljne skupine, saj imajo za to že delno zagotovljena potrebna znanja in izkušnje. Pribljižno 30 % tovrstnih izvajalcev danes že izvaja storitve v skupnosti, kar bi želeli razširiti vs</w:t>
            </w:r>
            <w:r>
              <w:t>aj na 50 % izvajalcev institucionalnega varstva.</w:t>
            </w:r>
          </w:p>
          <w:p w:rsidR="002A152E" w:rsidRDefault="00E85702">
            <w:pPr>
              <w:spacing w:before="240" w:after="240"/>
              <w:jc w:val="left"/>
            </w:pPr>
            <w:r>
              <w:t>Za prehod v skupnostne oblike storitev pa bo s ciljem deinstitucionalizacije potrebno razviti še nove storitve in vključiti nove izvajalce teh storitev. Gre za širitev mreže z manjšimi enotami za podprto biv</w:t>
            </w:r>
            <w:r>
              <w:t>anje (assisted living) in nadgradnjo bivalnih in stanovanjskih skupin ter individualnih stanovanjskih enot. Vse te oblike so trenutno premalo razvite in namenjene predvsem ciljnim skupinam na področju duševnega zdravja, za druge ciljne skupine (osebe s tež</w:t>
            </w:r>
            <w:r>
              <w:t>avami v duševnem razvoju ter s telesno in senzorno invalidnostjo; starejša populacija z otroki, ki imajo duševne motnje; starejše osebe v varstveno delovnih centrih; stanovanjske skupine za mlade – prehodi iz zavoda, rejništva ter krizne namestitve) pa tov</w:t>
            </w:r>
            <w:r>
              <w:t>rstnih namestitev še ni na voljo in jih je potrebno zagotoviti. Ob tem pa bomo ukrepe usmerjali še naprej v razvoj in nadgradnjo mreže nastanitev v bivalnih enotah za populacijo z motnjami v duševnem zdravju, predvsem zaradi rastočega števila te populacije</w:t>
            </w:r>
            <w:r>
              <w:t>.</w:t>
            </w:r>
          </w:p>
          <w:p w:rsidR="002A152E" w:rsidRDefault="00E85702">
            <w:pPr>
              <w:spacing w:before="240" w:after="240"/>
              <w:jc w:val="left"/>
            </w:pPr>
            <w:r>
              <w:t>Cilj bo dosežen z investicijami v infrastrukturo, v katero bodo umeščene skupnostne storitve, ki jih bomo modernizirali ali razvili na novo v okviru druge prednostne naložbe. Za dosego tako zastavljenega cilja bomo investicije usmerjali zlasti v preoblik</w:t>
            </w:r>
            <w:r>
              <w:t>ovanje infrastrukture mreže izvajalcev institucionalnega varstva, v gradnjo oz. pridobitev mreže bivalnih in stanovanjskih ter individualnih enot za zagotavljanje nastanitev pri skupnostnih oblikah pomoči osebam, ki so odvisne od pomoči drugih ter v vzpost</w:t>
            </w:r>
            <w:r>
              <w:t>avitev infrastrukture za zagotavljanje storitev oskrbe in zdravja na daljavo, vključno s kapacitetami za starejše. Poseben poudarek bo na sinergijskih učinkih vlaganj v infrastrukturo, ki bodo naslovila več različnih skupin uporabnikov in reševanja njihove</w:t>
            </w:r>
            <w:r>
              <w:t>ga bivanjskega položaja ter socialnim inovacijam.</w:t>
            </w:r>
          </w:p>
          <w:p w:rsidR="002A152E" w:rsidRDefault="00E85702">
            <w:pPr>
              <w:spacing w:before="240" w:after="240"/>
              <w:jc w:val="left"/>
            </w:pPr>
            <w:r>
              <w:t>Skupno ocenjujemo, da bomo lahko z naložbami v bivalne objekte, v katerih bomo razvijali nove oblike skupnostne podpore in pomoči namestili okvirno 1.100 oseb, kar je okoli 27 % oseb s posebnimi potrebami v</w:t>
            </w:r>
            <w:r>
              <w:t xml:space="preserve"> vseh starostnih obdobjih, ki so sedaj v institucijah.</w:t>
            </w:r>
          </w:p>
          <w:p w:rsidR="002A152E" w:rsidRDefault="00E85702">
            <w:pPr>
              <w:spacing w:before="240" w:after="240"/>
              <w:jc w:val="left"/>
            </w:pPr>
            <w:r>
              <w:t xml:space="preserve">Ukrepi v okviru te prednostne naložbe, ki so povezani z Resolucijo o nacionalnem planu zdravstvenega varstva 2015 – 2020, se ne bodo izvajali, dokler se EK ne bo strinjala s tem, da je predhodna </w:t>
            </w:r>
            <w:r>
              <w:t>pogojenost izpolnjena.</w:t>
            </w:r>
          </w:p>
          <w:p w:rsidR="002A152E" w:rsidRDefault="00E85702">
            <w:pPr>
              <w:spacing w:before="240" w:after="240"/>
              <w:jc w:val="left"/>
            </w:pPr>
            <w:r>
              <w:t xml:space="preserve">V okviru tega specifičnega cilja pričakujemo naslednji rezultat: </w:t>
            </w:r>
            <w:r>
              <w:rPr>
                <w:b/>
                <w:bCs/>
              </w:rPr>
              <w:t>Premestitev deleža oseb iz institucij v skupnostne oblike oskrbe</w:t>
            </w:r>
          </w:p>
          <w:p w:rsidR="000A6D4D" w:rsidRPr="00D6078B" w:rsidRDefault="000A6D4D" w:rsidP="0009430E">
            <w:pPr>
              <w:pStyle w:val="Text1"/>
              <w:ind w:left="0"/>
              <w:rPr>
                <w:sz w:val="18"/>
                <w:szCs w:val="18"/>
              </w:rPr>
            </w:pPr>
          </w:p>
        </w:tc>
      </w:tr>
    </w:tbl>
    <w:p w:rsidR="000A6D4D" w:rsidRPr="00837F13" w:rsidRDefault="00E85702" w:rsidP="0009430E">
      <w:pPr>
        <w:rPr>
          <w:color w:val="000000"/>
          <w:sz w:val="16"/>
          <w:szCs w:val="16"/>
        </w:rPr>
      </w:pPr>
      <w:r w:rsidRPr="001E50F1">
        <w:rPr>
          <w:b/>
        </w:rPr>
        <w:br w:type="page"/>
      </w:r>
      <w:r>
        <w:rPr>
          <w:b/>
          <w:noProof/>
          <w:color w:val="000000"/>
        </w:rPr>
        <w:t>Preglednica 3: Kazalniki rezultatov za posamezni program po posebnih ciljih</w:t>
      </w:r>
      <w:r>
        <w:rPr>
          <w:color w:val="000000"/>
        </w:rPr>
        <w:t xml:space="preserve"> </w:t>
      </w:r>
      <w:r>
        <w:rPr>
          <w:noProof/>
          <w:color w:val="000000"/>
        </w:rPr>
        <w:t>(za ESRR in Kohezijski s</w:t>
      </w:r>
      <w:r>
        <w:rPr>
          <w:noProof/>
          <w:color w:val="000000"/>
        </w:rPr>
        <w:t>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2A152E" w:rsidTr="0009430E">
        <w:trPr>
          <w:trHeight w:val="288"/>
          <w:tblHeader/>
        </w:trPr>
        <w:tc>
          <w:tcPr>
            <w:tcW w:w="3544" w:type="dxa"/>
            <w:gridSpan w:val="2"/>
            <w:shd w:val="clear" w:color="auto" w:fill="auto"/>
          </w:tcPr>
          <w:p w:rsidR="000A6D4D" w:rsidRPr="00D6078B" w:rsidRDefault="00E85702" w:rsidP="0009430E">
            <w:pPr>
              <w:rPr>
                <w:b/>
                <w:sz w:val="18"/>
                <w:szCs w:val="18"/>
              </w:rPr>
            </w:pPr>
            <w:r>
              <w:rPr>
                <w:b/>
                <w:noProof/>
                <w:sz w:val="18"/>
                <w:szCs w:val="18"/>
              </w:rPr>
              <w:t>Posebni cilj</w:t>
            </w:r>
          </w:p>
        </w:tc>
        <w:tc>
          <w:tcPr>
            <w:tcW w:w="11576" w:type="dxa"/>
            <w:gridSpan w:val="7"/>
            <w:shd w:val="clear" w:color="auto" w:fill="auto"/>
          </w:tcPr>
          <w:p w:rsidR="000A6D4D" w:rsidRPr="00D6078B" w:rsidRDefault="00E85702" w:rsidP="0009430E">
            <w:pPr>
              <w:rPr>
                <w:b/>
                <w:sz w:val="18"/>
                <w:szCs w:val="18"/>
              </w:rPr>
            </w:pPr>
            <w:r>
              <w:rPr>
                <w:b/>
                <w:noProof/>
                <w:sz w:val="18"/>
                <w:szCs w:val="18"/>
              </w:rPr>
              <w:t>1 - Izboljšanje kakovosti skupnostnih storitev oskrbe</w:t>
            </w:r>
          </w:p>
        </w:tc>
      </w:tr>
      <w:tr w:rsidR="002A152E" w:rsidTr="0009430E">
        <w:trPr>
          <w:trHeight w:val="288"/>
        </w:trPr>
        <w:tc>
          <w:tcPr>
            <w:tcW w:w="990" w:type="dxa"/>
            <w:shd w:val="clear" w:color="auto" w:fill="auto"/>
          </w:tcPr>
          <w:p w:rsidR="000A6D4D" w:rsidRPr="007B722E" w:rsidRDefault="00E85702" w:rsidP="0009430E">
            <w:pPr>
              <w:jc w:val="center"/>
              <w:rPr>
                <w:b/>
                <w:sz w:val="16"/>
                <w:szCs w:val="16"/>
              </w:rPr>
            </w:pPr>
            <w:r>
              <w:rPr>
                <w:b/>
                <w:noProof/>
                <w:color w:val="000000"/>
                <w:sz w:val="16"/>
                <w:szCs w:val="16"/>
              </w:rPr>
              <w:t>Identifikator</w:t>
            </w:r>
          </w:p>
        </w:tc>
        <w:tc>
          <w:tcPr>
            <w:tcW w:w="2554" w:type="dxa"/>
            <w:shd w:val="clear" w:color="auto" w:fill="auto"/>
          </w:tcPr>
          <w:p w:rsidR="000A6D4D" w:rsidRPr="00530EF1" w:rsidRDefault="00E85702" w:rsidP="0009430E">
            <w:pPr>
              <w:jc w:val="center"/>
              <w:rPr>
                <w:b/>
                <w:sz w:val="16"/>
                <w:szCs w:val="16"/>
              </w:rPr>
            </w:pPr>
            <w:r>
              <w:rPr>
                <w:b/>
                <w:noProof/>
                <w:color w:val="000000"/>
                <w:sz w:val="16"/>
                <w:szCs w:val="16"/>
              </w:rPr>
              <w:t>Kazalnik</w:t>
            </w:r>
          </w:p>
        </w:tc>
        <w:tc>
          <w:tcPr>
            <w:tcW w:w="1701" w:type="dxa"/>
            <w:shd w:val="clear" w:color="auto" w:fill="auto"/>
          </w:tcPr>
          <w:p w:rsidR="000A6D4D" w:rsidRPr="00913A1A" w:rsidRDefault="00E85702" w:rsidP="0009430E">
            <w:pPr>
              <w:jc w:val="center"/>
              <w:rPr>
                <w:b/>
                <w:sz w:val="16"/>
                <w:szCs w:val="16"/>
              </w:rPr>
            </w:pPr>
            <w:r>
              <w:rPr>
                <w:b/>
                <w:noProof/>
                <w:color w:val="000000"/>
                <w:sz w:val="16"/>
                <w:szCs w:val="16"/>
              </w:rPr>
              <w:t>Merska enota</w:t>
            </w:r>
          </w:p>
        </w:tc>
        <w:tc>
          <w:tcPr>
            <w:tcW w:w="2268" w:type="dxa"/>
          </w:tcPr>
          <w:p w:rsidR="000A6D4D" w:rsidRPr="007B722E" w:rsidRDefault="00E85702" w:rsidP="0009430E">
            <w:pPr>
              <w:jc w:val="center"/>
              <w:rPr>
                <w:b/>
                <w:color w:val="000000"/>
                <w:sz w:val="16"/>
                <w:szCs w:val="16"/>
              </w:rPr>
            </w:pPr>
            <w:r>
              <w:rPr>
                <w:b/>
                <w:noProof/>
                <w:color w:val="000000"/>
                <w:sz w:val="16"/>
                <w:szCs w:val="16"/>
              </w:rPr>
              <w:t>Kategorija regij (če je relevantno)</w:t>
            </w:r>
          </w:p>
        </w:tc>
        <w:tc>
          <w:tcPr>
            <w:tcW w:w="1985" w:type="dxa"/>
            <w:shd w:val="clear" w:color="auto" w:fill="auto"/>
          </w:tcPr>
          <w:p w:rsidR="000A6D4D" w:rsidRPr="007B722E" w:rsidRDefault="00E85702" w:rsidP="0009430E">
            <w:pPr>
              <w:jc w:val="center"/>
              <w:rPr>
                <w:b/>
                <w:sz w:val="16"/>
                <w:szCs w:val="16"/>
              </w:rPr>
            </w:pPr>
            <w:r>
              <w:rPr>
                <w:b/>
                <w:noProof/>
                <w:color w:val="000000"/>
                <w:sz w:val="16"/>
                <w:szCs w:val="16"/>
              </w:rPr>
              <w:t>Izhodiščna vrednost</w:t>
            </w:r>
          </w:p>
        </w:tc>
        <w:tc>
          <w:tcPr>
            <w:tcW w:w="992" w:type="dxa"/>
            <w:shd w:val="clear" w:color="auto" w:fill="auto"/>
          </w:tcPr>
          <w:p w:rsidR="000A6D4D" w:rsidRPr="001D1F31" w:rsidRDefault="00E85702" w:rsidP="0009430E">
            <w:pPr>
              <w:jc w:val="center"/>
              <w:rPr>
                <w:b/>
                <w:sz w:val="16"/>
                <w:szCs w:val="16"/>
              </w:rPr>
            </w:pPr>
            <w:r w:rsidRPr="00530EF1">
              <w:rPr>
                <w:b/>
                <w:noProof/>
                <w:color w:val="000000"/>
                <w:sz w:val="16"/>
                <w:szCs w:val="16"/>
              </w:rPr>
              <w:t>Izhodiščno leto</w:t>
            </w:r>
          </w:p>
        </w:tc>
        <w:tc>
          <w:tcPr>
            <w:tcW w:w="2110" w:type="dxa"/>
            <w:shd w:val="clear" w:color="auto" w:fill="auto"/>
          </w:tcPr>
          <w:p w:rsidR="000A6D4D" w:rsidRPr="007B722E" w:rsidRDefault="00E85702" w:rsidP="0009430E">
            <w:pPr>
              <w:jc w:val="center"/>
              <w:rPr>
                <w:b/>
                <w:sz w:val="16"/>
                <w:szCs w:val="16"/>
              </w:rPr>
            </w:pPr>
            <w:r w:rsidRPr="00530EF1">
              <w:rPr>
                <w:b/>
                <w:noProof/>
                <w:color w:val="000000"/>
                <w:sz w:val="16"/>
                <w:szCs w:val="16"/>
              </w:rPr>
              <w:t>Ciljna vrednost (za leto 2023)</w:t>
            </w:r>
          </w:p>
        </w:tc>
        <w:tc>
          <w:tcPr>
            <w:tcW w:w="1260" w:type="dxa"/>
            <w:shd w:val="clear" w:color="auto" w:fill="auto"/>
          </w:tcPr>
          <w:p w:rsidR="000A6D4D" w:rsidRPr="00530EF1" w:rsidRDefault="00E85702" w:rsidP="0009430E">
            <w:pPr>
              <w:jc w:val="center"/>
              <w:rPr>
                <w:b/>
                <w:sz w:val="16"/>
                <w:szCs w:val="16"/>
              </w:rPr>
            </w:pPr>
            <w:r w:rsidRPr="00530EF1">
              <w:rPr>
                <w:b/>
                <w:noProof/>
                <w:color w:val="000000"/>
                <w:sz w:val="16"/>
                <w:szCs w:val="16"/>
              </w:rPr>
              <w:t>Vir podatkov</w:t>
            </w:r>
          </w:p>
        </w:tc>
        <w:tc>
          <w:tcPr>
            <w:tcW w:w="1260" w:type="dxa"/>
            <w:shd w:val="clear" w:color="auto" w:fill="auto"/>
          </w:tcPr>
          <w:p w:rsidR="000A6D4D" w:rsidRPr="007B722E" w:rsidRDefault="00E85702" w:rsidP="0009430E">
            <w:pPr>
              <w:jc w:val="center"/>
              <w:rPr>
                <w:b/>
                <w:sz w:val="16"/>
                <w:szCs w:val="16"/>
              </w:rPr>
            </w:pPr>
            <w:r w:rsidRPr="00530EF1">
              <w:rPr>
                <w:b/>
                <w:noProof/>
                <w:color w:val="000000"/>
                <w:sz w:val="16"/>
                <w:szCs w:val="16"/>
              </w:rPr>
              <w:t>Pogostost poročanja</w:t>
            </w:r>
          </w:p>
        </w:tc>
      </w:tr>
      <w:tr w:rsidR="002A152E" w:rsidTr="0009430E">
        <w:trPr>
          <w:trHeight w:val="288"/>
        </w:trPr>
        <w:tc>
          <w:tcPr>
            <w:tcW w:w="990" w:type="dxa"/>
            <w:shd w:val="clear" w:color="auto" w:fill="auto"/>
            <w:tcMar>
              <w:left w:w="57" w:type="dxa"/>
              <w:right w:w="57" w:type="dxa"/>
            </w:tcMar>
          </w:tcPr>
          <w:p w:rsidR="000A6D4D" w:rsidRPr="0087147F" w:rsidRDefault="00E85702" w:rsidP="0009430E">
            <w:pPr>
              <w:ind w:firstLine="1"/>
              <w:rPr>
                <w:sz w:val="16"/>
                <w:szCs w:val="16"/>
              </w:rPr>
            </w:pPr>
            <w:r w:rsidRPr="0087147F">
              <w:rPr>
                <w:noProof/>
                <w:sz w:val="16"/>
                <w:szCs w:val="16"/>
              </w:rPr>
              <w:t>9.19</w:t>
            </w:r>
          </w:p>
        </w:tc>
        <w:tc>
          <w:tcPr>
            <w:tcW w:w="2554"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Število oseb v institucijah</w:t>
            </w:r>
          </w:p>
        </w:tc>
        <w:tc>
          <w:tcPr>
            <w:tcW w:w="1701" w:type="dxa"/>
            <w:shd w:val="clear" w:color="auto" w:fill="auto"/>
            <w:tcMar>
              <w:left w:w="57" w:type="dxa"/>
              <w:right w:w="57" w:type="dxa"/>
            </w:tcMar>
          </w:tcPr>
          <w:p w:rsidR="000A6D4D" w:rsidRPr="0087147F" w:rsidRDefault="00E85702" w:rsidP="0009430E">
            <w:pPr>
              <w:rPr>
                <w:sz w:val="16"/>
                <w:szCs w:val="16"/>
              </w:rPr>
            </w:pPr>
            <w:r w:rsidRPr="0087147F">
              <w:rPr>
                <w:noProof/>
                <w:sz w:val="16"/>
                <w:szCs w:val="16"/>
              </w:rPr>
              <w:t>število</w:t>
            </w:r>
          </w:p>
        </w:tc>
        <w:tc>
          <w:tcPr>
            <w:tcW w:w="2268" w:type="dxa"/>
            <w:tcMar>
              <w:left w:w="57" w:type="dxa"/>
              <w:right w:w="57" w:type="dxa"/>
            </w:tcMar>
          </w:tcPr>
          <w:p w:rsidR="000A6D4D" w:rsidRPr="0087147F" w:rsidRDefault="00E85702" w:rsidP="0009430E">
            <w:pPr>
              <w:rPr>
                <w:color w:val="000000"/>
                <w:sz w:val="16"/>
                <w:szCs w:val="16"/>
                <w:lang w:val="da-DK"/>
              </w:rPr>
            </w:pPr>
            <w:r w:rsidRPr="0087147F">
              <w:rPr>
                <w:noProof/>
                <w:color w:val="000000"/>
                <w:sz w:val="16"/>
                <w:szCs w:val="16"/>
                <w:lang w:val="da-DK"/>
              </w:rPr>
              <w:t>Manj razvite</w:t>
            </w:r>
          </w:p>
        </w:tc>
        <w:tc>
          <w:tcPr>
            <w:tcW w:w="1985"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2.900,00</w:t>
            </w:r>
          </w:p>
        </w:tc>
        <w:tc>
          <w:tcPr>
            <w:tcW w:w="992" w:type="dxa"/>
            <w:shd w:val="clear" w:color="auto" w:fill="auto"/>
            <w:tcMar>
              <w:left w:w="57" w:type="dxa"/>
              <w:right w:w="57" w:type="dxa"/>
            </w:tcMar>
          </w:tcPr>
          <w:p w:rsidR="000A6D4D" w:rsidRPr="0087147F" w:rsidRDefault="00E85702" w:rsidP="0009430E">
            <w:pPr>
              <w:jc w:val="center"/>
              <w:rPr>
                <w:sz w:val="16"/>
                <w:szCs w:val="16"/>
              </w:rPr>
            </w:pPr>
            <w:r w:rsidRPr="0087147F">
              <w:rPr>
                <w:noProof/>
                <w:color w:val="000000"/>
                <w:sz w:val="16"/>
                <w:szCs w:val="16"/>
                <w:lang w:val="da-DK"/>
              </w:rPr>
              <w:t>2014</w:t>
            </w:r>
          </w:p>
        </w:tc>
        <w:tc>
          <w:tcPr>
            <w:tcW w:w="211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770,00</w:t>
            </w:r>
          </w:p>
        </w:tc>
        <w:tc>
          <w:tcPr>
            <w:tcW w:w="126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spremljanje</w:t>
            </w:r>
          </w:p>
        </w:tc>
        <w:tc>
          <w:tcPr>
            <w:tcW w:w="1260" w:type="dxa"/>
            <w:shd w:val="clear" w:color="auto" w:fill="auto"/>
            <w:tcMar>
              <w:left w:w="57" w:type="dxa"/>
              <w:right w:w="57" w:type="dxa"/>
            </w:tcMar>
          </w:tcPr>
          <w:p w:rsidR="000A6D4D" w:rsidRPr="0087147F" w:rsidRDefault="00E85702" w:rsidP="0009430E">
            <w:pPr>
              <w:pStyle w:val="Text2"/>
              <w:ind w:left="0"/>
              <w:rPr>
                <w:sz w:val="16"/>
                <w:szCs w:val="16"/>
              </w:rPr>
            </w:pPr>
            <w:r w:rsidRPr="0087147F">
              <w:rPr>
                <w:noProof/>
                <w:sz w:val="16"/>
                <w:szCs w:val="16"/>
              </w:rPr>
              <w:t>letno</w:t>
            </w:r>
          </w:p>
        </w:tc>
      </w:tr>
      <w:tr w:rsidR="002A152E" w:rsidTr="0009430E">
        <w:trPr>
          <w:trHeight w:val="288"/>
        </w:trPr>
        <w:tc>
          <w:tcPr>
            <w:tcW w:w="990" w:type="dxa"/>
            <w:shd w:val="clear" w:color="auto" w:fill="auto"/>
            <w:tcMar>
              <w:left w:w="57" w:type="dxa"/>
              <w:right w:w="57" w:type="dxa"/>
            </w:tcMar>
          </w:tcPr>
          <w:p w:rsidR="000A6D4D" w:rsidRPr="0087147F" w:rsidRDefault="00E85702" w:rsidP="0009430E">
            <w:pPr>
              <w:ind w:firstLine="1"/>
              <w:rPr>
                <w:sz w:val="16"/>
                <w:szCs w:val="16"/>
              </w:rPr>
            </w:pPr>
            <w:r w:rsidRPr="0087147F">
              <w:rPr>
                <w:noProof/>
                <w:sz w:val="16"/>
                <w:szCs w:val="16"/>
              </w:rPr>
              <w:t>9.19</w:t>
            </w:r>
          </w:p>
        </w:tc>
        <w:tc>
          <w:tcPr>
            <w:tcW w:w="2554"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Število oseb v institucijah</w:t>
            </w:r>
          </w:p>
        </w:tc>
        <w:tc>
          <w:tcPr>
            <w:tcW w:w="1701" w:type="dxa"/>
            <w:shd w:val="clear" w:color="auto" w:fill="auto"/>
            <w:tcMar>
              <w:left w:w="57" w:type="dxa"/>
              <w:right w:w="57" w:type="dxa"/>
            </w:tcMar>
          </w:tcPr>
          <w:p w:rsidR="000A6D4D" w:rsidRPr="0087147F" w:rsidRDefault="00E85702" w:rsidP="0009430E">
            <w:pPr>
              <w:rPr>
                <w:sz w:val="16"/>
                <w:szCs w:val="16"/>
              </w:rPr>
            </w:pPr>
            <w:r w:rsidRPr="0087147F">
              <w:rPr>
                <w:noProof/>
                <w:sz w:val="16"/>
                <w:szCs w:val="16"/>
              </w:rPr>
              <w:t>število</w:t>
            </w:r>
          </w:p>
        </w:tc>
        <w:tc>
          <w:tcPr>
            <w:tcW w:w="2268" w:type="dxa"/>
            <w:tcMar>
              <w:left w:w="57" w:type="dxa"/>
              <w:right w:w="57" w:type="dxa"/>
            </w:tcMar>
          </w:tcPr>
          <w:p w:rsidR="000A6D4D" w:rsidRPr="0087147F" w:rsidRDefault="00E85702" w:rsidP="0009430E">
            <w:pPr>
              <w:rPr>
                <w:color w:val="000000"/>
                <w:sz w:val="16"/>
                <w:szCs w:val="16"/>
                <w:lang w:val="da-DK"/>
              </w:rPr>
            </w:pPr>
            <w:r w:rsidRPr="0087147F">
              <w:rPr>
                <w:noProof/>
                <w:color w:val="000000"/>
                <w:sz w:val="16"/>
                <w:szCs w:val="16"/>
                <w:lang w:val="da-DK"/>
              </w:rPr>
              <w:t>Bolj razvite</w:t>
            </w:r>
          </w:p>
        </w:tc>
        <w:tc>
          <w:tcPr>
            <w:tcW w:w="1985"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1.300,00</w:t>
            </w:r>
          </w:p>
        </w:tc>
        <w:tc>
          <w:tcPr>
            <w:tcW w:w="992" w:type="dxa"/>
            <w:shd w:val="clear" w:color="auto" w:fill="auto"/>
            <w:tcMar>
              <w:left w:w="57" w:type="dxa"/>
              <w:right w:w="57" w:type="dxa"/>
            </w:tcMar>
          </w:tcPr>
          <w:p w:rsidR="000A6D4D" w:rsidRPr="0087147F" w:rsidRDefault="00E85702" w:rsidP="0009430E">
            <w:pPr>
              <w:jc w:val="center"/>
              <w:rPr>
                <w:sz w:val="16"/>
                <w:szCs w:val="16"/>
              </w:rPr>
            </w:pPr>
            <w:r w:rsidRPr="0087147F">
              <w:rPr>
                <w:noProof/>
                <w:color w:val="000000"/>
                <w:sz w:val="16"/>
                <w:szCs w:val="16"/>
                <w:lang w:val="da-DK"/>
              </w:rPr>
              <w:t>2014</w:t>
            </w:r>
          </w:p>
        </w:tc>
        <w:tc>
          <w:tcPr>
            <w:tcW w:w="211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330,00</w:t>
            </w:r>
          </w:p>
        </w:tc>
        <w:tc>
          <w:tcPr>
            <w:tcW w:w="126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spremljanje</w:t>
            </w:r>
          </w:p>
        </w:tc>
        <w:tc>
          <w:tcPr>
            <w:tcW w:w="1260" w:type="dxa"/>
            <w:shd w:val="clear" w:color="auto" w:fill="auto"/>
            <w:tcMar>
              <w:left w:w="57" w:type="dxa"/>
              <w:right w:w="57" w:type="dxa"/>
            </w:tcMar>
          </w:tcPr>
          <w:p w:rsidR="000A6D4D" w:rsidRPr="0087147F" w:rsidRDefault="00E85702" w:rsidP="0009430E">
            <w:pPr>
              <w:pStyle w:val="Text2"/>
              <w:ind w:left="0"/>
              <w:rPr>
                <w:sz w:val="16"/>
                <w:szCs w:val="16"/>
              </w:rPr>
            </w:pPr>
            <w:r w:rsidRPr="0087147F">
              <w:rPr>
                <w:noProof/>
                <w:sz w:val="16"/>
                <w:szCs w:val="16"/>
              </w:rPr>
              <w:t>letno</w:t>
            </w:r>
          </w:p>
        </w:tc>
      </w:tr>
    </w:tbl>
    <w:p w:rsidR="000A6D4D" w:rsidRDefault="000A6D4D" w:rsidP="0009430E">
      <w:pPr>
        <w:rPr>
          <w:b/>
          <w:lang w:val="pt-PT"/>
        </w:rPr>
      </w:pPr>
    </w:p>
    <w:p w:rsidR="000A6D4D" w:rsidRDefault="00E85702" w:rsidP="0009430E">
      <w:pPr>
        <w:rPr>
          <w:b/>
        </w:rPr>
      </w:pPr>
      <w:r>
        <w:rPr>
          <w:b/>
          <w:lang w:val="pt-PT"/>
        </w:rPr>
        <w:br w:type="page"/>
      </w:r>
    </w:p>
    <w:p w:rsidR="000A6D4D" w:rsidRPr="00BE7245" w:rsidRDefault="00E85702" w:rsidP="0009430E">
      <w:pPr>
        <w:pStyle w:val="ManualHeading2"/>
        <w:keepLines/>
        <w:rPr>
          <w:b w:val="0"/>
        </w:rPr>
      </w:pPr>
      <w:r>
        <w:rPr>
          <w:noProof/>
        </w:rPr>
        <w:t>2.A.6 Ukrepi, ki jim je namenjena podpora v okviru prednostne naložbe</w:t>
      </w:r>
      <w:r>
        <w:rPr>
          <w:b w:val="0"/>
        </w:rPr>
        <w:t xml:space="preserve"> </w:t>
      </w:r>
      <w:r>
        <w:rPr>
          <w:b w:val="0"/>
          <w:noProof/>
        </w:rPr>
        <w:t>(po prednostnih naložbah)</w:t>
      </w:r>
    </w:p>
    <w:p w:rsidR="000A6D4D" w:rsidRPr="00941B50" w:rsidRDefault="000A6D4D" w:rsidP="0009430E">
      <w:pPr>
        <w:pStyle w:val="Text1"/>
        <w:keepNext/>
        <w:keepLines/>
        <w:ind w:left="0"/>
      </w:pPr>
    </w:p>
    <w:p w:rsidR="000A6D4D" w:rsidRPr="0076169B" w:rsidRDefault="00E85702" w:rsidP="0009430E">
      <w:pPr>
        <w:pStyle w:val="ManualHeading3"/>
        <w:keepLines/>
        <w:ind w:left="0" w:firstLine="0"/>
        <w:rPr>
          <w:b/>
        </w:rPr>
      </w:pPr>
      <w:r w:rsidRPr="0076169B">
        <w:rPr>
          <w:b/>
        </w:rPr>
        <w:t xml:space="preserve"> </w:t>
      </w:r>
      <w:r w:rsidRPr="0076169B">
        <w:rPr>
          <w:b/>
          <w:noProof/>
        </w:rPr>
        <w:t>2.A.6.1 Opis vrste in primerov ukrepov, ki jim je namenjena podpora, in njihovega pričakovanega prispevka k posebnim ciljem, po potrebi vključno z opredelitvijo glavnih ciljnih skupin, posebnih ozemelj, na katera se nanašajo, in</w:t>
      </w:r>
      <w:r w:rsidRPr="0076169B">
        <w:rPr>
          <w:b/>
          <w:noProof/>
        </w:rPr>
        <w:t xml:space="preserve">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9347F8"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9347F8" w:rsidRDefault="00E85702" w:rsidP="0009430E">
            <w:pPr>
              <w:pStyle w:val="Text1"/>
              <w:ind w:left="0"/>
              <w:rPr>
                <w:b/>
                <w:color w:val="000000"/>
                <w:sz w:val="18"/>
                <w:szCs w:val="18"/>
              </w:rPr>
            </w:pPr>
            <w:r w:rsidRPr="0012385C">
              <w:rPr>
                <w:noProof/>
                <w:sz w:val="18"/>
                <w:szCs w:val="18"/>
              </w:rPr>
              <w:t xml:space="preserve">9a - Vlaganje v zdravstveno in socialno infrastrukturo, ki prispeva k razvoju na nacionalni, regionalni in lokalni ravni, zmanjšanje neenakosti glede zdravstvenega stanja, spodbujanje socialnega vključevanja z lažjim </w:t>
            </w:r>
            <w:r w:rsidRPr="0012385C">
              <w:rPr>
                <w:noProof/>
                <w:sz w:val="18"/>
                <w:szCs w:val="18"/>
              </w:rPr>
              <w:t>dostopom do socialnih, kulturnih in rekreacijskih storitev in prehod z institucionalnih storitev na storitve v okviru lokalnih skupnosti</w:t>
            </w:r>
          </w:p>
        </w:tc>
      </w:tr>
      <w:tr w:rsidR="002A152E" w:rsidTr="0009430E">
        <w:trPr>
          <w:trHeight w:val="288"/>
        </w:trPr>
        <w:tc>
          <w:tcPr>
            <w:tcW w:w="15120" w:type="dxa"/>
            <w:gridSpan w:val="2"/>
            <w:shd w:val="clear" w:color="auto" w:fill="auto"/>
          </w:tcPr>
          <w:p w:rsidR="002A152E" w:rsidRDefault="00E85702">
            <w:pPr>
              <w:spacing w:before="0" w:after="240"/>
              <w:jc w:val="left"/>
            </w:pPr>
            <w:r>
              <w:t xml:space="preserve">V okviru te prednostne naložbe bo Slovenija podprla zlasti ukrepe namenjene vzpostavitvi infrastrukturnih pogojev za </w:t>
            </w:r>
            <w:r>
              <w:t>podporo deinstitucionalizaciji in razvoju skupnostnih oblik socialnih in zdravstvenih storitev in pomoči, in sicer:</w:t>
            </w:r>
          </w:p>
          <w:p w:rsidR="002A152E" w:rsidRDefault="00E85702">
            <w:pPr>
              <w:numPr>
                <w:ilvl w:val="0"/>
                <w:numId w:val="197"/>
              </w:numPr>
              <w:spacing w:before="240" w:after="0"/>
              <w:ind w:hanging="210"/>
              <w:jc w:val="left"/>
            </w:pPr>
            <w:r>
              <w:t>modernizaciji mreže obstoječih domov za starejše v smeri preoblikovanja v centre za nudenje različnih skupnostnih storitev, vključno z IKT p</w:t>
            </w:r>
            <w:r>
              <w:t>odprtimi storitvami, ki bodo predvidoma razvite v okviru druge prednostne naložbe tega tematskega cilja,</w:t>
            </w:r>
          </w:p>
          <w:p w:rsidR="002A152E" w:rsidRDefault="00E85702">
            <w:pPr>
              <w:numPr>
                <w:ilvl w:val="0"/>
                <w:numId w:val="197"/>
              </w:numPr>
              <w:spacing w:before="0" w:after="0"/>
              <w:ind w:hanging="210"/>
              <w:jc w:val="left"/>
            </w:pPr>
            <w:r>
              <w:t>gradnji oz. pridobitvi mrež skupinskih in individualnih bivalnih enot za izvedbo deinstitucionalizacije na področju invalidnosti in duševnega zdravja,</w:t>
            </w:r>
          </w:p>
          <w:p w:rsidR="002A152E" w:rsidRDefault="00E85702">
            <w:pPr>
              <w:numPr>
                <w:ilvl w:val="0"/>
                <w:numId w:val="197"/>
              </w:numPr>
              <w:spacing w:before="0" w:after="0"/>
              <w:ind w:hanging="210"/>
              <w:jc w:val="left"/>
            </w:pPr>
            <w:r>
              <w:t>vzpostavitvi dnevnih in medgeneracijskih centrov, kjer se bodo izvajale integrirane socialne in zdravstvene storitve,</w:t>
            </w:r>
          </w:p>
          <w:p w:rsidR="002A152E" w:rsidRDefault="00E85702">
            <w:pPr>
              <w:numPr>
                <w:ilvl w:val="0"/>
                <w:numId w:val="197"/>
              </w:numPr>
              <w:spacing w:before="0" w:after="240"/>
              <w:ind w:hanging="210"/>
              <w:jc w:val="left"/>
            </w:pPr>
            <w:r>
              <w:t xml:space="preserve">modernizaciji mobilnih enot za podporo programom, namenjenih osebam iz druge prednostne naložbe te osi in drugim z različnimi oblikami </w:t>
            </w:r>
            <w:r>
              <w:t>zasvojenosti.</w:t>
            </w:r>
          </w:p>
          <w:p w:rsidR="002A152E" w:rsidRDefault="00E85702">
            <w:pPr>
              <w:spacing w:before="240" w:after="240"/>
              <w:jc w:val="left"/>
            </w:pPr>
            <w:r>
              <w:t>Ciljne skupine: različne skupine oseb, ki potrebujejo dolgotrajno pomoč in oskrbo, uporabniki socialno-varstvenih in zdravstvenih storitev.</w:t>
            </w:r>
          </w:p>
          <w:p w:rsidR="002A152E" w:rsidRDefault="00E85702">
            <w:pPr>
              <w:spacing w:before="240" w:after="240"/>
              <w:jc w:val="left"/>
            </w:pPr>
            <w:r>
              <w:t>Upravičenci za sredstva: izvajalci zdravstvenih in socialnih storitev in programov in njihove skupnost</w:t>
            </w:r>
            <w:r>
              <w:t>i, vzgojno izobraževalni zavodi, nevladne organizacije in humanitarne organizacije, institucije regionalnega in lokalnega razvoja, mladinski centri, socialna podjetja, zaposlitveni centri, zasebne organizacije ter drugi, ki lahko s svojim delom in udejstvo</w:t>
            </w:r>
            <w:r>
              <w:t>vanjem pripomorejo k izvajanju ukrepov prednostne naložbe.</w:t>
            </w:r>
          </w:p>
          <w:p w:rsidR="000A6D4D" w:rsidRPr="0012385C" w:rsidRDefault="000A6D4D" w:rsidP="0009430E">
            <w:pPr>
              <w:pStyle w:val="Text1"/>
              <w:ind w:left="0"/>
              <w:rPr>
                <w:color w:val="000000"/>
                <w:sz w:val="18"/>
                <w:szCs w:val="18"/>
              </w:rPr>
            </w:pPr>
          </w:p>
        </w:tc>
      </w:tr>
    </w:tbl>
    <w:p w:rsidR="000A6D4D" w:rsidRPr="00C23AD8" w:rsidRDefault="000A6D4D" w:rsidP="0009430E">
      <w:pPr>
        <w:rPr>
          <w:color w:val="000000"/>
        </w:rPr>
      </w:pPr>
    </w:p>
    <w:p w:rsidR="000A6D4D" w:rsidRPr="00C23AD8" w:rsidRDefault="00E85702" w:rsidP="0009430E">
      <w:pPr>
        <w:pStyle w:val="ManualHeading3"/>
        <w:rPr>
          <w:b/>
          <w:color w:val="000000"/>
        </w:rPr>
      </w:pPr>
      <w:r w:rsidRPr="00C23AD8">
        <w:rPr>
          <w:b/>
          <w:color w:val="000000"/>
        </w:rPr>
        <w:t xml:space="preserve"> </w:t>
      </w:r>
      <w:r>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C23AD8" w:rsidRDefault="00E85702" w:rsidP="0009430E">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0A6D4D" w:rsidRPr="00C23AD8" w:rsidRDefault="00E85702" w:rsidP="0009430E">
            <w:pPr>
              <w:pStyle w:val="Text1"/>
              <w:ind w:left="0"/>
              <w:rPr>
                <w:b/>
                <w:color w:val="000000"/>
                <w:sz w:val="18"/>
                <w:szCs w:val="18"/>
              </w:rPr>
            </w:pPr>
            <w:r w:rsidRPr="00C23AD8">
              <w:rPr>
                <w:noProof/>
                <w:color w:val="000000"/>
                <w:sz w:val="18"/>
                <w:szCs w:val="18"/>
              </w:rPr>
              <w:t>9a - Vlaganje v zdravstveno in socialno infrastrukturo, ki prispeva k razvoju na nacionalni, regionalni in lokalni ravni, zmanjšanje</w:t>
            </w:r>
            <w:r w:rsidRPr="00C23AD8">
              <w:rPr>
                <w:noProof/>
                <w:color w:val="000000"/>
                <w:sz w:val="18"/>
                <w:szCs w:val="18"/>
              </w:rPr>
              <w:t xml:space="preserve"> neenakosti glede zdravstvenega stanja, spodbujanje socialnega vključevanja z lažjim dostopom do socialnih, kulturnih in rekreacijskih storitev in prehod z institucionalnih storitev na storitve v okviru lokalnih skupnosti</w:t>
            </w:r>
          </w:p>
        </w:tc>
      </w:tr>
      <w:tr w:rsidR="002A152E" w:rsidTr="0009430E">
        <w:trPr>
          <w:trHeight w:val="288"/>
        </w:trPr>
        <w:tc>
          <w:tcPr>
            <w:tcW w:w="15120" w:type="dxa"/>
            <w:gridSpan w:val="2"/>
            <w:shd w:val="clear" w:color="auto" w:fill="auto"/>
          </w:tcPr>
          <w:p w:rsidR="002A152E" w:rsidRDefault="00E85702">
            <w:pPr>
              <w:spacing w:before="0" w:after="240"/>
              <w:jc w:val="left"/>
            </w:pPr>
            <w:r>
              <w:t xml:space="preserve">Poleg opredeljenih horizontalnih </w:t>
            </w:r>
            <w:r>
              <w:t>načel bodo v okviru te prednostne naložbe, če bo relevantno, naknadno oblikovana tudi dodatna načela za izbor. Prednost bodo imeli projekti s sinergijskimi učinki, ki bodo naslavljali več ciljnih skupin uporabnikov oziroma bodo vključevali več integriranih</w:t>
            </w:r>
            <w:r>
              <w:t xml:space="preserve"> storitev za uporabnike.</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9D030B" w:rsidRDefault="00E85702" w:rsidP="0009430E">
      <w:pPr>
        <w:pStyle w:val="ManualHeading3"/>
        <w:rPr>
          <w:i w:val="0"/>
        </w:rPr>
      </w:pPr>
      <w:r>
        <w:rPr>
          <w:b/>
          <w:noProof/>
        </w:rPr>
        <w:t>2.A.6.3 Načrtovana uporaba finančnih instrumentov</w:t>
      </w:r>
      <w:r>
        <w:rPr>
          <w:b/>
        </w:rPr>
        <w:t xml:space="preserve"> </w:t>
      </w:r>
      <w:r>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E927A9"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E927A9" w:rsidRDefault="00E85702" w:rsidP="0009430E">
            <w:pPr>
              <w:pStyle w:val="Text1"/>
              <w:ind w:left="0"/>
              <w:rPr>
                <w:b/>
                <w:color w:val="000000"/>
                <w:sz w:val="18"/>
                <w:szCs w:val="18"/>
              </w:rPr>
            </w:pPr>
            <w:r w:rsidRPr="00420C06">
              <w:rPr>
                <w:noProof/>
                <w:sz w:val="18"/>
                <w:szCs w:val="18"/>
              </w:rPr>
              <w:t xml:space="preserve">9a - Vlaganje v zdravstveno in socialno infrastrukturo, ki prispeva k razvoju na nacionalni, regionalni in lokalni ravni, zmanjšanje </w:t>
            </w:r>
            <w:r w:rsidRPr="00420C06">
              <w:rPr>
                <w:noProof/>
                <w:sz w:val="18"/>
                <w:szCs w:val="18"/>
              </w:rPr>
              <w:t>neenakosti glede zdravstvenega stanja, spodbujanje socialnega vključevanja z lažjim dostopom do socialnih, kulturnih in rekreacijskih storitev in prehod z institucionalnih storitev na storitve v okviru lokalnih skupnosti</w:t>
            </w:r>
          </w:p>
        </w:tc>
      </w:tr>
      <w:tr w:rsidR="002A152E" w:rsidTr="0009430E">
        <w:trPr>
          <w:trHeight w:val="288"/>
        </w:trPr>
        <w:tc>
          <w:tcPr>
            <w:tcW w:w="15120" w:type="dxa"/>
            <w:gridSpan w:val="2"/>
            <w:shd w:val="clear" w:color="auto" w:fill="auto"/>
          </w:tcPr>
          <w:p w:rsidR="002A152E" w:rsidRDefault="00E85702">
            <w:pPr>
              <w:spacing w:before="0" w:after="240"/>
              <w:jc w:val="left"/>
            </w:pPr>
            <w:r>
              <w:t>Ni predvidena.</w:t>
            </w:r>
          </w:p>
          <w:p w:rsidR="000A6D4D" w:rsidRPr="00E927A9" w:rsidRDefault="000A6D4D" w:rsidP="0009430E">
            <w:pPr>
              <w:pStyle w:val="Text1"/>
              <w:ind w:left="0"/>
              <w:rPr>
                <w:sz w:val="20"/>
                <w:szCs w:val="20"/>
                <w:lang w:val="fr-BE"/>
              </w:rPr>
            </w:pPr>
          </w:p>
        </w:tc>
      </w:tr>
    </w:tbl>
    <w:p w:rsidR="000A6D4D" w:rsidRPr="00E927A9" w:rsidRDefault="000A6D4D" w:rsidP="0009430E">
      <w:pPr>
        <w:rPr>
          <w:lang w:val="fr-BE"/>
        </w:rPr>
      </w:pPr>
    </w:p>
    <w:p w:rsidR="000A6D4D" w:rsidRDefault="00E85702" w:rsidP="0009430E">
      <w:pPr>
        <w:pStyle w:val="ManualHeading3"/>
        <w:rPr>
          <w:i w:val="0"/>
          <w:lang w:val="fr-BE"/>
        </w:rPr>
      </w:pPr>
      <w:r w:rsidRPr="00164AE6">
        <w:rPr>
          <w:b/>
          <w:noProof/>
          <w:lang w:val="fr-BE"/>
        </w:rPr>
        <w:t xml:space="preserve">2.A.6.4 </w:t>
      </w:r>
      <w:r w:rsidRPr="00164AE6">
        <w:rPr>
          <w:b/>
          <w:noProof/>
          <w:lang w:val="fr-BE"/>
        </w:rPr>
        <w:t>Načrtovana uporaba velikih projektov</w:t>
      </w:r>
      <w:r w:rsidRPr="00164AE6">
        <w:rPr>
          <w:i w:val="0"/>
          <w:lang w:val="fr-BE"/>
        </w:rPr>
        <w:t xml:space="preserve"> </w:t>
      </w:r>
      <w:r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2B60AE" w:rsidRDefault="00E85702" w:rsidP="0009430E">
            <w:pPr>
              <w:pStyle w:val="Text1"/>
              <w:ind w:left="0"/>
              <w:rPr>
                <w:b/>
                <w:sz w:val="18"/>
                <w:szCs w:val="18"/>
              </w:rPr>
            </w:pPr>
            <w:r>
              <w:rPr>
                <w:b/>
                <w:noProof/>
                <w:sz w:val="18"/>
                <w:szCs w:val="18"/>
              </w:rPr>
              <w:t>Prednostna naložba</w:t>
            </w:r>
          </w:p>
        </w:tc>
        <w:tc>
          <w:tcPr>
            <w:tcW w:w="12780" w:type="dxa"/>
            <w:shd w:val="clear" w:color="auto" w:fill="auto"/>
          </w:tcPr>
          <w:p w:rsidR="000A6D4D" w:rsidRPr="002B60AE" w:rsidRDefault="00E85702" w:rsidP="0009430E">
            <w:pPr>
              <w:pStyle w:val="Text1"/>
              <w:ind w:left="0"/>
              <w:rPr>
                <w:b/>
                <w:sz w:val="18"/>
                <w:szCs w:val="18"/>
              </w:rPr>
            </w:pPr>
            <w:r w:rsidRPr="00420C06">
              <w:rPr>
                <w:noProof/>
                <w:sz w:val="18"/>
                <w:szCs w:val="18"/>
              </w:rPr>
              <w:t>9a - Vlaganje v zdravstveno in socialno infrastrukturo, ki prispeva k razvoju na nacionalni, regionalni in lokalni ravni, zmanjšanje neenakosti glede zdravstvenega stanja, spodbujanje</w:t>
            </w:r>
            <w:r w:rsidRPr="00420C06">
              <w:rPr>
                <w:noProof/>
                <w:sz w:val="18"/>
                <w:szCs w:val="18"/>
              </w:rPr>
              <w:t xml:space="preserve"> socialnega vključevanja z lažjim dostopom do socialnih, kulturnih in rekreacijskih storitev in prehod z institucionalnih storitev na storitve v okviru lokalnih skupnosti</w:t>
            </w:r>
          </w:p>
        </w:tc>
      </w:tr>
      <w:tr w:rsidR="002A152E" w:rsidTr="0009430E">
        <w:trPr>
          <w:trHeight w:val="288"/>
        </w:trPr>
        <w:tc>
          <w:tcPr>
            <w:tcW w:w="15120" w:type="dxa"/>
            <w:gridSpan w:val="2"/>
            <w:shd w:val="clear" w:color="auto" w:fill="auto"/>
          </w:tcPr>
          <w:p w:rsidR="002A152E" w:rsidRDefault="00E85702">
            <w:pPr>
              <w:spacing w:before="0" w:after="240"/>
              <w:jc w:val="left"/>
            </w:pPr>
            <w:r>
              <w:t>Ni predvidena.</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544411" w:rsidRDefault="00E85702" w:rsidP="0009430E">
      <w:pPr>
        <w:pStyle w:val="ManualHeading3"/>
        <w:keepLines/>
        <w:rPr>
          <w:b/>
          <w:color w:val="000000"/>
        </w:rPr>
      </w:pPr>
      <w:r>
        <w:rPr>
          <w:b/>
          <w:noProof/>
          <w:color w:val="000000"/>
        </w:rPr>
        <w:t xml:space="preserve">2.A.6.5 Kazalniki učinka, razčlenjeni po prednostnih naložbah in, </w:t>
      </w:r>
      <w:r>
        <w:rPr>
          <w:b/>
          <w:noProof/>
          <w:color w:val="000000"/>
        </w:rPr>
        <w:t>če je primerno, po kategorijah regij</w:t>
      </w:r>
    </w:p>
    <w:p w:rsidR="000A6D4D" w:rsidRPr="0015384C" w:rsidRDefault="000A6D4D" w:rsidP="0009430E">
      <w:pPr>
        <w:pStyle w:val="Text1"/>
        <w:keepNext/>
        <w:keepLines/>
        <w:ind w:left="0"/>
      </w:pPr>
    </w:p>
    <w:p w:rsidR="000A6D4D" w:rsidRPr="00082572" w:rsidRDefault="00E85702" w:rsidP="0009430E">
      <w:pPr>
        <w:keepNext/>
        <w:keepLines/>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2A152E" w:rsidTr="0009430E">
        <w:trPr>
          <w:cantSplit/>
          <w:trHeight w:val="288"/>
          <w:tblHeader/>
        </w:trPr>
        <w:tc>
          <w:tcPr>
            <w:tcW w:w="2268" w:type="dxa"/>
            <w:gridSpan w:val="2"/>
            <w:shd w:val="clear" w:color="auto" w:fill="auto"/>
          </w:tcPr>
          <w:p w:rsidR="000A6D4D" w:rsidRPr="00A15E2F" w:rsidRDefault="00E85702" w:rsidP="0009430E">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0A6D4D" w:rsidRPr="005D6B15" w:rsidRDefault="00E85702" w:rsidP="0009430E">
            <w:pPr>
              <w:pStyle w:val="Naslov3"/>
              <w:numPr>
                <w:ilvl w:val="0"/>
                <w:numId w:val="0"/>
              </w:numPr>
              <w:rPr>
                <w:b/>
                <w:i w:val="0"/>
                <w:color w:val="000000"/>
                <w:sz w:val="16"/>
                <w:szCs w:val="16"/>
              </w:rPr>
            </w:pPr>
            <w:r w:rsidRPr="005D6B15">
              <w:rPr>
                <w:b/>
                <w:i w:val="0"/>
                <w:noProof/>
                <w:color w:val="000000"/>
                <w:sz w:val="16"/>
                <w:szCs w:val="16"/>
              </w:rPr>
              <w:t xml:space="preserve">9a - Vlaganje v </w:t>
            </w:r>
            <w:r w:rsidRPr="005D6B15">
              <w:rPr>
                <w:b/>
                <w:i w:val="0"/>
                <w:noProof/>
                <w:color w:val="000000"/>
                <w:sz w:val="16"/>
                <w:szCs w:val="16"/>
              </w:rPr>
              <w:t>zdravstveno in socialno infrastrukturo, ki prispeva k razvoju na nacionalni, regionalni in lokalni ravni, zmanjšanje neenakosti glede zdravstvenega stanja, spodbujanje socialnega vključevanja z lažjim dostopom do socialnih, kulturnih in rekreacijskih stori</w:t>
            </w:r>
            <w:r w:rsidRPr="005D6B15">
              <w:rPr>
                <w:b/>
                <w:i w:val="0"/>
                <w:noProof/>
                <w:color w:val="000000"/>
                <w:sz w:val="16"/>
                <w:szCs w:val="16"/>
              </w:rPr>
              <w:t>tev in prehod z institucionalnih storitev na storitve v okviru lokalnih skupnosti</w:t>
            </w:r>
          </w:p>
        </w:tc>
      </w:tr>
      <w:tr w:rsidR="002A152E" w:rsidTr="0009430E">
        <w:trPr>
          <w:cantSplit/>
          <w:trHeight w:val="288"/>
          <w:tblHeader/>
        </w:trPr>
        <w:tc>
          <w:tcPr>
            <w:tcW w:w="90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0A6D4D" w:rsidRPr="00870D13" w:rsidRDefault="00E85702" w:rsidP="0009430E">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Sklad</w:t>
            </w:r>
          </w:p>
        </w:tc>
        <w:tc>
          <w:tcPr>
            <w:tcW w:w="2551"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0A6D4D" w:rsidRPr="00870D13" w:rsidRDefault="00E85702" w:rsidP="0009430E">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0A6D4D" w:rsidRPr="00870D13" w:rsidRDefault="00E85702" w:rsidP="0009430E">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Pogostost poročanja</w:t>
            </w:r>
          </w:p>
        </w:tc>
      </w:tr>
      <w:tr w:rsidR="002A152E" w:rsidTr="0009430E">
        <w:trPr>
          <w:cantSplit/>
          <w:trHeight w:val="288"/>
          <w:tblHeader/>
        </w:trPr>
        <w:tc>
          <w:tcPr>
            <w:tcW w:w="900" w:type="dxa"/>
            <w:vMerge/>
            <w:shd w:val="clear" w:color="auto" w:fill="auto"/>
          </w:tcPr>
          <w:p w:rsidR="000A6D4D" w:rsidRPr="00870D13" w:rsidRDefault="000A6D4D" w:rsidP="0009430E">
            <w:pPr>
              <w:jc w:val="center"/>
              <w:rPr>
                <w:b/>
                <w:color w:val="000000"/>
                <w:sz w:val="16"/>
                <w:szCs w:val="16"/>
              </w:rPr>
            </w:pPr>
          </w:p>
        </w:tc>
        <w:tc>
          <w:tcPr>
            <w:tcW w:w="1368" w:type="dxa"/>
            <w:vMerge/>
            <w:shd w:val="clear" w:color="auto" w:fill="auto"/>
          </w:tcPr>
          <w:p w:rsidR="000A6D4D" w:rsidRPr="00870D13" w:rsidRDefault="000A6D4D" w:rsidP="0009430E">
            <w:pPr>
              <w:jc w:val="center"/>
              <w:rPr>
                <w:b/>
                <w:color w:val="000000"/>
                <w:sz w:val="16"/>
                <w:szCs w:val="16"/>
              </w:rPr>
            </w:pPr>
          </w:p>
        </w:tc>
        <w:tc>
          <w:tcPr>
            <w:tcW w:w="1560" w:type="dxa"/>
            <w:vMerge/>
            <w:shd w:val="clear" w:color="auto" w:fill="auto"/>
          </w:tcPr>
          <w:p w:rsidR="000A6D4D" w:rsidRPr="00870D13" w:rsidRDefault="000A6D4D" w:rsidP="0009430E">
            <w:pPr>
              <w:jc w:val="center"/>
              <w:rPr>
                <w:b/>
                <w:color w:val="000000"/>
                <w:sz w:val="16"/>
                <w:szCs w:val="16"/>
              </w:rPr>
            </w:pPr>
          </w:p>
        </w:tc>
        <w:tc>
          <w:tcPr>
            <w:tcW w:w="1559" w:type="dxa"/>
            <w:vMerge/>
            <w:shd w:val="clear" w:color="auto" w:fill="auto"/>
          </w:tcPr>
          <w:p w:rsidR="000A6D4D" w:rsidRPr="00870D13" w:rsidRDefault="000A6D4D" w:rsidP="0009430E">
            <w:pPr>
              <w:jc w:val="center"/>
              <w:rPr>
                <w:b/>
                <w:color w:val="000000"/>
                <w:sz w:val="16"/>
                <w:szCs w:val="16"/>
              </w:rPr>
            </w:pPr>
          </w:p>
        </w:tc>
        <w:tc>
          <w:tcPr>
            <w:tcW w:w="2551" w:type="dxa"/>
            <w:vMerge/>
            <w:shd w:val="clear" w:color="auto" w:fill="auto"/>
          </w:tcPr>
          <w:p w:rsidR="000A6D4D" w:rsidRPr="00870D13" w:rsidRDefault="000A6D4D" w:rsidP="0009430E">
            <w:pPr>
              <w:jc w:val="center"/>
              <w:rPr>
                <w:b/>
                <w:color w:val="000000"/>
                <w:sz w:val="16"/>
                <w:szCs w:val="16"/>
              </w:rPr>
            </w:pPr>
          </w:p>
        </w:tc>
        <w:tc>
          <w:tcPr>
            <w:tcW w:w="1560" w:type="dxa"/>
            <w:shd w:val="clear" w:color="auto" w:fill="auto"/>
          </w:tcPr>
          <w:p w:rsidR="000A6D4D" w:rsidRPr="00870D13" w:rsidRDefault="00E85702" w:rsidP="0009430E">
            <w:pPr>
              <w:jc w:val="center"/>
              <w:rPr>
                <w:b/>
                <w:color w:val="000000"/>
                <w:sz w:val="16"/>
                <w:szCs w:val="16"/>
              </w:rPr>
            </w:pPr>
            <w:r>
              <w:rPr>
                <w:b/>
                <w:noProof/>
                <w:color w:val="000000"/>
                <w:sz w:val="16"/>
                <w:szCs w:val="16"/>
              </w:rPr>
              <w:t>M</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Ž</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Skupaj</w:t>
            </w:r>
          </w:p>
        </w:tc>
        <w:tc>
          <w:tcPr>
            <w:tcW w:w="1276" w:type="dxa"/>
            <w:vMerge/>
            <w:shd w:val="clear" w:color="auto" w:fill="auto"/>
          </w:tcPr>
          <w:p w:rsidR="000A6D4D" w:rsidRPr="00870D13" w:rsidRDefault="000A6D4D" w:rsidP="0009430E">
            <w:pPr>
              <w:jc w:val="center"/>
              <w:rPr>
                <w:b/>
                <w:color w:val="000000"/>
                <w:sz w:val="16"/>
                <w:szCs w:val="16"/>
              </w:rPr>
            </w:pPr>
          </w:p>
        </w:tc>
        <w:tc>
          <w:tcPr>
            <w:tcW w:w="1228" w:type="dxa"/>
            <w:vMerge/>
            <w:shd w:val="clear" w:color="auto" w:fill="auto"/>
          </w:tcPr>
          <w:p w:rsidR="000A6D4D" w:rsidRPr="00870D13" w:rsidRDefault="000A6D4D" w:rsidP="0009430E">
            <w:pPr>
              <w:jc w:val="center"/>
              <w:rPr>
                <w:b/>
                <w:color w:val="000000"/>
                <w:sz w:val="16"/>
                <w:szCs w:val="16"/>
              </w:rPr>
            </w:pP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9.20</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enot v katere je bilo investirano</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Manj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73,00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9.20</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enot v katere je bilo investirano</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Bolj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57,00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bl>
    <w:p w:rsidR="000A6D4D" w:rsidRDefault="000A6D4D" w:rsidP="0009430E">
      <w:pPr>
        <w:pStyle w:val="Text1"/>
        <w:rPr>
          <w:i/>
        </w:rPr>
      </w:pPr>
    </w:p>
    <w:p w:rsidR="000A6D4D" w:rsidRDefault="00E85702" w:rsidP="0009430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blHeader/>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prednostne naložbe</w:t>
            </w:r>
          </w:p>
        </w:tc>
        <w:tc>
          <w:tcPr>
            <w:tcW w:w="12426" w:type="dxa"/>
            <w:shd w:val="clear" w:color="auto" w:fill="auto"/>
            <w:vAlign w:val="center"/>
          </w:tcPr>
          <w:p w:rsidR="000A6D4D" w:rsidRPr="006D78B0" w:rsidRDefault="00E85702" w:rsidP="0009430E">
            <w:pPr>
              <w:pStyle w:val="Text1"/>
              <w:ind w:left="0"/>
              <w:rPr>
                <w:b/>
                <w:sz w:val="18"/>
                <w:szCs w:val="18"/>
              </w:rPr>
            </w:pPr>
            <w:r w:rsidRPr="006D78B0">
              <w:rPr>
                <w:noProof/>
                <w:sz w:val="18"/>
                <w:szCs w:val="18"/>
              </w:rPr>
              <w:t>9d</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prednostne naložbe</w:t>
            </w:r>
          </w:p>
        </w:tc>
        <w:tc>
          <w:tcPr>
            <w:tcW w:w="12426" w:type="dxa"/>
            <w:shd w:val="clear" w:color="auto" w:fill="auto"/>
          </w:tcPr>
          <w:p w:rsidR="000A6D4D" w:rsidRPr="006D78B0" w:rsidRDefault="00E85702" w:rsidP="0009430E">
            <w:pPr>
              <w:pStyle w:val="Text1"/>
              <w:ind w:left="0"/>
              <w:rPr>
                <w:sz w:val="18"/>
                <w:szCs w:val="18"/>
              </w:rPr>
            </w:pPr>
            <w:r w:rsidRPr="006D78B0">
              <w:rPr>
                <w:noProof/>
                <w:sz w:val="18"/>
                <w:szCs w:val="18"/>
              </w:rPr>
              <w:t>Vlaganje v okviru strategij lokalnega razvoja, ki ga vodi skupnost</w:t>
            </w:r>
          </w:p>
        </w:tc>
      </w:tr>
    </w:tbl>
    <w:p w:rsidR="000A6D4D" w:rsidRDefault="000A6D4D" w:rsidP="0009430E">
      <w:pPr>
        <w:rPr>
          <w:sz w:val="22"/>
          <w:szCs w:val="22"/>
        </w:rPr>
      </w:pPr>
    </w:p>
    <w:p w:rsidR="000A6D4D" w:rsidRPr="00603402" w:rsidRDefault="00E85702" w:rsidP="0009430E">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posebnega cilja</w:t>
            </w:r>
          </w:p>
        </w:tc>
        <w:tc>
          <w:tcPr>
            <w:tcW w:w="12426" w:type="dxa"/>
            <w:shd w:val="clear" w:color="auto" w:fill="auto"/>
          </w:tcPr>
          <w:p w:rsidR="000A6D4D" w:rsidRPr="00D6078B" w:rsidRDefault="00E85702" w:rsidP="0009430E">
            <w:pPr>
              <w:pStyle w:val="Text1"/>
              <w:ind w:left="0"/>
              <w:rPr>
                <w:b/>
                <w:sz w:val="18"/>
                <w:szCs w:val="18"/>
              </w:rPr>
            </w:pPr>
            <w:r>
              <w:rPr>
                <w:noProof/>
                <w:sz w:val="18"/>
                <w:szCs w:val="18"/>
              </w:rPr>
              <w:t>1</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posebnega cilja</w:t>
            </w:r>
          </w:p>
        </w:tc>
        <w:tc>
          <w:tcPr>
            <w:tcW w:w="12426" w:type="dxa"/>
            <w:shd w:val="clear" w:color="auto" w:fill="auto"/>
          </w:tcPr>
          <w:p w:rsidR="000A6D4D" w:rsidRPr="00D6078B" w:rsidRDefault="00E85702" w:rsidP="0009430E">
            <w:pPr>
              <w:pStyle w:val="Text1"/>
              <w:ind w:left="0"/>
              <w:rPr>
                <w:sz w:val="18"/>
                <w:szCs w:val="18"/>
              </w:rPr>
            </w:pPr>
            <w:r w:rsidRPr="00D6078B">
              <w:rPr>
                <w:noProof/>
                <w:sz w:val="18"/>
                <w:szCs w:val="18"/>
              </w:rPr>
              <w:t xml:space="preserve">Boljša gospodarska in </w:t>
            </w:r>
            <w:r w:rsidRPr="00D6078B">
              <w:rPr>
                <w:noProof/>
                <w:sz w:val="18"/>
                <w:szCs w:val="18"/>
              </w:rPr>
              <w:t>socialna vključenost skupnosti na območjih LAS</w:t>
            </w:r>
          </w:p>
        </w:tc>
      </w:tr>
      <w:tr w:rsidR="002A152E" w:rsidTr="0009430E">
        <w:trPr>
          <w:trHeight w:val="289"/>
        </w:trPr>
        <w:tc>
          <w:tcPr>
            <w:tcW w:w="2694" w:type="dxa"/>
            <w:shd w:val="clear" w:color="auto" w:fill="auto"/>
          </w:tcPr>
          <w:p w:rsidR="000A6D4D" w:rsidRPr="00D6078B" w:rsidRDefault="00E85702" w:rsidP="0009430E">
            <w:pPr>
              <w:rPr>
                <w:sz w:val="18"/>
                <w:szCs w:val="18"/>
              </w:rPr>
            </w:pPr>
            <w:r>
              <w:rPr>
                <w:b/>
                <w:noProof/>
                <w:sz w:val="18"/>
                <w:szCs w:val="18"/>
              </w:rPr>
              <w:t>Rezultati, ki naj bi jih države članice dosegle s podporo Unije</w:t>
            </w:r>
          </w:p>
        </w:tc>
        <w:tc>
          <w:tcPr>
            <w:tcW w:w="12426" w:type="dxa"/>
            <w:shd w:val="clear" w:color="auto" w:fill="auto"/>
          </w:tcPr>
          <w:p w:rsidR="002A152E" w:rsidRDefault="00E85702">
            <w:pPr>
              <w:spacing w:before="0" w:after="240"/>
              <w:jc w:val="left"/>
            </w:pPr>
            <w:r>
              <w:t xml:space="preserve">S strategijami lokalnega razvoja, ki ga vodi skupnost bomo naslovili razvojne izzive, kot so visoka rast brezposelnosti in pomanjkanje delovnih </w:t>
            </w:r>
            <w:r>
              <w:t>mest na upravičenih področjih za izvajanje, tudi na  problemskih območjih, kjer je stopnja registrirane brezposelnosti še višja;[108] in kjer so še posebej prizadete ranljive skupine prebivalstva. K temu prispevajo zlasti šibka podjetniška iniciativa, poma</w:t>
            </w:r>
            <w:r>
              <w:t>njkanje ustrezne stopnje inovativnosti in slabo razvito podporno okolje. Struktura poslovnih subjektov je v glavnem sestavljena iz nizkega deleža podjetij, ki predstavljajo inovacijski potencial območja in so potencialni generator rasti in lokalnega razvoj</w:t>
            </w:r>
            <w:r>
              <w:t>a. Med podjetji je največji delež tistih, ki so na začetni razvojni stopnji in niso sposobna dosegati načrtovanih poslovnih pokazateljev.</w:t>
            </w:r>
          </w:p>
          <w:p w:rsidR="002A152E" w:rsidRDefault="00E85702">
            <w:pPr>
              <w:spacing w:before="240" w:after="240"/>
              <w:jc w:val="left"/>
            </w:pPr>
            <w:r>
              <w:t>Zaradi šibke gospodarske dejavnosti, selitve poslovnih in storitvenih dejavnosti na obrobja večjih mest, slabšega dost</w:t>
            </w:r>
            <w:r>
              <w:t>opa do javnih storitev in neustrezne infrastrukrune opremljenosti, slabših prometnih povezav ter posledičnega izseljevanja mladih, je demografsko stanje posameznih območij zaskrbljujoče. To velja tako za urbane kot za podeželske predele na upravičenih obmo</w:t>
            </w:r>
            <w:r>
              <w:t xml:space="preserve">čjih. Še posebej pereča pa je ta problematika v bolj oddaljenih, problemskih in obmejnih območjih, kjer je na razmeroma nizki ravni tudi izobrazbena struktura prebivalstva, predvsem zato, ker v strukturi prevladuje delež starejšega prebivalstva, ki dosega </w:t>
            </w:r>
            <w:r>
              <w:t>nižjo stopnjo izobrazbe. Izseljevanje za seboj pušča tudi opuščena območja in objekte, ter prispeva k degradaciji kulturne krajine.</w:t>
            </w:r>
          </w:p>
          <w:p w:rsidR="002A152E" w:rsidRDefault="00E85702">
            <w:pPr>
              <w:spacing w:before="240" w:after="240"/>
              <w:jc w:val="left"/>
            </w:pPr>
            <w:r>
              <w:t> </w:t>
            </w:r>
          </w:p>
          <w:p w:rsidR="002A152E" w:rsidRDefault="00E85702">
            <w:pPr>
              <w:spacing w:before="240" w:after="240"/>
              <w:jc w:val="left"/>
            </w:pPr>
            <w:r>
              <w:t>Identificirani izzivi se bodo na lokalni, subregionalni in regionalni ravni reševali na podlagi izdelanih SLR.Lokalna part</w:t>
            </w:r>
            <w:r>
              <w:t>nerstva bodo identificirala ter v SLR vključila področja ukrepanja, ki so relevantna za njihove lokalne potrebe. S podporo gospodarskim dejavnostim in vlaganji v človeške potenciale ter manjšimi vlaganji v prenovo bo mogoče na območjih LAS, vzpostaviti pog</w:t>
            </w:r>
            <w:r>
              <w:t>oje za njihovo razvojno prestrukturiranje. Vlaganja bodo, preko oblikovanja inovativnih partnerstev, namenjena izvajanju manjših projektov, ki bodo odgovarjali na lokalne izzive in priložnosti in bodo dopolnjevala vlaganja v projekte, ki se bodo financiral</w:t>
            </w:r>
            <w:r>
              <w:t>i v okviru drugih prednostnih osi.</w:t>
            </w:r>
          </w:p>
          <w:p w:rsidR="002A152E" w:rsidRDefault="00E85702">
            <w:pPr>
              <w:spacing w:before="240" w:after="240"/>
              <w:jc w:val="left"/>
            </w:pPr>
            <w:r>
              <w:t>.Z vključevanjem deležnikov v faze priprave, odločanja in izvajanja projektov se bosta razvijala in krepila tudi človeških potencial in inovativnost prebivalcev teh območij.</w:t>
            </w:r>
          </w:p>
          <w:p w:rsidR="002A152E" w:rsidRDefault="00E85702">
            <w:pPr>
              <w:spacing w:before="240" w:after="240"/>
              <w:jc w:val="left"/>
            </w:pPr>
            <w:r>
              <w:t xml:space="preserve">Rezultati, ki jih želimo doseči v okviru tega </w:t>
            </w:r>
            <w:r>
              <w:t>specifičnega cilja so:</w:t>
            </w:r>
          </w:p>
          <w:p w:rsidR="002A152E" w:rsidRDefault="00E85702">
            <w:pPr>
              <w:numPr>
                <w:ilvl w:val="0"/>
                <w:numId w:val="202"/>
              </w:numPr>
              <w:spacing w:before="240" w:after="0"/>
              <w:ind w:hanging="210"/>
              <w:jc w:val="left"/>
            </w:pPr>
            <w:r>
              <w:t>ustvarjanje pogojev za nova delovna mesta;</w:t>
            </w:r>
          </w:p>
          <w:p w:rsidR="002A152E" w:rsidRDefault="00E85702">
            <w:pPr>
              <w:numPr>
                <w:ilvl w:val="0"/>
                <w:numId w:val="202"/>
              </w:numPr>
              <w:spacing w:before="0" w:after="0"/>
              <w:ind w:hanging="210"/>
              <w:jc w:val="left"/>
            </w:pPr>
            <w:r>
              <w:t>povečanje socilane vključenosti preko spodbujanja inovativnih partnerstev;</w:t>
            </w:r>
          </w:p>
          <w:p w:rsidR="002A152E" w:rsidRDefault="00E85702">
            <w:pPr>
              <w:numPr>
                <w:ilvl w:val="0"/>
                <w:numId w:val="202"/>
              </w:numPr>
              <w:spacing w:before="0" w:after="240"/>
              <w:ind w:hanging="210"/>
              <w:jc w:val="left"/>
            </w:pPr>
            <w:r>
              <w:t>varovanje okolja.</w:t>
            </w:r>
          </w:p>
          <w:p w:rsidR="000A6D4D" w:rsidRPr="00D6078B" w:rsidRDefault="000A6D4D" w:rsidP="0009430E">
            <w:pPr>
              <w:pStyle w:val="Text1"/>
              <w:ind w:left="0"/>
              <w:rPr>
                <w:sz w:val="18"/>
                <w:szCs w:val="18"/>
              </w:rPr>
            </w:pPr>
          </w:p>
        </w:tc>
      </w:tr>
    </w:tbl>
    <w:p w:rsidR="000A6D4D" w:rsidRPr="00837F13" w:rsidRDefault="00E85702" w:rsidP="0009430E">
      <w:pPr>
        <w:rPr>
          <w:color w:val="000000"/>
          <w:sz w:val="16"/>
          <w:szCs w:val="16"/>
        </w:rPr>
      </w:pPr>
      <w:r w:rsidRPr="001E50F1">
        <w:rPr>
          <w:b/>
        </w:rPr>
        <w:br w:type="page"/>
      </w:r>
      <w:r>
        <w:rPr>
          <w:b/>
          <w:noProof/>
          <w:color w:val="000000"/>
        </w:rPr>
        <w:t>Preglednica 3: Kazalniki rezultatov za posamezni program po posebnih ciljih</w:t>
      </w:r>
      <w:r>
        <w:rPr>
          <w:color w:val="000000"/>
        </w:rPr>
        <w:t xml:space="preserve"> </w:t>
      </w:r>
      <w:r>
        <w:rPr>
          <w:noProof/>
          <w:color w:val="000000"/>
        </w:rPr>
        <w:t xml:space="preserve">(za ESRR in </w:t>
      </w:r>
      <w:r>
        <w:rPr>
          <w:noProof/>
          <w:color w:val="000000"/>
        </w:rPr>
        <w:t>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2A152E" w:rsidTr="0009430E">
        <w:trPr>
          <w:trHeight w:val="288"/>
          <w:tblHeader/>
        </w:trPr>
        <w:tc>
          <w:tcPr>
            <w:tcW w:w="3544" w:type="dxa"/>
            <w:gridSpan w:val="2"/>
            <w:shd w:val="clear" w:color="auto" w:fill="auto"/>
          </w:tcPr>
          <w:p w:rsidR="000A6D4D" w:rsidRPr="00D6078B" w:rsidRDefault="00E85702" w:rsidP="0009430E">
            <w:pPr>
              <w:rPr>
                <w:b/>
                <w:sz w:val="18"/>
                <w:szCs w:val="18"/>
              </w:rPr>
            </w:pPr>
            <w:r>
              <w:rPr>
                <w:b/>
                <w:noProof/>
                <w:sz w:val="18"/>
                <w:szCs w:val="18"/>
              </w:rPr>
              <w:t>Posebni cilj</w:t>
            </w:r>
          </w:p>
        </w:tc>
        <w:tc>
          <w:tcPr>
            <w:tcW w:w="11576" w:type="dxa"/>
            <w:gridSpan w:val="7"/>
            <w:shd w:val="clear" w:color="auto" w:fill="auto"/>
          </w:tcPr>
          <w:p w:rsidR="000A6D4D" w:rsidRPr="00D6078B" w:rsidRDefault="00E85702" w:rsidP="0009430E">
            <w:pPr>
              <w:rPr>
                <w:b/>
                <w:sz w:val="18"/>
                <w:szCs w:val="18"/>
              </w:rPr>
            </w:pPr>
            <w:r>
              <w:rPr>
                <w:b/>
                <w:noProof/>
                <w:sz w:val="18"/>
                <w:szCs w:val="18"/>
              </w:rPr>
              <w:t>1 - Boljša gospodarska in socialna vključenost skupnosti na območjih LAS</w:t>
            </w:r>
          </w:p>
        </w:tc>
      </w:tr>
      <w:tr w:rsidR="002A152E" w:rsidTr="0009430E">
        <w:trPr>
          <w:trHeight w:val="288"/>
        </w:trPr>
        <w:tc>
          <w:tcPr>
            <w:tcW w:w="990" w:type="dxa"/>
            <w:shd w:val="clear" w:color="auto" w:fill="auto"/>
          </w:tcPr>
          <w:p w:rsidR="000A6D4D" w:rsidRPr="007B722E" w:rsidRDefault="00E85702" w:rsidP="0009430E">
            <w:pPr>
              <w:jc w:val="center"/>
              <w:rPr>
                <w:b/>
                <w:sz w:val="16"/>
                <w:szCs w:val="16"/>
              </w:rPr>
            </w:pPr>
            <w:r>
              <w:rPr>
                <w:b/>
                <w:noProof/>
                <w:color w:val="000000"/>
                <w:sz w:val="16"/>
                <w:szCs w:val="16"/>
              </w:rPr>
              <w:t>Identifikator</w:t>
            </w:r>
          </w:p>
        </w:tc>
        <w:tc>
          <w:tcPr>
            <w:tcW w:w="2554" w:type="dxa"/>
            <w:shd w:val="clear" w:color="auto" w:fill="auto"/>
          </w:tcPr>
          <w:p w:rsidR="000A6D4D" w:rsidRPr="00530EF1" w:rsidRDefault="00E85702" w:rsidP="0009430E">
            <w:pPr>
              <w:jc w:val="center"/>
              <w:rPr>
                <w:b/>
                <w:sz w:val="16"/>
                <w:szCs w:val="16"/>
              </w:rPr>
            </w:pPr>
            <w:r>
              <w:rPr>
                <w:b/>
                <w:noProof/>
                <w:color w:val="000000"/>
                <w:sz w:val="16"/>
                <w:szCs w:val="16"/>
              </w:rPr>
              <w:t>Kazalnik</w:t>
            </w:r>
          </w:p>
        </w:tc>
        <w:tc>
          <w:tcPr>
            <w:tcW w:w="1701" w:type="dxa"/>
            <w:shd w:val="clear" w:color="auto" w:fill="auto"/>
          </w:tcPr>
          <w:p w:rsidR="000A6D4D" w:rsidRPr="00913A1A" w:rsidRDefault="00E85702" w:rsidP="0009430E">
            <w:pPr>
              <w:jc w:val="center"/>
              <w:rPr>
                <w:b/>
                <w:sz w:val="16"/>
                <w:szCs w:val="16"/>
              </w:rPr>
            </w:pPr>
            <w:r>
              <w:rPr>
                <w:b/>
                <w:noProof/>
                <w:color w:val="000000"/>
                <w:sz w:val="16"/>
                <w:szCs w:val="16"/>
              </w:rPr>
              <w:t>Merska enota</w:t>
            </w:r>
          </w:p>
        </w:tc>
        <w:tc>
          <w:tcPr>
            <w:tcW w:w="2268" w:type="dxa"/>
          </w:tcPr>
          <w:p w:rsidR="000A6D4D" w:rsidRPr="007B722E" w:rsidRDefault="00E85702" w:rsidP="0009430E">
            <w:pPr>
              <w:jc w:val="center"/>
              <w:rPr>
                <w:b/>
                <w:color w:val="000000"/>
                <w:sz w:val="16"/>
                <w:szCs w:val="16"/>
              </w:rPr>
            </w:pPr>
            <w:r>
              <w:rPr>
                <w:b/>
                <w:noProof/>
                <w:color w:val="000000"/>
                <w:sz w:val="16"/>
                <w:szCs w:val="16"/>
              </w:rPr>
              <w:t>Kategorija regij (če je relevantno)</w:t>
            </w:r>
          </w:p>
        </w:tc>
        <w:tc>
          <w:tcPr>
            <w:tcW w:w="1985" w:type="dxa"/>
            <w:shd w:val="clear" w:color="auto" w:fill="auto"/>
          </w:tcPr>
          <w:p w:rsidR="000A6D4D" w:rsidRPr="007B722E" w:rsidRDefault="00E85702" w:rsidP="0009430E">
            <w:pPr>
              <w:jc w:val="center"/>
              <w:rPr>
                <w:b/>
                <w:sz w:val="16"/>
                <w:szCs w:val="16"/>
              </w:rPr>
            </w:pPr>
            <w:r>
              <w:rPr>
                <w:b/>
                <w:noProof/>
                <w:color w:val="000000"/>
                <w:sz w:val="16"/>
                <w:szCs w:val="16"/>
              </w:rPr>
              <w:t>Izhodiščna vrednost</w:t>
            </w:r>
          </w:p>
        </w:tc>
        <w:tc>
          <w:tcPr>
            <w:tcW w:w="992" w:type="dxa"/>
            <w:shd w:val="clear" w:color="auto" w:fill="auto"/>
          </w:tcPr>
          <w:p w:rsidR="000A6D4D" w:rsidRPr="001D1F31" w:rsidRDefault="00E85702" w:rsidP="0009430E">
            <w:pPr>
              <w:jc w:val="center"/>
              <w:rPr>
                <w:b/>
                <w:sz w:val="16"/>
                <w:szCs w:val="16"/>
              </w:rPr>
            </w:pPr>
            <w:r w:rsidRPr="00530EF1">
              <w:rPr>
                <w:b/>
                <w:noProof/>
                <w:color w:val="000000"/>
                <w:sz w:val="16"/>
                <w:szCs w:val="16"/>
              </w:rPr>
              <w:t>Izhodiščno leto</w:t>
            </w:r>
          </w:p>
        </w:tc>
        <w:tc>
          <w:tcPr>
            <w:tcW w:w="2110" w:type="dxa"/>
            <w:shd w:val="clear" w:color="auto" w:fill="auto"/>
          </w:tcPr>
          <w:p w:rsidR="000A6D4D" w:rsidRPr="007B722E" w:rsidRDefault="00E85702" w:rsidP="0009430E">
            <w:pPr>
              <w:jc w:val="center"/>
              <w:rPr>
                <w:b/>
                <w:sz w:val="16"/>
                <w:szCs w:val="16"/>
              </w:rPr>
            </w:pPr>
            <w:r w:rsidRPr="00530EF1">
              <w:rPr>
                <w:b/>
                <w:noProof/>
                <w:color w:val="000000"/>
                <w:sz w:val="16"/>
                <w:szCs w:val="16"/>
              </w:rPr>
              <w:t>Ciljna vrednost (za leto 2023)</w:t>
            </w:r>
          </w:p>
        </w:tc>
        <w:tc>
          <w:tcPr>
            <w:tcW w:w="1260" w:type="dxa"/>
            <w:shd w:val="clear" w:color="auto" w:fill="auto"/>
          </w:tcPr>
          <w:p w:rsidR="000A6D4D" w:rsidRPr="00530EF1" w:rsidRDefault="00E85702" w:rsidP="0009430E">
            <w:pPr>
              <w:jc w:val="center"/>
              <w:rPr>
                <w:b/>
                <w:sz w:val="16"/>
                <w:szCs w:val="16"/>
              </w:rPr>
            </w:pPr>
            <w:r w:rsidRPr="00530EF1">
              <w:rPr>
                <w:b/>
                <w:noProof/>
                <w:color w:val="000000"/>
                <w:sz w:val="16"/>
                <w:szCs w:val="16"/>
              </w:rPr>
              <w:t>Vir podatkov</w:t>
            </w:r>
          </w:p>
        </w:tc>
        <w:tc>
          <w:tcPr>
            <w:tcW w:w="1260" w:type="dxa"/>
            <w:shd w:val="clear" w:color="auto" w:fill="auto"/>
          </w:tcPr>
          <w:p w:rsidR="000A6D4D" w:rsidRPr="007B722E" w:rsidRDefault="00E85702" w:rsidP="0009430E">
            <w:pPr>
              <w:jc w:val="center"/>
              <w:rPr>
                <w:b/>
                <w:sz w:val="16"/>
                <w:szCs w:val="16"/>
              </w:rPr>
            </w:pPr>
            <w:r w:rsidRPr="00530EF1">
              <w:rPr>
                <w:b/>
                <w:noProof/>
                <w:color w:val="000000"/>
                <w:sz w:val="16"/>
                <w:szCs w:val="16"/>
              </w:rPr>
              <w:t>Pogostost poročanja</w:t>
            </w:r>
          </w:p>
        </w:tc>
      </w:tr>
      <w:tr w:rsidR="002A152E" w:rsidTr="0009430E">
        <w:trPr>
          <w:trHeight w:val="288"/>
        </w:trPr>
        <w:tc>
          <w:tcPr>
            <w:tcW w:w="990" w:type="dxa"/>
            <w:shd w:val="clear" w:color="auto" w:fill="auto"/>
            <w:tcMar>
              <w:left w:w="57" w:type="dxa"/>
              <w:right w:w="57" w:type="dxa"/>
            </w:tcMar>
          </w:tcPr>
          <w:p w:rsidR="000A6D4D" w:rsidRPr="0087147F" w:rsidRDefault="00E85702" w:rsidP="0009430E">
            <w:pPr>
              <w:ind w:firstLine="1"/>
              <w:rPr>
                <w:sz w:val="16"/>
                <w:szCs w:val="16"/>
              </w:rPr>
            </w:pPr>
            <w:r w:rsidRPr="0087147F">
              <w:rPr>
                <w:noProof/>
                <w:sz w:val="16"/>
                <w:szCs w:val="16"/>
              </w:rPr>
              <w:t>9.24</w:t>
            </w:r>
          </w:p>
        </w:tc>
        <w:tc>
          <w:tcPr>
            <w:tcW w:w="2554"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Zadovoljstvo z lokalnim trgom dela</w:t>
            </w:r>
          </w:p>
        </w:tc>
        <w:tc>
          <w:tcPr>
            <w:tcW w:w="1701" w:type="dxa"/>
            <w:shd w:val="clear" w:color="auto" w:fill="auto"/>
            <w:tcMar>
              <w:left w:w="57" w:type="dxa"/>
              <w:right w:w="57" w:type="dxa"/>
            </w:tcMar>
          </w:tcPr>
          <w:p w:rsidR="000A6D4D" w:rsidRPr="0087147F" w:rsidRDefault="00E85702" w:rsidP="0009430E">
            <w:pPr>
              <w:rPr>
                <w:sz w:val="16"/>
                <w:szCs w:val="16"/>
              </w:rPr>
            </w:pPr>
            <w:r w:rsidRPr="0087147F">
              <w:rPr>
                <w:noProof/>
                <w:sz w:val="16"/>
                <w:szCs w:val="16"/>
              </w:rPr>
              <w:t>odstotek</w:t>
            </w:r>
          </w:p>
        </w:tc>
        <w:tc>
          <w:tcPr>
            <w:tcW w:w="2268" w:type="dxa"/>
            <w:tcMar>
              <w:left w:w="57" w:type="dxa"/>
              <w:right w:w="57" w:type="dxa"/>
            </w:tcMar>
          </w:tcPr>
          <w:p w:rsidR="000A6D4D" w:rsidRPr="0087147F" w:rsidRDefault="00E85702" w:rsidP="0009430E">
            <w:pPr>
              <w:rPr>
                <w:color w:val="000000"/>
                <w:sz w:val="16"/>
                <w:szCs w:val="16"/>
                <w:lang w:val="da-DK"/>
              </w:rPr>
            </w:pPr>
            <w:r w:rsidRPr="0087147F">
              <w:rPr>
                <w:noProof/>
                <w:color w:val="000000"/>
                <w:sz w:val="16"/>
                <w:szCs w:val="16"/>
                <w:lang w:val="da-DK"/>
              </w:rPr>
              <w:t>Manj razvite</w:t>
            </w:r>
          </w:p>
        </w:tc>
        <w:tc>
          <w:tcPr>
            <w:tcW w:w="1985"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9,00</w:t>
            </w:r>
          </w:p>
        </w:tc>
        <w:tc>
          <w:tcPr>
            <w:tcW w:w="992" w:type="dxa"/>
            <w:shd w:val="clear" w:color="auto" w:fill="auto"/>
            <w:tcMar>
              <w:left w:w="57" w:type="dxa"/>
              <w:right w:w="57" w:type="dxa"/>
            </w:tcMar>
          </w:tcPr>
          <w:p w:rsidR="000A6D4D" w:rsidRPr="0087147F" w:rsidRDefault="00E85702" w:rsidP="0009430E">
            <w:pPr>
              <w:jc w:val="center"/>
              <w:rPr>
                <w:sz w:val="16"/>
                <w:szCs w:val="16"/>
              </w:rPr>
            </w:pPr>
            <w:r w:rsidRPr="0087147F">
              <w:rPr>
                <w:noProof/>
                <w:color w:val="000000"/>
                <w:sz w:val="16"/>
                <w:szCs w:val="16"/>
                <w:lang w:val="da-DK"/>
              </w:rPr>
              <w:t>2012</w:t>
            </w:r>
          </w:p>
        </w:tc>
        <w:tc>
          <w:tcPr>
            <w:tcW w:w="211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15,00</w:t>
            </w:r>
          </w:p>
        </w:tc>
        <w:tc>
          <w:tcPr>
            <w:tcW w:w="126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Human Development Report</w:t>
            </w:r>
          </w:p>
        </w:tc>
        <w:tc>
          <w:tcPr>
            <w:tcW w:w="1260" w:type="dxa"/>
            <w:shd w:val="clear" w:color="auto" w:fill="auto"/>
            <w:tcMar>
              <w:left w:w="57" w:type="dxa"/>
              <w:right w:w="57" w:type="dxa"/>
            </w:tcMar>
          </w:tcPr>
          <w:p w:rsidR="000A6D4D" w:rsidRPr="0087147F" w:rsidRDefault="00E85702" w:rsidP="0009430E">
            <w:pPr>
              <w:pStyle w:val="Text2"/>
              <w:ind w:left="0"/>
              <w:rPr>
                <w:sz w:val="16"/>
                <w:szCs w:val="16"/>
              </w:rPr>
            </w:pPr>
            <w:r w:rsidRPr="0087147F">
              <w:rPr>
                <w:noProof/>
                <w:sz w:val="16"/>
                <w:szCs w:val="16"/>
              </w:rPr>
              <w:t>Letno</w:t>
            </w:r>
          </w:p>
        </w:tc>
      </w:tr>
      <w:tr w:rsidR="002A152E" w:rsidTr="0009430E">
        <w:trPr>
          <w:trHeight w:val="288"/>
        </w:trPr>
        <w:tc>
          <w:tcPr>
            <w:tcW w:w="990" w:type="dxa"/>
            <w:shd w:val="clear" w:color="auto" w:fill="auto"/>
            <w:tcMar>
              <w:left w:w="57" w:type="dxa"/>
              <w:right w:w="57" w:type="dxa"/>
            </w:tcMar>
          </w:tcPr>
          <w:p w:rsidR="000A6D4D" w:rsidRPr="0087147F" w:rsidRDefault="00E85702" w:rsidP="0009430E">
            <w:pPr>
              <w:ind w:firstLine="1"/>
              <w:rPr>
                <w:sz w:val="16"/>
                <w:szCs w:val="16"/>
              </w:rPr>
            </w:pPr>
            <w:r w:rsidRPr="0087147F">
              <w:rPr>
                <w:noProof/>
                <w:sz w:val="16"/>
                <w:szCs w:val="16"/>
              </w:rPr>
              <w:t>9.24</w:t>
            </w:r>
          </w:p>
        </w:tc>
        <w:tc>
          <w:tcPr>
            <w:tcW w:w="2554"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Zadovoljstvo z lokalnim trgom dela</w:t>
            </w:r>
          </w:p>
        </w:tc>
        <w:tc>
          <w:tcPr>
            <w:tcW w:w="1701" w:type="dxa"/>
            <w:shd w:val="clear" w:color="auto" w:fill="auto"/>
            <w:tcMar>
              <w:left w:w="57" w:type="dxa"/>
              <w:right w:w="57" w:type="dxa"/>
            </w:tcMar>
          </w:tcPr>
          <w:p w:rsidR="000A6D4D" w:rsidRPr="0087147F" w:rsidRDefault="00E85702" w:rsidP="0009430E">
            <w:pPr>
              <w:rPr>
                <w:sz w:val="16"/>
                <w:szCs w:val="16"/>
              </w:rPr>
            </w:pPr>
            <w:r w:rsidRPr="0087147F">
              <w:rPr>
                <w:noProof/>
                <w:sz w:val="16"/>
                <w:szCs w:val="16"/>
              </w:rPr>
              <w:t>odstotek</w:t>
            </w:r>
          </w:p>
        </w:tc>
        <w:tc>
          <w:tcPr>
            <w:tcW w:w="2268" w:type="dxa"/>
            <w:tcMar>
              <w:left w:w="57" w:type="dxa"/>
              <w:right w:w="57" w:type="dxa"/>
            </w:tcMar>
          </w:tcPr>
          <w:p w:rsidR="000A6D4D" w:rsidRPr="0087147F" w:rsidRDefault="00E85702" w:rsidP="0009430E">
            <w:pPr>
              <w:rPr>
                <w:color w:val="000000"/>
                <w:sz w:val="16"/>
                <w:szCs w:val="16"/>
                <w:lang w:val="da-DK"/>
              </w:rPr>
            </w:pPr>
            <w:r w:rsidRPr="0087147F">
              <w:rPr>
                <w:noProof/>
                <w:color w:val="000000"/>
                <w:sz w:val="16"/>
                <w:szCs w:val="16"/>
                <w:lang w:val="da-DK"/>
              </w:rPr>
              <w:t>Bolj razvite</w:t>
            </w:r>
          </w:p>
        </w:tc>
        <w:tc>
          <w:tcPr>
            <w:tcW w:w="1985"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9,00</w:t>
            </w:r>
          </w:p>
        </w:tc>
        <w:tc>
          <w:tcPr>
            <w:tcW w:w="992" w:type="dxa"/>
            <w:shd w:val="clear" w:color="auto" w:fill="auto"/>
            <w:tcMar>
              <w:left w:w="57" w:type="dxa"/>
              <w:right w:w="57" w:type="dxa"/>
            </w:tcMar>
          </w:tcPr>
          <w:p w:rsidR="000A6D4D" w:rsidRPr="0087147F" w:rsidRDefault="00E85702" w:rsidP="0009430E">
            <w:pPr>
              <w:jc w:val="center"/>
              <w:rPr>
                <w:sz w:val="16"/>
                <w:szCs w:val="16"/>
              </w:rPr>
            </w:pPr>
            <w:r w:rsidRPr="0087147F">
              <w:rPr>
                <w:noProof/>
                <w:color w:val="000000"/>
                <w:sz w:val="16"/>
                <w:szCs w:val="16"/>
                <w:lang w:val="da-DK"/>
              </w:rPr>
              <w:t>2012</w:t>
            </w:r>
          </w:p>
        </w:tc>
        <w:tc>
          <w:tcPr>
            <w:tcW w:w="211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15,00</w:t>
            </w:r>
          </w:p>
        </w:tc>
        <w:tc>
          <w:tcPr>
            <w:tcW w:w="126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Human Development Report</w:t>
            </w:r>
          </w:p>
        </w:tc>
        <w:tc>
          <w:tcPr>
            <w:tcW w:w="1260" w:type="dxa"/>
            <w:shd w:val="clear" w:color="auto" w:fill="auto"/>
            <w:tcMar>
              <w:left w:w="57" w:type="dxa"/>
              <w:right w:w="57" w:type="dxa"/>
            </w:tcMar>
          </w:tcPr>
          <w:p w:rsidR="000A6D4D" w:rsidRPr="0087147F" w:rsidRDefault="00E85702" w:rsidP="0009430E">
            <w:pPr>
              <w:pStyle w:val="Text2"/>
              <w:ind w:left="0"/>
              <w:rPr>
                <w:sz w:val="16"/>
                <w:szCs w:val="16"/>
              </w:rPr>
            </w:pPr>
            <w:r w:rsidRPr="0087147F">
              <w:rPr>
                <w:noProof/>
                <w:sz w:val="16"/>
                <w:szCs w:val="16"/>
              </w:rPr>
              <w:t>Letno</w:t>
            </w:r>
          </w:p>
        </w:tc>
      </w:tr>
    </w:tbl>
    <w:p w:rsidR="000A6D4D" w:rsidRDefault="000A6D4D" w:rsidP="0009430E">
      <w:pPr>
        <w:rPr>
          <w:b/>
          <w:lang w:val="pt-PT"/>
        </w:rPr>
      </w:pPr>
    </w:p>
    <w:p w:rsidR="000A6D4D" w:rsidRDefault="00E85702" w:rsidP="0009430E">
      <w:pPr>
        <w:rPr>
          <w:b/>
        </w:rPr>
      </w:pPr>
      <w:r>
        <w:rPr>
          <w:b/>
          <w:lang w:val="pt-PT"/>
        </w:rPr>
        <w:br w:type="page"/>
      </w:r>
    </w:p>
    <w:p w:rsidR="000A6D4D" w:rsidRPr="00BE7245" w:rsidRDefault="00E85702" w:rsidP="0009430E">
      <w:pPr>
        <w:pStyle w:val="ManualHeading2"/>
        <w:keepLines/>
        <w:rPr>
          <w:b w:val="0"/>
        </w:rPr>
      </w:pPr>
      <w:r>
        <w:rPr>
          <w:noProof/>
        </w:rPr>
        <w:t xml:space="preserve">2.A.6 </w:t>
      </w:r>
      <w:r>
        <w:rPr>
          <w:noProof/>
        </w:rPr>
        <w:t>Ukrepi, ki jim je namenjena podpora v okviru prednostne naložbe</w:t>
      </w:r>
      <w:r>
        <w:rPr>
          <w:b w:val="0"/>
        </w:rPr>
        <w:t xml:space="preserve"> </w:t>
      </w:r>
      <w:r>
        <w:rPr>
          <w:b w:val="0"/>
          <w:noProof/>
        </w:rPr>
        <w:t>(po prednostnih naložbah)</w:t>
      </w:r>
    </w:p>
    <w:p w:rsidR="000A6D4D" w:rsidRPr="00941B50" w:rsidRDefault="000A6D4D" w:rsidP="0009430E">
      <w:pPr>
        <w:pStyle w:val="Text1"/>
        <w:keepNext/>
        <w:keepLines/>
        <w:ind w:left="0"/>
      </w:pPr>
    </w:p>
    <w:p w:rsidR="000A6D4D" w:rsidRPr="0076169B" w:rsidRDefault="00E85702" w:rsidP="0009430E">
      <w:pPr>
        <w:pStyle w:val="ManualHeading3"/>
        <w:keepLines/>
        <w:ind w:left="0" w:firstLine="0"/>
        <w:rPr>
          <w:b/>
        </w:rPr>
      </w:pPr>
      <w:r w:rsidRPr="0076169B">
        <w:rPr>
          <w:b/>
        </w:rPr>
        <w:t xml:space="preserve"> </w:t>
      </w:r>
      <w:r w:rsidRPr="0076169B">
        <w:rPr>
          <w:b/>
          <w:noProof/>
        </w:rPr>
        <w:t>2.A.6.1 Opis vrste in primerov ukrepov, ki jim je namenjena podpora, in njihovega pričakovanega prispevka k posebnim ciljem, po potrebi vključno z opredelitvijo gla</w:t>
      </w:r>
      <w:r w:rsidRPr="0076169B">
        <w:rPr>
          <w:b/>
          <w:noProof/>
        </w:rPr>
        <w:t>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9347F8"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9347F8" w:rsidRDefault="00E85702" w:rsidP="0009430E">
            <w:pPr>
              <w:pStyle w:val="Text1"/>
              <w:ind w:left="0"/>
              <w:rPr>
                <w:b/>
                <w:color w:val="000000"/>
                <w:sz w:val="18"/>
                <w:szCs w:val="18"/>
              </w:rPr>
            </w:pPr>
            <w:r w:rsidRPr="0012385C">
              <w:rPr>
                <w:noProof/>
                <w:sz w:val="18"/>
                <w:szCs w:val="18"/>
              </w:rPr>
              <w:t>9d - Vlaganje v okviru strategij lokalnega razvoja, ki ga vodi skupnost</w:t>
            </w:r>
          </w:p>
        </w:tc>
      </w:tr>
      <w:tr w:rsidR="002A152E" w:rsidTr="0009430E">
        <w:trPr>
          <w:trHeight w:val="288"/>
        </w:trPr>
        <w:tc>
          <w:tcPr>
            <w:tcW w:w="15120" w:type="dxa"/>
            <w:gridSpan w:val="2"/>
            <w:shd w:val="clear" w:color="auto" w:fill="auto"/>
          </w:tcPr>
          <w:p w:rsidR="002A152E" w:rsidRDefault="00E85702">
            <w:pPr>
              <w:spacing w:before="0" w:after="240"/>
              <w:jc w:val="left"/>
            </w:pPr>
            <w:r>
              <w:t xml:space="preserve">V okviru te prednostne naložbe so predvideni naslednji ukrepi, ki se bodo </w:t>
            </w:r>
            <w:r>
              <w:t>izvajali v sklopu treh področij ukrepanja, kot so opredeljena v partnerskem sporazumu, in sicer: ustvarjanja delovnih mest, varstva okolja in ohranjanja narave ter večje vključenosti ranljivih skupin:</w:t>
            </w:r>
          </w:p>
          <w:p w:rsidR="002A152E" w:rsidRDefault="00E85702">
            <w:pPr>
              <w:spacing w:before="240" w:after="240"/>
              <w:jc w:val="left"/>
            </w:pPr>
            <w:r>
              <w:rPr>
                <w:b/>
                <w:bCs/>
              </w:rPr>
              <w:t>Ustvarjanje delovnih mest</w:t>
            </w:r>
            <w:r>
              <w:t>:</w:t>
            </w:r>
          </w:p>
          <w:p w:rsidR="002A152E" w:rsidRDefault="00E85702">
            <w:pPr>
              <w:numPr>
                <w:ilvl w:val="0"/>
                <w:numId w:val="198"/>
              </w:numPr>
              <w:spacing w:before="240" w:after="240"/>
              <w:ind w:hanging="210"/>
              <w:jc w:val="left"/>
            </w:pPr>
            <w:r>
              <w:rPr>
                <w:b/>
                <w:bCs/>
              </w:rPr>
              <w:t>Spodbujanje podjetniških akt</w:t>
            </w:r>
            <w:r>
              <w:rPr>
                <w:b/>
                <w:bCs/>
              </w:rPr>
              <w:t>ivnosti in inovativnih razvojnih partnerstev</w:t>
            </w:r>
            <w:r>
              <w:t>: v okviru tega ukrepa se pričakuje podpora aktivnostim za povečanje podjetnosti, ustvarjalnosti in inovativnosti  ter aktivnosti, ki bodo prispevale k ustvarjanju pogojev za izvajanje podjetniških iniciativ, kot</w:t>
            </w:r>
            <w:r>
              <w:t xml:space="preserve"> npr.:  razvoj primernih orodij za aktivacijo, vzpostavitev neformalnih mrež za spodbujanje podjetništva (predvsem socialnega podjetništva, MSP), razvoj ponudbe lokalnih proizvodov in storitev v upravičenih območjih, vključno z oblikovanjem mreže lokalnih </w:t>
            </w:r>
            <w:r>
              <w:t>ponudnikov, aktivnosti za oživljanje vaških in mestnih jeder ipd. </w:t>
            </w:r>
          </w:p>
          <w:p w:rsidR="002A152E" w:rsidRDefault="00E85702">
            <w:pPr>
              <w:spacing w:before="240" w:after="240"/>
              <w:jc w:val="left"/>
            </w:pPr>
            <w:r>
              <w:rPr>
                <w:b/>
                <w:bCs/>
              </w:rPr>
              <w:t>Večja vključenost ranljivih skupin:</w:t>
            </w:r>
          </w:p>
          <w:p w:rsidR="002A152E" w:rsidRDefault="00E85702">
            <w:pPr>
              <w:numPr>
                <w:ilvl w:val="0"/>
                <w:numId w:val="199"/>
              </w:numPr>
              <w:spacing w:before="240" w:after="0"/>
              <w:ind w:hanging="210"/>
              <w:jc w:val="left"/>
            </w:pPr>
            <w:r>
              <w:rPr>
                <w:b/>
                <w:bCs/>
              </w:rPr>
              <w:t>Krepitev sodelovanja z institucionalnim okoljem za povečanje socialne vključenosti</w:t>
            </w:r>
            <w:r>
              <w:t xml:space="preserve">: v okviru tega ukrepa se pričakuje podpora aktivnostim, ki bodo </w:t>
            </w:r>
            <w:r>
              <w:t>prispevale k  aktivaciji deležnikov v povezavi z institucionalnim okoljem v navezavi na obstoječo socialno infrastrukturo na lokalni in regionalni ravni za namen povečanja socialne vključenosti V okviru tega ukrepa bo lahko  med drugim podprto: intervencij</w:t>
            </w:r>
            <w:r>
              <w:t>sko delo z mladimi, aktivnosti v smeri ustvarjanja inovativnih partnerstev za oblikovanje mreže storitev za starostnike in spodbujanje ukrepov aktivnega staranja, ipd.</w:t>
            </w:r>
          </w:p>
          <w:p w:rsidR="002A152E" w:rsidRDefault="00E85702">
            <w:pPr>
              <w:numPr>
                <w:ilvl w:val="0"/>
                <w:numId w:val="199"/>
              </w:numPr>
              <w:spacing w:before="0" w:after="240"/>
              <w:ind w:hanging="210"/>
              <w:jc w:val="left"/>
            </w:pPr>
            <w:r>
              <w:rPr>
                <w:b/>
                <w:bCs/>
              </w:rPr>
              <w:t>Povečanje dostopnosti do storitev na lokalni ravni in odpravljanje revščine:</w:t>
            </w:r>
            <w:r>
              <w:t xml:space="preserve"> v okviru te</w:t>
            </w:r>
            <w:r>
              <w:t>ga ukrepa se pričakuje podpora aktivnostim, ki bodo prispevale k  zmanjšanju tveganja revščine in povečanju kakovosti življenja v upravičenih območjih kot npr.: spodbujanja zdravega in aktivnega življenjskega sloga, co-housing in stanovanjske kooperative t</w:t>
            </w:r>
            <w:r>
              <w:t>er vzpostavljanje participativnih proračunov lokalnih skupnosti, ipd.</w:t>
            </w:r>
          </w:p>
          <w:p w:rsidR="002A152E" w:rsidRDefault="00E85702">
            <w:pPr>
              <w:spacing w:before="240" w:after="240"/>
              <w:jc w:val="left"/>
            </w:pPr>
            <w:r>
              <w:rPr>
                <w:b/>
                <w:bCs/>
              </w:rPr>
              <w:t>Varstvo okolja in ohranjanje narave</w:t>
            </w:r>
          </w:p>
          <w:p w:rsidR="002A152E" w:rsidRDefault="00E85702">
            <w:pPr>
              <w:numPr>
                <w:ilvl w:val="0"/>
                <w:numId w:val="200"/>
              </w:numPr>
              <w:spacing w:before="240" w:after="240"/>
              <w:ind w:hanging="210"/>
              <w:jc w:val="left"/>
            </w:pPr>
            <w:r>
              <w:rPr>
                <w:b/>
                <w:bCs/>
              </w:rPr>
              <w:t xml:space="preserve">Izboljšanje stanja okolja:  </w:t>
            </w:r>
            <w:r>
              <w:t>v okviru tega ukrepa se pričakuje podpora aktivnostim, ki bodo poleg izboljšanja stanja okolja prispevale tudi k zmanjševa</w:t>
            </w:r>
            <w:r>
              <w:t>nju emisij toplogrednih plinov ter k podpori ustanavljanju nizkoogljičnih skupnosti in skupnosti brez odpadkov kot npr.: vlaganja v manjšo okoljsko infrastrukturo, manjše prenove degradiranih in industrijskih območjih in t.i. brownfield investicije, vlagan</w:t>
            </w:r>
            <w:r>
              <w:t>je v infrastrukturo manjšega obsega, kjer bo to relevantno in upravičeno, obnova sistema tematskih poti in spremljajoče infrastrukture, aktivnosti za pospeševanje urbane trajnostne mobilnosti in energetske učinkovitosti, s tem pa spodbujanje okolju prijazn</w:t>
            </w:r>
            <w:r>
              <w:t>ega gospodarstva, temelječega na učinkoviti rabi virov, ter izobraževanja, usposabljanja in dvig osveščenosti lokalnega prebivalstva tudi v zvezi z zmanjševanjem energetske revščine, ustvarjanja zelenih delovnih mest, izboljševanja stanja vodotokov, ipd.</w:t>
            </w:r>
          </w:p>
          <w:p w:rsidR="002A152E" w:rsidRDefault="00E85702">
            <w:pPr>
              <w:spacing w:before="240" w:after="240"/>
              <w:jc w:val="left"/>
            </w:pPr>
            <w:r>
              <w:rPr>
                <w:b/>
                <w:bCs/>
              </w:rPr>
              <w:t>C</w:t>
            </w:r>
            <w:r>
              <w:rPr>
                <w:b/>
                <w:bCs/>
              </w:rPr>
              <w:t>iljne skupine:</w:t>
            </w:r>
            <w:r>
              <w:t xml:space="preserve"> podjetniki posamezniki, pravne osebe javnega in zasebnega prava, mladi (osipniki, odvisniki, mladoletni prestopniki, otroci in mladostniki iz družin, v katerih je prisotno nasilje itd.) in druge ranljive skupine (ženske žrtve nasilja, migran</w:t>
            </w:r>
            <w:r>
              <w:t>tke, pripadnice etničnih manjšin itd.), dolgotrajno brezposelne osebe, starejši, nevladne organizacije, interesna ali druga združenja na lokalni ravni, lokalne ali teritorialne iniciative.</w:t>
            </w:r>
          </w:p>
          <w:p w:rsidR="002A152E" w:rsidRDefault="00E85702">
            <w:pPr>
              <w:spacing w:before="240" w:after="240"/>
              <w:jc w:val="left"/>
            </w:pPr>
            <w:r>
              <w:rPr>
                <w:b/>
                <w:bCs/>
              </w:rPr>
              <w:t>Upravičenci</w:t>
            </w:r>
            <w:r>
              <w:t>: lokalne akcijske skupine (LAS), pravne osebe javnega i</w:t>
            </w:r>
            <w:r>
              <w:t>n zasebnega prava, nevladne organizacije, institucije regionalnega razvoja.</w:t>
            </w:r>
          </w:p>
          <w:p w:rsidR="000A6D4D" w:rsidRPr="0012385C" w:rsidRDefault="000A6D4D" w:rsidP="0009430E">
            <w:pPr>
              <w:pStyle w:val="Text1"/>
              <w:ind w:left="0"/>
              <w:rPr>
                <w:color w:val="000000"/>
                <w:sz w:val="18"/>
                <w:szCs w:val="18"/>
              </w:rPr>
            </w:pPr>
          </w:p>
        </w:tc>
      </w:tr>
    </w:tbl>
    <w:p w:rsidR="000A6D4D" w:rsidRPr="00C23AD8" w:rsidRDefault="000A6D4D" w:rsidP="0009430E">
      <w:pPr>
        <w:rPr>
          <w:color w:val="000000"/>
        </w:rPr>
      </w:pPr>
    </w:p>
    <w:p w:rsidR="000A6D4D" w:rsidRPr="00C23AD8" w:rsidRDefault="00E85702" w:rsidP="0009430E">
      <w:pPr>
        <w:pStyle w:val="ManualHeading3"/>
        <w:rPr>
          <w:b/>
          <w:color w:val="000000"/>
        </w:rPr>
      </w:pPr>
      <w:r w:rsidRPr="00C23AD8">
        <w:rPr>
          <w:b/>
          <w:color w:val="000000"/>
        </w:rPr>
        <w:t xml:space="preserve"> </w:t>
      </w:r>
      <w:r>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C23AD8" w:rsidRDefault="00E85702" w:rsidP="0009430E">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0A6D4D" w:rsidRPr="00C23AD8" w:rsidRDefault="00E85702" w:rsidP="0009430E">
            <w:pPr>
              <w:pStyle w:val="Text1"/>
              <w:ind w:left="0"/>
              <w:rPr>
                <w:b/>
                <w:color w:val="000000"/>
                <w:sz w:val="18"/>
                <w:szCs w:val="18"/>
              </w:rPr>
            </w:pPr>
            <w:r w:rsidRPr="00C23AD8">
              <w:rPr>
                <w:noProof/>
                <w:color w:val="000000"/>
                <w:sz w:val="18"/>
                <w:szCs w:val="18"/>
              </w:rPr>
              <w:t>9d - Vlaganje v okviru strategij lokalnega razvoja, ki ga vodi skupnost</w:t>
            </w:r>
          </w:p>
        </w:tc>
      </w:tr>
      <w:tr w:rsidR="002A152E" w:rsidTr="0009430E">
        <w:trPr>
          <w:trHeight w:val="288"/>
        </w:trPr>
        <w:tc>
          <w:tcPr>
            <w:tcW w:w="15120" w:type="dxa"/>
            <w:gridSpan w:val="2"/>
            <w:shd w:val="clear" w:color="auto" w:fill="auto"/>
          </w:tcPr>
          <w:p w:rsidR="002A152E" w:rsidRDefault="00E85702">
            <w:pPr>
              <w:spacing w:before="0" w:after="240"/>
              <w:jc w:val="left"/>
            </w:pPr>
            <w:r>
              <w:t xml:space="preserve">Izbor SRL in LAS  v okviru te prednostne </w:t>
            </w:r>
            <w:r>
              <w:t>osi bo izveden na podlagi skupnih meril, ki bodo veljali za vse tri sklade EU. Poleg tega bodo SLR upoštevala za sklad ESRR tudi naslednja merila:</w:t>
            </w:r>
          </w:p>
          <w:p w:rsidR="002A152E" w:rsidRDefault="00E85702">
            <w:pPr>
              <w:numPr>
                <w:ilvl w:val="0"/>
                <w:numId w:val="201"/>
              </w:numPr>
              <w:spacing w:before="240" w:after="0"/>
              <w:ind w:hanging="210"/>
              <w:jc w:val="left"/>
            </w:pPr>
            <w:r>
              <w:t>usklajenost izvedbenega dela SLR in relevantnega regionalno razvojnega programa,</w:t>
            </w:r>
          </w:p>
          <w:p w:rsidR="002A152E" w:rsidRDefault="00E85702">
            <w:pPr>
              <w:numPr>
                <w:ilvl w:val="0"/>
                <w:numId w:val="201"/>
              </w:numPr>
              <w:spacing w:before="0" w:after="0"/>
              <w:ind w:hanging="210"/>
              <w:jc w:val="left"/>
            </w:pPr>
            <w:r>
              <w:t>prispevek SLR k doseganju ci</w:t>
            </w:r>
            <w:r>
              <w:t>ljev relevantnega regionalno razvojnega programa,</w:t>
            </w:r>
          </w:p>
          <w:p w:rsidR="002A152E" w:rsidRDefault="00E85702">
            <w:pPr>
              <w:numPr>
                <w:ilvl w:val="0"/>
                <w:numId w:val="201"/>
              </w:numPr>
              <w:spacing w:before="0" w:after="240"/>
              <w:ind w:hanging="210"/>
              <w:jc w:val="left"/>
            </w:pPr>
            <w:r>
              <w:t>inovativnost predlaganih ukrepov v SLR za reševanje urbane problematike v manjših mestih in urbanih območjih.</w:t>
            </w:r>
          </w:p>
          <w:p w:rsidR="002A152E" w:rsidRDefault="00E85702">
            <w:pPr>
              <w:spacing w:before="240" w:after="240"/>
              <w:jc w:val="left"/>
            </w:pPr>
            <w:r>
              <w:t> </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9D030B" w:rsidRDefault="00E85702" w:rsidP="0009430E">
      <w:pPr>
        <w:pStyle w:val="ManualHeading3"/>
        <w:rPr>
          <w:i w:val="0"/>
        </w:rPr>
      </w:pPr>
      <w:r>
        <w:rPr>
          <w:b/>
          <w:noProof/>
        </w:rPr>
        <w:t>2.A.6.3 Načrtovana uporaba finančnih instrumentov</w:t>
      </w:r>
      <w:r>
        <w:rPr>
          <w:b/>
        </w:rPr>
        <w:t xml:space="preserve"> </w:t>
      </w:r>
      <w:r>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E927A9"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E927A9" w:rsidRDefault="00E85702" w:rsidP="0009430E">
            <w:pPr>
              <w:pStyle w:val="Text1"/>
              <w:ind w:left="0"/>
              <w:rPr>
                <w:b/>
                <w:color w:val="000000"/>
                <w:sz w:val="18"/>
                <w:szCs w:val="18"/>
              </w:rPr>
            </w:pPr>
            <w:r w:rsidRPr="00420C06">
              <w:rPr>
                <w:noProof/>
                <w:sz w:val="18"/>
                <w:szCs w:val="18"/>
              </w:rPr>
              <w:t xml:space="preserve">9d - </w:t>
            </w:r>
            <w:r w:rsidRPr="00420C06">
              <w:rPr>
                <w:noProof/>
                <w:sz w:val="18"/>
                <w:szCs w:val="18"/>
              </w:rPr>
              <w:t>Vlaganje v okviru strategij lokalnega razvoja, ki ga vodi skupnost</w:t>
            </w:r>
          </w:p>
        </w:tc>
      </w:tr>
      <w:tr w:rsidR="002A152E" w:rsidTr="0009430E">
        <w:trPr>
          <w:trHeight w:val="288"/>
        </w:trPr>
        <w:tc>
          <w:tcPr>
            <w:tcW w:w="15120" w:type="dxa"/>
            <w:gridSpan w:val="2"/>
            <w:shd w:val="clear" w:color="auto" w:fill="auto"/>
          </w:tcPr>
          <w:p w:rsidR="002A152E" w:rsidRDefault="00E85702">
            <w:pPr>
              <w:spacing w:before="0" w:after="240"/>
              <w:jc w:val="left"/>
            </w:pPr>
            <w:r>
              <w:t>Ni predvidena.</w:t>
            </w:r>
          </w:p>
          <w:p w:rsidR="000A6D4D" w:rsidRPr="00E927A9" w:rsidRDefault="000A6D4D" w:rsidP="0009430E">
            <w:pPr>
              <w:pStyle w:val="Text1"/>
              <w:ind w:left="0"/>
              <w:rPr>
                <w:sz w:val="20"/>
                <w:szCs w:val="20"/>
                <w:lang w:val="fr-BE"/>
              </w:rPr>
            </w:pPr>
          </w:p>
        </w:tc>
      </w:tr>
    </w:tbl>
    <w:p w:rsidR="000A6D4D" w:rsidRPr="00E927A9" w:rsidRDefault="000A6D4D" w:rsidP="0009430E">
      <w:pPr>
        <w:rPr>
          <w:lang w:val="fr-BE"/>
        </w:rPr>
      </w:pPr>
    </w:p>
    <w:p w:rsidR="000A6D4D" w:rsidRDefault="00E85702" w:rsidP="0009430E">
      <w:pPr>
        <w:pStyle w:val="ManualHeading3"/>
        <w:rPr>
          <w:i w:val="0"/>
          <w:lang w:val="fr-BE"/>
        </w:rPr>
      </w:pPr>
      <w:r w:rsidRPr="00164AE6">
        <w:rPr>
          <w:b/>
          <w:noProof/>
          <w:lang w:val="fr-BE"/>
        </w:rPr>
        <w:t>2.A.6.4 Načrtovana uporaba velikih projektov</w:t>
      </w:r>
      <w:r w:rsidRPr="00164AE6">
        <w:rPr>
          <w:i w:val="0"/>
          <w:lang w:val="fr-BE"/>
        </w:rPr>
        <w:t xml:space="preserve"> </w:t>
      </w:r>
      <w:r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2B60AE" w:rsidRDefault="00E85702" w:rsidP="0009430E">
            <w:pPr>
              <w:pStyle w:val="Text1"/>
              <w:ind w:left="0"/>
              <w:rPr>
                <w:b/>
                <w:sz w:val="18"/>
                <w:szCs w:val="18"/>
              </w:rPr>
            </w:pPr>
            <w:r>
              <w:rPr>
                <w:b/>
                <w:noProof/>
                <w:sz w:val="18"/>
                <w:szCs w:val="18"/>
              </w:rPr>
              <w:t>Prednostna naložba</w:t>
            </w:r>
          </w:p>
        </w:tc>
        <w:tc>
          <w:tcPr>
            <w:tcW w:w="12780" w:type="dxa"/>
            <w:shd w:val="clear" w:color="auto" w:fill="auto"/>
          </w:tcPr>
          <w:p w:rsidR="000A6D4D" w:rsidRPr="002B60AE" w:rsidRDefault="00E85702" w:rsidP="0009430E">
            <w:pPr>
              <w:pStyle w:val="Text1"/>
              <w:ind w:left="0"/>
              <w:rPr>
                <w:b/>
                <w:sz w:val="18"/>
                <w:szCs w:val="18"/>
              </w:rPr>
            </w:pPr>
            <w:r w:rsidRPr="00420C06">
              <w:rPr>
                <w:noProof/>
                <w:sz w:val="18"/>
                <w:szCs w:val="18"/>
              </w:rPr>
              <w:t>9d - Vlaganje v okviru strategij lokalnega razvoja, ki ga vodi skupnost</w:t>
            </w:r>
          </w:p>
        </w:tc>
      </w:tr>
      <w:tr w:rsidR="002A152E" w:rsidTr="0009430E">
        <w:trPr>
          <w:trHeight w:val="288"/>
        </w:trPr>
        <w:tc>
          <w:tcPr>
            <w:tcW w:w="15120" w:type="dxa"/>
            <w:gridSpan w:val="2"/>
            <w:shd w:val="clear" w:color="auto" w:fill="auto"/>
          </w:tcPr>
          <w:p w:rsidR="002A152E" w:rsidRDefault="00E85702">
            <w:pPr>
              <w:spacing w:before="0" w:after="240"/>
              <w:jc w:val="left"/>
            </w:pPr>
            <w:r>
              <w:t>Ni predvidena.</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544411" w:rsidRDefault="00E85702" w:rsidP="0009430E">
      <w:pPr>
        <w:pStyle w:val="ManualHeading3"/>
        <w:keepLines/>
        <w:rPr>
          <w:b/>
          <w:color w:val="000000"/>
        </w:rPr>
      </w:pPr>
      <w:r>
        <w:rPr>
          <w:b/>
          <w:noProof/>
          <w:color w:val="000000"/>
        </w:rPr>
        <w:t>2.A.6.5 Kazalniki učinka, razčlenjeni po prednostnih naložbah in, če je primerno, po kategorijah regij</w:t>
      </w:r>
    </w:p>
    <w:p w:rsidR="000A6D4D" w:rsidRPr="0015384C" w:rsidRDefault="000A6D4D" w:rsidP="0009430E">
      <w:pPr>
        <w:pStyle w:val="Text1"/>
        <w:keepNext/>
        <w:keepLines/>
        <w:ind w:left="0"/>
      </w:pPr>
    </w:p>
    <w:p w:rsidR="000A6D4D" w:rsidRPr="00082572" w:rsidRDefault="00E85702" w:rsidP="0009430E">
      <w:pPr>
        <w:keepNext/>
        <w:keepLines/>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 xml:space="preserve">(po prednostnih naložbah, razčlenjeno po kategorijah regij za ESS in, </w:t>
      </w:r>
      <w:r>
        <w:rPr>
          <w:noProof/>
          <w:color w:val="000000"/>
        </w:rPr>
        <w:t>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2A152E" w:rsidTr="0009430E">
        <w:trPr>
          <w:cantSplit/>
          <w:trHeight w:val="288"/>
          <w:tblHeader/>
        </w:trPr>
        <w:tc>
          <w:tcPr>
            <w:tcW w:w="2268" w:type="dxa"/>
            <w:gridSpan w:val="2"/>
            <w:shd w:val="clear" w:color="auto" w:fill="auto"/>
          </w:tcPr>
          <w:p w:rsidR="000A6D4D" w:rsidRPr="00A15E2F" w:rsidRDefault="00E85702" w:rsidP="0009430E">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0A6D4D" w:rsidRPr="005D6B15" w:rsidRDefault="00E85702" w:rsidP="0009430E">
            <w:pPr>
              <w:pStyle w:val="Naslov3"/>
              <w:numPr>
                <w:ilvl w:val="0"/>
                <w:numId w:val="0"/>
              </w:numPr>
              <w:rPr>
                <w:b/>
                <w:i w:val="0"/>
                <w:color w:val="000000"/>
                <w:sz w:val="16"/>
                <w:szCs w:val="16"/>
              </w:rPr>
            </w:pPr>
            <w:r w:rsidRPr="005D6B15">
              <w:rPr>
                <w:b/>
                <w:i w:val="0"/>
                <w:noProof/>
                <w:color w:val="000000"/>
                <w:sz w:val="16"/>
                <w:szCs w:val="16"/>
              </w:rPr>
              <w:t>9d - Vlaganje v okviru strategij lokalnega razvoja, ki ga vodi skupnost</w:t>
            </w:r>
          </w:p>
        </w:tc>
      </w:tr>
      <w:tr w:rsidR="002A152E" w:rsidTr="0009430E">
        <w:trPr>
          <w:cantSplit/>
          <w:trHeight w:val="288"/>
          <w:tblHeader/>
        </w:trPr>
        <w:tc>
          <w:tcPr>
            <w:tcW w:w="90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0A6D4D" w:rsidRPr="00870D13" w:rsidRDefault="00E85702" w:rsidP="0009430E">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Sklad</w:t>
            </w:r>
          </w:p>
        </w:tc>
        <w:tc>
          <w:tcPr>
            <w:tcW w:w="2551"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0A6D4D" w:rsidRPr="00870D13" w:rsidRDefault="00E85702" w:rsidP="0009430E">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0A6D4D" w:rsidRPr="00870D13" w:rsidRDefault="00E85702" w:rsidP="0009430E">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 xml:space="preserve">Pogostost </w:t>
            </w:r>
            <w:r w:rsidRPr="00870D13">
              <w:rPr>
                <w:b/>
                <w:noProof/>
                <w:color w:val="000000"/>
                <w:sz w:val="16"/>
                <w:szCs w:val="16"/>
              </w:rPr>
              <w:t>poročanja</w:t>
            </w:r>
          </w:p>
        </w:tc>
      </w:tr>
      <w:tr w:rsidR="002A152E" w:rsidTr="0009430E">
        <w:trPr>
          <w:cantSplit/>
          <w:trHeight w:val="288"/>
          <w:tblHeader/>
        </w:trPr>
        <w:tc>
          <w:tcPr>
            <w:tcW w:w="900" w:type="dxa"/>
            <w:vMerge/>
            <w:shd w:val="clear" w:color="auto" w:fill="auto"/>
          </w:tcPr>
          <w:p w:rsidR="000A6D4D" w:rsidRPr="00870D13" w:rsidRDefault="000A6D4D" w:rsidP="0009430E">
            <w:pPr>
              <w:jc w:val="center"/>
              <w:rPr>
                <w:b/>
                <w:color w:val="000000"/>
                <w:sz w:val="16"/>
                <w:szCs w:val="16"/>
              </w:rPr>
            </w:pPr>
          </w:p>
        </w:tc>
        <w:tc>
          <w:tcPr>
            <w:tcW w:w="1368" w:type="dxa"/>
            <w:vMerge/>
            <w:shd w:val="clear" w:color="auto" w:fill="auto"/>
          </w:tcPr>
          <w:p w:rsidR="000A6D4D" w:rsidRPr="00870D13" w:rsidRDefault="000A6D4D" w:rsidP="0009430E">
            <w:pPr>
              <w:jc w:val="center"/>
              <w:rPr>
                <w:b/>
                <w:color w:val="000000"/>
                <w:sz w:val="16"/>
                <w:szCs w:val="16"/>
              </w:rPr>
            </w:pPr>
          </w:p>
        </w:tc>
        <w:tc>
          <w:tcPr>
            <w:tcW w:w="1560" w:type="dxa"/>
            <w:vMerge/>
            <w:shd w:val="clear" w:color="auto" w:fill="auto"/>
          </w:tcPr>
          <w:p w:rsidR="000A6D4D" w:rsidRPr="00870D13" w:rsidRDefault="000A6D4D" w:rsidP="0009430E">
            <w:pPr>
              <w:jc w:val="center"/>
              <w:rPr>
                <w:b/>
                <w:color w:val="000000"/>
                <w:sz w:val="16"/>
                <w:szCs w:val="16"/>
              </w:rPr>
            </w:pPr>
          </w:p>
        </w:tc>
        <w:tc>
          <w:tcPr>
            <w:tcW w:w="1559" w:type="dxa"/>
            <w:vMerge/>
            <w:shd w:val="clear" w:color="auto" w:fill="auto"/>
          </w:tcPr>
          <w:p w:rsidR="000A6D4D" w:rsidRPr="00870D13" w:rsidRDefault="000A6D4D" w:rsidP="0009430E">
            <w:pPr>
              <w:jc w:val="center"/>
              <w:rPr>
                <w:b/>
                <w:color w:val="000000"/>
                <w:sz w:val="16"/>
                <w:szCs w:val="16"/>
              </w:rPr>
            </w:pPr>
          </w:p>
        </w:tc>
        <w:tc>
          <w:tcPr>
            <w:tcW w:w="2551" w:type="dxa"/>
            <w:vMerge/>
            <w:shd w:val="clear" w:color="auto" w:fill="auto"/>
          </w:tcPr>
          <w:p w:rsidR="000A6D4D" w:rsidRPr="00870D13" w:rsidRDefault="000A6D4D" w:rsidP="0009430E">
            <w:pPr>
              <w:jc w:val="center"/>
              <w:rPr>
                <w:b/>
                <w:color w:val="000000"/>
                <w:sz w:val="16"/>
                <w:szCs w:val="16"/>
              </w:rPr>
            </w:pPr>
          </w:p>
        </w:tc>
        <w:tc>
          <w:tcPr>
            <w:tcW w:w="1560" w:type="dxa"/>
            <w:shd w:val="clear" w:color="auto" w:fill="auto"/>
          </w:tcPr>
          <w:p w:rsidR="000A6D4D" w:rsidRPr="00870D13" w:rsidRDefault="00E85702" w:rsidP="0009430E">
            <w:pPr>
              <w:jc w:val="center"/>
              <w:rPr>
                <w:b/>
                <w:color w:val="000000"/>
                <w:sz w:val="16"/>
                <w:szCs w:val="16"/>
              </w:rPr>
            </w:pPr>
            <w:r>
              <w:rPr>
                <w:b/>
                <w:noProof/>
                <w:color w:val="000000"/>
                <w:sz w:val="16"/>
                <w:szCs w:val="16"/>
              </w:rPr>
              <w:t>M</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Ž</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Skupaj</w:t>
            </w:r>
          </w:p>
        </w:tc>
        <w:tc>
          <w:tcPr>
            <w:tcW w:w="1276" w:type="dxa"/>
            <w:vMerge/>
            <w:shd w:val="clear" w:color="auto" w:fill="auto"/>
          </w:tcPr>
          <w:p w:rsidR="000A6D4D" w:rsidRPr="00870D13" w:rsidRDefault="000A6D4D" w:rsidP="0009430E">
            <w:pPr>
              <w:jc w:val="center"/>
              <w:rPr>
                <w:b/>
                <w:color w:val="000000"/>
                <w:sz w:val="16"/>
                <w:szCs w:val="16"/>
              </w:rPr>
            </w:pPr>
          </w:p>
        </w:tc>
        <w:tc>
          <w:tcPr>
            <w:tcW w:w="1228" w:type="dxa"/>
            <w:vMerge/>
            <w:shd w:val="clear" w:color="auto" w:fill="auto"/>
          </w:tcPr>
          <w:p w:rsidR="000A6D4D" w:rsidRPr="00870D13" w:rsidRDefault="000A6D4D" w:rsidP="0009430E">
            <w:pPr>
              <w:jc w:val="center"/>
              <w:rPr>
                <w:b/>
                <w:color w:val="000000"/>
                <w:sz w:val="16"/>
                <w:szCs w:val="16"/>
              </w:rPr>
            </w:pP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9.25</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deležnikov na lokalni ravni, vključeni v izvajanje projektov CLLD</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Manj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120,00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9.26</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prebivalcev, ki živijo na območjih s strategijami lokalnega razvoja</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Manj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722.000,00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9.27</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podprtih partnerstev</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Manj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16,00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9.25</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deležnikov na lokalni ravni, vključeni v izvajanje projektov CLLD</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Bolj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60,00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9.26</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prebivalcev, ki živijo na območjih s strategijami lokalnega razvoja</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Bolj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658.000,00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9.27</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podprtih partnerstev</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Bolj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8,00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bl>
    <w:p w:rsidR="000A6D4D" w:rsidRDefault="000A6D4D" w:rsidP="0009430E">
      <w:pPr>
        <w:pStyle w:val="Text1"/>
        <w:rPr>
          <w:i/>
        </w:rPr>
      </w:pPr>
    </w:p>
    <w:p w:rsidR="000A6D4D" w:rsidRDefault="00E85702" w:rsidP="0009430E">
      <w:pPr>
        <w:pStyle w:val="ManualHeading2"/>
        <w:rPr>
          <w:sz w:val="20"/>
          <w:szCs w:val="20"/>
        </w:rPr>
      </w:pPr>
      <w:r>
        <w:rPr>
          <w:noProof/>
        </w:rPr>
        <w:t xml:space="preserve">2.A.4 </w:t>
      </w:r>
      <w:r>
        <w:rPr>
          <w:noProof/>
        </w:rPr>
        <w:t>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blHeader/>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prednostne naložbe</w:t>
            </w:r>
          </w:p>
        </w:tc>
        <w:tc>
          <w:tcPr>
            <w:tcW w:w="12426" w:type="dxa"/>
            <w:shd w:val="clear" w:color="auto" w:fill="auto"/>
            <w:vAlign w:val="center"/>
          </w:tcPr>
          <w:p w:rsidR="000A6D4D" w:rsidRPr="006D78B0" w:rsidRDefault="00E85702" w:rsidP="0009430E">
            <w:pPr>
              <w:pStyle w:val="Text1"/>
              <w:ind w:left="0"/>
              <w:rPr>
                <w:b/>
                <w:sz w:val="18"/>
                <w:szCs w:val="18"/>
              </w:rPr>
            </w:pPr>
            <w:r w:rsidRPr="006D78B0">
              <w:rPr>
                <w:noProof/>
                <w:sz w:val="18"/>
                <w:szCs w:val="18"/>
              </w:rPr>
              <w:t>9i</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prednostne naložbe</w:t>
            </w:r>
          </w:p>
        </w:tc>
        <w:tc>
          <w:tcPr>
            <w:tcW w:w="12426" w:type="dxa"/>
            <w:shd w:val="clear" w:color="auto" w:fill="auto"/>
          </w:tcPr>
          <w:p w:rsidR="000A6D4D" w:rsidRPr="006D78B0" w:rsidRDefault="00E85702" w:rsidP="0009430E">
            <w:pPr>
              <w:pStyle w:val="Text1"/>
              <w:ind w:left="0"/>
              <w:rPr>
                <w:sz w:val="18"/>
                <w:szCs w:val="18"/>
              </w:rPr>
            </w:pPr>
            <w:r w:rsidRPr="006D78B0">
              <w:rPr>
                <w:noProof/>
                <w:sz w:val="18"/>
                <w:szCs w:val="18"/>
              </w:rPr>
              <w:t>Aktivno vključevanje, tudi za spodbujanje enakih možnosti in aktivne udeležbe, ter povečanje zaposljivosti</w:t>
            </w:r>
          </w:p>
        </w:tc>
      </w:tr>
    </w:tbl>
    <w:p w:rsidR="000A6D4D" w:rsidRDefault="000A6D4D" w:rsidP="0009430E">
      <w:pPr>
        <w:rPr>
          <w:sz w:val="22"/>
          <w:szCs w:val="22"/>
        </w:rPr>
      </w:pPr>
    </w:p>
    <w:p w:rsidR="000A6D4D" w:rsidRPr="00603402" w:rsidRDefault="00E85702" w:rsidP="0009430E">
      <w:pPr>
        <w:pStyle w:val="ManualHeading2"/>
        <w:keepLines/>
      </w:pPr>
      <w:r>
        <w:rPr>
          <w:noProof/>
        </w:rPr>
        <w:t xml:space="preserve">2.A.5 Posebni cilji, ki ustrezajo prednostni naložbi, in </w:t>
      </w:r>
      <w:r>
        <w:rPr>
          <w:noProof/>
        </w:rPr>
        <w:t>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posebnega cilja</w:t>
            </w:r>
          </w:p>
        </w:tc>
        <w:tc>
          <w:tcPr>
            <w:tcW w:w="12426" w:type="dxa"/>
            <w:shd w:val="clear" w:color="auto" w:fill="auto"/>
          </w:tcPr>
          <w:p w:rsidR="000A6D4D" w:rsidRPr="00D6078B" w:rsidRDefault="00E85702" w:rsidP="0009430E">
            <w:pPr>
              <w:pStyle w:val="Text1"/>
              <w:ind w:left="0"/>
              <w:rPr>
                <w:b/>
                <w:sz w:val="18"/>
                <w:szCs w:val="18"/>
              </w:rPr>
            </w:pPr>
            <w:r>
              <w:rPr>
                <w:noProof/>
                <w:sz w:val="18"/>
                <w:szCs w:val="18"/>
              </w:rPr>
              <w:t>1</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posebnega cilja</w:t>
            </w:r>
          </w:p>
        </w:tc>
        <w:tc>
          <w:tcPr>
            <w:tcW w:w="12426" w:type="dxa"/>
            <w:shd w:val="clear" w:color="auto" w:fill="auto"/>
          </w:tcPr>
          <w:p w:rsidR="000A6D4D" w:rsidRPr="00D6078B" w:rsidRDefault="00E85702" w:rsidP="0009430E">
            <w:pPr>
              <w:pStyle w:val="Text1"/>
              <w:ind w:left="0"/>
              <w:rPr>
                <w:sz w:val="18"/>
                <w:szCs w:val="18"/>
              </w:rPr>
            </w:pPr>
            <w:r w:rsidRPr="00D6078B">
              <w:rPr>
                <w:noProof/>
                <w:sz w:val="18"/>
                <w:szCs w:val="18"/>
              </w:rPr>
              <w:t>Vzpostavitev celostnega modela socialne aktivacije</w:t>
            </w:r>
          </w:p>
        </w:tc>
      </w:tr>
      <w:tr w:rsidR="002A152E" w:rsidTr="0009430E">
        <w:trPr>
          <w:trHeight w:val="289"/>
        </w:trPr>
        <w:tc>
          <w:tcPr>
            <w:tcW w:w="2694" w:type="dxa"/>
            <w:shd w:val="clear" w:color="auto" w:fill="auto"/>
          </w:tcPr>
          <w:p w:rsidR="000A6D4D" w:rsidRPr="00D6078B" w:rsidRDefault="00E85702" w:rsidP="0009430E">
            <w:pPr>
              <w:rPr>
                <w:sz w:val="18"/>
                <w:szCs w:val="18"/>
              </w:rPr>
            </w:pPr>
            <w:r>
              <w:rPr>
                <w:b/>
                <w:noProof/>
                <w:sz w:val="18"/>
                <w:szCs w:val="18"/>
              </w:rPr>
              <w:t>Rezultati, ki naj bi jih države članice dosegle s podporo Unije</w:t>
            </w:r>
          </w:p>
        </w:tc>
        <w:tc>
          <w:tcPr>
            <w:tcW w:w="12426" w:type="dxa"/>
            <w:shd w:val="clear" w:color="auto" w:fill="auto"/>
          </w:tcPr>
          <w:p w:rsidR="002A152E" w:rsidRDefault="00E85702">
            <w:pPr>
              <w:spacing w:before="0" w:after="240"/>
              <w:jc w:val="left"/>
            </w:pPr>
            <w:r>
              <w:t xml:space="preserve">Za uspešno ukrepanje na tem področju je ključno prepoznavanje </w:t>
            </w:r>
            <w:r>
              <w:t>problematike socialno izključenih oseb tistih z visokim tveganjem revščine. Na tem področju v Sloveniji nimamo razvite ustrezne mreže in aktivnosti, ki bi posledično vodili k njihovi celostni obravnavi, zato bo v prvih letih izvajanja operativnega programa</w:t>
            </w:r>
            <w:r>
              <w:t xml:space="preserve"> potrebno podpreti predvsem razvoj in vzpostavitev modela socialne aktivacije, ki bo zagotovil transparentno, usklajeno in celostno obravnavo oseb ter ustrezno povezal vse relevantne institucije in obstoječe sisteme na področju.</w:t>
            </w:r>
          </w:p>
          <w:p w:rsidR="002A152E" w:rsidRDefault="00E85702">
            <w:pPr>
              <w:spacing w:before="240" w:after="240"/>
              <w:jc w:val="left"/>
            </w:pPr>
            <w:r>
              <w:t>Na potrebo po enotni in sis</w:t>
            </w:r>
            <w:r>
              <w:t>temski opredelitvi koncepta socialne aktivacije, vključno z razvojem programov je bilo opozorjeno tudi v izvedeni evalvaciji pilotnega projekta socialne aktivacije, izpeljanega v okviru prejšnje finančne perspektive.[102]</w:t>
            </w:r>
          </w:p>
          <w:p w:rsidR="002A152E" w:rsidRDefault="00E85702">
            <w:pPr>
              <w:spacing w:before="240" w:after="240"/>
              <w:jc w:val="left"/>
            </w:pPr>
            <w:r>
              <w:t>Zaradi že vzpostavljenih in delujo</w:t>
            </w:r>
            <w:r>
              <w:t>čih stuktur, zlasti v okviru obstoječih institucij, kot so centri za socialno delo, zdravstveni domovi, vzgojno-izobraževalne institucije, ZRSZ, Slovenija ne bo vzpostavljala novih struktur, temveč bo povezala in nadgradila delovanje obstoječih stuktur oz.</w:t>
            </w:r>
            <w:r>
              <w:t xml:space="preserve"> institucij. Te institucije večinoma zagotavljalo le osnovne pasivne ukrepe, ne pa ukrepov aktivacije. Pri tem je ključno zagotoviti tudi ustrezno usposoljenost osebja in nadgradnjo obstoječih informacijskih sistemov na način, da bo mogoče tudi ustrezno in</w:t>
            </w:r>
            <w:r>
              <w:t xml:space="preserve"> kakovostno vsebinsko spremljanje aktivnosti in njihovo sprotno vrednotenje in prilagajanje.</w:t>
            </w:r>
          </w:p>
          <w:p w:rsidR="002A152E" w:rsidRDefault="00E85702">
            <w:pPr>
              <w:spacing w:before="240" w:after="240"/>
              <w:jc w:val="left"/>
            </w:pPr>
            <w:r>
              <w:t xml:space="preserve">V okviru tega specifičnega cilja se pričakuje naslednji rezultat: </w:t>
            </w:r>
            <w:r>
              <w:rPr>
                <w:b/>
                <w:bCs/>
              </w:rPr>
              <w:t xml:space="preserve">Razvit in vzpostavljen model in orodja, ki zagotavljajo celostno in kakovostno obravnavo oseb iz </w:t>
            </w:r>
            <w:r>
              <w:rPr>
                <w:b/>
                <w:bCs/>
              </w:rPr>
              <w:t xml:space="preserve">ciljnih skupin </w:t>
            </w:r>
          </w:p>
          <w:p w:rsidR="002A152E" w:rsidRDefault="00E85702">
            <w:pPr>
              <w:spacing w:before="240" w:after="240"/>
              <w:jc w:val="left"/>
            </w:pPr>
            <w:r>
              <w:t>Za doseganje zgoraj navedenega cilja se bo s sredstvi ESS podpiralo aktivnosti, ki bodo odgovor na priporočilo zgoraj omenjenega vrednotenja, ki ugotavlja, »da v Sloveniji še ni enotne opredelitve koncepta socialne aktivacije, za pripravo p</w:t>
            </w:r>
            <w:r>
              <w:t>rogramov pa je nujno opredeliti, kakšni so cilji tovrstnih programov, kaj lahko v resnici od njih pričakujemo, katere ciljne skupine naj zajamejo, katere vsebine naj vključujejo, kdo naj jih izvaja ter zlasti kako naj se programi socialne aktivacije umešča</w:t>
            </w:r>
            <w:r>
              <w:t xml:space="preserve">jo med druge že obstoječe programe. </w:t>
            </w:r>
            <w:r>
              <w:rPr>
                <w:b/>
                <w:bCs/>
              </w:rPr>
              <w:t xml:space="preserve">Na nacionalnem nivoju bo zato potreben celovit pregled že obstoječih drugih tipov programov ter umestitev socialne aktivacije v že obstoječo mrežo. </w:t>
            </w:r>
            <w:r>
              <w:t>Nadalje bo treba v procesu razvoja tovrstnih programov vzpostaviti siste</w:t>
            </w:r>
            <w:r>
              <w:t xml:space="preserve">mske mehanizme vključitve ciljnih skupin v programe ter na podlagi jasno postavljenih ciljev </w:t>
            </w:r>
            <w:r>
              <w:rPr>
                <w:b/>
                <w:bCs/>
              </w:rPr>
              <w:t>zagotoviti kontinuum obravnave</w:t>
            </w:r>
            <w:r>
              <w:t>, v smislu prehoda od programov socialne aktivacije, do zaposlitvenih programov in prilagojenega trga dela. Pri tem je nujno že sedaj</w:t>
            </w:r>
            <w:r>
              <w:t xml:space="preserve"> sistemsko povečati tudi razpoložljivost prilagojenih zaposlitev in možnosti za delovno vključitev oseb, ki niso zmožne za tržne zaposlitve, saj bodo v nasprotnem primeru tudi programi socialne aktivacije brez učinka in ne bodo omogočali pravih prehodov.«</w:t>
            </w:r>
          </w:p>
          <w:p w:rsidR="002A152E" w:rsidRDefault="00E85702">
            <w:pPr>
              <w:spacing w:before="240" w:after="240"/>
              <w:jc w:val="left"/>
            </w:pPr>
            <w:r>
              <w:t>Ne glede na zgornje ugotovitve vrednotenja se bomo osredotočili na ciljne skupine, ki so navedene v okviru specifičnega cilja 2, te prednostne naložbe.</w:t>
            </w:r>
          </w:p>
          <w:p w:rsidR="000A6D4D" w:rsidRPr="00D6078B" w:rsidRDefault="000A6D4D" w:rsidP="0009430E">
            <w:pPr>
              <w:pStyle w:val="Text1"/>
              <w:ind w:left="0"/>
              <w:rPr>
                <w:sz w:val="18"/>
                <w:szCs w:val="18"/>
              </w:rPr>
            </w:pPr>
          </w:p>
        </w:tc>
      </w:tr>
      <w:tr w:rsidR="002A152E" w:rsidTr="0009430E">
        <w:trPr>
          <w:trHeight w:val="288"/>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posebnega cilja</w:t>
            </w:r>
          </w:p>
        </w:tc>
        <w:tc>
          <w:tcPr>
            <w:tcW w:w="12426" w:type="dxa"/>
            <w:shd w:val="clear" w:color="auto" w:fill="auto"/>
          </w:tcPr>
          <w:p w:rsidR="000A6D4D" w:rsidRPr="00D6078B" w:rsidRDefault="00E85702" w:rsidP="0009430E">
            <w:pPr>
              <w:pStyle w:val="Text1"/>
              <w:ind w:left="0"/>
              <w:rPr>
                <w:b/>
                <w:sz w:val="18"/>
                <w:szCs w:val="18"/>
              </w:rPr>
            </w:pPr>
            <w:r>
              <w:rPr>
                <w:noProof/>
                <w:sz w:val="18"/>
                <w:szCs w:val="18"/>
              </w:rPr>
              <w:t>2</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posebnega cilja</w:t>
            </w:r>
          </w:p>
        </w:tc>
        <w:tc>
          <w:tcPr>
            <w:tcW w:w="12426" w:type="dxa"/>
            <w:shd w:val="clear" w:color="auto" w:fill="auto"/>
          </w:tcPr>
          <w:p w:rsidR="000A6D4D" w:rsidRPr="00D6078B" w:rsidRDefault="00E85702" w:rsidP="0009430E">
            <w:pPr>
              <w:pStyle w:val="Text1"/>
              <w:ind w:left="0"/>
              <w:rPr>
                <w:sz w:val="18"/>
                <w:szCs w:val="18"/>
              </w:rPr>
            </w:pPr>
            <w:r w:rsidRPr="00D6078B">
              <w:rPr>
                <w:noProof/>
                <w:sz w:val="18"/>
                <w:szCs w:val="18"/>
              </w:rPr>
              <w:t xml:space="preserve">Opolnomočenje ciljnih skupin za približevanje </w:t>
            </w:r>
            <w:r w:rsidRPr="00D6078B">
              <w:rPr>
                <w:noProof/>
                <w:sz w:val="18"/>
                <w:szCs w:val="18"/>
              </w:rPr>
              <w:t>trgu dela</w:t>
            </w:r>
          </w:p>
        </w:tc>
      </w:tr>
      <w:tr w:rsidR="002A152E" w:rsidTr="0009430E">
        <w:trPr>
          <w:trHeight w:val="289"/>
        </w:trPr>
        <w:tc>
          <w:tcPr>
            <w:tcW w:w="2694" w:type="dxa"/>
            <w:shd w:val="clear" w:color="auto" w:fill="auto"/>
          </w:tcPr>
          <w:p w:rsidR="000A6D4D" w:rsidRPr="00D6078B" w:rsidRDefault="00E85702" w:rsidP="0009430E">
            <w:pPr>
              <w:rPr>
                <w:sz w:val="18"/>
                <w:szCs w:val="18"/>
              </w:rPr>
            </w:pPr>
            <w:r>
              <w:rPr>
                <w:b/>
                <w:noProof/>
                <w:sz w:val="18"/>
                <w:szCs w:val="18"/>
              </w:rPr>
              <w:t>Rezultati, ki naj bi jih države članice dosegle s podporo Unije</w:t>
            </w:r>
          </w:p>
        </w:tc>
        <w:tc>
          <w:tcPr>
            <w:tcW w:w="12426" w:type="dxa"/>
            <w:shd w:val="clear" w:color="auto" w:fill="auto"/>
          </w:tcPr>
          <w:p w:rsidR="002A152E" w:rsidRDefault="00E85702">
            <w:pPr>
              <w:spacing w:before="0" w:after="240"/>
              <w:jc w:val="left"/>
            </w:pPr>
            <w:r>
              <w:t xml:space="preserve">V okviru drugega specifičnega cilja se bodo izvajale aktivnosti, namenjene tistim osebam, ki se pri vstopu na trg dela srečujejo z več ovirami in so zato socialno izključene in </w:t>
            </w:r>
            <w:r>
              <w:t>živijo pod pragom revščine. Kot je navedeno že v specifičnem cilju 1, trenutno nimamo analitičnih podlag za jasno določitev ciljnih skupin, ki naj bi se vključevale v programe socialne aktivacije, še manj opredeljenih na ravni kohezijskih regij. Ne glede n</w:t>
            </w:r>
            <w:r>
              <w:t>a to, ocenjujemo, da se je smiselno osredotočiti zlasti na uporabnike različnih zdravstvenih in socialno varstvenih programov v zaključni fazi obravnave (na primer osebe s težavami z alkoholom in prepovedanimi drogami), brezdomce, žrtve nasilja, osebe s te</w:t>
            </w:r>
            <w:r>
              <w:t>žavami v duševnem zdravju in duševnem razvoju, in zapornike v fazi odpusta. Večina teh oseb ima več kot eno od navedenih specifik, ki jih ovirajo pri vstopu na trg dela.</w:t>
            </w:r>
          </w:p>
          <w:p w:rsidR="002A152E" w:rsidRDefault="00E85702">
            <w:pPr>
              <w:spacing w:before="240" w:after="240"/>
              <w:jc w:val="left"/>
            </w:pPr>
            <w:r>
              <w:t>Za nekatere od teh skupin ima Slovenija sicer že razvite osnovne programe obravnave, t</w:t>
            </w:r>
            <w:r>
              <w:t>ako z vidika socialnega kot zdravstvenega vključevanja (brezdomci, osebe z motnjami v duševnem razvoju, osebe s težavami z alkoholom in prepovedanimi drogami, zaporniki), ki jih bo še naprej financirala iz nacionalnih sredstev, vendar ugotavljamo, da ti ni</w:t>
            </w:r>
            <w:r>
              <w:t>so zadostni za učinkovito spopadanje z ovirami, ki tem osebam preprečujejo vstop na trg dela. V Sloveniji je bila doslej nizka tudi ponudba programov spodbud za zaposlovanje in ustvarjanje delovnih mest za te ciljne skupine, saj je bilo v okviru v letu 201</w:t>
            </w:r>
            <w:r>
              <w:t>2 vključenih 1.653 prejemnikov denarne socialne pomoči, kar predstavlja le dobre 3 % vseh prejemnikov v istem letu.</w:t>
            </w:r>
          </w:p>
          <w:p w:rsidR="002A152E" w:rsidRDefault="00E85702">
            <w:pPr>
              <w:spacing w:before="240" w:after="240"/>
              <w:jc w:val="left"/>
            </w:pPr>
            <w:r>
              <w:t>Prav tako so programi, ki jih izvajajo različne institucije, nepovezani, zato bo dopolnjevanje in nadgrajevanje teh programov v tem specifič</w:t>
            </w:r>
            <w:r>
              <w:t>nem cilju komplementarno ukrepom iz prvega specifičnega cilja te naložbe, da bo dosežena njihova večja učinkovitost.</w:t>
            </w:r>
          </w:p>
          <w:p w:rsidR="002A152E" w:rsidRDefault="00E85702">
            <w:pPr>
              <w:spacing w:before="240" w:after="240"/>
              <w:jc w:val="left"/>
            </w:pPr>
            <w:r>
              <w:t>Porast ciljne skupine mladih, ki niso niti v izobraževanju, zaposleni niti se ne izobražujejo, je povezan z velikim porastom brezposelnosti</w:t>
            </w:r>
            <w:r>
              <w:t xml:space="preserve"> mladih. Slovenija je že v predhodnih programskih obdobjih podpirala tovrstne usmerjene programe (kot na primer Projektno učenje mladih odraslih), ki omogočajo vključitve mladim in imajo dobre izhode. V letu 2013 je bilo 48 % vrnitev v šolo, 26 % zaposlite</w:t>
            </w:r>
            <w:r>
              <w:t>v, 18 % nadaljevanj z izobraževanjem in delom istočasno ter 6 % realizacija podjetniške ideje. Glede na situacijo na trgu dela, želimo tudi v prihodnje te programe nadgrajevati in širiti ter jih še bolje povezati s trgom dela. Ukrepi v tej prednostni nalož</w:t>
            </w:r>
            <w:r>
              <w:t>bi bodo tako komplementarni ukrepom iz tematskega cilja 8 in 10, namenjenih mladim.</w:t>
            </w:r>
          </w:p>
          <w:p w:rsidR="002A152E" w:rsidRDefault="00E85702">
            <w:pPr>
              <w:spacing w:before="240" w:after="240"/>
              <w:jc w:val="left"/>
            </w:pPr>
            <w:r>
              <w:t xml:space="preserve">V okviru tega specifičnega cilja se pričakuje naslednji rezultat: </w:t>
            </w:r>
            <w:r>
              <w:rPr>
                <w:b/>
                <w:bCs/>
              </w:rPr>
              <w:t>Povečanje deleža ranljivih skupin, ki so ob zaključku programov vključene v iskanje zaposlitve, izobraževa</w:t>
            </w:r>
            <w:r>
              <w:rPr>
                <w:b/>
                <w:bCs/>
              </w:rPr>
              <w:t>nje/usposabljanje, pridobivanje kvalifikacij ali v zaposlitev</w:t>
            </w:r>
          </w:p>
          <w:p w:rsidR="002A152E" w:rsidRDefault="00E85702">
            <w:pPr>
              <w:spacing w:before="240" w:after="240"/>
              <w:jc w:val="left"/>
            </w:pPr>
            <w:r>
              <w:t>Za doseganje zgoraj navedenega cilja se bo s sredstvi ESS podpiralo razvoj in izvajanje programov socialnega vključevanja in socialne aktivacije, s čimer bo dosežen rezultat, da bo čim večje šte</w:t>
            </w:r>
            <w:r>
              <w:t>vilo vključenih oseb pridobilo kompetence, ki jih bodo približale vstopu na trg dela.</w:t>
            </w:r>
          </w:p>
          <w:p w:rsidR="000A6D4D" w:rsidRPr="00D6078B" w:rsidRDefault="000A6D4D" w:rsidP="0009430E">
            <w:pPr>
              <w:pStyle w:val="Text1"/>
              <w:ind w:left="0"/>
              <w:rPr>
                <w:sz w:val="18"/>
                <w:szCs w:val="18"/>
              </w:rPr>
            </w:pPr>
          </w:p>
        </w:tc>
      </w:tr>
      <w:tr w:rsidR="002A152E" w:rsidTr="0009430E">
        <w:trPr>
          <w:trHeight w:val="288"/>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posebnega cilja</w:t>
            </w:r>
          </w:p>
        </w:tc>
        <w:tc>
          <w:tcPr>
            <w:tcW w:w="12426" w:type="dxa"/>
            <w:shd w:val="clear" w:color="auto" w:fill="auto"/>
          </w:tcPr>
          <w:p w:rsidR="000A6D4D" w:rsidRPr="00D6078B" w:rsidRDefault="00E85702" w:rsidP="0009430E">
            <w:pPr>
              <w:pStyle w:val="Text1"/>
              <w:ind w:left="0"/>
              <w:rPr>
                <w:b/>
                <w:sz w:val="18"/>
                <w:szCs w:val="18"/>
              </w:rPr>
            </w:pPr>
            <w:r>
              <w:rPr>
                <w:noProof/>
                <w:sz w:val="18"/>
                <w:szCs w:val="18"/>
              </w:rPr>
              <w:t>3</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posebnega cilja</w:t>
            </w:r>
          </w:p>
        </w:tc>
        <w:tc>
          <w:tcPr>
            <w:tcW w:w="12426" w:type="dxa"/>
            <w:shd w:val="clear" w:color="auto" w:fill="auto"/>
          </w:tcPr>
          <w:p w:rsidR="000A6D4D" w:rsidRPr="00D6078B" w:rsidRDefault="00E85702" w:rsidP="0009430E">
            <w:pPr>
              <w:pStyle w:val="Text1"/>
              <w:ind w:left="0"/>
              <w:rPr>
                <w:sz w:val="18"/>
                <w:szCs w:val="18"/>
              </w:rPr>
            </w:pPr>
            <w:r w:rsidRPr="00D6078B">
              <w:rPr>
                <w:noProof/>
                <w:sz w:val="18"/>
                <w:szCs w:val="18"/>
              </w:rPr>
              <w:t>Preprečevanje zdrsa v revščino oziroma socialno izključenost in zmanjševanje neenakosti v zdravju</w:t>
            </w:r>
          </w:p>
        </w:tc>
      </w:tr>
      <w:tr w:rsidR="002A152E" w:rsidTr="0009430E">
        <w:trPr>
          <w:trHeight w:val="289"/>
        </w:trPr>
        <w:tc>
          <w:tcPr>
            <w:tcW w:w="2694" w:type="dxa"/>
            <w:shd w:val="clear" w:color="auto" w:fill="auto"/>
          </w:tcPr>
          <w:p w:rsidR="000A6D4D" w:rsidRPr="00D6078B" w:rsidRDefault="00E85702" w:rsidP="0009430E">
            <w:pPr>
              <w:rPr>
                <w:sz w:val="18"/>
                <w:szCs w:val="18"/>
              </w:rPr>
            </w:pPr>
            <w:r>
              <w:rPr>
                <w:b/>
                <w:noProof/>
                <w:sz w:val="18"/>
                <w:szCs w:val="18"/>
              </w:rPr>
              <w:t>Rezultati, ki</w:t>
            </w:r>
            <w:r>
              <w:rPr>
                <w:b/>
                <w:noProof/>
                <w:sz w:val="18"/>
                <w:szCs w:val="18"/>
              </w:rPr>
              <w:t xml:space="preserve"> naj bi jih države članice dosegle s podporo Unije</w:t>
            </w:r>
          </w:p>
        </w:tc>
        <w:tc>
          <w:tcPr>
            <w:tcW w:w="12426" w:type="dxa"/>
            <w:shd w:val="clear" w:color="auto" w:fill="auto"/>
          </w:tcPr>
          <w:p w:rsidR="002A152E" w:rsidRDefault="00E85702">
            <w:pPr>
              <w:spacing w:before="0" w:after="240"/>
              <w:jc w:val="left"/>
            </w:pPr>
            <w:r>
              <w:t>Nizka raven izobrazbe, nepopolna izobrazba, kulturne raznolikosti, nezanesljive in nizko plačane zaposlitve in huda materialna prikrajšanost so pomembni dejavniki tveganja za slabo zdravje, zdrs v revščino</w:t>
            </w:r>
            <w:r>
              <w:t>, socialno izključenost in neenakosti v zdravju.</w:t>
            </w:r>
          </w:p>
          <w:p w:rsidR="002A152E" w:rsidRDefault="00E85702">
            <w:pPr>
              <w:spacing w:before="240" w:after="240"/>
              <w:jc w:val="left"/>
            </w:pPr>
            <w:r>
              <w:t>Zato je pravočasno prepoznavanje različnih tveganj ter nudenje ustrezne psihosocialne podpore, in opolnomočenja za zdrav način življenja ključno zlasti pri naslednjih skupinah prebivalstva: družine z nizko i</w:t>
            </w:r>
            <w:r>
              <w:t>ntenziteto dela, enostarševske družine, družine, kjer je prisotno nasilje; otroci in mladostniki, ki jim grozi socialna izključenost zaradi različnih razlogov (kot na primer prikrajšanost za primerno družinsko življenje, težave v odraščanju in duševnem zdr</w:t>
            </w:r>
            <w:r>
              <w:t>avju ali razvoju, otroci in mladostniki s posebnimi potrebami, otroci migrantov, Romov), starejši.</w:t>
            </w:r>
          </w:p>
          <w:p w:rsidR="002A152E" w:rsidRDefault="00E85702">
            <w:pPr>
              <w:spacing w:before="240" w:after="240"/>
              <w:jc w:val="left"/>
            </w:pPr>
            <w:r>
              <w:t>Vzorci materialne prikrajšanosti oziroma revščine se generacijsko prenašajo in imajo vpliv tako na duševno zdravje kot na življenjski slog, kar se odraža v s</w:t>
            </w:r>
            <w:r>
              <w:t>labšem zdravju. Slednje je eden od pomembnih razlogov za zdrs v revščino. V Sloveniji ugotavljamo, da je dostopnost do preventivnih programov in programov zgodnjega odkrivanja in celovite obravnave kroničnih bolezni pri ranljivih skupinah prebivalstva slab</w:t>
            </w:r>
            <w:r>
              <w:t xml:space="preserve">a in se ti na obstoječe preventivne programe tudi slabše odzivajo. Zato je potrebno razviti nove oziroma nadgraditi obstoječe preventivne programe, da bodo dosegli zgoraj omenjene ciljne skupine in bodo prilagojeni njihovim potrebam. Pripravljeni programi </w:t>
            </w:r>
            <w:r>
              <w:t>bodo vključenim zagotovili podporo in omogočili dodatna znanja in veščine, s katerimi bodo sami ustrezneje prepoznavali tveganja in se nanje odzivali v kontekstu materialne prikrajšanosti in drugih neugodnih življenjskih situacij.</w:t>
            </w:r>
          </w:p>
          <w:p w:rsidR="002A152E" w:rsidRDefault="00E85702">
            <w:pPr>
              <w:spacing w:before="240" w:after="240"/>
              <w:jc w:val="left"/>
            </w:pPr>
            <w:r>
              <w:t>Izražanje lastne kulturne</w:t>
            </w:r>
            <w:r>
              <w:t xml:space="preserve"> identitete in udeležba v kulturnem življenju širše družbe je osnovni pogoj za socialno vključenost posameznika (npr. manjšine z drugačno kulturno identiteto, invalidi, itd.). Zaradi pomembnosti socialnega vključevanja pripadnikov manjšinskih etničnih skup</w:t>
            </w:r>
            <w:r>
              <w:t>in in invalidov v širše družbeno okolje je bil v Nacionalnem programu za kulturo 2014-2017 potrjen poseben ukrep. Ukrepi so bili oblikovani v sodelovanju s predstavniki navedenih ciljnih skupin, ki so izrazili svoje potrebe po boljši socialni vključenosti.</w:t>
            </w:r>
            <w:r>
              <w:t xml:space="preserve"> S posebnim programom večje dostopnosti do kulturnih dobrin bomo zagotavljali večjo socialno vključenost pripadnikov navedenih ciljnih skupin.</w:t>
            </w:r>
          </w:p>
          <w:p w:rsidR="002A152E" w:rsidRDefault="00E85702">
            <w:pPr>
              <w:spacing w:before="240" w:after="240"/>
              <w:jc w:val="left"/>
            </w:pPr>
            <w:r>
              <w:t xml:space="preserve">V okviru tega specifičnega cilja pričakujemo naslednji rezultat: </w:t>
            </w:r>
            <w:r>
              <w:rPr>
                <w:b/>
                <w:bCs/>
              </w:rPr>
              <w:t>razviti in nadgrajeni učinkoviti preventivni pri</w:t>
            </w:r>
            <w:r>
              <w:rPr>
                <w:b/>
                <w:bCs/>
              </w:rPr>
              <w:t>stopi in programi za preprečevanje zdrsa v revščino in socialno izključenost ter zmanjšanje neenakosti v zdravju</w:t>
            </w:r>
          </w:p>
          <w:p w:rsidR="002A152E" w:rsidRDefault="00E85702">
            <w:pPr>
              <w:spacing w:before="240" w:after="240"/>
              <w:jc w:val="left"/>
            </w:pPr>
            <w:r>
              <w:t>Za doseganje zgoraj navedenega cilja se bodo s sredstvi ESS razvijali in nadgrajevali preventivni programi, s katerimi bi preprečevali zdrs v r</w:t>
            </w:r>
            <w:r>
              <w:t>evščino in socialno izključenost. Tisti preventivni programi v okviru tega specifičnega cilja (predvideni v zadnjih treh alinejah tipov ukrepov pod specifičnim ciljem 3), ki so povezani z Resolucijo o nacionalnem planu zdravstvenega varstva 2015 – 2020, se</w:t>
            </w:r>
            <w:r>
              <w:t xml:space="preserve"> ne bodo izvajali, dokler se EK ne bo strinjala s tem, da je predhodna pogojenost izpolnjena.</w:t>
            </w:r>
          </w:p>
          <w:p w:rsidR="000A6D4D" w:rsidRPr="00D6078B" w:rsidRDefault="000A6D4D" w:rsidP="0009430E">
            <w:pPr>
              <w:pStyle w:val="Text1"/>
              <w:ind w:left="0"/>
              <w:rPr>
                <w:sz w:val="18"/>
                <w:szCs w:val="18"/>
              </w:rPr>
            </w:pPr>
          </w:p>
        </w:tc>
      </w:tr>
    </w:tbl>
    <w:p w:rsidR="000A6D4D" w:rsidRPr="00837F13" w:rsidRDefault="00E85702" w:rsidP="0009430E">
      <w:pPr>
        <w:rPr>
          <w:color w:val="000000"/>
          <w:sz w:val="16"/>
          <w:szCs w:val="16"/>
        </w:rPr>
      </w:pPr>
      <w:r w:rsidRPr="001E50F1">
        <w:rPr>
          <w:b/>
        </w:rPr>
        <w:br w:type="page"/>
      </w:r>
      <w:r w:rsidRPr="00544411">
        <w:rPr>
          <w:b/>
          <w:noProof/>
          <w:color w:val="000000"/>
        </w:rPr>
        <w:t>Preglednica 4: Skupni kazalniki rezultatov, za katere je bila opredeljena ciljna vrednost, in kazalniki rezultatov za posamezni program, ki ustrezajo posebnemu</w:t>
      </w:r>
      <w:r w:rsidRPr="00544411">
        <w:rPr>
          <w:b/>
          <w:noProof/>
          <w:color w:val="000000"/>
        </w:rPr>
        <w:t xml:space="preserve"> cilju (po prednostnih naložbah in kategorijah regij)</w:t>
      </w:r>
      <w:r>
        <w:rPr>
          <w:color w:val="000000"/>
        </w:rPr>
        <w:t xml:space="preserve"> </w:t>
      </w:r>
      <w:r>
        <w:rPr>
          <w:noProof/>
          <w:color w:val="000000"/>
        </w:rPr>
        <w:t>(za ESS)</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992"/>
        <w:gridCol w:w="993"/>
        <w:gridCol w:w="992"/>
        <w:gridCol w:w="850"/>
        <w:gridCol w:w="1134"/>
        <w:gridCol w:w="1134"/>
        <w:gridCol w:w="993"/>
        <w:gridCol w:w="992"/>
        <w:gridCol w:w="850"/>
        <w:gridCol w:w="1134"/>
        <w:gridCol w:w="1134"/>
        <w:gridCol w:w="993"/>
        <w:gridCol w:w="1098"/>
        <w:gridCol w:w="1122"/>
      </w:tblGrid>
      <w:tr w:rsidR="002A152E" w:rsidTr="0009430E">
        <w:trPr>
          <w:trHeight w:val="288"/>
          <w:tblHeader/>
        </w:trPr>
        <w:tc>
          <w:tcPr>
            <w:tcW w:w="15120" w:type="dxa"/>
            <w:gridSpan w:val="15"/>
            <w:shd w:val="clear" w:color="auto" w:fill="auto"/>
          </w:tcPr>
          <w:p w:rsidR="000A6D4D" w:rsidRPr="007B722E" w:rsidRDefault="00E85702" w:rsidP="0009430E">
            <w:pPr>
              <w:rPr>
                <w:b/>
                <w:color w:val="000000"/>
                <w:sz w:val="16"/>
                <w:szCs w:val="16"/>
              </w:rPr>
            </w:pPr>
            <w:r>
              <w:rPr>
                <w:b/>
                <w:noProof/>
                <w:color w:val="000000"/>
                <w:sz w:val="16"/>
                <w:szCs w:val="16"/>
              </w:rPr>
              <w:t>Prednostna naložba</w:t>
            </w:r>
            <w:r>
              <w:rPr>
                <w:b/>
                <w:color w:val="000000"/>
                <w:sz w:val="16"/>
                <w:szCs w:val="16"/>
              </w:rPr>
              <w:t xml:space="preserve"> : </w:t>
            </w:r>
            <w:r>
              <w:rPr>
                <w:b/>
                <w:noProof/>
                <w:color w:val="000000"/>
                <w:sz w:val="16"/>
                <w:szCs w:val="16"/>
              </w:rPr>
              <w:t xml:space="preserve">9i - </w:t>
            </w:r>
            <w:r>
              <w:rPr>
                <w:b/>
                <w:color w:val="000000"/>
                <w:sz w:val="16"/>
                <w:szCs w:val="16"/>
              </w:rPr>
              <w:t xml:space="preserve"> </w:t>
            </w:r>
            <w:r>
              <w:rPr>
                <w:b/>
                <w:noProof/>
                <w:color w:val="000000"/>
                <w:sz w:val="16"/>
                <w:szCs w:val="16"/>
              </w:rPr>
              <w:t>Aktivno vključevanje, tudi za spodbujanje enakih možnosti in aktivne udeležbe, ter povečanje zaposljivosti</w:t>
            </w:r>
          </w:p>
        </w:tc>
      </w:tr>
      <w:tr w:rsidR="002A152E" w:rsidTr="0009430E">
        <w:trPr>
          <w:trHeight w:val="288"/>
          <w:tblHeader/>
        </w:trPr>
        <w:tc>
          <w:tcPr>
            <w:tcW w:w="709" w:type="dxa"/>
            <w:vMerge w:val="restart"/>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Identifikator</w:t>
            </w:r>
          </w:p>
        </w:tc>
        <w:tc>
          <w:tcPr>
            <w:tcW w:w="992" w:type="dxa"/>
            <w:vMerge w:val="restart"/>
            <w:shd w:val="clear" w:color="auto" w:fill="auto"/>
          </w:tcPr>
          <w:p w:rsidR="000A6D4D" w:rsidRPr="00E82FD2" w:rsidRDefault="00E85702" w:rsidP="0009430E">
            <w:pPr>
              <w:jc w:val="center"/>
              <w:rPr>
                <w:b/>
                <w:color w:val="000000"/>
                <w:sz w:val="12"/>
                <w:szCs w:val="12"/>
                <w:lang w:val="da-DK"/>
              </w:rPr>
            </w:pPr>
            <w:r w:rsidRPr="00E82FD2">
              <w:rPr>
                <w:b/>
                <w:noProof/>
                <w:color w:val="000000"/>
                <w:sz w:val="12"/>
                <w:szCs w:val="12"/>
                <w:lang w:val="da-DK"/>
              </w:rPr>
              <w:t>Kazalnik</w:t>
            </w:r>
          </w:p>
        </w:tc>
        <w:tc>
          <w:tcPr>
            <w:tcW w:w="993" w:type="dxa"/>
            <w:vMerge w:val="restart"/>
            <w:shd w:val="clear" w:color="auto" w:fill="auto"/>
          </w:tcPr>
          <w:p w:rsidR="000A6D4D" w:rsidRPr="00E82FD2" w:rsidRDefault="00E85702" w:rsidP="0009430E">
            <w:pPr>
              <w:jc w:val="center"/>
              <w:rPr>
                <w:b/>
                <w:color w:val="000000"/>
                <w:sz w:val="12"/>
                <w:szCs w:val="12"/>
                <w:lang w:val="da-DK"/>
              </w:rPr>
            </w:pPr>
            <w:r w:rsidRPr="00E82FD2">
              <w:rPr>
                <w:b/>
                <w:noProof/>
                <w:color w:val="000000"/>
                <w:sz w:val="12"/>
                <w:szCs w:val="12"/>
              </w:rPr>
              <w:t>Kategorija regije</w:t>
            </w:r>
          </w:p>
        </w:tc>
        <w:tc>
          <w:tcPr>
            <w:tcW w:w="992" w:type="dxa"/>
            <w:vMerge w:val="restart"/>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 xml:space="preserve">Merska enota za </w:t>
            </w:r>
            <w:r w:rsidRPr="00E82FD2">
              <w:rPr>
                <w:b/>
                <w:noProof/>
                <w:color w:val="000000"/>
                <w:sz w:val="12"/>
                <w:szCs w:val="12"/>
              </w:rPr>
              <w:t>kazalnik</w:t>
            </w:r>
          </w:p>
        </w:tc>
        <w:tc>
          <w:tcPr>
            <w:tcW w:w="850" w:type="dxa"/>
            <w:vMerge w:val="restart"/>
            <w:shd w:val="clear" w:color="auto" w:fill="auto"/>
          </w:tcPr>
          <w:p w:rsidR="000A6D4D" w:rsidRPr="00E82FD2" w:rsidRDefault="00E85702" w:rsidP="0009430E">
            <w:pPr>
              <w:jc w:val="center"/>
              <w:rPr>
                <w:b/>
                <w:color w:val="000000"/>
                <w:sz w:val="12"/>
                <w:szCs w:val="12"/>
                <w:lang w:val="pt-PT"/>
              </w:rPr>
            </w:pPr>
            <w:r w:rsidRPr="00E82FD2">
              <w:rPr>
                <w:b/>
                <w:noProof/>
                <w:color w:val="000000"/>
                <w:sz w:val="12"/>
                <w:szCs w:val="12"/>
                <w:lang w:val="pt-PT"/>
              </w:rPr>
              <w:t>Skupni kazalnik učinka, ki je osnova za opredelitev ciljne vrednosti</w:t>
            </w:r>
          </w:p>
        </w:tc>
        <w:tc>
          <w:tcPr>
            <w:tcW w:w="3261" w:type="dxa"/>
            <w:gridSpan w:val="3"/>
            <w:shd w:val="clear" w:color="auto" w:fill="auto"/>
          </w:tcPr>
          <w:p w:rsidR="000A6D4D" w:rsidRPr="00E82FD2" w:rsidRDefault="00E85702" w:rsidP="0009430E">
            <w:pPr>
              <w:jc w:val="center"/>
              <w:rPr>
                <w:b/>
                <w:color w:val="000000"/>
                <w:sz w:val="12"/>
                <w:szCs w:val="12"/>
                <w:lang w:val="pt-PT"/>
              </w:rPr>
            </w:pPr>
            <w:r w:rsidRPr="00E82FD2">
              <w:rPr>
                <w:b/>
                <w:noProof/>
                <w:color w:val="000000"/>
                <w:sz w:val="12"/>
                <w:szCs w:val="12"/>
              </w:rPr>
              <w:t>Izhodiščna vrednost</w:t>
            </w:r>
          </w:p>
        </w:tc>
        <w:tc>
          <w:tcPr>
            <w:tcW w:w="992" w:type="dxa"/>
            <w:vMerge w:val="restart"/>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Merska enota za izhodiščno in ciljno vrednost</w:t>
            </w:r>
          </w:p>
        </w:tc>
        <w:tc>
          <w:tcPr>
            <w:tcW w:w="850" w:type="dxa"/>
            <w:vMerge w:val="restart"/>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Izhodiščno leto</w:t>
            </w:r>
          </w:p>
        </w:tc>
        <w:tc>
          <w:tcPr>
            <w:tcW w:w="3261" w:type="dxa"/>
            <w:gridSpan w:val="3"/>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Ciljna vrednost (za leto 2023)</w:t>
            </w:r>
          </w:p>
        </w:tc>
        <w:tc>
          <w:tcPr>
            <w:tcW w:w="1098" w:type="dxa"/>
            <w:vMerge w:val="restart"/>
            <w:shd w:val="clear" w:color="auto" w:fill="auto"/>
          </w:tcPr>
          <w:p w:rsidR="000A6D4D" w:rsidRPr="00E82FD2" w:rsidRDefault="00E85702" w:rsidP="0009430E">
            <w:pPr>
              <w:jc w:val="center"/>
              <w:rPr>
                <w:b/>
                <w:color w:val="000000"/>
                <w:sz w:val="12"/>
                <w:szCs w:val="12"/>
                <w:lang w:val="pt-PT"/>
              </w:rPr>
            </w:pPr>
            <w:r w:rsidRPr="00E82FD2">
              <w:rPr>
                <w:b/>
                <w:noProof/>
                <w:color w:val="000000"/>
                <w:sz w:val="12"/>
                <w:szCs w:val="12"/>
                <w:lang w:val="pt-PT"/>
              </w:rPr>
              <w:t>Vir podatkov</w:t>
            </w:r>
          </w:p>
        </w:tc>
        <w:tc>
          <w:tcPr>
            <w:tcW w:w="1122" w:type="dxa"/>
            <w:vMerge w:val="restart"/>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Pogostost poročanja</w:t>
            </w:r>
          </w:p>
        </w:tc>
      </w:tr>
      <w:tr w:rsidR="002A152E" w:rsidTr="0009430E">
        <w:trPr>
          <w:trHeight w:val="288"/>
          <w:tblHeader/>
        </w:trPr>
        <w:tc>
          <w:tcPr>
            <w:tcW w:w="709" w:type="dxa"/>
            <w:vMerge/>
            <w:shd w:val="clear" w:color="auto" w:fill="auto"/>
          </w:tcPr>
          <w:p w:rsidR="000A6D4D" w:rsidRPr="007B722E" w:rsidRDefault="000A6D4D" w:rsidP="0009430E">
            <w:pPr>
              <w:jc w:val="center"/>
              <w:rPr>
                <w:b/>
                <w:color w:val="000000"/>
                <w:sz w:val="16"/>
                <w:szCs w:val="16"/>
              </w:rPr>
            </w:pPr>
          </w:p>
        </w:tc>
        <w:tc>
          <w:tcPr>
            <w:tcW w:w="992" w:type="dxa"/>
            <w:vMerge/>
            <w:shd w:val="clear" w:color="auto" w:fill="auto"/>
          </w:tcPr>
          <w:p w:rsidR="000A6D4D" w:rsidRPr="007B722E" w:rsidRDefault="000A6D4D" w:rsidP="0009430E">
            <w:pPr>
              <w:jc w:val="center"/>
              <w:rPr>
                <w:b/>
                <w:color w:val="000000"/>
                <w:sz w:val="16"/>
                <w:szCs w:val="16"/>
              </w:rPr>
            </w:pPr>
          </w:p>
        </w:tc>
        <w:tc>
          <w:tcPr>
            <w:tcW w:w="993" w:type="dxa"/>
            <w:vMerge/>
            <w:shd w:val="clear" w:color="auto" w:fill="auto"/>
          </w:tcPr>
          <w:p w:rsidR="000A6D4D" w:rsidRPr="007B722E" w:rsidRDefault="000A6D4D" w:rsidP="0009430E">
            <w:pPr>
              <w:jc w:val="center"/>
              <w:rPr>
                <w:b/>
                <w:color w:val="000000"/>
                <w:sz w:val="16"/>
                <w:szCs w:val="16"/>
              </w:rPr>
            </w:pPr>
          </w:p>
        </w:tc>
        <w:tc>
          <w:tcPr>
            <w:tcW w:w="992" w:type="dxa"/>
            <w:vMerge/>
            <w:shd w:val="clear" w:color="auto" w:fill="auto"/>
          </w:tcPr>
          <w:p w:rsidR="000A6D4D" w:rsidRPr="007B722E" w:rsidRDefault="000A6D4D" w:rsidP="0009430E">
            <w:pPr>
              <w:jc w:val="center"/>
              <w:rPr>
                <w:b/>
                <w:color w:val="000000"/>
                <w:sz w:val="16"/>
                <w:szCs w:val="16"/>
              </w:rPr>
            </w:pPr>
          </w:p>
        </w:tc>
        <w:tc>
          <w:tcPr>
            <w:tcW w:w="850" w:type="dxa"/>
            <w:vMerge/>
            <w:shd w:val="clear" w:color="auto" w:fill="auto"/>
          </w:tcPr>
          <w:p w:rsidR="000A6D4D" w:rsidRPr="007B722E" w:rsidRDefault="000A6D4D" w:rsidP="0009430E">
            <w:pPr>
              <w:jc w:val="center"/>
              <w:rPr>
                <w:b/>
                <w:color w:val="000000"/>
                <w:sz w:val="16"/>
                <w:szCs w:val="16"/>
              </w:rPr>
            </w:pPr>
          </w:p>
        </w:tc>
        <w:tc>
          <w:tcPr>
            <w:tcW w:w="1134"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M</w:t>
            </w:r>
          </w:p>
        </w:tc>
        <w:tc>
          <w:tcPr>
            <w:tcW w:w="1134"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Ž</w:t>
            </w:r>
          </w:p>
        </w:tc>
        <w:tc>
          <w:tcPr>
            <w:tcW w:w="993"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Skupaj</w:t>
            </w:r>
          </w:p>
        </w:tc>
        <w:tc>
          <w:tcPr>
            <w:tcW w:w="992" w:type="dxa"/>
            <w:vMerge/>
            <w:shd w:val="clear" w:color="auto" w:fill="auto"/>
          </w:tcPr>
          <w:p w:rsidR="000A6D4D" w:rsidRPr="007B722E" w:rsidRDefault="000A6D4D" w:rsidP="0009430E">
            <w:pPr>
              <w:jc w:val="center"/>
              <w:rPr>
                <w:b/>
                <w:color w:val="000000"/>
                <w:sz w:val="16"/>
                <w:szCs w:val="16"/>
              </w:rPr>
            </w:pPr>
          </w:p>
        </w:tc>
        <w:tc>
          <w:tcPr>
            <w:tcW w:w="850" w:type="dxa"/>
            <w:vMerge/>
            <w:shd w:val="clear" w:color="auto" w:fill="auto"/>
          </w:tcPr>
          <w:p w:rsidR="000A6D4D" w:rsidRPr="007B722E" w:rsidRDefault="000A6D4D" w:rsidP="0009430E">
            <w:pPr>
              <w:jc w:val="center"/>
              <w:rPr>
                <w:b/>
                <w:color w:val="000000"/>
                <w:sz w:val="16"/>
                <w:szCs w:val="16"/>
              </w:rPr>
            </w:pPr>
          </w:p>
        </w:tc>
        <w:tc>
          <w:tcPr>
            <w:tcW w:w="1134"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M</w:t>
            </w:r>
          </w:p>
        </w:tc>
        <w:tc>
          <w:tcPr>
            <w:tcW w:w="1134"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Ž</w:t>
            </w:r>
          </w:p>
        </w:tc>
        <w:tc>
          <w:tcPr>
            <w:tcW w:w="993"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Skupaj</w:t>
            </w:r>
          </w:p>
        </w:tc>
        <w:tc>
          <w:tcPr>
            <w:tcW w:w="1098" w:type="dxa"/>
            <w:vMerge/>
            <w:shd w:val="clear" w:color="auto" w:fill="auto"/>
          </w:tcPr>
          <w:p w:rsidR="000A6D4D" w:rsidRPr="007B722E" w:rsidRDefault="000A6D4D" w:rsidP="0009430E">
            <w:pPr>
              <w:jc w:val="center"/>
              <w:rPr>
                <w:b/>
                <w:color w:val="000000"/>
                <w:sz w:val="16"/>
                <w:szCs w:val="16"/>
              </w:rPr>
            </w:pPr>
          </w:p>
        </w:tc>
        <w:tc>
          <w:tcPr>
            <w:tcW w:w="1122" w:type="dxa"/>
            <w:vMerge/>
            <w:shd w:val="clear" w:color="auto" w:fill="auto"/>
          </w:tcPr>
          <w:p w:rsidR="000A6D4D" w:rsidRPr="007B722E" w:rsidRDefault="000A6D4D" w:rsidP="0009430E">
            <w:pPr>
              <w:jc w:val="center"/>
              <w:rPr>
                <w:b/>
                <w:color w:val="000000"/>
                <w:sz w:val="16"/>
                <w:szCs w:val="16"/>
              </w:rPr>
            </w:pP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9.2</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Del</w:t>
            </w:r>
            <w:r w:rsidRPr="008B6CD2">
              <w:rPr>
                <w:noProof/>
                <w:color w:val="000000"/>
                <w:sz w:val="8"/>
                <w:szCs w:val="8"/>
                <w:lang w:val="pt-PT"/>
              </w:rPr>
              <w:t>ež trenerjev, ki so uspešno zaključili usposabljanje oziroma so pridobili kvalifikacijo</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odstotek</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100,00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Enkrat 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9.3</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 xml:space="preserve">Delež oseb iz ranljivih skupin vključenih v iskanje zaposlite, </w:t>
            </w:r>
            <w:r w:rsidRPr="008B6CD2">
              <w:rPr>
                <w:noProof/>
                <w:color w:val="000000"/>
                <w:sz w:val="8"/>
                <w:szCs w:val="8"/>
                <w:lang w:val="pt-PT"/>
              </w:rPr>
              <w:t>izobraževanje/usposabljanje, pridobivanje kvalifikacij ali v zaposlitev ob izhodu</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odstotek</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22,00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25,00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Enkrat 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9.4</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Delež medgeneracijskih centrov in centrov za družine, ki izvajajo program 6 mesecev po</w:t>
            </w:r>
            <w:r w:rsidRPr="008B6CD2">
              <w:rPr>
                <w:noProof/>
                <w:color w:val="000000"/>
                <w:sz w:val="8"/>
                <w:szCs w:val="8"/>
                <w:lang w:val="pt-PT"/>
              </w:rPr>
              <w:t xml:space="preserve"> zaključku podpore</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odstotek</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50,00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50,00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9.5</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Delež zdravstvenih domov v katerih se bodo 6 mesecev po zaključku podpore izvajali predvideni ukrepi</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odstotek</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50,00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50,00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Enkrat 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9.1</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Delež delujočih regionalnih mobilnih enot</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delež</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100,00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9.2</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Delež trenerjev, ki so uspešno zaključili usposabljanje oziroma so pridobili kvalifikacijo</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 xml:space="preserve">Bolj </w:t>
            </w:r>
            <w:r w:rsidRPr="008B6CD2">
              <w:rPr>
                <w:noProof/>
                <w:color w:val="000000"/>
                <w:sz w:val="8"/>
                <w:szCs w:val="8"/>
                <w:lang w:val="pt-PT"/>
              </w:rPr>
              <w:t>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odstotek</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100,00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Enkrat 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9.3</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Delež oseb iz ranljivih skupin vključenih v iskanje zaposlite, izobraževanje/usposabljanje, pridobivanje kvalifikacij ali v zaposlitev ob izhodu</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odstotek</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22,00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25,00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Enkrat 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9.4</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Delež medgeneracijskih centrov in centrov za družine, ki izvajajo program 6 mesecev po zaključku podpore</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odstotek</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50,00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50,00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Enkrat 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9.5</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Delež zdravstvenih domov v katerih se bodo 6 mesecev po zaključku podpore izvajali predvideni ukrepi</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odstotek</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50,00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50,00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Enkrat 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9.1</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Delež delujočih regionalnih mobilnih enot</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delež</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100,00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bl>
    <w:p w:rsidR="000A6D4D" w:rsidRDefault="000A6D4D" w:rsidP="0009430E">
      <w:pPr>
        <w:ind w:right="-326"/>
        <w:rPr>
          <w:b/>
          <w:color w:val="000000"/>
        </w:rPr>
      </w:pPr>
    </w:p>
    <w:p w:rsidR="000A6D4D" w:rsidRDefault="000A6D4D" w:rsidP="0009430E">
      <w:pPr>
        <w:ind w:right="-326"/>
        <w:rPr>
          <w:b/>
          <w:color w:val="000000"/>
        </w:rPr>
      </w:pPr>
    </w:p>
    <w:p w:rsidR="000A6D4D" w:rsidRPr="00BE7245" w:rsidRDefault="00E85702" w:rsidP="0009430E">
      <w:pPr>
        <w:pStyle w:val="ManualHeading2"/>
        <w:keepLines/>
        <w:rPr>
          <w:b w:val="0"/>
        </w:rPr>
      </w:pPr>
      <w:r>
        <w:rPr>
          <w:noProof/>
        </w:rPr>
        <w:t>2.A.6 Ukrepi, ki jim je namenjena podpora v okviru prednostne naložbe</w:t>
      </w:r>
      <w:r>
        <w:rPr>
          <w:b w:val="0"/>
        </w:rPr>
        <w:t xml:space="preserve"> </w:t>
      </w:r>
      <w:r>
        <w:rPr>
          <w:b w:val="0"/>
          <w:noProof/>
        </w:rPr>
        <w:t>(po prednostnih naložbah)</w:t>
      </w:r>
    </w:p>
    <w:p w:rsidR="000A6D4D" w:rsidRPr="00941B50" w:rsidRDefault="000A6D4D" w:rsidP="0009430E">
      <w:pPr>
        <w:pStyle w:val="Text1"/>
        <w:keepNext/>
        <w:keepLines/>
        <w:ind w:left="0"/>
      </w:pPr>
    </w:p>
    <w:p w:rsidR="000A6D4D" w:rsidRPr="0076169B" w:rsidRDefault="00E85702" w:rsidP="0009430E">
      <w:pPr>
        <w:pStyle w:val="ManualHeading3"/>
        <w:keepLines/>
        <w:ind w:left="0" w:firstLine="0"/>
        <w:rPr>
          <w:b/>
        </w:rPr>
      </w:pPr>
      <w:r w:rsidRPr="0076169B">
        <w:rPr>
          <w:b/>
        </w:rPr>
        <w:t xml:space="preserve"> </w:t>
      </w:r>
      <w:r w:rsidRPr="0076169B">
        <w:rPr>
          <w:b/>
          <w:noProof/>
        </w:rPr>
        <w:t xml:space="preserve">2.A.6.1 Opis vrste in primerov ukrepov, ki jim je namenjena podpora, in njihovega pričakovanega </w:t>
      </w:r>
      <w:r w:rsidRPr="0076169B">
        <w:rPr>
          <w:b/>
          <w:noProof/>
        </w:rPr>
        <w:t>prispevka k posebnim ciljem, po 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9347F8"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9347F8" w:rsidRDefault="00E85702" w:rsidP="0009430E">
            <w:pPr>
              <w:pStyle w:val="Text1"/>
              <w:ind w:left="0"/>
              <w:rPr>
                <w:b/>
                <w:color w:val="000000"/>
                <w:sz w:val="18"/>
                <w:szCs w:val="18"/>
              </w:rPr>
            </w:pPr>
            <w:r w:rsidRPr="0012385C">
              <w:rPr>
                <w:noProof/>
                <w:sz w:val="18"/>
                <w:szCs w:val="18"/>
              </w:rPr>
              <w:t>9i - Aktivno vključevanje, tudi za spodbujanje enakih možnosti in aktivne udeležbe, te</w:t>
            </w:r>
            <w:r w:rsidRPr="0012385C">
              <w:rPr>
                <w:noProof/>
                <w:sz w:val="18"/>
                <w:szCs w:val="18"/>
              </w:rPr>
              <w:t>r povečanje zaposljivosti</w:t>
            </w:r>
          </w:p>
        </w:tc>
      </w:tr>
      <w:tr w:rsidR="002A152E" w:rsidTr="0009430E">
        <w:trPr>
          <w:trHeight w:val="288"/>
        </w:trPr>
        <w:tc>
          <w:tcPr>
            <w:tcW w:w="15120" w:type="dxa"/>
            <w:gridSpan w:val="2"/>
            <w:shd w:val="clear" w:color="auto" w:fill="auto"/>
          </w:tcPr>
          <w:p w:rsidR="002A152E" w:rsidRDefault="00E85702">
            <w:pPr>
              <w:spacing w:before="0" w:after="240"/>
              <w:jc w:val="left"/>
            </w:pPr>
            <w:r>
              <w:t>V okviru prvega specifičnega cilja so predvideni naslednji ukrepi:</w:t>
            </w:r>
          </w:p>
          <w:p w:rsidR="002A152E" w:rsidRDefault="00E85702">
            <w:pPr>
              <w:numPr>
                <w:ilvl w:val="0"/>
                <w:numId w:val="203"/>
              </w:numPr>
              <w:spacing w:before="240" w:after="0"/>
              <w:ind w:hanging="210"/>
              <w:jc w:val="left"/>
            </w:pPr>
            <w:r>
              <w:t xml:space="preserve">razvoj in vzpostavitev celovitega modela socialne aktivacije, ki bo zagotovil transparentno, usklajeno in celostno obravnavo oseb ter ustrezno povezal vse relevantne institucije, vključno z: </w:t>
            </w:r>
          </w:p>
          <w:p w:rsidR="002A152E" w:rsidRDefault="00E85702">
            <w:pPr>
              <w:numPr>
                <w:ilvl w:val="1"/>
                <w:numId w:val="203"/>
              </w:numPr>
              <w:spacing w:before="0" w:after="0"/>
              <w:ind w:hanging="244"/>
              <w:jc w:val="left"/>
            </w:pPr>
            <w:r>
              <w:t>izvedbo analiz, potrebnih za razvoj sistema socialne aktivacije;</w:t>
            </w:r>
          </w:p>
          <w:p w:rsidR="002A152E" w:rsidRDefault="00E85702">
            <w:pPr>
              <w:numPr>
                <w:ilvl w:val="1"/>
                <w:numId w:val="203"/>
              </w:numPr>
              <w:spacing w:before="0" w:after="0"/>
              <w:ind w:hanging="244"/>
              <w:jc w:val="left"/>
            </w:pPr>
            <w:r>
              <w:t>vzpostavitvijo enotne vstopne točke v sistem socialne aktivacije ter zaposlitve, usposabljanje in druga podpora delu osebja v enotni vstopni točki, tudi za obravnavo vključenih oseb;</w:t>
            </w:r>
          </w:p>
          <w:p w:rsidR="002A152E" w:rsidRDefault="00E85702">
            <w:pPr>
              <w:numPr>
                <w:ilvl w:val="1"/>
                <w:numId w:val="203"/>
              </w:numPr>
              <w:spacing w:before="0" w:after="0"/>
              <w:ind w:hanging="244"/>
              <w:jc w:val="left"/>
            </w:pPr>
            <w:r>
              <w:t>vzpostavitev sistema sodelovanja med vsemi relevantnimi institucijami te</w:t>
            </w:r>
            <w:r>
              <w:t>r oblikovanje potrebnih protokolov sodelovanja in usposabljanja trenerjev (to so zaposleni v institucijah, ki bodo nato posredovali znanje ostalim sodelavcem) v teh institucijah;</w:t>
            </w:r>
          </w:p>
          <w:p w:rsidR="002A152E" w:rsidRDefault="00E85702">
            <w:pPr>
              <w:numPr>
                <w:ilvl w:val="1"/>
                <w:numId w:val="203"/>
              </w:numPr>
              <w:spacing w:before="0" w:after="240"/>
              <w:ind w:hanging="244"/>
              <w:jc w:val="left"/>
            </w:pPr>
            <w:r>
              <w:t>nadgradnja informacijskih sistemov za učinkovito spremljanje izvajanja progra</w:t>
            </w:r>
            <w:r>
              <w:t>mov socialne aktivacije in v njih vključenih oseb. ter razvoju informacijskih orodij za podporo izvajalskim organizacijam in državljanom pri uveljavljanju pravic iz javnih sredstev.</w:t>
            </w:r>
          </w:p>
          <w:p w:rsidR="002A152E" w:rsidRDefault="00E85702">
            <w:pPr>
              <w:spacing w:before="240" w:after="240"/>
              <w:jc w:val="left"/>
            </w:pPr>
            <w:r>
              <w:rPr>
                <w:b/>
                <w:bCs/>
              </w:rPr>
              <w:t xml:space="preserve">Ciljne skupine: </w:t>
            </w:r>
            <w:r>
              <w:t>enotna vstopna točka v sistem socialne aktivacije in sodel</w:t>
            </w:r>
            <w:r>
              <w:t>ujoče institucije ter njihovi zaposleni</w:t>
            </w:r>
          </w:p>
          <w:p w:rsidR="002A152E" w:rsidRDefault="00E85702">
            <w:pPr>
              <w:spacing w:before="240" w:after="240"/>
              <w:jc w:val="left"/>
            </w:pPr>
            <w:r>
              <w:rPr>
                <w:b/>
                <w:bCs/>
              </w:rPr>
              <w:t>Upravičenci:</w:t>
            </w:r>
            <w:r>
              <w:t xml:space="preserve"> centri za socialno delo (vključno s Skupnostjo centrov za socialno delo), zdravstveni domovi, vzgojno izobraževalni zavodi, Zavod RS za zaposlovanje, izvajalci socialnovarstvenih storitev in programov, policija, zavodi za prestajanje kazni, nevladne organ</w:t>
            </w:r>
            <w:r>
              <w:t>izacije in humanitarne organizacije, institucije lokalnega in regionalnega razvoja, mladinski centri, socialna podjetja, zaposlitveni centri, zasebne organizacije in socialni partnerji ter drugi, ki lahko s svojim delom in udejstvovanjem pripomorejo k izva</w:t>
            </w:r>
            <w:r>
              <w:t>janju ukrepov prednostne naložbe.</w:t>
            </w:r>
          </w:p>
          <w:p w:rsidR="002A152E" w:rsidRDefault="00E85702">
            <w:pPr>
              <w:spacing w:before="240" w:after="240"/>
              <w:jc w:val="left"/>
            </w:pPr>
            <w:r>
              <w:t>V okviru drugega specifičnega cilja so predvideni naslednji ukrepi:</w:t>
            </w:r>
          </w:p>
          <w:p w:rsidR="002A152E" w:rsidRDefault="00E85702">
            <w:pPr>
              <w:numPr>
                <w:ilvl w:val="0"/>
                <w:numId w:val="204"/>
              </w:numPr>
              <w:spacing w:before="240" w:after="0"/>
              <w:ind w:hanging="210"/>
              <w:jc w:val="left"/>
            </w:pPr>
            <w:r>
              <w:t>razvoj interdisciplinarnih programov socialne aktivacije ter izbor ustreznih izvajalcev teh programov in njihovo morebitno dodatno usposabljanje;</w:t>
            </w:r>
          </w:p>
          <w:p w:rsidR="002A152E" w:rsidRDefault="00E85702">
            <w:pPr>
              <w:numPr>
                <w:ilvl w:val="0"/>
                <w:numId w:val="204"/>
              </w:numPr>
              <w:spacing w:before="0" w:after="0"/>
              <w:ind w:hanging="210"/>
              <w:jc w:val="left"/>
            </w:pPr>
            <w:r>
              <w:t>izvajanj</w:t>
            </w:r>
            <w:r>
              <w:t>e programov socialne aktivacije in socialnega vključevanja, ki so posebej prilagojeni specifičnim težavam ciljnih skupin (zlasti tistih, ki so prepoznane v uvodnem delu specifičnega cilja) pri vključevanju v družbo in na trg dela, s ciljem opolnomočenja in</w:t>
            </w:r>
            <w:r>
              <w:t xml:space="preserve"> zaposlitvenega kapitala še pred vstopom na trg dela oziroma pred iskanjem zaposlitve in v začetnem obdobju zaposlitve. Pri tem se bo spodbujalo: </w:t>
            </w:r>
          </w:p>
          <w:p w:rsidR="002A152E" w:rsidRDefault="00E85702">
            <w:pPr>
              <w:numPr>
                <w:ilvl w:val="1"/>
                <w:numId w:val="204"/>
              </w:numPr>
              <w:spacing w:before="0" w:after="0"/>
              <w:ind w:hanging="244"/>
              <w:jc w:val="left"/>
            </w:pPr>
            <w:r>
              <w:t xml:space="preserve">povezovanje programov socialne aktivacije z zaposlitvenimi programi in razvoj prilagojenih oblik dela, kamor </w:t>
            </w:r>
            <w:r>
              <w:t>se bodo lahko vključile osebe, po zaključku socialne aktivacije, prehode med programi ter prehode iz programov na trg dela ali v zaposlitev v socialnih podjetjih, ter drugih oblikah dela in programih predvsem v nevladnem sektorju vse s ciljem nadaljnjega s</w:t>
            </w:r>
            <w:r>
              <w:t>premljanja in nudenja podpore osebam tudi po zaključku vključenosti v programe socialne aktivacije. Pri tem bo ves čas zagotovljeno dopolnjevanje in usklajevanje aktivnosti drugih prednostnih osi (zlasti 8 in 10) ter prednostnih naložb te prednostne osi.</w:t>
            </w:r>
          </w:p>
          <w:p w:rsidR="002A152E" w:rsidRDefault="00E85702">
            <w:pPr>
              <w:numPr>
                <w:ilvl w:val="0"/>
                <w:numId w:val="204"/>
              </w:numPr>
              <w:spacing w:before="0" w:after="240"/>
              <w:ind w:hanging="210"/>
              <w:jc w:val="left"/>
            </w:pPr>
            <w:r>
              <w:t>r</w:t>
            </w:r>
            <w:r>
              <w:t xml:space="preserve">azvoj in vzpostavitev prilagojenih oblik dela za osebe,ki po končanem aktivacijskem programu iz prejšnjih alinej zaradi svojih specifičnih težav ne uspejo vstopiti na trg dela, oziroma ne zmorejo vsaj polovičnega delovnega časa, kar je pogoj za vključitev </w:t>
            </w:r>
            <w:r>
              <w:t>tako v socialno podjetništvo, ki bo financirano iz četrte naložbe, kot tudi v javna dela, ki so financirana iz nacionalnega proračuna.</w:t>
            </w:r>
          </w:p>
          <w:p w:rsidR="002A152E" w:rsidRDefault="00E85702">
            <w:pPr>
              <w:spacing w:before="240" w:after="240"/>
              <w:jc w:val="left"/>
            </w:pPr>
            <w:r>
              <w:rPr>
                <w:b/>
                <w:bCs/>
              </w:rPr>
              <w:t>Ciljne skupine:</w:t>
            </w:r>
            <w:r>
              <w:t xml:space="preserve"> zlasti uporabniki različnih zdravstvenih in socialno varstvenih programov v zaključni fazi obravnave (na </w:t>
            </w:r>
            <w:r>
              <w:t>primer osebe s težavami z alkoholom in prepovedanimi drogami), brezdomci, žrtve nasilja, osebe s težavami v duševnem zdravju in duševnem razvoju, zaporniki v fazi odpusta, mladih, vključenih v ukrep Projektno učenje mladih odraslih, ki niso niti v izobraže</w:t>
            </w:r>
            <w:r>
              <w:t>vanju, zaposleni niti se ne izobražujejo.</w:t>
            </w:r>
          </w:p>
          <w:p w:rsidR="002A152E" w:rsidRDefault="00E85702">
            <w:pPr>
              <w:spacing w:before="240" w:after="240"/>
              <w:jc w:val="left"/>
            </w:pPr>
            <w:r>
              <w:rPr>
                <w:b/>
                <w:bCs/>
              </w:rPr>
              <w:t>Upravičenci:</w:t>
            </w:r>
            <w:r>
              <w:t xml:space="preserve"> centri za socialno delo (vključno s Skupnostjo centrov za socialno delo), zdravstveni domovi, vzgojno izobraževalni zavodi, Zavod RS za zaposlovanje, izvajalci socialnovarstvenih storitev in programov,</w:t>
            </w:r>
            <w:r>
              <w:t xml:space="preserve"> policija, zavodi za prestajanje kazni, nevladne organizacije in humanitarne organizacije, institucije lokalnega in regionalnega razvoja, mladinski centri, socialna podjetja, zaposlitveni centri, zasebne organizacije in socialni partnerji ter drugi, ki lah</w:t>
            </w:r>
            <w:r>
              <w:t>ko s svojim delom in udejstvovanjem pripomorejo k izvajanju ukrepov prednostne naložbe.</w:t>
            </w:r>
          </w:p>
          <w:p w:rsidR="002A152E" w:rsidRDefault="00E85702">
            <w:pPr>
              <w:spacing w:before="240" w:after="240"/>
              <w:jc w:val="left"/>
            </w:pPr>
            <w:r>
              <w:t>V okviru tretjega specifičnega cilja so predvideni ukrepi:</w:t>
            </w:r>
          </w:p>
          <w:p w:rsidR="002A152E" w:rsidRDefault="00E85702">
            <w:pPr>
              <w:numPr>
                <w:ilvl w:val="0"/>
                <w:numId w:val="205"/>
              </w:numPr>
              <w:spacing w:before="240" w:after="0"/>
              <w:ind w:hanging="210"/>
              <w:jc w:val="left"/>
            </w:pPr>
            <w:r>
              <w:t>za razvoj ali nadgradnjo in izvajanje preventivnih programov, ki se izvajajo predvsem v obstoječih ali s sred</w:t>
            </w:r>
            <w:r>
              <w:t xml:space="preserve">stvi ESS podprtih (zlasti z vidika zaposlovanja in usposabljanja osebja) medgeneracijskih centrih in centrih za družino, za: </w:t>
            </w:r>
          </w:p>
          <w:p w:rsidR="002A152E" w:rsidRDefault="00E85702">
            <w:pPr>
              <w:numPr>
                <w:ilvl w:val="1"/>
                <w:numId w:val="205"/>
              </w:numPr>
              <w:spacing w:before="0" w:after="0"/>
              <w:ind w:hanging="244"/>
              <w:jc w:val="left"/>
            </w:pPr>
            <w:r>
              <w:t>delo z družinami z otroci (v učenje veščin učinkovitega gospodarjenja in vodenja gospodinjstva,…) in delo z družinami, kjer je bil</w:t>
            </w:r>
            <w:r>
              <w:t>o ugotovljeno nasilje v družini (npr. razvoj centrov za družino v okoljih z večjo stopnjo tveganja revščine);</w:t>
            </w:r>
          </w:p>
          <w:p w:rsidR="002A152E" w:rsidRDefault="00E85702">
            <w:pPr>
              <w:numPr>
                <w:ilvl w:val="1"/>
                <w:numId w:val="205"/>
              </w:numPr>
              <w:spacing w:before="0" w:after="0"/>
              <w:ind w:hanging="244"/>
              <w:jc w:val="left"/>
            </w:pPr>
            <w:r>
              <w:t>celostno obravnavo otrok in mladostnikov iz socialno ogroženih okolij oziroma otrok in mladostnikov, ki tvegajo socialno izključenost zaradi razli</w:t>
            </w:r>
            <w:r>
              <w:t>čnih razlogov s ciljem opolnomočenja in povečanja zmožnosti socialnih in kulturnih kompetenc, ki se lahko izvaja tudi v okviru mrež institucij oziroma nevladnih organizacij;</w:t>
            </w:r>
          </w:p>
          <w:p w:rsidR="002A152E" w:rsidRDefault="00E85702">
            <w:pPr>
              <w:numPr>
                <w:ilvl w:val="1"/>
                <w:numId w:val="205"/>
              </w:numPr>
              <w:spacing w:before="0" w:after="240"/>
              <w:ind w:hanging="244"/>
              <w:jc w:val="left"/>
            </w:pPr>
            <w:r>
              <w:t xml:space="preserve">starejše iz socialno ogroženih okolij, vključno s programi priprave na staranje v </w:t>
            </w:r>
            <w:r>
              <w:t>izteku delovne dobe (učenje načrtovanja življenja ob bistveno spremenjenih materialnih možnostih,…);</w:t>
            </w:r>
          </w:p>
          <w:p w:rsidR="002A152E" w:rsidRDefault="00E85702">
            <w:pPr>
              <w:numPr>
                <w:ilvl w:val="0"/>
                <w:numId w:val="206"/>
              </w:numPr>
              <w:spacing w:before="240" w:after="240"/>
              <w:ind w:hanging="210"/>
              <w:jc w:val="left"/>
            </w:pPr>
            <w:r>
              <w:t xml:space="preserve">večjo socialno vključenost pripadnikov manjšinskih etničnih skupin in invalidov; s posebnim programom večje dostopnosti do kulturnih dobrin bomo </w:t>
            </w:r>
            <w:r>
              <w:t>zagotavljali zmanjševanje tveganja socialne izključenosti za pripadnike etničnih manjšin in invalidov z namenom približevanja in vstopanja na trg dela;</w:t>
            </w:r>
          </w:p>
          <w:p w:rsidR="002A152E" w:rsidRDefault="00E85702">
            <w:pPr>
              <w:numPr>
                <w:ilvl w:val="0"/>
                <w:numId w:val="207"/>
              </w:numPr>
              <w:spacing w:before="240" w:after="240"/>
              <w:ind w:hanging="210"/>
              <w:jc w:val="left"/>
            </w:pPr>
            <w:r>
              <w:t>za razvoj novih, nadgradnjo obstoječih preventivnih programov in njihovo izvajanje,  predvsem v zdravstv</w:t>
            </w:r>
            <w:r>
              <w:t>enih domovih, katerih delovanje je financirano iz nacionalnih sredstev:</w:t>
            </w:r>
          </w:p>
          <w:p w:rsidR="002A152E" w:rsidRDefault="00E85702">
            <w:pPr>
              <w:numPr>
                <w:ilvl w:val="0"/>
                <w:numId w:val="208"/>
              </w:numPr>
              <w:spacing w:before="240" w:after="0"/>
              <w:ind w:hanging="210"/>
              <w:jc w:val="left"/>
            </w:pPr>
            <w:r>
              <w:t>programi osveščanja in podpora dvigu zdravstvene pismenosti in izvajanje programov za podporo zdravemu načinu življenja za ciljne skupine;</w:t>
            </w:r>
          </w:p>
          <w:p w:rsidR="002A152E" w:rsidRDefault="00E85702">
            <w:pPr>
              <w:numPr>
                <w:ilvl w:val="0"/>
                <w:numId w:val="208"/>
              </w:numPr>
              <w:spacing w:before="0" w:after="0"/>
              <w:ind w:hanging="210"/>
              <w:jc w:val="left"/>
            </w:pPr>
            <w:r>
              <w:t>nadgradnja obstoječih, razvoj in izvajanje no</w:t>
            </w:r>
            <w:r>
              <w:t>vih programov v zdravstvenih domovih, ki bodo bolje odgovarjali potrebam ciljnih skupin in bodo vključevali usposabljanje in izobraževanje izvajalcev;</w:t>
            </w:r>
          </w:p>
          <w:p w:rsidR="002A152E" w:rsidRDefault="00E85702">
            <w:pPr>
              <w:numPr>
                <w:ilvl w:val="0"/>
                <w:numId w:val="208"/>
              </w:numPr>
              <w:spacing w:before="0" w:after="240"/>
              <w:ind w:hanging="210"/>
              <w:jc w:val="left"/>
            </w:pPr>
            <w:r>
              <w:t>nadgradnja programov v zdravstvenih domovih za obvladovanje kroničnih bolezni in dejavnikov tveganja, vkl</w:t>
            </w:r>
            <w:r>
              <w:t>jučno s podporo pri spremembi vedenja ter povezovanje s socialnim varstvom z namenom preprečevanja socialne izključenosti in slabše zaposljivosti kronično bolnih.</w:t>
            </w:r>
          </w:p>
          <w:p w:rsidR="002A152E" w:rsidRDefault="00E85702">
            <w:pPr>
              <w:spacing w:before="240" w:after="240"/>
              <w:jc w:val="left"/>
            </w:pPr>
            <w:r>
              <w:rPr>
                <w:b/>
                <w:bCs/>
              </w:rPr>
              <w:t>Ciljne skupine:</w:t>
            </w:r>
            <w:r>
              <w:t xml:space="preserve"> družine z nizko delovno intenzivnostjo, osebe, zlasti otroci in mladi, ki tve</w:t>
            </w:r>
            <w:r>
              <w:t>gajo socialno izključenost, starejši iz socialno ogroženih okolij, skupine prebivalstva z večjim tveganjem za kronične bolezni, manjšinske etnične skupnosti, invalidi in Romi.</w:t>
            </w:r>
          </w:p>
          <w:p w:rsidR="002A152E" w:rsidRDefault="00E85702">
            <w:pPr>
              <w:spacing w:before="240" w:after="240"/>
              <w:jc w:val="left"/>
            </w:pPr>
            <w:r>
              <w:rPr>
                <w:b/>
                <w:bCs/>
              </w:rPr>
              <w:t>Upravičenci:</w:t>
            </w:r>
            <w:r>
              <w:t xml:space="preserve"> centri za socialno delo (vključno s Skupnostjo centrov za socialno </w:t>
            </w:r>
            <w:r>
              <w:t>delo), zdravstveni domovi, vzgojno izobraževalni zavodi, Zavod RS za zaposlovanje, izvajalci socialnovarstvenih storitev in programov, policija, zavodi za prestajanje kazni, nevladne organizacije in humanitarne organizacije, institucije lokalnega in region</w:t>
            </w:r>
            <w:r>
              <w:t>alnega razvoja, medgeneracijski centri in centri za družine, mladinski centri, socialna podjetja, zaposlitveni centri, zasebne organizacije in socialni partnerji ter drugi, ki lahko s svojim delom in udejstvovanjem pripomorejo k izvajanju ukrepov prednostn</w:t>
            </w:r>
            <w:r>
              <w:t>e naložbe.</w:t>
            </w:r>
          </w:p>
          <w:p w:rsidR="000A6D4D" w:rsidRPr="0012385C" w:rsidRDefault="000A6D4D" w:rsidP="0009430E">
            <w:pPr>
              <w:pStyle w:val="Text1"/>
              <w:ind w:left="0"/>
              <w:rPr>
                <w:color w:val="000000"/>
                <w:sz w:val="18"/>
                <w:szCs w:val="18"/>
              </w:rPr>
            </w:pPr>
          </w:p>
        </w:tc>
      </w:tr>
    </w:tbl>
    <w:p w:rsidR="000A6D4D" w:rsidRPr="00C23AD8" w:rsidRDefault="000A6D4D" w:rsidP="0009430E">
      <w:pPr>
        <w:rPr>
          <w:color w:val="000000"/>
        </w:rPr>
      </w:pPr>
    </w:p>
    <w:p w:rsidR="000A6D4D" w:rsidRPr="00C23AD8" w:rsidRDefault="00E85702" w:rsidP="0009430E">
      <w:pPr>
        <w:pStyle w:val="ManualHeading3"/>
        <w:rPr>
          <w:b/>
          <w:color w:val="000000"/>
        </w:rPr>
      </w:pPr>
      <w:r w:rsidRPr="00C23AD8">
        <w:rPr>
          <w:b/>
          <w:color w:val="000000"/>
        </w:rPr>
        <w:t xml:space="preserve"> </w:t>
      </w:r>
      <w:r>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C23AD8" w:rsidRDefault="00E85702" w:rsidP="0009430E">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0A6D4D" w:rsidRPr="00C23AD8" w:rsidRDefault="00E85702" w:rsidP="0009430E">
            <w:pPr>
              <w:pStyle w:val="Text1"/>
              <w:ind w:left="0"/>
              <w:rPr>
                <w:b/>
                <w:color w:val="000000"/>
                <w:sz w:val="18"/>
                <w:szCs w:val="18"/>
              </w:rPr>
            </w:pPr>
            <w:r w:rsidRPr="00C23AD8">
              <w:rPr>
                <w:noProof/>
                <w:color w:val="000000"/>
                <w:sz w:val="18"/>
                <w:szCs w:val="18"/>
              </w:rPr>
              <w:t>9i - Aktivno vključevanje, tudi za spodbujanje enakih možnosti in aktivne udeležbe, ter povečanje zaposljivosti</w:t>
            </w:r>
          </w:p>
        </w:tc>
      </w:tr>
      <w:tr w:rsidR="002A152E" w:rsidTr="0009430E">
        <w:trPr>
          <w:trHeight w:val="288"/>
        </w:trPr>
        <w:tc>
          <w:tcPr>
            <w:tcW w:w="15120" w:type="dxa"/>
            <w:gridSpan w:val="2"/>
            <w:shd w:val="clear" w:color="auto" w:fill="auto"/>
          </w:tcPr>
          <w:p w:rsidR="002A152E" w:rsidRDefault="00E85702">
            <w:pPr>
              <w:spacing w:before="0" w:after="240"/>
              <w:jc w:val="left"/>
            </w:pPr>
            <w:r>
              <w:t xml:space="preserve">Za izbor prihodnjih ukrepov bodo veljala opredeljena horizontalna </w:t>
            </w:r>
            <w:r>
              <w:t>načela. Poleg teh pa bodo imeli pri izboru prednost projekti, ki bodo:</w:t>
            </w:r>
          </w:p>
          <w:p w:rsidR="002A152E" w:rsidRDefault="00E85702">
            <w:pPr>
              <w:numPr>
                <w:ilvl w:val="0"/>
                <w:numId w:val="209"/>
              </w:numPr>
              <w:spacing w:before="240" w:after="0"/>
              <w:ind w:hanging="210"/>
              <w:jc w:val="left"/>
            </w:pPr>
            <w:r>
              <w:t>medresorsko usklajeno v delu, ki se nanaša na celovite programe socialne aktivacije in preventive za ranljive skupine in na programe za podporo zdravega načina življenja;</w:t>
            </w:r>
          </w:p>
          <w:p w:rsidR="002A152E" w:rsidRDefault="00E85702">
            <w:pPr>
              <w:numPr>
                <w:ilvl w:val="0"/>
                <w:numId w:val="209"/>
              </w:numPr>
              <w:spacing w:before="0" w:after="0"/>
              <w:ind w:hanging="210"/>
              <w:jc w:val="left"/>
            </w:pPr>
            <w:r>
              <w:t>prispevala k r</w:t>
            </w:r>
            <w:r>
              <w:t>azvoju storitvenih dejavnosti in nevladnega sektorja;</w:t>
            </w:r>
          </w:p>
          <w:p w:rsidR="002A152E" w:rsidRDefault="00E85702">
            <w:pPr>
              <w:numPr>
                <w:ilvl w:val="0"/>
                <w:numId w:val="209"/>
              </w:numPr>
              <w:spacing w:before="0" w:after="0"/>
              <w:ind w:hanging="210"/>
              <w:jc w:val="left"/>
            </w:pPr>
            <w:r>
              <w:t>prispevala k spodbujanju socialnega podjetništva in ustvarjanju delovnih mest za ranljive skupine, če je to relevantno;</w:t>
            </w:r>
          </w:p>
          <w:p w:rsidR="002A152E" w:rsidRDefault="00E85702">
            <w:pPr>
              <w:numPr>
                <w:ilvl w:val="0"/>
                <w:numId w:val="209"/>
              </w:numPr>
              <w:spacing w:before="0" w:after="240"/>
              <w:ind w:hanging="210"/>
              <w:jc w:val="left"/>
            </w:pPr>
            <w:r>
              <w:t xml:space="preserve">opredeljevali območja z višjo stopnjo dolgotrajnih prejemnikov denarnih socialnih </w:t>
            </w:r>
            <w:r>
              <w:t>pomoči;</w:t>
            </w:r>
          </w:p>
          <w:p w:rsidR="002A152E" w:rsidRDefault="00E85702">
            <w:pPr>
              <w:numPr>
                <w:ilvl w:val="0"/>
                <w:numId w:val="210"/>
              </w:numPr>
              <w:spacing w:before="240" w:after="0"/>
              <w:ind w:hanging="210"/>
              <w:jc w:val="left"/>
            </w:pPr>
            <w:r>
              <w:t>pri ukrepih socialne aktivacije inovativni v zvezi z vključevanjem ciljnih skupin na trg dela (nove metode in pristopi ukrepov na trgu dela);</w:t>
            </w:r>
          </w:p>
          <w:p w:rsidR="002A152E" w:rsidRDefault="00E85702">
            <w:pPr>
              <w:numPr>
                <w:ilvl w:val="0"/>
                <w:numId w:val="210"/>
              </w:numPr>
              <w:spacing w:before="0" w:after="0"/>
              <w:ind w:hanging="210"/>
              <w:jc w:val="left"/>
            </w:pPr>
            <w:r>
              <w:t>spodbujali enake možnosti za ciljne skupine in enake možnosti žensk in moških;</w:t>
            </w:r>
          </w:p>
          <w:p w:rsidR="002A152E" w:rsidRDefault="00E85702">
            <w:pPr>
              <w:numPr>
                <w:ilvl w:val="0"/>
                <w:numId w:val="210"/>
              </w:numPr>
              <w:spacing w:before="0" w:after="240"/>
              <w:ind w:hanging="210"/>
              <w:jc w:val="left"/>
            </w:pPr>
            <w:r>
              <w:t>vključevali ključne deležni</w:t>
            </w:r>
            <w:r>
              <w:t>ke;</w:t>
            </w:r>
          </w:p>
          <w:p w:rsidR="002A152E" w:rsidRDefault="00E85702">
            <w:pPr>
              <w:numPr>
                <w:ilvl w:val="0"/>
                <w:numId w:val="211"/>
              </w:numPr>
              <w:spacing w:before="240" w:after="0"/>
              <w:ind w:hanging="210"/>
              <w:jc w:val="left"/>
            </w:pPr>
            <w:r>
              <w:t>prispevali k izmenjavi izkušenj, rezultatov in dobrih praks na regionalni, nacionalni in transnacionalni ravni;</w:t>
            </w:r>
          </w:p>
          <w:p w:rsidR="002A152E" w:rsidRDefault="00E85702">
            <w:pPr>
              <w:numPr>
                <w:ilvl w:val="0"/>
                <w:numId w:val="211"/>
              </w:numPr>
              <w:spacing w:before="0" w:after="240"/>
              <w:ind w:hanging="210"/>
              <w:jc w:val="left"/>
            </w:pPr>
            <w:r>
              <w:t>kjer je relevantno, prednostno obravnavala področja, relevantna za zeleno gospodarstvo in bodo vključevala širše cilje trajnostnega razvoja.</w:t>
            </w:r>
          </w:p>
          <w:p w:rsidR="002A152E" w:rsidRDefault="00E85702">
            <w:pPr>
              <w:spacing w:before="240" w:after="240"/>
              <w:jc w:val="left"/>
            </w:pPr>
            <w:r>
              <w:t>Nekatera specifična dodatna načela za izbor pa se bodo oblikovala ob izvedbi razpisa.</w:t>
            </w:r>
          </w:p>
          <w:p w:rsidR="002A152E" w:rsidRDefault="00E85702">
            <w:pPr>
              <w:spacing w:before="240" w:after="240"/>
              <w:jc w:val="left"/>
            </w:pPr>
            <w:r>
              <w:t> </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9D030B" w:rsidRDefault="00E85702" w:rsidP="0009430E">
      <w:pPr>
        <w:pStyle w:val="ManualHeading3"/>
        <w:rPr>
          <w:i w:val="0"/>
        </w:rPr>
      </w:pPr>
      <w:r>
        <w:rPr>
          <w:b/>
          <w:noProof/>
        </w:rPr>
        <w:t>2.A.6.3 Načrtovana uporaba finančnih instrumentov</w:t>
      </w:r>
      <w:r>
        <w:rPr>
          <w:b/>
        </w:rPr>
        <w:t xml:space="preserve"> </w:t>
      </w:r>
      <w:r>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E927A9"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E927A9" w:rsidRDefault="00E85702" w:rsidP="0009430E">
            <w:pPr>
              <w:pStyle w:val="Text1"/>
              <w:ind w:left="0"/>
              <w:rPr>
                <w:b/>
                <w:color w:val="000000"/>
                <w:sz w:val="18"/>
                <w:szCs w:val="18"/>
              </w:rPr>
            </w:pPr>
            <w:r w:rsidRPr="00420C06">
              <w:rPr>
                <w:noProof/>
                <w:sz w:val="18"/>
                <w:szCs w:val="18"/>
              </w:rPr>
              <w:t>9i - Aktivno vključevanje, tudi za spodbujanje enakih možnosti in aktivne udel</w:t>
            </w:r>
            <w:r w:rsidRPr="00420C06">
              <w:rPr>
                <w:noProof/>
                <w:sz w:val="18"/>
                <w:szCs w:val="18"/>
              </w:rPr>
              <w:t>ežbe, ter povečanje zaposljivosti</w:t>
            </w:r>
          </w:p>
        </w:tc>
      </w:tr>
      <w:tr w:rsidR="002A152E" w:rsidTr="0009430E">
        <w:trPr>
          <w:trHeight w:val="288"/>
        </w:trPr>
        <w:tc>
          <w:tcPr>
            <w:tcW w:w="15120" w:type="dxa"/>
            <w:gridSpan w:val="2"/>
            <w:shd w:val="clear" w:color="auto" w:fill="auto"/>
          </w:tcPr>
          <w:p w:rsidR="002A152E" w:rsidRDefault="00E85702">
            <w:pPr>
              <w:spacing w:before="0" w:after="240"/>
              <w:jc w:val="left"/>
            </w:pPr>
            <w:r>
              <w:t>Ni predvidena.</w:t>
            </w:r>
          </w:p>
          <w:p w:rsidR="000A6D4D" w:rsidRPr="00E927A9" w:rsidRDefault="000A6D4D" w:rsidP="0009430E">
            <w:pPr>
              <w:pStyle w:val="Text1"/>
              <w:ind w:left="0"/>
              <w:rPr>
                <w:sz w:val="20"/>
                <w:szCs w:val="20"/>
                <w:lang w:val="fr-BE"/>
              </w:rPr>
            </w:pPr>
          </w:p>
        </w:tc>
      </w:tr>
    </w:tbl>
    <w:p w:rsidR="000A6D4D" w:rsidRPr="00E927A9" w:rsidRDefault="000A6D4D" w:rsidP="0009430E">
      <w:pPr>
        <w:rPr>
          <w:lang w:val="fr-BE"/>
        </w:rPr>
      </w:pPr>
    </w:p>
    <w:p w:rsidR="000A6D4D" w:rsidRDefault="00E85702" w:rsidP="0009430E">
      <w:pPr>
        <w:pStyle w:val="ManualHeading3"/>
        <w:rPr>
          <w:i w:val="0"/>
          <w:lang w:val="fr-BE"/>
        </w:rPr>
      </w:pPr>
      <w:r w:rsidRPr="00164AE6">
        <w:rPr>
          <w:b/>
          <w:noProof/>
          <w:lang w:val="fr-BE"/>
        </w:rPr>
        <w:t>2.A.6.4 Načrtovana uporaba velikih projektov</w:t>
      </w:r>
      <w:r w:rsidRPr="00164AE6">
        <w:rPr>
          <w:i w:val="0"/>
          <w:lang w:val="fr-BE"/>
        </w:rPr>
        <w:t xml:space="preserve"> </w:t>
      </w:r>
      <w:r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2B60AE" w:rsidRDefault="00E85702" w:rsidP="0009430E">
            <w:pPr>
              <w:pStyle w:val="Text1"/>
              <w:ind w:left="0"/>
              <w:rPr>
                <w:b/>
                <w:sz w:val="18"/>
                <w:szCs w:val="18"/>
              </w:rPr>
            </w:pPr>
            <w:r>
              <w:rPr>
                <w:b/>
                <w:noProof/>
                <w:sz w:val="18"/>
                <w:szCs w:val="18"/>
              </w:rPr>
              <w:t>Prednostna naložba</w:t>
            </w:r>
          </w:p>
        </w:tc>
        <w:tc>
          <w:tcPr>
            <w:tcW w:w="12780" w:type="dxa"/>
            <w:shd w:val="clear" w:color="auto" w:fill="auto"/>
          </w:tcPr>
          <w:p w:rsidR="000A6D4D" w:rsidRPr="002B60AE" w:rsidRDefault="00E85702" w:rsidP="0009430E">
            <w:pPr>
              <w:pStyle w:val="Text1"/>
              <w:ind w:left="0"/>
              <w:rPr>
                <w:b/>
                <w:sz w:val="18"/>
                <w:szCs w:val="18"/>
              </w:rPr>
            </w:pPr>
            <w:r w:rsidRPr="00420C06">
              <w:rPr>
                <w:noProof/>
                <w:sz w:val="18"/>
                <w:szCs w:val="18"/>
              </w:rPr>
              <w:t>9i - Aktivno vključevanje, tudi za spodbujanje enakih možnosti in aktivne udeležbe, ter povečanje zaposljivosti</w:t>
            </w:r>
          </w:p>
        </w:tc>
      </w:tr>
      <w:tr w:rsidR="002A152E" w:rsidTr="0009430E">
        <w:trPr>
          <w:trHeight w:val="288"/>
        </w:trPr>
        <w:tc>
          <w:tcPr>
            <w:tcW w:w="15120" w:type="dxa"/>
            <w:gridSpan w:val="2"/>
            <w:shd w:val="clear" w:color="auto" w:fill="auto"/>
          </w:tcPr>
          <w:p w:rsidR="002A152E" w:rsidRDefault="00E85702">
            <w:pPr>
              <w:spacing w:before="0" w:after="240"/>
              <w:jc w:val="left"/>
            </w:pPr>
            <w:r>
              <w:t xml:space="preserve">Ni </w:t>
            </w:r>
            <w:r>
              <w:t>predvidena.</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544411" w:rsidRDefault="00E85702" w:rsidP="0009430E">
      <w:pPr>
        <w:pStyle w:val="ManualHeading3"/>
        <w:keepLines/>
        <w:rPr>
          <w:b/>
          <w:color w:val="000000"/>
        </w:rPr>
      </w:pPr>
      <w:r>
        <w:rPr>
          <w:b/>
          <w:noProof/>
          <w:color w:val="000000"/>
        </w:rPr>
        <w:t>2.A.6.5 Kazalniki učinka, razčlenjeni po prednostnih naložbah in, če je primerno, po kategorijah regij</w:t>
      </w:r>
    </w:p>
    <w:p w:rsidR="000A6D4D" w:rsidRPr="0015384C" w:rsidRDefault="000A6D4D" w:rsidP="0009430E">
      <w:pPr>
        <w:pStyle w:val="Text1"/>
        <w:keepNext/>
        <w:keepLines/>
        <w:ind w:left="0"/>
      </w:pPr>
    </w:p>
    <w:p w:rsidR="000A6D4D" w:rsidRPr="00082572" w:rsidRDefault="00E85702" w:rsidP="0009430E">
      <w:pPr>
        <w:keepNext/>
        <w:keepLines/>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 xml:space="preserve">(po prednostnih naložbah, razčlenjeno po kategorijah </w:t>
      </w:r>
      <w:r>
        <w:rPr>
          <w:noProof/>
          <w:color w:val="000000"/>
        </w:rPr>
        <w:t>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2A152E" w:rsidTr="0009430E">
        <w:trPr>
          <w:cantSplit/>
          <w:trHeight w:val="288"/>
          <w:tblHeader/>
        </w:trPr>
        <w:tc>
          <w:tcPr>
            <w:tcW w:w="2268" w:type="dxa"/>
            <w:gridSpan w:val="2"/>
            <w:shd w:val="clear" w:color="auto" w:fill="auto"/>
          </w:tcPr>
          <w:p w:rsidR="000A6D4D" w:rsidRPr="00A15E2F" w:rsidRDefault="00E85702" w:rsidP="0009430E">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0A6D4D" w:rsidRPr="005D6B15" w:rsidRDefault="00E85702" w:rsidP="0009430E">
            <w:pPr>
              <w:pStyle w:val="Naslov3"/>
              <w:numPr>
                <w:ilvl w:val="0"/>
                <w:numId w:val="0"/>
              </w:numPr>
              <w:rPr>
                <w:b/>
                <w:i w:val="0"/>
                <w:color w:val="000000"/>
                <w:sz w:val="16"/>
                <w:szCs w:val="16"/>
              </w:rPr>
            </w:pPr>
            <w:r w:rsidRPr="005D6B15">
              <w:rPr>
                <w:b/>
                <w:i w:val="0"/>
                <w:noProof/>
                <w:color w:val="000000"/>
                <w:sz w:val="16"/>
                <w:szCs w:val="16"/>
              </w:rPr>
              <w:t>9i - Aktivno vključevanje, tudi za spodbujanje enakih možnosti in aktivne udeležbe, ter povečanje zaposljivosti</w:t>
            </w:r>
          </w:p>
        </w:tc>
      </w:tr>
      <w:tr w:rsidR="002A152E" w:rsidTr="0009430E">
        <w:trPr>
          <w:cantSplit/>
          <w:trHeight w:val="288"/>
          <w:tblHeader/>
        </w:trPr>
        <w:tc>
          <w:tcPr>
            <w:tcW w:w="90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0A6D4D" w:rsidRPr="00870D13" w:rsidRDefault="00E85702" w:rsidP="0009430E">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Sklad</w:t>
            </w:r>
          </w:p>
        </w:tc>
        <w:tc>
          <w:tcPr>
            <w:tcW w:w="2551"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0A6D4D" w:rsidRPr="00870D13" w:rsidRDefault="00E85702" w:rsidP="0009430E">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0A6D4D" w:rsidRPr="00870D13" w:rsidRDefault="00E85702" w:rsidP="0009430E">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Pogostost poročanja</w:t>
            </w:r>
          </w:p>
        </w:tc>
      </w:tr>
      <w:tr w:rsidR="002A152E" w:rsidTr="0009430E">
        <w:trPr>
          <w:cantSplit/>
          <w:trHeight w:val="288"/>
          <w:tblHeader/>
        </w:trPr>
        <w:tc>
          <w:tcPr>
            <w:tcW w:w="900" w:type="dxa"/>
            <w:vMerge/>
            <w:shd w:val="clear" w:color="auto" w:fill="auto"/>
          </w:tcPr>
          <w:p w:rsidR="000A6D4D" w:rsidRPr="00870D13" w:rsidRDefault="000A6D4D" w:rsidP="0009430E">
            <w:pPr>
              <w:jc w:val="center"/>
              <w:rPr>
                <w:b/>
                <w:color w:val="000000"/>
                <w:sz w:val="16"/>
                <w:szCs w:val="16"/>
              </w:rPr>
            </w:pPr>
          </w:p>
        </w:tc>
        <w:tc>
          <w:tcPr>
            <w:tcW w:w="1368" w:type="dxa"/>
            <w:vMerge/>
            <w:shd w:val="clear" w:color="auto" w:fill="auto"/>
          </w:tcPr>
          <w:p w:rsidR="000A6D4D" w:rsidRPr="00870D13" w:rsidRDefault="000A6D4D" w:rsidP="0009430E">
            <w:pPr>
              <w:jc w:val="center"/>
              <w:rPr>
                <w:b/>
                <w:color w:val="000000"/>
                <w:sz w:val="16"/>
                <w:szCs w:val="16"/>
              </w:rPr>
            </w:pPr>
          </w:p>
        </w:tc>
        <w:tc>
          <w:tcPr>
            <w:tcW w:w="1560" w:type="dxa"/>
            <w:vMerge/>
            <w:shd w:val="clear" w:color="auto" w:fill="auto"/>
          </w:tcPr>
          <w:p w:rsidR="000A6D4D" w:rsidRPr="00870D13" w:rsidRDefault="000A6D4D" w:rsidP="0009430E">
            <w:pPr>
              <w:jc w:val="center"/>
              <w:rPr>
                <w:b/>
                <w:color w:val="000000"/>
                <w:sz w:val="16"/>
                <w:szCs w:val="16"/>
              </w:rPr>
            </w:pPr>
          </w:p>
        </w:tc>
        <w:tc>
          <w:tcPr>
            <w:tcW w:w="1559" w:type="dxa"/>
            <w:vMerge/>
            <w:shd w:val="clear" w:color="auto" w:fill="auto"/>
          </w:tcPr>
          <w:p w:rsidR="000A6D4D" w:rsidRPr="00870D13" w:rsidRDefault="000A6D4D" w:rsidP="0009430E">
            <w:pPr>
              <w:jc w:val="center"/>
              <w:rPr>
                <w:b/>
                <w:color w:val="000000"/>
                <w:sz w:val="16"/>
                <w:szCs w:val="16"/>
              </w:rPr>
            </w:pPr>
          </w:p>
        </w:tc>
        <w:tc>
          <w:tcPr>
            <w:tcW w:w="2551" w:type="dxa"/>
            <w:vMerge/>
            <w:shd w:val="clear" w:color="auto" w:fill="auto"/>
          </w:tcPr>
          <w:p w:rsidR="000A6D4D" w:rsidRPr="00870D13" w:rsidRDefault="000A6D4D" w:rsidP="0009430E">
            <w:pPr>
              <w:jc w:val="center"/>
              <w:rPr>
                <w:b/>
                <w:color w:val="000000"/>
                <w:sz w:val="16"/>
                <w:szCs w:val="16"/>
              </w:rPr>
            </w:pPr>
          </w:p>
        </w:tc>
        <w:tc>
          <w:tcPr>
            <w:tcW w:w="1560" w:type="dxa"/>
            <w:shd w:val="clear" w:color="auto" w:fill="auto"/>
          </w:tcPr>
          <w:p w:rsidR="000A6D4D" w:rsidRPr="00870D13" w:rsidRDefault="00E85702" w:rsidP="0009430E">
            <w:pPr>
              <w:jc w:val="center"/>
              <w:rPr>
                <w:b/>
                <w:color w:val="000000"/>
                <w:sz w:val="16"/>
                <w:szCs w:val="16"/>
              </w:rPr>
            </w:pPr>
            <w:r>
              <w:rPr>
                <w:b/>
                <w:noProof/>
                <w:color w:val="000000"/>
                <w:sz w:val="16"/>
                <w:szCs w:val="16"/>
              </w:rPr>
              <w:t>M</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Ž</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Skupaj</w:t>
            </w:r>
          </w:p>
        </w:tc>
        <w:tc>
          <w:tcPr>
            <w:tcW w:w="1276" w:type="dxa"/>
            <w:vMerge/>
            <w:shd w:val="clear" w:color="auto" w:fill="auto"/>
          </w:tcPr>
          <w:p w:rsidR="000A6D4D" w:rsidRPr="00870D13" w:rsidRDefault="000A6D4D" w:rsidP="0009430E">
            <w:pPr>
              <w:jc w:val="center"/>
              <w:rPr>
                <w:b/>
                <w:color w:val="000000"/>
                <w:sz w:val="16"/>
                <w:szCs w:val="16"/>
              </w:rPr>
            </w:pPr>
          </w:p>
        </w:tc>
        <w:tc>
          <w:tcPr>
            <w:tcW w:w="1228" w:type="dxa"/>
            <w:vMerge/>
            <w:shd w:val="clear" w:color="auto" w:fill="auto"/>
          </w:tcPr>
          <w:p w:rsidR="000A6D4D" w:rsidRPr="00870D13" w:rsidRDefault="000A6D4D" w:rsidP="0009430E">
            <w:pPr>
              <w:jc w:val="center"/>
              <w:rPr>
                <w:b/>
                <w:color w:val="000000"/>
                <w:sz w:val="16"/>
                <w:szCs w:val="16"/>
              </w:rPr>
            </w:pP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9.10</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podprtih zdravstvenih domov</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Manj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16,00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Enkrat 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9.7</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trenerjev, ki bodo vključeni v usposabljanje</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Manj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288,00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Enkrat 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9.8</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oseb iz ranljivih ciljnih skupin vključenih v program</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Manj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10.450,00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Enkrat 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9.9</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podprtih medgeneracijskih centrov in centrov za družino</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Manj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Enkrat 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9.6</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vzpostavljenih regionalnih mobilnih enot</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Manj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8,00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9.10</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podprtih zdravstvenih domov</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Bolj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9,00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Enkrat 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9.7</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trenerjev, ki bodo vključeni v usposabljanje</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Bolj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192,00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Enkrat 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9.8</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oseb iz ranljivih ciljnih skupin vključenih v program</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Bolj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8.550,00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Enkrat 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9.9</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podprtih medgeneracijskih centrov in centrov za družino</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Bolj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5,00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Enkrat 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9.6</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vzpostavljenih regionalnih mobilnih enot</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Bolj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4,00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bl>
    <w:p w:rsidR="000A6D4D" w:rsidRDefault="000A6D4D" w:rsidP="0009430E">
      <w:pPr>
        <w:pStyle w:val="Text1"/>
        <w:rPr>
          <w:i/>
        </w:rPr>
      </w:pPr>
    </w:p>
    <w:p w:rsidR="000A6D4D" w:rsidRDefault="00E85702" w:rsidP="0009430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blHeader/>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prednostne naložbe</w:t>
            </w:r>
          </w:p>
        </w:tc>
        <w:tc>
          <w:tcPr>
            <w:tcW w:w="12426" w:type="dxa"/>
            <w:shd w:val="clear" w:color="auto" w:fill="auto"/>
            <w:vAlign w:val="center"/>
          </w:tcPr>
          <w:p w:rsidR="000A6D4D" w:rsidRPr="006D78B0" w:rsidRDefault="00E85702" w:rsidP="0009430E">
            <w:pPr>
              <w:pStyle w:val="Text1"/>
              <w:ind w:left="0"/>
              <w:rPr>
                <w:b/>
                <w:sz w:val="18"/>
                <w:szCs w:val="18"/>
              </w:rPr>
            </w:pPr>
            <w:r w:rsidRPr="006D78B0">
              <w:rPr>
                <w:noProof/>
                <w:sz w:val="18"/>
                <w:szCs w:val="18"/>
              </w:rPr>
              <w:t>9iv</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prednostne naložbe</w:t>
            </w:r>
          </w:p>
        </w:tc>
        <w:tc>
          <w:tcPr>
            <w:tcW w:w="12426" w:type="dxa"/>
            <w:shd w:val="clear" w:color="auto" w:fill="auto"/>
          </w:tcPr>
          <w:p w:rsidR="000A6D4D" w:rsidRPr="006D78B0" w:rsidRDefault="00E85702" w:rsidP="0009430E">
            <w:pPr>
              <w:pStyle w:val="Text1"/>
              <w:ind w:left="0"/>
              <w:rPr>
                <w:sz w:val="18"/>
                <w:szCs w:val="18"/>
              </w:rPr>
            </w:pPr>
            <w:r w:rsidRPr="006D78B0">
              <w:rPr>
                <w:noProof/>
                <w:sz w:val="18"/>
                <w:szCs w:val="18"/>
              </w:rPr>
              <w:t>Izboljšanje dostopa do cenovno ugodnih, trajnostnih in visokokakovostnih storitev, vključno z zdravstvenimi in socialnimi storitvami splošnega interesa</w:t>
            </w:r>
          </w:p>
        </w:tc>
      </w:tr>
    </w:tbl>
    <w:p w:rsidR="000A6D4D" w:rsidRDefault="000A6D4D" w:rsidP="0009430E">
      <w:pPr>
        <w:rPr>
          <w:sz w:val="22"/>
          <w:szCs w:val="22"/>
        </w:rPr>
      </w:pPr>
    </w:p>
    <w:p w:rsidR="000A6D4D" w:rsidRPr="00603402" w:rsidRDefault="00E85702" w:rsidP="0009430E">
      <w:pPr>
        <w:pStyle w:val="ManualHeading2"/>
        <w:keepLines/>
      </w:pPr>
      <w:r>
        <w:rPr>
          <w:noProof/>
        </w:rPr>
        <w:t xml:space="preserve">2.A.5 Posebni cilji, ki ustrezajo </w:t>
      </w:r>
      <w:r>
        <w:rPr>
          <w:noProof/>
        </w:rPr>
        <w:t>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posebnega cilja</w:t>
            </w:r>
          </w:p>
        </w:tc>
        <w:tc>
          <w:tcPr>
            <w:tcW w:w="12426" w:type="dxa"/>
            <w:shd w:val="clear" w:color="auto" w:fill="auto"/>
          </w:tcPr>
          <w:p w:rsidR="000A6D4D" w:rsidRPr="00D6078B" w:rsidRDefault="00E85702" w:rsidP="0009430E">
            <w:pPr>
              <w:pStyle w:val="Text1"/>
              <w:ind w:left="0"/>
              <w:rPr>
                <w:b/>
                <w:sz w:val="18"/>
                <w:szCs w:val="18"/>
              </w:rPr>
            </w:pPr>
            <w:r>
              <w:rPr>
                <w:noProof/>
                <w:sz w:val="18"/>
                <w:szCs w:val="18"/>
              </w:rPr>
              <w:t>1</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posebnega cilja</w:t>
            </w:r>
          </w:p>
        </w:tc>
        <w:tc>
          <w:tcPr>
            <w:tcW w:w="12426" w:type="dxa"/>
            <w:shd w:val="clear" w:color="auto" w:fill="auto"/>
          </w:tcPr>
          <w:p w:rsidR="000A6D4D" w:rsidRPr="00D6078B" w:rsidRDefault="00E85702" w:rsidP="0009430E">
            <w:pPr>
              <w:pStyle w:val="Text1"/>
              <w:ind w:left="0"/>
              <w:rPr>
                <w:sz w:val="18"/>
                <w:szCs w:val="18"/>
              </w:rPr>
            </w:pPr>
            <w:r w:rsidRPr="00D6078B">
              <w:rPr>
                <w:noProof/>
                <w:sz w:val="18"/>
                <w:szCs w:val="18"/>
              </w:rPr>
              <w:t>Pilotno preizkušeni pristopi za boljšo integracijo storitev dolgotrajne oskrbe</w:t>
            </w:r>
          </w:p>
        </w:tc>
      </w:tr>
      <w:tr w:rsidR="002A152E" w:rsidTr="0009430E">
        <w:trPr>
          <w:trHeight w:val="289"/>
        </w:trPr>
        <w:tc>
          <w:tcPr>
            <w:tcW w:w="2694" w:type="dxa"/>
            <w:shd w:val="clear" w:color="auto" w:fill="auto"/>
          </w:tcPr>
          <w:p w:rsidR="000A6D4D" w:rsidRPr="00D6078B" w:rsidRDefault="00E85702" w:rsidP="0009430E">
            <w:pPr>
              <w:rPr>
                <w:sz w:val="18"/>
                <w:szCs w:val="18"/>
              </w:rPr>
            </w:pPr>
            <w:r>
              <w:rPr>
                <w:b/>
                <w:noProof/>
                <w:sz w:val="18"/>
                <w:szCs w:val="18"/>
              </w:rPr>
              <w:t>Rezultati, ki naj bi jih države članice dosegle s podporo Unije</w:t>
            </w:r>
          </w:p>
        </w:tc>
        <w:tc>
          <w:tcPr>
            <w:tcW w:w="12426" w:type="dxa"/>
            <w:shd w:val="clear" w:color="auto" w:fill="auto"/>
          </w:tcPr>
          <w:p w:rsidR="002A152E" w:rsidRDefault="00E85702">
            <w:pPr>
              <w:spacing w:before="0" w:after="240"/>
              <w:jc w:val="left"/>
            </w:pPr>
            <w:r>
              <w:t xml:space="preserve">Slovenija </w:t>
            </w:r>
            <w:r>
              <w:t xml:space="preserve">trenutno nima enotnega sistema dolgotrajne oskrbe. Storitve in pravice izhajajo iz različnih obstoječih sistemov – zdravstvenega, pokojninskega in invalidskega ter iz sistema socialnega varstva. Glede na demografsko strukturo in porast starejše populacije </w:t>
            </w:r>
            <w:r>
              <w:t>se kaže potreba po reformi, ki bo omogočila vzpostavitev enotnega sistema  dostopnih in kakovostnih skupnostnih storitev za tiste, ki pomoč najbolj potrebujejo, ter zmanjšala ali odložila vključevanje v institucionalne oblike varstva.</w:t>
            </w:r>
          </w:p>
          <w:p w:rsidR="002A152E" w:rsidRDefault="00E85702">
            <w:pPr>
              <w:spacing w:before="240" w:after="240"/>
              <w:jc w:val="left"/>
            </w:pPr>
            <w:r>
              <w:t>V Sloveniji se pripra</w:t>
            </w:r>
            <w:r>
              <w:t>vlja nova zakonodaja na področju dolgotrajne oskrbe, s katero bo celovito urejeno financiranje in izvajanje tega področja. Skladno s predlogom zakona je predvideno dveletno prehodno obdobje, v katerem bo treba zagotoviti pogoje za njegovo izvajanje. Ključn</w:t>
            </w:r>
            <w:r>
              <w:t>e predvidene aktivnosti v tem kontekstu so vzpostavitev in delovanje enotnih vstopnih točk, v okviru katerih bo potekala priprava za obravnavo (enotni triažni postopek), obravnava oseb v okviru interdisciplinarnih komisij za ocenjevanje potreb in upravičen</w:t>
            </w:r>
            <w:r>
              <w:t>osti do integriranih storitev (zdravstvenih in socialnih) in sredstev iz naslova dolgotrajne oskrbe, spremljanje upravičencev do storitev in sredstev dolgotrajne oskrbe ter koodinacija razvoja integriranih skupnostnih storitev. Nadalje bo potrebno zagotovi</w:t>
            </w:r>
            <w:r>
              <w:t>ti tudi izvajanje usposabljanja strokovnega osebja v okviru triažnega postopka, osebja za izvajanje integriranih storitev dolgotrajne oskrbe in osebja za nadzor, razvoj IKT podpore izvajanju storitev, razvoj in nadgradnjo skupnostnih storitev in podporo ne</w:t>
            </w:r>
            <w:r>
              <w:t>formalnim oblikam storitev.</w:t>
            </w:r>
          </w:p>
          <w:p w:rsidR="002A152E" w:rsidRDefault="00E85702">
            <w:pPr>
              <w:spacing w:before="240" w:after="240"/>
              <w:jc w:val="left"/>
            </w:pPr>
            <w:r>
              <w:t>ESS bo vse navedene aktivnosti podprl z razvojem in izvedbo pilotnih projektov, ugotovitve katerih bodo upoštevane pri uvajanju reformiranega sistema dolgotrajne oskrbe, katerega delovanje bo kasneje financirano iz nacionalnih s</w:t>
            </w:r>
            <w:r>
              <w:t>redstev. Usposabljanja strokovnega osebja bo v določenem obsegu financirano iz ESS sredstev tudi tekom izvajanja sistema.</w:t>
            </w:r>
          </w:p>
          <w:p w:rsidR="002A152E" w:rsidRDefault="00E85702">
            <w:pPr>
              <w:spacing w:before="240" w:after="240"/>
              <w:jc w:val="left"/>
            </w:pPr>
            <w:r>
              <w:t>Večina ESS sredstev bo namenjena aktivnostim za razvoj in pilotno izvedbo integriranih skupnostnih storitev za starejšo populacijo, ma</w:t>
            </w:r>
            <w:r>
              <w:t>njši del pa tudi aktivnostim za razvoj in pilotno izvedbo storitev v kontekstu deinstitucionalizacije na področju duševnega zdravja in obravnave oseb z motnjo v duševnem razvoju, invalidom in tistih, ki so vključeni v varstveno delovne centre, socialno var</w:t>
            </w:r>
            <w:r>
              <w:t>stvene zavode, posebne in kombinirane socialne zavode, zavode za usposabljanje, potrebuje krizne nastanitve oz nastanitev ob izhodu iz sistema rejništva.</w:t>
            </w:r>
          </w:p>
          <w:p w:rsidR="002A152E" w:rsidRDefault="00E85702">
            <w:pPr>
              <w:spacing w:before="240" w:after="240"/>
              <w:jc w:val="left"/>
            </w:pPr>
            <w:r>
              <w:t>V letu 2014 je v institucijah formalnega in neformalnega sistema dolgotrajne oskrbe okvirno 21.000 lju</w:t>
            </w:r>
            <w:r>
              <w:t>di, dolgotrajno oskrbo pa v obliki formalnih in neformalnih storitev in pravic prejema še okvirno 39.000 ljudi. V skladu z Resolucijo o nacionalnem programu socialnega varstva za obdobje 2013-2020 je cilj, da po reformi tretjina potencialnih uporabnikov st</w:t>
            </w:r>
            <w:r>
              <w:t>oritev dolgotrajne oskrbe ostane v institucijah, tretjina v skupnostnih formalnih oblikah oskrbe in tretjina v neformalnih oblikah oskrbe.</w:t>
            </w:r>
          </w:p>
          <w:p w:rsidR="002A152E" w:rsidRDefault="00E85702">
            <w:pPr>
              <w:spacing w:before="240" w:after="240"/>
              <w:jc w:val="left"/>
            </w:pPr>
            <w:r>
              <w:t xml:space="preserve">Trenutne skupnostne storitve kot so pomoč na domu, patronažna služba in zdravstvena nega na domu, osebna asistenca </w:t>
            </w:r>
            <w:r>
              <w:t>(zaposleni, zaposljivi invalidi), družinski pomočnik so trenutno zagotovljene starostnikom, odraslim in otrokom z invalidnostjo in težavami v duševnem zdravju in razvoju.  V prihodnje je cilj določene od teh storitev nadgraditi, preoblikovati ali integrira</w:t>
            </w:r>
            <w:r>
              <w:t>ti, po potrebi pa tudi razviti nove.</w:t>
            </w:r>
          </w:p>
          <w:p w:rsidR="002A152E" w:rsidRDefault="00E85702">
            <w:pPr>
              <w:spacing w:before="240" w:after="240"/>
              <w:jc w:val="left"/>
            </w:pPr>
            <w:r>
              <w:t xml:space="preserve">V okviru te prednostne naložbe želimo doseči rezultat: </w:t>
            </w:r>
            <w:r>
              <w:rPr>
                <w:b/>
                <w:bCs/>
              </w:rPr>
              <w:t>Vspostavljena in delujoča enotna vstopna točka v sistem dolgotrajne oskrbe</w:t>
            </w:r>
          </w:p>
          <w:p w:rsidR="000A6D4D" w:rsidRPr="00D6078B" w:rsidRDefault="000A6D4D" w:rsidP="0009430E">
            <w:pPr>
              <w:pStyle w:val="Text1"/>
              <w:ind w:left="0"/>
              <w:rPr>
                <w:sz w:val="18"/>
                <w:szCs w:val="18"/>
              </w:rPr>
            </w:pPr>
          </w:p>
        </w:tc>
      </w:tr>
    </w:tbl>
    <w:p w:rsidR="000A6D4D" w:rsidRPr="00837F13" w:rsidRDefault="00E85702" w:rsidP="0009430E">
      <w:pPr>
        <w:rPr>
          <w:color w:val="000000"/>
          <w:sz w:val="16"/>
          <w:szCs w:val="16"/>
        </w:rPr>
      </w:pPr>
      <w:r w:rsidRPr="001E50F1">
        <w:rPr>
          <w:b/>
        </w:rPr>
        <w:br w:type="page"/>
      </w:r>
      <w:r w:rsidRPr="00544411">
        <w:rPr>
          <w:b/>
          <w:noProof/>
          <w:color w:val="000000"/>
        </w:rPr>
        <w:t>Preglednica 4: Skupni kazalniki rezultatov, za katere je bila opredeljena ciljna vredn</w:t>
      </w:r>
      <w:r w:rsidRPr="00544411">
        <w:rPr>
          <w:b/>
          <w:noProof/>
          <w:color w:val="000000"/>
        </w:rPr>
        <w:t>ost, in kazalniki rezultatov za posamezni program, ki ustrezajo posebnemu cilju (po prednostnih naložbah in kategorijah regij)</w:t>
      </w:r>
      <w:r>
        <w:rPr>
          <w:color w:val="000000"/>
        </w:rPr>
        <w:t xml:space="preserve"> </w:t>
      </w:r>
      <w:r>
        <w:rPr>
          <w:noProof/>
          <w:color w:val="000000"/>
        </w:rPr>
        <w:t>(za ESS)</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992"/>
        <w:gridCol w:w="993"/>
        <w:gridCol w:w="992"/>
        <w:gridCol w:w="850"/>
        <w:gridCol w:w="1134"/>
        <w:gridCol w:w="1134"/>
        <w:gridCol w:w="993"/>
        <w:gridCol w:w="992"/>
        <w:gridCol w:w="850"/>
        <w:gridCol w:w="1134"/>
        <w:gridCol w:w="1134"/>
        <w:gridCol w:w="993"/>
        <w:gridCol w:w="1098"/>
        <w:gridCol w:w="1122"/>
      </w:tblGrid>
      <w:tr w:rsidR="002A152E" w:rsidTr="0009430E">
        <w:trPr>
          <w:trHeight w:val="288"/>
          <w:tblHeader/>
        </w:trPr>
        <w:tc>
          <w:tcPr>
            <w:tcW w:w="15120" w:type="dxa"/>
            <w:gridSpan w:val="15"/>
            <w:shd w:val="clear" w:color="auto" w:fill="auto"/>
          </w:tcPr>
          <w:p w:rsidR="000A6D4D" w:rsidRPr="007B722E" w:rsidRDefault="00E85702" w:rsidP="0009430E">
            <w:pPr>
              <w:rPr>
                <w:b/>
                <w:color w:val="000000"/>
                <w:sz w:val="16"/>
                <w:szCs w:val="16"/>
              </w:rPr>
            </w:pPr>
            <w:r>
              <w:rPr>
                <w:b/>
                <w:noProof/>
                <w:color w:val="000000"/>
                <w:sz w:val="16"/>
                <w:szCs w:val="16"/>
              </w:rPr>
              <w:t>Prednostna naložba</w:t>
            </w:r>
            <w:r>
              <w:rPr>
                <w:b/>
                <w:color w:val="000000"/>
                <w:sz w:val="16"/>
                <w:szCs w:val="16"/>
              </w:rPr>
              <w:t xml:space="preserve"> : </w:t>
            </w:r>
            <w:r>
              <w:rPr>
                <w:b/>
                <w:noProof/>
                <w:color w:val="000000"/>
                <w:sz w:val="16"/>
                <w:szCs w:val="16"/>
              </w:rPr>
              <w:t xml:space="preserve">9iv - </w:t>
            </w:r>
            <w:r>
              <w:rPr>
                <w:b/>
                <w:color w:val="000000"/>
                <w:sz w:val="16"/>
                <w:szCs w:val="16"/>
              </w:rPr>
              <w:t xml:space="preserve"> </w:t>
            </w:r>
            <w:r>
              <w:rPr>
                <w:b/>
                <w:noProof/>
                <w:color w:val="000000"/>
                <w:sz w:val="16"/>
                <w:szCs w:val="16"/>
              </w:rPr>
              <w:t xml:space="preserve">Izboljšanje dostopa do cenovno ugodnih, trajnostnih in visokokakovostnih storitev, vključno </w:t>
            </w:r>
            <w:r>
              <w:rPr>
                <w:b/>
                <w:noProof/>
                <w:color w:val="000000"/>
                <w:sz w:val="16"/>
                <w:szCs w:val="16"/>
              </w:rPr>
              <w:t>z zdravstvenimi in socialnimi storitvami splošnega interesa</w:t>
            </w:r>
          </w:p>
        </w:tc>
      </w:tr>
      <w:tr w:rsidR="002A152E" w:rsidTr="0009430E">
        <w:trPr>
          <w:trHeight w:val="288"/>
          <w:tblHeader/>
        </w:trPr>
        <w:tc>
          <w:tcPr>
            <w:tcW w:w="709" w:type="dxa"/>
            <w:vMerge w:val="restart"/>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Identifikator</w:t>
            </w:r>
          </w:p>
        </w:tc>
        <w:tc>
          <w:tcPr>
            <w:tcW w:w="992" w:type="dxa"/>
            <w:vMerge w:val="restart"/>
            <w:shd w:val="clear" w:color="auto" w:fill="auto"/>
          </w:tcPr>
          <w:p w:rsidR="000A6D4D" w:rsidRPr="00E82FD2" w:rsidRDefault="00E85702" w:rsidP="0009430E">
            <w:pPr>
              <w:jc w:val="center"/>
              <w:rPr>
                <w:b/>
                <w:color w:val="000000"/>
                <w:sz w:val="12"/>
                <w:szCs w:val="12"/>
                <w:lang w:val="da-DK"/>
              </w:rPr>
            </w:pPr>
            <w:r w:rsidRPr="00E82FD2">
              <w:rPr>
                <w:b/>
                <w:noProof/>
                <w:color w:val="000000"/>
                <w:sz w:val="12"/>
                <w:szCs w:val="12"/>
                <w:lang w:val="da-DK"/>
              </w:rPr>
              <w:t>Kazalnik</w:t>
            </w:r>
          </w:p>
        </w:tc>
        <w:tc>
          <w:tcPr>
            <w:tcW w:w="993" w:type="dxa"/>
            <w:vMerge w:val="restart"/>
            <w:shd w:val="clear" w:color="auto" w:fill="auto"/>
          </w:tcPr>
          <w:p w:rsidR="000A6D4D" w:rsidRPr="00E82FD2" w:rsidRDefault="00E85702" w:rsidP="0009430E">
            <w:pPr>
              <w:jc w:val="center"/>
              <w:rPr>
                <w:b/>
                <w:color w:val="000000"/>
                <w:sz w:val="12"/>
                <w:szCs w:val="12"/>
                <w:lang w:val="da-DK"/>
              </w:rPr>
            </w:pPr>
            <w:r w:rsidRPr="00E82FD2">
              <w:rPr>
                <w:b/>
                <w:noProof/>
                <w:color w:val="000000"/>
                <w:sz w:val="12"/>
                <w:szCs w:val="12"/>
              </w:rPr>
              <w:t>Kategorija regije</w:t>
            </w:r>
          </w:p>
        </w:tc>
        <w:tc>
          <w:tcPr>
            <w:tcW w:w="992" w:type="dxa"/>
            <w:vMerge w:val="restart"/>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Merska enota za kazalnik</w:t>
            </w:r>
          </w:p>
        </w:tc>
        <w:tc>
          <w:tcPr>
            <w:tcW w:w="850" w:type="dxa"/>
            <w:vMerge w:val="restart"/>
            <w:shd w:val="clear" w:color="auto" w:fill="auto"/>
          </w:tcPr>
          <w:p w:rsidR="000A6D4D" w:rsidRPr="00E82FD2" w:rsidRDefault="00E85702" w:rsidP="0009430E">
            <w:pPr>
              <w:jc w:val="center"/>
              <w:rPr>
                <w:b/>
                <w:color w:val="000000"/>
                <w:sz w:val="12"/>
                <w:szCs w:val="12"/>
                <w:lang w:val="pt-PT"/>
              </w:rPr>
            </w:pPr>
            <w:r w:rsidRPr="00E82FD2">
              <w:rPr>
                <w:b/>
                <w:noProof/>
                <w:color w:val="000000"/>
                <w:sz w:val="12"/>
                <w:szCs w:val="12"/>
                <w:lang w:val="pt-PT"/>
              </w:rPr>
              <w:t>Skupni kazalnik učinka, ki je osnova za opredelitev ciljne vrednosti</w:t>
            </w:r>
          </w:p>
        </w:tc>
        <w:tc>
          <w:tcPr>
            <w:tcW w:w="3261" w:type="dxa"/>
            <w:gridSpan w:val="3"/>
            <w:shd w:val="clear" w:color="auto" w:fill="auto"/>
          </w:tcPr>
          <w:p w:rsidR="000A6D4D" w:rsidRPr="00E82FD2" w:rsidRDefault="00E85702" w:rsidP="0009430E">
            <w:pPr>
              <w:jc w:val="center"/>
              <w:rPr>
                <w:b/>
                <w:color w:val="000000"/>
                <w:sz w:val="12"/>
                <w:szCs w:val="12"/>
                <w:lang w:val="pt-PT"/>
              </w:rPr>
            </w:pPr>
            <w:r w:rsidRPr="00E82FD2">
              <w:rPr>
                <w:b/>
                <w:noProof/>
                <w:color w:val="000000"/>
                <w:sz w:val="12"/>
                <w:szCs w:val="12"/>
              </w:rPr>
              <w:t>Izhodiščna vrednost</w:t>
            </w:r>
          </w:p>
        </w:tc>
        <w:tc>
          <w:tcPr>
            <w:tcW w:w="992" w:type="dxa"/>
            <w:vMerge w:val="restart"/>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 xml:space="preserve">Merska enota za izhodiščno in ciljno </w:t>
            </w:r>
            <w:r w:rsidRPr="00E82FD2">
              <w:rPr>
                <w:b/>
                <w:noProof/>
                <w:color w:val="000000"/>
                <w:sz w:val="12"/>
                <w:szCs w:val="12"/>
              </w:rPr>
              <w:t>vrednost</w:t>
            </w:r>
          </w:p>
        </w:tc>
        <w:tc>
          <w:tcPr>
            <w:tcW w:w="850" w:type="dxa"/>
            <w:vMerge w:val="restart"/>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Izhodiščno leto</w:t>
            </w:r>
          </w:p>
        </w:tc>
        <w:tc>
          <w:tcPr>
            <w:tcW w:w="3261" w:type="dxa"/>
            <w:gridSpan w:val="3"/>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Ciljna vrednost (za leto 2023)</w:t>
            </w:r>
          </w:p>
        </w:tc>
        <w:tc>
          <w:tcPr>
            <w:tcW w:w="1098" w:type="dxa"/>
            <w:vMerge w:val="restart"/>
            <w:shd w:val="clear" w:color="auto" w:fill="auto"/>
          </w:tcPr>
          <w:p w:rsidR="000A6D4D" w:rsidRPr="00E82FD2" w:rsidRDefault="00E85702" w:rsidP="0009430E">
            <w:pPr>
              <w:jc w:val="center"/>
              <w:rPr>
                <w:b/>
                <w:color w:val="000000"/>
                <w:sz w:val="12"/>
                <w:szCs w:val="12"/>
                <w:lang w:val="pt-PT"/>
              </w:rPr>
            </w:pPr>
            <w:r w:rsidRPr="00E82FD2">
              <w:rPr>
                <w:b/>
                <w:noProof/>
                <w:color w:val="000000"/>
                <w:sz w:val="12"/>
                <w:szCs w:val="12"/>
                <w:lang w:val="pt-PT"/>
              </w:rPr>
              <w:t>Vir podatkov</w:t>
            </w:r>
          </w:p>
        </w:tc>
        <w:tc>
          <w:tcPr>
            <w:tcW w:w="1122" w:type="dxa"/>
            <w:vMerge w:val="restart"/>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Pogostost poročanja</w:t>
            </w:r>
          </w:p>
        </w:tc>
      </w:tr>
      <w:tr w:rsidR="002A152E" w:rsidTr="0009430E">
        <w:trPr>
          <w:trHeight w:val="288"/>
          <w:tblHeader/>
        </w:trPr>
        <w:tc>
          <w:tcPr>
            <w:tcW w:w="709" w:type="dxa"/>
            <w:vMerge/>
            <w:shd w:val="clear" w:color="auto" w:fill="auto"/>
          </w:tcPr>
          <w:p w:rsidR="000A6D4D" w:rsidRPr="007B722E" w:rsidRDefault="000A6D4D" w:rsidP="0009430E">
            <w:pPr>
              <w:jc w:val="center"/>
              <w:rPr>
                <w:b/>
                <w:color w:val="000000"/>
                <w:sz w:val="16"/>
                <w:szCs w:val="16"/>
              </w:rPr>
            </w:pPr>
          </w:p>
        </w:tc>
        <w:tc>
          <w:tcPr>
            <w:tcW w:w="992" w:type="dxa"/>
            <w:vMerge/>
            <w:shd w:val="clear" w:color="auto" w:fill="auto"/>
          </w:tcPr>
          <w:p w:rsidR="000A6D4D" w:rsidRPr="007B722E" w:rsidRDefault="000A6D4D" w:rsidP="0009430E">
            <w:pPr>
              <w:jc w:val="center"/>
              <w:rPr>
                <w:b/>
                <w:color w:val="000000"/>
                <w:sz w:val="16"/>
                <w:szCs w:val="16"/>
              </w:rPr>
            </w:pPr>
          </w:p>
        </w:tc>
        <w:tc>
          <w:tcPr>
            <w:tcW w:w="993" w:type="dxa"/>
            <w:vMerge/>
            <w:shd w:val="clear" w:color="auto" w:fill="auto"/>
          </w:tcPr>
          <w:p w:rsidR="000A6D4D" w:rsidRPr="007B722E" w:rsidRDefault="000A6D4D" w:rsidP="0009430E">
            <w:pPr>
              <w:jc w:val="center"/>
              <w:rPr>
                <w:b/>
                <w:color w:val="000000"/>
                <w:sz w:val="16"/>
                <w:szCs w:val="16"/>
              </w:rPr>
            </w:pPr>
          </w:p>
        </w:tc>
        <w:tc>
          <w:tcPr>
            <w:tcW w:w="992" w:type="dxa"/>
            <w:vMerge/>
            <w:shd w:val="clear" w:color="auto" w:fill="auto"/>
          </w:tcPr>
          <w:p w:rsidR="000A6D4D" w:rsidRPr="007B722E" w:rsidRDefault="000A6D4D" w:rsidP="0009430E">
            <w:pPr>
              <w:jc w:val="center"/>
              <w:rPr>
                <w:b/>
                <w:color w:val="000000"/>
                <w:sz w:val="16"/>
                <w:szCs w:val="16"/>
              </w:rPr>
            </w:pPr>
          </w:p>
        </w:tc>
        <w:tc>
          <w:tcPr>
            <w:tcW w:w="850" w:type="dxa"/>
            <w:vMerge/>
            <w:shd w:val="clear" w:color="auto" w:fill="auto"/>
          </w:tcPr>
          <w:p w:rsidR="000A6D4D" w:rsidRPr="007B722E" w:rsidRDefault="000A6D4D" w:rsidP="0009430E">
            <w:pPr>
              <w:jc w:val="center"/>
              <w:rPr>
                <w:b/>
                <w:color w:val="000000"/>
                <w:sz w:val="16"/>
                <w:szCs w:val="16"/>
              </w:rPr>
            </w:pPr>
          </w:p>
        </w:tc>
        <w:tc>
          <w:tcPr>
            <w:tcW w:w="1134"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M</w:t>
            </w:r>
          </w:p>
        </w:tc>
        <w:tc>
          <w:tcPr>
            <w:tcW w:w="1134"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Ž</w:t>
            </w:r>
          </w:p>
        </w:tc>
        <w:tc>
          <w:tcPr>
            <w:tcW w:w="993"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Skupaj</w:t>
            </w:r>
          </w:p>
        </w:tc>
        <w:tc>
          <w:tcPr>
            <w:tcW w:w="992" w:type="dxa"/>
            <w:vMerge/>
            <w:shd w:val="clear" w:color="auto" w:fill="auto"/>
          </w:tcPr>
          <w:p w:rsidR="000A6D4D" w:rsidRPr="007B722E" w:rsidRDefault="000A6D4D" w:rsidP="0009430E">
            <w:pPr>
              <w:jc w:val="center"/>
              <w:rPr>
                <w:b/>
                <w:color w:val="000000"/>
                <w:sz w:val="16"/>
                <w:szCs w:val="16"/>
              </w:rPr>
            </w:pPr>
          </w:p>
        </w:tc>
        <w:tc>
          <w:tcPr>
            <w:tcW w:w="850" w:type="dxa"/>
            <w:vMerge/>
            <w:shd w:val="clear" w:color="auto" w:fill="auto"/>
          </w:tcPr>
          <w:p w:rsidR="000A6D4D" w:rsidRPr="007B722E" w:rsidRDefault="000A6D4D" w:rsidP="0009430E">
            <w:pPr>
              <w:jc w:val="center"/>
              <w:rPr>
                <w:b/>
                <w:color w:val="000000"/>
                <w:sz w:val="16"/>
                <w:szCs w:val="16"/>
              </w:rPr>
            </w:pPr>
          </w:p>
        </w:tc>
        <w:tc>
          <w:tcPr>
            <w:tcW w:w="1134"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M</w:t>
            </w:r>
          </w:p>
        </w:tc>
        <w:tc>
          <w:tcPr>
            <w:tcW w:w="1134"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Ž</w:t>
            </w:r>
          </w:p>
        </w:tc>
        <w:tc>
          <w:tcPr>
            <w:tcW w:w="993"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Skupaj</w:t>
            </w:r>
          </w:p>
        </w:tc>
        <w:tc>
          <w:tcPr>
            <w:tcW w:w="1098" w:type="dxa"/>
            <w:vMerge/>
            <w:shd w:val="clear" w:color="auto" w:fill="auto"/>
          </w:tcPr>
          <w:p w:rsidR="000A6D4D" w:rsidRPr="007B722E" w:rsidRDefault="000A6D4D" w:rsidP="0009430E">
            <w:pPr>
              <w:jc w:val="center"/>
              <w:rPr>
                <w:b/>
                <w:color w:val="000000"/>
                <w:sz w:val="16"/>
                <w:szCs w:val="16"/>
              </w:rPr>
            </w:pPr>
          </w:p>
        </w:tc>
        <w:tc>
          <w:tcPr>
            <w:tcW w:w="1122" w:type="dxa"/>
            <w:vMerge/>
            <w:shd w:val="clear" w:color="auto" w:fill="auto"/>
          </w:tcPr>
          <w:p w:rsidR="000A6D4D" w:rsidRPr="007B722E" w:rsidRDefault="000A6D4D" w:rsidP="0009430E">
            <w:pPr>
              <w:jc w:val="center"/>
              <w:rPr>
                <w:b/>
                <w:color w:val="000000"/>
                <w:sz w:val="16"/>
                <w:szCs w:val="16"/>
              </w:rPr>
            </w:pP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9.12</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De</w:t>
            </w:r>
            <w:r w:rsidRPr="008B6CD2">
              <w:rPr>
                <w:noProof/>
                <w:color w:val="000000"/>
                <w:sz w:val="8"/>
                <w:szCs w:val="8"/>
                <w:lang w:val="pt-PT"/>
              </w:rPr>
              <w:t>lež vključenih, ki ob izhodu ne bodo vključeni v institucijo</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90,00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90,00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9.13</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Delež vključenih starejših, ki ob izhodu ne bodo vključeni v institucijo</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85,00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85,00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9.14</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Delež vključenih odraslih in otrok, ki ob izhodu ne bodo vključeni v institucijo</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100,00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9.11</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Povprečno število obravnav na koordinatorja</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število</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250,00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160,00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9.12</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Delež vključenih, ki ob izhodu ne bodo vključeni v institucijo</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90,00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90,00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9.13</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 xml:space="preserve">Delež vključenih starejših, ki ob izhodu ne bodo vključeni </w:t>
            </w:r>
            <w:r w:rsidRPr="008B6CD2">
              <w:rPr>
                <w:noProof/>
                <w:color w:val="000000"/>
                <w:sz w:val="8"/>
                <w:szCs w:val="8"/>
                <w:lang w:val="pt-PT"/>
              </w:rPr>
              <w:t>v institucijo</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85,00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85,00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9.14</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Delež vključenih odraslih in otrok, ki ob izhodu ne bodo vključeni v institucijo</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100,00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bl>
    <w:p w:rsidR="000A6D4D" w:rsidRDefault="000A6D4D" w:rsidP="0009430E">
      <w:pPr>
        <w:ind w:right="-326"/>
        <w:rPr>
          <w:b/>
          <w:color w:val="000000"/>
        </w:rPr>
      </w:pPr>
    </w:p>
    <w:p w:rsidR="000A6D4D" w:rsidRDefault="000A6D4D" w:rsidP="0009430E">
      <w:pPr>
        <w:ind w:right="-326"/>
        <w:rPr>
          <w:b/>
          <w:color w:val="000000"/>
        </w:rPr>
      </w:pPr>
    </w:p>
    <w:p w:rsidR="000A6D4D" w:rsidRPr="00BE7245" w:rsidRDefault="00E85702" w:rsidP="0009430E">
      <w:pPr>
        <w:pStyle w:val="ManualHeading2"/>
        <w:keepLines/>
        <w:rPr>
          <w:b w:val="0"/>
        </w:rPr>
      </w:pPr>
      <w:r>
        <w:rPr>
          <w:noProof/>
        </w:rPr>
        <w:t xml:space="preserve">2.A.6 </w:t>
      </w:r>
      <w:r>
        <w:rPr>
          <w:noProof/>
        </w:rPr>
        <w:t>Ukrepi, ki jim je namenjena podpora v okviru prednostne naložbe</w:t>
      </w:r>
      <w:r>
        <w:rPr>
          <w:b w:val="0"/>
        </w:rPr>
        <w:t xml:space="preserve"> </w:t>
      </w:r>
      <w:r>
        <w:rPr>
          <w:b w:val="0"/>
          <w:noProof/>
        </w:rPr>
        <w:t>(po prednostnih naložbah)</w:t>
      </w:r>
    </w:p>
    <w:p w:rsidR="000A6D4D" w:rsidRPr="00941B50" w:rsidRDefault="000A6D4D" w:rsidP="0009430E">
      <w:pPr>
        <w:pStyle w:val="Text1"/>
        <w:keepNext/>
        <w:keepLines/>
        <w:ind w:left="0"/>
      </w:pPr>
    </w:p>
    <w:p w:rsidR="000A6D4D" w:rsidRPr="0076169B" w:rsidRDefault="00E85702" w:rsidP="0009430E">
      <w:pPr>
        <w:pStyle w:val="ManualHeading3"/>
        <w:keepLines/>
        <w:ind w:left="0" w:firstLine="0"/>
        <w:rPr>
          <w:b/>
        </w:rPr>
      </w:pPr>
      <w:r w:rsidRPr="0076169B">
        <w:rPr>
          <w:b/>
        </w:rPr>
        <w:t xml:space="preserve"> </w:t>
      </w:r>
      <w:r w:rsidRPr="0076169B">
        <w:rPr>
          <w:b/>
          <w:noProof/>
        </w:rPr>
        <w:t xml:space="preserve">2.A.6.1 Opis vrste in primerov ukrepov, ki jim je namenjena podpora, in njihovega pričakovanega prispevka k posebnim ciljem, po potrebi vključno z opredelitvijo </w:t>
      </w:r>
      <w:r w:rsidRPr="0076169B">
        <w:rPr>
          <w:b/>
          <w:noProof/>
        </w:rPr>
        <w:t>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9347F8"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9347F8" w:rsidRDefault="00E85702" w:rsidP="0009430E">
            <w:pPr>
              <w:pStyle w:val="Text1"/>
              <w:ind w:left="0"/>
              <w:rPr>
                <w:b/>
                <w:color w:val="000000"/>
                <w:sz w:val="18"/>
                <w:szCs w:val="18"/>
              </w:rPr>
            </w:pPr>
            <w:r w:rsidRPr="0012385C">
              <w:rPr>
                <w:noProof/>
                <w:sz w:val="18"/>
                <w:szCs w:val="18"/>
              </w:rPr>
              <w:t>9iv - Izboljšanje dostopa do cenovno ugodnih, trajnostnih in visokokakovostnih storitev, vključno z zdravstvenimi in socialnimi storitvami splošnega in</w:t>
            </w:r>
            <w:r w:rsidRPr="0012385C">
              <w:rPr>
                <w:noProof/>
                <w:sz w:val="18"/>
                <w:szCs w:val="18"/>
              </w:rPr>
              <w:t>teresa</w:t>
            </w:r>
          </w:p>
        </w:tc>
      </w:tr>
      <w:tr w:rsidR="002A152E" w:rsidTr="0009430E">
        <w:trPr>
          <w:trHeight w:val="288"/>
        </w:trPr>
        <w:tc>
          <w:tcPr>
            <w:tcW w:w="15120" w:type="dxa"/>
            <w:gridSpan w:val="2"/>
            <w:shd w:val="clear" w:color="auto" w:fill="auto"/>
          </w:tcPr>
          <w:p w:rsidR="002A152E" w:rsidRDefault="00E85702">
            <w:pPr>
              <w:spacing w:before="0" w:after="240"/>
              <w:jc w:val="left"/>
            </w:pPr>
            <w:r>
              <w:t>Poleg ukrepov, ki bodo financirani s ciljem vzpostavitve enotne vstopne točke, ki so natančneje predstavljeni v uvodu v prednostno naložbo, bo podpora namenjena tudi različnim ukrepom za  razvoj integriranih skupnostnih oblik socialnih in zdravstve</w:t>
            </w:r>
            <w:r>
              <w:t>nih storitev na področju dolgotrajne oskrbe, razvoju in uveljavitvi učinkovitih modelov modernizacije socialnih in zdravstvenih storitev z namenom izvedbe procesa deinstitucionalizacije. Koordinacija procesa bo potekala preko enotne vstopne točke.</w:t>
            </w:r>
          </w:p>
          <w:p w:rsidR="002A152E" w:rsidRDefault="00E85702">
            <w:pPr>
              <w:spacing w:before="240" w:after="240"/>
              <w:jc w:val="left"/>
            </w:pPr>
            <w:r>
              <w:t xml:space="preserve">Slovenija potrebuje hitrejši razvoj storitev v skupnosti, ki so manj razvite kot institucionalne oblike varstva in pomoči. Eden od ključnih pogojev za izvedbo dezinstitucionalizacije je povezati socialne in zdravstvene storitve na primarni ravni (povezava </w:t>
            </w:r>
            <w:r>
              <w:t>socialnih in zdravstvenih storitev pomoči na domu, dnevnega varstva in kratkotrajnih namestitev) in zagotoviti njihovo enakomerno dostopnost v urbanih in ruralnih okoljih. Ambiciozni načrti v zvezi s krepitvijo skupnostnih oblik pomoči in procese dezinstit</w:t>
            </w:r>
            <w:r>
              <w:t>ucionalizacije bodo zahtevali tudi nujno izvedbo modernizacije izvajalskih mrež na socialnem in zdravstvenem področju, tudi in predvsem v povezavi izobraževanjem ter usposabljanjem kadrov za oblikovanje in izvajanje novih skupnostnih oblik pomoči za posame</w:t>
            </w:r>
            <w:r>
              <w:t>zne ciljne skupine in krepitvijo sodelovanja med formalnimi in neformalnimi izvajalci (npr. skupnostne storitve za demenco, paliativna oskrba, razvoj in podpora institutu družinskega pomočnika, obravnava v skupnosti za osebe s hudimi duševnimi motnjami).</w:t>
            </w:r>
          </w:p>
          <w:p w:rsidR="002A152E" w:rsidRDefault="00E85702">
            <w:pPr>
              <w:spacing w:before="240" w:after="240"/>
              <w:jc w:val="left"/>
            </w:pPr>
            <w:r>
              <w:t>N</w:t>
            </w:r>
            <w:r>
              <w:t>amen je omogočiti, da predvsem starejši ljudje lahko, ob ustrezni pomoči in podpori v skupnosti, čim dlje ostanejo v svojem lokalnem okolju ter da se del tistih, ki so zdaj v institucijah (npr. osebe z dolgotrajnimi težavami v duševnem zdravju, otroci in m</w:t>
            </w:r>
            <w:r>
              <w:t>ladostniki ter osebe z motnjo v duševnem razvoju, in osebe z več motnjami), vrne v lokalno okolje oziroma skupnost. V tem oziru bo nujno povezovanje z lokalnim okoljem predvsem z vidika ugotavljanja dejanskih potreb in možnosti za podporo v skupnost. Pri t</w:t>
            </w:r>
            <w:r>
              <w:t>em bo treba izboljšati tudi sodelovanje z nevladnimi organizacijami, ki predstavljajo  pomemben potencial za povečanje dostopnosti do uporabnikov in za razvoj preventivnih in inovativnih skupnostnih storitev. Prav tako bo potrebno omogočiti obstoječim inst</w:t>
            </w:r>
            <w:r>
              <w:t>itucijam, da ustrezno preblikujejo svoje storitve. Želimo, da izvajalci institucionalnega varstva razvijajo in širijo svojo ponudbo s skupnostnimi storitvami za starejše, saj imajo za to vso potrebno znanje in izkušnje. Pribljižno 30% domov za starejše dan</w:t>
            </w:r>
            <w:r>
              <w:t>es že izvaja storitve v skupnosti, kar bi želeli razširiti vsaj na 50% izvajalcev institucionalnega varstva.</w:t>
            </w:r>
          </w:p>
          <w:p w:rsidR="002A152E" w:rsidRDefault="00E85702">
            <w:pPr>
              <w:spacing w:before="240" w:after="240"/>
              <w:jc w:val="left"/>
            </w:pPr>
            <w:r>
              <w:t>Ob tem bomo razvijali programe, prilagojene potrebam določenih ciljnih skupin, z namenom, da se razvijejo skupnostne storitve, ki bodo zagotovile p</w:t>
            </w:r>
            <w:r>
              <w:t>roces deinstitucionalizacije. (npr. populacija, ki je vključena v varstveno delovne centre, socialno varstvene zavode, posebne in kombinirane socialne zavode, zavode za usposabljanje, potrebuje krizne nastanitve oz nastanitev ob izhodu iz sistema rejništva</w:t>
            </w:r>
            <w:r>
              <w:t>). Za nekatere od navedenih skupin namreč v okviru obstoječega sistema ni ustreznih prilagojenih  programov in storitev.</w:t>
            </w:r>
          </w:p>
          <w:p w:rsidR="002A152E" w:rsidRDefault="00E85702">
            <w:pPr>
              <w:spacing w:before="240" w:after="240"/>
              <w:jc w:val="left"/>
            </w:pPr>
            <w:r>
              <w:t>Ukrepi v okviru tega specifičnega cilja so povezani z Resolucijo o nacionalnem planu zdravstvenega varstva 2015 – 2020, zato se ne bodo</w:t>
            </w:r>
            <w:r>
              <w:t xml:space="preserve"> izvajali, dokler se EK ne bo strinjala s tem, da je predhodna pogojenost izpolnjena.</w:t>
            </w:r>
          </w:p>
          <w:p w:rsidR="002A152E" w:rsidRDefault="00E85702">
            <w:pPr>
              <w:numPr>
                <w:ilvl w:val="0"/>
                <w:numId w:val="212"/>
              </w:numPr>
              <w:spacing w:before="240" w:after="0"/>
              <w:ind w:hanging="210"/>
              <w:jc w:val="left"/>
            </w:pPr>
            <w:r>
              <w:t xml:space="preserve">V podporo reformi dolgotrajne oskrbe bodo podprti naslednji ukrepi, namenjeni zlasti starejši populaciji: </w:t>
            </w:r>
          </w:p>
          <w:p w:rsidR="002A152E" w:rsidRDefault="00E85702">
            <w:pPr>
              <w:numPr>
                <w:ilvl w:val="1"/>
                <w:numId w:val="212"/>
              </w:numPr>
              <w:spacing w:before="0" w:after="0"/>
              <w:ind w:hanging="244"/>
              <w:jc w:val="left"/>
            </w:pPr>
            <w:r>
              <w:t>Izvedba pilotnih projektov, ki bodo podpirali prehod v izvajanj</w:t>
            </w:r>
            <w:r>
              <w:t xml:space="preserve">e sistemskega zakona o dolgotrajni oskrbi, in vključujejo: </w:t>
            </w:r>
          </w:p>
          <w:p w:rsidR="002A152E" w:rsidRDefault="00E85702">
            <w:pPr>
              <w:numPr>
                <w:ilvl w:val="2"/>
                <w:numId w:val="212"/>
              </w:numPr>
              <w:spacing w:before="0" w:after="0"/>
              <w:ind w:hanging="210"/>
              <w:jc w:val="left"/>
            </w:pPr>
            <w:r>
              <w:t>vzpostavitev in delovanje enotne vstopne točke;</w:t>
            </w:r>
          </w:p>
          <w:p w:rsidR="002A152E" w:rsidRDefault="00E85702">
            <w:pPr>
              <w:numPr>
                <w:ilvl w:val="2"/>
                <w:numId w:val="212"/>
              </w:numPr>
              <w:spacing w:before="240" w:after="240"/>
              <w:ind w:hanging="210"/>
              <w:jc w:val="left"/>
            </w:pPr>
            <w:r>
              <w:t>usposabljanja strokovnega osebja;</w:t>
            </w:r>
          </w:p>
          <w:p w:rsidR="002A152E" w:rsidRDefault="00E85702">
            <w:pPr>
              <w:numPr>
                <w:ilvl w:val="2"/>
                <w:numId w:val="212"/>
              </w:numPr>
              <w:spacing w:before="240" w:after="240"/>
              <w:ind w:hanging="210"/>
              <w:jc w:val="left"/>
            </w:pPr>
            <w:r>
              <w:t>razvoj z IKT podprtih storitev in IKT podporne strukture.</w:t>
            </w:r>
          </w:p>
          <w:p w:rsidR="002A152E" w:rsidRDefault="00E85702">
            <w:pPr>
              <w:numPr>
                <w:ilvl w:val="1"/>
                <w:numId w:val="212"/>
              </w:numPr>
              <w:spacing w:before="0" w:after="0"/>
              <w:ind w:hanging="244"/>
              <w:jc w:val="left"/>
            </w:pPr>
            <w:r>
              <w:t>Prilagoditev in preoblikovanje obstoječih mrež instituci</w:t>
            </w:r>
            <w:r>
              <w:t xml:space="preserve">onalnega varstva ter vstop novih izvajalcev za nudenje skupnostnih storitev in programov za starejše, kar bo vključevalo zlasti: </w:t>
            </w:r>
          </w:p>
          <w:p w:rsidR="002A152E" w:rsidRDefault="00E85702">
            <w:pPr>
              <w:numPr>
                <w:ilvl w:val="2"/>
                <w:numId w:val="213"/>
              </w:numPr>
              <w:spacing w:before="240" w:after="240"/>
              <w:ind w:hanging="210"/>
              <w:jc w:val="left"/>
            </w:pPr>
            <w:r>
              <w:t>Izdelave analiz potreb v posamezni regiji, razvoj konceptov;</w:t>
            </w:r>
          </w:p>
          <w:p w:rsidR="002A152E" w:rsidRDefault="00E85702">
            <w:pPr>
              <w:numPr>
                <w:ilvl w:val="2"/>
                <w:numId w:val="213"/>
              </w:numPr>
              <w:spacing w:before="240" w:after="240"/>
              <w:ind w:hanging="210"/>
              <w:jc w:val="left"/>
            </w:pPr>
            <w:r>
              <w:t>Izobraževanje in usposabljanje osebja;</w:t>
            </w:r>
          </w:p>
          <w:p w:rsidR="002A152E" w:rsidRDefault="00E85702">
            <w:pPr>
              <w:numPr>
                <w:ilvl w:val="2"/>
                <w:numId w:val="213"/>
              </w:numPr>
              <w:spacing w:before="240" w:after="240"/>
              <w:ind w:hanging="210"/>
              <w:jc w:val="left"/>
            </w:pPr>
            <w:r>
              <w:t xml:space="preserve">Pilotna izvedba razvitih </w:t>
            </w:r>
            <w:r>
              <w:t>skupnostnih storitev z vključevanjem uporabnikov (en projekt na regijo za preoblikovanje obstoječih mrež in en projekt na regijo za nove izvajalce skupnostnih storitev).</w:t>
            </w:r>
          </w:p>
          <w:p w:rsidR="002A152E" w:rsidRDefault="00E85702">
            <w:pPr>
              <w:numPr>
                <w:ilvl w:val="0"/>
                <w:numId w:val="212"/>
              </w:numPr>
              <w:spacing w:before="0" w:after="0"/>
              <w:ind w:hanging="210"/>
              <w:jc w:val="left"/>
            </w:pPr>
            <w:r>
              <w:t>Za zagotovitev skupnostnih storitev za odrasle in otroke, ki se jim omogoča deloma sam</w:t>
            </w:r>
            <w:r>
              <w:t xml:space="preserve">ostojno življenje: </w:t>
            </w:r>
          </w:p>
          <w:p w:rsidR="002A152E" w:rsidRDefault="00E85702">
            <w:pPr>
              <w:numPr>
                <w:ilvl w:val="1"/>
                <w:numId w:val="214"/>
              </w:numPr>
              <w:spacing w:before="0" w:after="0"/>
              <w:ind w:hanging="244"/>
              <w:jc w:val="left"/>
            </w:pPr>
            <w:r>
              <w:t>analiza potreb in stroškov ter potrebnih sprememb zakonodaje za spodbuditev izhoda iz institucij z razvojem mreže ključnih oseb;</w:t>
            </w:r>
          </w:p>
          <w:p w:rsidR="002A152E" w:rsidRDefault="00E85702">
            <w:pPr>
              <w:numPr>
                <w:ilvl w:val="1"/>
                <w:numId w:val="214"/>
              </w:numPr>
              <w:spacing w:before="0" w:after="240"/>
              <w:ind w:hanging="244"/>
              <w:jc w:val="left"/>
            </w:pPr>
            <w:r>
              <w:t>razvoj skupnostnih programov in storitev v procesu deinstitucionalizacije za posamezne ciljne skupine upora</w:t>
            </w:r>
            <w:r>
              <w:t xml:space="preserve">bnikov institucionalnega varstva s težavami v duševnem zdravju in duševnem razvoju (zlasti populacija, ki je vključena v varstveno delovne centre, socialno varstvene zavode, posebne in kombinirane socialne zavode, zavode za usposabljanje, potrebuje krizne </w:t>
            </w:r>
            <w:r>
              <w:t>nastanitve oz nastanitev ob izhodu iz sistema rejništva), ki so sposobni delno samostojnega življenja, vključno z razvojem alternativnih in inovativnih oblik bivanja za vse starostne skupine uporabnikov.</w:t>
            </w:r>
          </w:p>
          <w:p w:rsidR="002A152E" w:rsidRDefault="00E85702">
            <w:pPr>
              <w:spacing w:before="240" w:after="240"/>
              <w:jc w:val="left"/>
            </w:pPr>
            <w:r>
              <w:rPr>
                <w:b/>
                <w:bCs/>
              </w:rPr>
              <w:t>Ciljne skupine</w:t>
            </w:r>
            <w:r>
              <w:t>: strokovno in tehnično osebje v enotn</w:t>
            </w:r>
            <w:r>
              <w:t>i vstopni točki, izvajalci storitev in programov ter osebe, ki potrebujejo integrirane skupnostne storitve in programe</w:t>
            </w:r>
          </w:p>
          <w:p w:rsidR="002A152E" w:rsidRDefault="00E85702">
            <w:pPr>
              <w:spacing w:before="240" w:after="240"/>
              <w:jc w:val="left"/>
            </w:pPr>
            <w:r>
              <w:rPr>
                <w:b/>
                <w:bCs/>
              </w:rPr>
              <w:t xml:space="preserve">Upravičenci </w:t>
            </w:r>
            <w:r>
              <w:t>: javni izvajalci zdravstvenih in socialnih storitev in programov in njihove skupnosti, vzgojno izobraževalni zavodi, nevladn</w:t>
            </w:r>
            <w:r>
              <w:t>e organizacije in humanitarne organizacije, institucije lokalnega in regionalnega razvoja, zavodi in skupnosti zavodov, izvajalci socialnovarstvenih storitev in programov, mladinski centri, socialna podjetja, zaposlitveni centri, zasebne organizacije in so</w:t>
            </w:r>
            <w:r>
              <w:t>cialni partnerji ter drugi, ki lahko s svojim delom in udejstvovanjem pripomorejo k izvajanju ukrepov prednostne naložbe.</w:t>
            </w:r>
          </w:p>
          <w:p w:rsidR="000A6D4D" w:rsidRPr="0012385C" w:rsidRDefault="000A6D4D" w:rsidP="0009430E">
            <w:pPr>
              <w:pStyle w:val="Text1"/>
              <w:ind w:left="0"/>
              <w:rPr>
                <w:color w:val="000000"/>
                <w:sz w:val="18"/>
                <w:szCs w:val="18"/>
              </w:rPr>
            </w:pPr>
          </w:p>
        </w:tc>
      </w:tr>
    </w:tbl>
    <w:p w:rsidR="000A6D4D" w:rsidRPr="00C23AD8" w:rsidRDefault="000A6D4D" w:rsidP="0009430E">
      <w:pPr>
        <w:rPr>
          <w:color w:val="000000"/>
        </w:rPr>
      </w:pPr>
    </w:p>
    <w:p w:rsidR="000A6D4D" w:rsidRPr="00C23AD8" w:rsidRDefault="00E85702" w:rsidP="0009430E">
      <w:pPr>
        <w:pStyle w:val="ManualHeading3"/>
        <w:rPr>
          <w:b/>
          <w:color w:val="000000"/>
        </w:rPr>
      </w:pPr>
      <w:r w:rsidRPr="00C23AD8">
        <w:rPr>
          <w:b/>
          <w:color w:val="000000"/>
        </w:rPr>
        <w:t xml:space="preserve"> </w:t>
      </w:r>
      <w:r>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C23AD8" w:rsidRDefault="00E85702" w:rsidP="0009430E">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0A6D4D" w:rsidRPr="00C23AD8" w:rsidRDefault="00E85702" w:rsidP="0009430E">
            <w:pPr>
              <w:pStyle w:val="Text1"/>
              <w:ind w:left="0"/>
              <w:rPr>
                <w:b/>
                <w:color w:val="000000"/>
                <w:sz w:val="18"/>
                <w:szCs w:val="18"/>
              </w:rPr>
            </w:pPr>
            <w:r w:rsidRPr="00C23AD8">
              <w:rPr>
                <w:noProof/>
                <w:color w:val="000000"/>
                <w:sz w:val="18"/>
                <w:szCs w:val="18"/>
              </w:rPr>
              <w:t xml:space="preserve">9iv - Izboljšanje dostopa do cenovno ugodnih, trajnostnih in </w:t>
            </w:r>
            <w:r w:rsidRPr="00C23AD8">
              <w:rPr>
                <w:noProof/>
                <w:color w:val="000000"/>
                <w:sz w:val="18"/>
                <w:szCs w:val="18"/>
              </w:rPr>
              <w:t>visokokakovostnih storitev, vključno z zdravstvenimi in socialnimi storitvami splošnega interesa</w:t>
            </w:r>
          </w:p>
        </w:tc>
      </w:tr>
      <w:tr w:rsidR="002A152E" w:rsidTr="0009430E">
        <w:trPr>
          <w:trHeight w:val="288"/>
        </w:trPr>
        <w:tc>
          <w:tcPr>
            <w:tcW w:w="15120" w:type="dxa"/>
            <w:gridSpan w:val="2"/>
            <w:shd w:val="clear" w:color="auto" w:fill="auto"/>
          </w:tcPr>
          <w:p w:rsidR="002A152E" w:rsidRDefault="00E85702">
            <w:pPr>
              <w:spacing w:before="0" w:after="240"/>
              <w:jc w:val="left"/>
            </w:pPr>
            <w:r>
              <w:t>Za izbor prihodnjih ukrepov bodo veljala opredeljena horizontalna načela. Poleg teh pa bodo imeli pri izboru prednost projekti, ki bodo:</w:t>
            </w:r>
          </w:p>
          <w:p w:rsidR="002A152E" w:rsidRDefault="00E85702">
            <w:pPr>
              <w:numPr>
                <w:ilvl w:val="0"/>
                <w:numId w:val="215"/>
              </w:numPr>
              <w:spacing w:before="240" w:after="0"/>
              <w:ind w:hanging="210"/>
              <w:jc w:val="left"/>
            </w:pPr>
            <w:r>
              <w:t xml:space="preserve">obsegali območja z </w:t>
            </w:r>
            <w:r>
              <w:t>nižjo stopnjo pokritosti s skupnostnimi storitvami;</w:t>
            </w:r>
          </w:p>
          <w:p w:rsidR="002A152E" w:rsidRDefault="00E85702">
            <w:pPr>
              <w:numPr>
                <w:ilvl w:val="0"/>
                <w:numId w:val="215"/>
              </w:numPr>
              <w:spacing w:before="0" w:after="240"/>
              <w:ind w:hanging="210"/>
              <w:jc w:val="left"/>
            </w:pPr>
            <w:r>
              <w:t>spodbujali dostopnost za invalide;</w:t>
            </w:r>
          </w:p>
          <w:p w:rsidR="002A152E" w:rsidRDefault="00E85702">
            <w:pPr>
              <w:numPr>
                <w:ilvl w:val="0"/>
                <w:numId w:val="216"/>
              </w:numPr>
              <w:spacing w:before="240" w:after="240"/>
              <w:ind w:hanging="210"/>
              <w:jc w:val="left"/>
            </w:pPr>
            <w:r>
              <w:t>vključevali ključne deležnike;</w:t>
            </w:r>
          </w:p>
          <w:p w:rsidR="002A152E" w:rsidRDefault="00E85702">
            <w:pPr>
              <w:numPr>
                <w:ilvl w:val="0"/>
                <w:numId w:val="217"/>
              </w:numPr>
              <w:spacing w:before="240" w:after="240"/>
              <w:ind w:hanging="210"/>
              <w:jc w:val="left"/>
            </w:pPr>
            <w:r>
              <w:t>prispevali k izmenjavi izkušenj, rezultatov in dobrih praks na regionalni, nacionalni in transnacionalni ravni.</w:t>
            </w:r>
          </w:p>
          <w:p w:rsidR="002A152E" w:rsidRDefault="00E85702">
            <w:pPr>
              <w:spacing w:before="240" w:after="240"/>
              <w:jc w:val="left"/>
            </w:pPr>
            <w:r>
              <w:t>Nekatera specifična dodatn</w:t>
            </w:r>
            <w:r>
              <w:t>a načela za izbor pa se bodo oblikovala ob izvedbi razpisa.</w:t>
            </w:r>
          </w:p>
          <w:p w:rsidR="002A152E" w:rsidRDefault="00E85702">
            <w:pPr>
              <w:spacing w:before="240" w:after="240"/>
              <w:jc w:val="left"/>
            </w:pPr>
            <w:r>
              <w:t> </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9D030B" w:rsidRDefault="00E85702" w:rsidP="0009430E">
      <w:pPr>
        <w:pStyle w:val="ManualHeading3"/>
        <w:rPr>
          <w:i w:val="0"/>
        </w:rPr>
      </w:pPr>
      <w:r>
        <w:rPr>
          <w:b/>
          <w:noProof/>
        </w:rPr>
        <w:t>2.A.6.3 Načrtovana uporaba finančnih instrumentov</w:t>
      </w:r>
      <w:r>
        <w:rPr>
          <w:b/>
        </w:rPr>
        <w:t xml:space="preserve"> </w:t>
      </w:r>
      <w:r>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E927A9"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E927A9" w:rsidRDefault="00E85702" w:rsidP="0009430E">
            <w:pPr>
              <w:pStyle w:val="Text1"/>
              <w:ind w:left="0"/>
              <w:rPr>
                <w:b/>
                <w:color w:val="000000"/>
                <w:sz w:val="18"/>
                <w:szCs w:val="18"/>
              </w:rPr>
            </w:pPr>
            <w:r w:rsidRPr="00420C06">
              <w:rPr>
                <w:noProof/>
                <w:sz w:val="18"/>
                <w:szCs w:val="18"/>
              </w:rPr>
              <w:t xml:space="preserve">9iv - Izboljšanje dostopa do cenovno ugodnih, trajnostnih in visokokakovostnih storitev, vključno z </w:t>
            </w:r>
            <w:r w:rsidRPr="00420C06">
              <w:rPr>
                <w:noProof/>
                <w:sz w:val="18"/>
                <w:szCs w:val="18"/>
              </w:rPr>
              <w:t>zdravstvenimi in socialnimi storitvami splošnega interesa</w:t>
            </w:r>
          </w:p>
        </w:tc>
      </w:tr>
      <w:tr w:rsidR="002A152E" w:rsidTr="0009430E">
        <w:trPr>
          <w:trHeight w:val="288"/>
        </w:trPr>
        <w:tc>
          <w:tcPr>
            <w:tcW w:w="15120" w:type="dxa"/>
            <w:gridSpan w:val="2"/>
            <w:shd w:val="clear" w:color="auto" w:fill="auto"/>
          </w:tcPr>
          <w:p w:rsidR="002A152E" w:rsidRDefault="00E85702">
            <w:pPr>
              <w:spacing w:before="0" w:after="240"/>
              <w:jc w:val="left"/>
            </w:pPr>
            <w:r>
              <w:t>NI predvidena.</w:t>
            </w:r>
          </w:p>
          <w:p w:rsidR="000A6D4D" w:rsidRPr="00E927A9" w:rsidRDefault="000A6D4D" w:rsidP="0009430E">
            <w:pPr>
              <w:pStyle w:val="Text1"/>
              <w:ind w:left="0"/>
              <w:rPr>
                <w:sz w:val="20"/>
                <w:szCs w:val="20"/>
                <w:lang w:val="fr-BE"/>
              </w:rPr>
            </w:pPr>
          </w:p>
        </w:tc>
      </w:tr>
    </w:tbl>
    <w:p w:rsidR="000A6D4D" w:rsidRPr="00E927A9" w:rsidRDefault="000A6D4D" w:rsidP="0009430E">
      <w:pPr>
        <w:rPr>
          <w:lang w:val="fr-BE"/>
        </w:rPr>
      </w:pPr>
    </w:p>
    <w:p w:rsidR="000A6D4D" w:rsidRDefault="00E85702" w:rsidP="0009430E">
      <w:pPr>
        <w:pStyle w:val="ManualHeading3"/>
        <w:rPr>
          <w:i w:val="0"/>
          <w:lang w:val="fr-BE"/>
        </w:rPr>
      </w:pPr>
      <w:r w:rsidRPr="00164AE6">
        <w:rPr>
          <w:b/>
          <w:noProof/>
          <w:lang w:val="fr-BE"/>
        </w:rPr>
        <w:t>2.A.6.4 Načrtovana uporaba velikih projektov</w:t>
      </w:r>
      <w:r w:rsidRPr="00164AE6">
        <w:rPr>
          <w:i w:val="0"/>
          <w:lang w:val="fr-BE"/>
        </w:rPr>
        <w:t xml:space="preserve"> </w:t>
      </w:r>
      <w:r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2B60AE" w:rsidRDefault="00E85702" w:rsidP="0009430E">
            <w:pPr>
              <w:pStyle w:val="Text1"/>
              <w:ind w:left="0"/>
              <w:rPr>
                <w:b/>
                <w:sz w:val="18"/>
                <w:szCs w:val="18"/>
              </w:rPr>
            </w:pPr>
            <w:r>
              <w:rPr>
                <w:b/>
                <w:noProof/>
                <w:sz w:val="18"/>
                <w:szCs w:val="18"/>
              </w:rPr>
              <w:t>Prednostna naložba</w:t>
            </w:r>
          </w:p>
        </w:tc>
        <w:tc>
          <w:tcPr>
            <w:tcW w:w="12780" w:type="dxa"/>
            <w:shd w:val="clear" w:color="auto" w:fill="auto"/>
          </w:tcPr>
          <w:p w:rsidR="000A6D4D" w:rsidRPr="002B60AE" w:rsidRDefault="00E85702" w:rsidP="0009430E">
            <w:pPr>
              <w:pStyle w:val="Text1"/>
              <w:ind w:left="0"/>
              <w:rPr>
                <w:b/>
                <w:sz w:val="18"/>
                <w:szCs w:val="18"/>
              </w:rPr>
            </w:pPr>
            <w:r w:rsidRPr="00420C06">
              <w:rPr>
                <w:noProof/>
                <w:sz w:val="18"/>
                <w:szCs w:val="18"/>
              </w:rPr>
              <w:t xml:space="preserve">9iv - Izboljšanje dostopa do cenovno ugodnih, trajnostnih in visokokakovostnih storitev, vključno </w:t>
            </w:r>
            <w:r w:rsidRPr="00420C06">
              <w:rPr>
                <w:noProof/>
                <w:sz w:val="18"/>
                <w:szCs w:val="18"/>
              </w:rPr>
              <w:t>z zdravstvenimi in socialnimi storitvami splošnega interesa</w:t>
            </w:r>
          </w:p>
        </w:tc>
      </w:tr>
      <w:tr w:rsidR="002A152E" w:rsidTr="0009430E">
        <w:trPr>
          <w:trHeight w:val="288"/>
        </w:trPr>
        <w:tc>
          <w:tcPr>
            <w:tcW w:w="15120" w:type="dxa"/>
            <w:gridSpan w:val="2"/>
            <w:shd w:val="clear" w:color="auto" w:fill="auto"/>
          </w:tcPr>
          <w:p w:rsidR="002A152E" w:rsidRDefault="00E85702">
            <w:pPr>
              <w:spacing w:before="0" w:after="240"/>
              <w:jc w:val="left"/>
            </w:pPr>
            <w:r>
              <w:t>NI predvidena.</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544411" w:rsidRDefault="00E85702" w:rsidP="0009430E">
      <w:pPr>
        <w:pStyle w:val="ManualHeading3"/>
        <w:keepLines/>
        <w:rPr>
          <w:b/>
          <w:color w:val="000000"/>
        </w:rPr>
      </w:pPr>
      <w:r>
        <w:rPr>
          <w:b/>
          <w:noProof/>
          <w:color w:val="000000"/>
        </w:rPr>
        <w:t>2.A.6.5 Kazalniki učinka, razčlenjeni po prednostnih naložbah in, če je primerno, po kategorijah regij</w:t>
      </w:r>
    </w:p>
    <w:p w:rsidR="000A6D4D" w:rsidRPr="0015384C" w:rsidRDefault="000A6D4D" w:rsidP="0009430E">
      <w:pPr>
        <w:pStyle w:val="Text1"/>
        <w:keepNext/>
        <w:keepLines/>
        <w:ind w:left="0"/>
      </w:pPr>
    </w:p>
    <w:p w:rsidR="000A6D4D" w:rsidRPr="00082572" w:rsidRDefault="00E85702" w:rsidP="0009430E">
      <w:pPr>
        <w:keepNext/>
        <w:keepLines/>
        <w:rPr>
          <w:color w:val="000000"/>
        </w:rPr>
      </w:pPr>
      <w:r w:rsidRPr="003B65A5">
        <w:rPr>
          <w:b/>
          <w:noProof/>
          <w:color w:val="000000"/>
        </w:rPr>
        <w:t xml:space="preserve">Preglednica 5: Skupni kazalniki učinka in kazalniki učinka za posamezni </w:t>
      </w:r>
      <w:r w:rsidRPr="003B65A5">
        <w:rPr>
          <w:b/>
          <w:noProof/>
          <w:color w:val="000000"/>
        </w:rPr>
        <w:t>program</w:t>
      </w:r>
      <w:r>
        <w:rPr>
          <w:color w:val="000000"/>
        </w:rPr>
        <w:t xml:space="preserve"> </w:t>
      </w:r>
      <w:r>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2A152E" w:rsidTr="0009430E">
        <w:trPr>
          <w:cantSplit/>
          <w:trHeight w:val="288"/>
          <w:tblHeader/>
        </w:trPr>
        <w:tc>
          <w:tcPr>
            <w:tcW w:w="2268" w:type="dxa"/>
            <w:gridSpan w:val="2"/>
            <w:shd w:val="clear" w:color="auto" w:fill="auto"/>
          </w:tcPr>
          <w:p w:rsidR="000A6D4D" w:rsidRPr="00A15E2F" w:rsidRDefault="00E85702" w:rsidP="0009430E">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0A6D4D" w:rsidRPr="005D6B15" w:rsidRDefault="00E85702" w:rsidP="0009430E">
            <w:pPr>
              <w:pStyle w:val="Naslov3"/>
              <w:numPr>
                <w:ilvl w:val="0"/>
                <w:numId w:val="0"/>
              </w:numPr>
              <w:rPr>
                <w:b/>
                <w:i w:val="0"/>
                <w:color w:val="000000"/>
                <w:sz w:val="16"/>
                <w:szCs w:val="16"/>
              </w:rPr>
            </w:pPr>
            <w:r w:rsidRPr="005D6B15">
              <w:rPr>
                <w:b/>
                <w:i w:val="0"/>
                <w:noProof/>
                <w:color w:val="000000"/>
                <w:sz w:val="16"/>
                <w:szCs w:val="16"/>
              </w:rPr>
              <w:t xml:space="preserve">9iv - Izboljšanje dostopa do cenovno ugodnih, trajnostnih in visokokakovostnih storitev, vključno z zdravstvenimi in socialnimi </w:t>
            </w:r>
            <w:r w:rsidRPr="005D6B15">
              <w:rPr>
                <w:b/>
                <w:i w:val="0"/>
                <w:noProof/>
                <w:color w:val="000000"/>
                <w:sz w:val="16"/>
                <w:szCs w:val="16"/>
              </w:rPr>
              <w:t>storitvami splošnega interesa</w:t>
            </w:r>
          </w:p>
        </w:tc>
      </w:tr>
      <w:tr w:rsidR="002A152E" w:rsidTr="0009430E">
        <w:trPr>
          <w:cantSplit/>
          <w:trHeight w:val="288"/>
          <w:tblHeader/>
        </w:trPr>
        <w:tc>
          <w:tcPr>
            <w:tcW w:w="90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0A6D4D" w:rsidRPr="00870D13" w:rsidRDefault="00E85702" w:rsidP="0009430E">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Sklad</w:t>
            </w:r>
          </w:p>
        </w:tc>
        <w:tc>
          <w:tcPr>
            <w:tcW w:w="2551"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0A6D4D" w:rsidRPr="00870D13" w:rsidRDefault="00E85702" w:rsidP="0009430E">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0A6D4D" w:rsidRPr="00870D13" w:rsidRDefault="00E85702" w:rsidP="0009430E">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Pogostost poročanja</w:t>
            </w:r>
          </w:p>
        </w:tc>
      </w:tr>
      <w:tr w:rsidR="002A152E" w:rsidTr="0009430E">
        <w:trPr>
          <w:cantSplit/>
          <w:trHeight w:val="288"/>
          <w:tblHeader/>
        </w:trPr>
        <w:tc>
          <w:tcPr>
            <w:tcW w:w="900" w:type="dxa"/>
            <w:vMerge/>
            <w:shd w:val="clear" w:color="auto" w:fill="auto"/>
          </w:tcPr>
          <w:p w:rsidR="000A6D4D" w:rsidRPr="00870D13" w:rsidRDefault="000A6D4D" w:rsidP="0009430E">
            <w:pPr>
              <w:jc w:val="center"/>
              <w:rPr>
                <w:b/>
                <w:color w:val="000000"/>
                <w:sz w:val="16"/>
                <w:szCs w:val="16"/>
              </w:rPr>
            </w:pPr>
          </w:p>
        </w:tc>
        <w:tc>
          <w:tcPr>
            <w:tcW w:w="1368" w:type="dxa"/>
            <w:vMerge/>
            <w:shd w:val="clear" w:color="auto" w:fill="auto"/>
          </w:tcPr>
          <w:p w:rsidR="000A6D4D" w:rsidRPr="00870D13" w:rsidRDefault="000A6D4D" w:rsidP="0009430E">
            <w:pPr>
              <w:jc w:val="center"/>
              <w:rPr>
                <w:b/>
                <w:color w:val="000000"/>
                <w:sz w:val="16"/>
                <w:szCs w:val="16"/>
              </w:rPr>
            </w:pPr>
          </w:p>
        </w:tc>
        <w:tc>
          <w:tcPr>
            <w:tcW w:w="1560" w:type="dxa"/>
            <w:vMerge/>
            <w:shd w:val="clear" w:color="auto" w:fill="auto"/>
          </w:tcPr>
          <w:p w:rsidR="000A6D4D" w:rsidRPr="00870D13" w:rsidRDefault="000A6D4D" w:rsidP="0009430E">
            <w:pPr>
              <w:jc w:val="center"/>
              <w:rPr>
                <w:b/>
                <w:color w:val="000000"/>
                <w:sz w:val="16"/>
                <w:szCs w:val="16"/>
              </w:rPr>
            </w:pPr>
          </w:p>
        </w:tc>
        <w:tc>
          <w:tcPr>
            <w:tcW w:w="1559" w:type="dxa"/>
            <w:vMerge/>
            <w:shd w:val="clear" w:color="auto" w:fill="auto"/>
          </w:tcPr>
          <w:p w:rsidR="000A6D4D" w:rsidRPr="00870D13" w:rsidRDefault="000A6D4D" w:rsidP="0009430E">
            <w:pPr>
              <w:jc w:val="center"/>
              <w:rPr>
                <w:b/>
                <w:color w:val="000000"/>
                <w:sz w:val="16"/>
                <w:szCs w:val="16"/>
              </w:rPr>
            </w:pPr>
          </w:p>
        </w:tc>
        <w:tc>
          <w:tcPr>
            <w:tcW w:w="2551" w:type="dxa"/>
            <w:vMerge/>
            <w:shd w:val="clear" w:color="auto" w:fill="auto"/>
          </w:tcPr>
          <w:p w:rsidR="000A6D4D" w:rsidRPr="00870D13" w:rsidRDefault="000A6D4D" w:rsidP="0009430E">
            <w:pPr>
              <w:jc w:val="center"/>
              <w:rPr>
                <w:b/>
                <w:color w:val="000000"/>
                <w:sz w:val="16"/>
                <w:szCs w:val="16"/>
              </w:rPr>
            </w:pPr>
          </w:p>
        </w:tc>
        <w:tc>
          <w:tcPr>
            <w:tcW w:w="1560" w:type="dxa"/>
            <w:shd w:val="clear" w:color="auto" w:fill="auto"/>
          </w:tcPr>
          <w:p w:rsidR="000A6D4D" w:rsidRPr="00870D13" w:rsidRDefault="00E85702" w:rsidP="0009430E">
            <w:pPr>
              <w:jc w:val="center"/>
              <w:rPr>
                <w:b/>
                <w:color w:val="000000"/>
                <w:sz w:val="16"/>
                <w:szCs w:val="16"/>
              </w:rPr>
            </w:pPr>
            <w:r>
              <w:rPr>
                <w:b/>
                <w:noProof/>
                <w:color w:val="000000"/>
                <w:sz w:val="16"/>
                <w:szCs w:val="16"/>
              </w:rPr>
              <w:t>M</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Ž</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Skupaj</w:t>
            </w:r>
          </w:p>
        </w:tc>
        <w:tc>
          <w:tcPr>
            <w:tcW w:w="1276" w:type="dxa"/>
            <w:vMerge/>
            <w:shd w:val="clear" w:color="auto" w:fill="auto"/>
          </w:tcPr>
          <w:p w:rsidR="000A6D4D" w:rsidRPr="00870D13" w:rsidRDefault="000A6D4D" w:rsidP="0009430E">
            <w:pPr>
              <w:jc w:val="center"/>
              <w:rPr>
                <w:b/>
                <w:color w:val="000000"/>
                <w:sz w:val="16"/>
                <w:szCs w:val="16"/>
              </w:rPr>
            </w:pPr>
          </w:p>
        </w:tc>
        <w:tc>
          <w:tcPr>
            <w:tcW w:w="1228" w:type="dxa"/>
            <w:vMerge/>
            <w:shd w:val="clear" w:color="auto" w:fill="auto"/>
          </w:tcPr>
          <w:p w:rsidR="000A6D4D" w:rsidRPr="00870D13" w:rsidRDefault="000A6D4D" w:rsidP="0009430E">
            <w:pPr>
              <w:jc w:val="center"/>
              <w:rPr>
                <w:b/>
                <w:color w:val="000000"/>
                <w:sz w:val="16"/>
                <w:szCs w:val="16"/>
              </w:rPr>
            </w:pP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9.16</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vključenih</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Manj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500,00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9.17</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vključenih starejših</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Manj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400,00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9.18</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vključenih odraslih in otrok</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Manj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9.15</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 xml:space="preserve">Število zaposlenih koordinatorjev v enotni </w:t>
            </w:r>
            <w:r w:rsidRPr="00870D13">
              <w:rPr>
                <w:noProof/>
                <w:color w:val="000000"/>
                <w:sz w:val="16"/>
                <w:szCs w:val="16"/>
              </w:rPr>
              <w:t>vstopni točki</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Manj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15,00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9.16</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vključenih</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Bolj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500,00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9.17</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vključenih starejših</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Bolj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400,00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9.18</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vključenih</w:t>
            </w:r>
            <w:r w:rsidRPr="00870D13">
              <w:rPr>
                <w:noProof/>
                <w:color w:val="000000"/>
                <w:sz w:val="16"/>
                <w:szCs w:val="16"/>
              </w:rPr>
              <w:t xml:space="preserve"> odraslih in otrok</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Bolj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bl>
    <w:p w:rsidR="000A6D4D" w:rsidRDefault="000A6D4D" w:rsidP="0009430E">
      <w:pPr>
        <w:pStyle w:val="Text1"/>
        <w:rPr>
          <w:i/>
        </w:rPr>
      </w:pPr>
    </w:p>
    <w:p w:rsidR="000A6D4D" w:rsidRDefault="00E85702" w:rsidP="0009430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blHeader/>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prednostne naložbe</w:t>
            </w:r>
          </w:p>
        </w:tc>
        <w:tc>
          <w:tcPr>
            <w:tcW w:w="12426" w:type="dxa"/>
            <w:shd w:val="clear" w:color="auto" w:fill="auto"/>
            <w:vAlign w:val="center"/>
          </w:tcPr>
          <w:p w:rsidR="000A6D4D" w:rsidRPr="006D78B0" w:rsidRDefault="00E85702" w:rsidP="0009430E">
            <w:pPr>
              <w:pStyle w:val="Text1"/>
              <w:ind w:left="0"/>
              <w:rPr>
                <w:b/>
                <w:sz w:val="18"/>
                <w:szCs w:val="18"/>
              </w:rPr>
            </w:pPr>
            <w:r w:rsidRPr="006D78B0">
              <w:rPr>
                <w:noProof/>
                <w:sz w:val="18"/>
                <w:szCs w:val="18"/>
              </w:rPr>
              <w:t>9v</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prednostne naložbe</w:t>
            </w:r>
          </w:p>
        </w:tc>
        <w:tc>
          <w:tcPr>
            <w:tcW w:w="12426" w:type="dxa"/>
            <w:shd w:val="clear" w:color="auto" w:fill="auto"/>
          </w:tcPr>
          <w:p w:rsidR="000A6D4D" w:rsidRPr="006D78B0" w:rsidRDefault="00E85702" w:rsidP="0009430E">
            <w:pPr>
              <w:pStyle w:val="Text1"/>
              <w:ind w:left="0"/>
              <w:rPr>
                <w:sz w:val="18"/>
                <w:szCs w:val="18"/>
              </w:rPr>
            </w:pPr>
            <w:r w:rsidRPr="006D78B0">
              <w:rPr>
                <w:noProof/>
                <w:sz w:val="18"/>
                <w:szCs w:val="18"/>
              </w:rPr>
              <w:t xml:space="preserve">Spodbujanje socialnega podjetništva in poklicnega vključevanja v socialna podjetja ter </w:t>
            </w:r>
            <w:r w:rsidRPr="006D78B0">
              <w:rPr>
                <w:noProof/>
                <w:sz w:val="18"/>
                <w:szCs w:val="18"/>
              </w:rPr>
              <w:t>socialnega in solidarnega gospodarstva, da bi vsem olajšali dostop do zaposlitve</w:t>
            </w:r>
          </w:p>
        </w:tc>
      </w:tr>
    </w:tbl>
    <w:p w:rsidR="000A6D4D" w:rsidRDefault="000A6D4D" w:rsidP="0009430E">
      <w:pPr>
        <w:rPr>
          <w:sz w:val="22"/>
          <w:szCs w:val="22"/>
        </w:rPr>
      </w:pPr>
    </w:p>
    <w:p w:rsidR="000A6D4D" w:rsidRPr="00603402" w:rsidRDefault="00E85702" w:rsidP="0009430E">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posebnega cilja</w:t>
            </w:r>
          </w:p>
        </w:tc>
        <w:tc>
          <w:tcPr>
            <w:tcW w:w="12426" w:type="dxa"/>
            <w:shd w:val="clear" w:color="auto" w:fill="auto"/>
          </w:tcPr>
          <w:p w:rsidR="000A6D4D" w:rsidRPr="00D6078B" w:rsidRDefault="00E85702" w:rsidP="0009430E">
            <w:pPr>
              <w:pStyle w:val="Text1"/>
              <w:ind w:left="0"/>
              <w:rPr>
                <w:b/>
                <w:sz w:val="18"/>
                <w:szCs w:val="18"/>
              </w:rPr>
            </w:pPr>
            <w:r>
              <w:rPr>
                <w:noProof/>
                <w:sz w:val="18"/>
                <w:szCs w:val="18"/>
              </w:rPr>
              <w:t>1</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posebnega cilja</w:t>
            </w:r>
          </w:p>
        </w:tc>
        <w:tc>
          <w:tcPr>
            <w:tcW w:w="12426" w:type="dxa"/>
            <w:shd w:val="clear" w:color="auto" w:fill="auto"/>
          </w:tcPr>
          <w:p w:rsidR="000A6D4D" w:rsidRPr="00D6078B" w:rsidRDefault="00E85702" w:rsidP="0009430E">
            <w:pPr>
              <w:pStyle w:val="Text1"/>
              <w:ind w:left="0"/>
              <w:rPr>
                <w:sz w:val="18"/>
                <w:szCs w:val="18"/>
              </w:rPr>
            </w:pPr>
            <w:r w:rsidRPr="00D6078B">
              <w:rPr>
                <w:noProof/>
                <w:sz w:val="18"/>
                <w:szCs w:val="18"/>
              </w:rPr>
              <w:t xml:space="preserve">Povečati obseg dejavnosti in </w:t>
            </w:r>
            <w:r w:rsidRPr="00D6078B">
              <w:rPr>
                <w:noProof/>
                <w:sz w:val="18"/>
                <w:szCs w:val="18"/>
              </w:rPr>
              <w:t>zaposlitve v sektorju socialnega podjetništva</w:t>
            </w:r>
          </w:p>
        </w:tc>
      </w:tr>
      <w:tr w:rsidR="002A152E" w:rsidTr="0009430E">
        <w:trPr>
          <w:trHeight w:val="289"/>
        </w:trPr>
        <w:tc>
          <w:tcPr>
            <w:tcW w:w="2694" w:type="dxa"/>
            <w:shd w:val="clear" w:color="auto" w:fill="auto"/>
          </w:tcPr>
          <w:p w:rsidR="000A6D4D" w:rsidRPr="00D6078B" w:rsidRDefault="00E85702" w:rsidP="0009430E">
            <w:pPr>
              <w:rPr>
                <w:sz w:val="18"/>
                <w:szCs w:val="18"/>
              </w:rPr>
            </w:pPr>
            <w:r>
              <w:rPr>
                <w:b/>
                <w:noProof/>
                <w:sz w:val="18"/>
                <w:szCs w:val="18"/>
              </w:rPr>
              <w:t>Rezultati, ki naj bi jih države članice dosegle s podporo Unije</w:t>
            </w:r>
          </w:p>
        </w:tc>
        <w:tc>
          <w:tcPr>
            <w:tcW w:w="12426" w:type="dxa"/>
            <w:shd w:val="clear" w:color="auto" w:fill="auto"/>
          </w:tcPr>
          <w:p w:rsidR="002A152E" w:rsidRDefault="00E85702">
            <w:pPr>
              <w:spacing w:before="0" w:after="240"/>
              <w:jc w:val="left"/>
            </w:pPr>
            <w:r>
              <w:t xml:space="preserve">Aktivnosti za oživitev socialnega podjetništva v Sloveniji v zadnjih nekaj letih sovpadajo z začetki gospodarske krize, ki so spodbudili iskanje </w:t>
            </w:r>
            <w:r>
              <w:t>drugačnih, trajnih in bolj družbeno odgovornih poslovnih modelov v gospodarskih družbah, ki bi odprli nove možnosti za zaposlovanje naraščajočega števila brezposelnih, predvsem tistih, ki za svojo delovno vključenost potrebujejo prilagojeno delovno okolje.</w:t>
            </w:r>
            <w:r>
              <w:t xml:space="preserve"> Prav tako je socialno podjetništvo s svojimi načeli v Sloveniji vedno bolj prepoznano kot tista organizacijska oblika podjetništva, ki lahko ustrezno odgovori na naraščajočo potrebo po socialnih inovacijah in razvoju novih, predvsem socialnih storitev in </w:t>
            </w:r>
            <w:r>
              <w:t>produktov ter je močno vpeta v regionalno in lokalno okolje.</w:t>
            </w:r>
          </w:p>
          <w:p w:rsidR="002A152E" w:rsidRDefault="00E85702">
            <w:pPr>
              <w:spacing w:before="240" w:after="240"/>
              <w:jc w:val="left"/>
            </w:pPr>
            <w:r>
              <w:t>Ker je socialno podjetništvo v Sloveniji še v fazi razvoja[103], je treba v prvi fazi zagotoviti ustrezne pogoje in podporno okolje za nastanek močnih in vzdržnih socialnih podjetij, ki se bodo u</w:t>
            </w:r>
            <w:r>
              <w:t>strezno razvijala, kakovostno odzivala na potrebe ter bodo imela dovolj potenciala in znanja za razvoj storitev in nudenje zaposlitev ter podporo osebam, ki ne morejo konkurirati običajnim zahtevam na trgu dela.</w:t>
            </w:r>
          </w:p>
          <w:p w:rsidR="002A152E" w:rsidRDefault="00E85702">
            <w:pPr>
              <w:spacing w:before="240" w:after="240"/>
              <w:jc w:val="left"/>
            </w:pPr>
            <w:r>
              <w:t>OECD[104] ugotavlja, da so v Sloveniji zavir</w:t>
            </w:r>
            <w:r>
              <w:t>alni dejavniki razvoja socialnega podjetništva med drugim tudi v pomanjkanju sposobnosti organizacij socialne ekonomije. Pomembna je ugotovitev, da je velik del ovir za razvoj posledica pomanjkljivosti splošnih podjetniških znanj.  </w:t>
            </w:r>
          </w:p>
          <w:p w:rsidR="002A152E" w:rsidRDefault="00E85702">
            <w:pPr>
              <w:spacing w:before="240" w:after="240"/>
              <w:jc w:val="left"/>
            </w:pPr>
            <w:r>
              <w:t>Socialna podjetja lahko</w:t>
            </w:r>
            <w:r>
              <w:t xml:space="preserve"> ponudijo rešitve za povečanje dostopnosti do socialnih storitev, predvsem tistih, povezanih s staranjem prebivalstva in dolgotrajno oskrbo v okviru procesa deinstitucionalizacije, pa tudi drugih storitev z namenom zagotavljanja boljše socialne vključenost</w:t>
            </w:r>
            <w:r>
              <w:t>i na regionalnem, predvsem pa na lokalnem nivoju. Omogočajo lahko tudi usposabljanje in zaposlovanje tistih oseb, ki so bile vključene v programe socialne aktivacije, vendar se kljub doseženem napredku še ne morejo vključiti na trg dela pa tudi drugim težj</w:t>
            </w:r>
            <w:r>
              <w:t>e zaposljivim osebam, ki se zaradi različnih razlogov ne morejo neposredno vključiti na trg dela.</w:t>
            </w:r>
          </w:p>
          <w:p w:rsidR="002A152E" w:rsidRDefault="00E85702">
            <w:pPr>
              <w:spacing w:before="240" w:after="240"/>
              <w:jc w:val="left"/>
            </w:pPr>
            <w:r>
              <w:rPr>
                <w:b/>
                <w:bCs/>
              </w:rPr>
              <w:t>Regijska porazdeljenost socialnih podjetij</w:t>
            </w:r>
            <w:r>
              <w:t xml:space="preserve"> v evidenci MDDSZ[105] kaže na to, da ta močno prevladujejo v KRVS, kjer ima sedež kar 72% socialnih podjetij v evid</w:t>
            </w:r>
            <w:r>
              <w:t xml:space="preserve">enci (prevladujoč tip je B). To je predvsem odraz slabšanja gospodarske slike v tem delu Slovenije in je neposredno povezano s porastom brezposelnosti, pa tudi zaradi izvajanja Zakona o razvojni podpori Pomurski regiji, ki je kot pogoj za prijavo na javni </w:t>
            </w:r>
            <w:r>
              <w:t xml:space="preserve">razpis za spodbujanje socialnega podjetništva zahteval sedež socialnega podjetja v tej regiji. K ustanavljanju socialnih podjetij so prispevale tudi spodbude MDDSZ v okviru javnih del v jeseni leta 2013, in sicer za zaposlovanje dolgotrajno brezposelnih v </w:t>
            </w:r>
            <w:r>
              <w:t>socialnih podjetjih in potencialnih socialnih podjetij, ki so pogojevale spodbude s finančnim prispevkom občin. Na slednje so se dobro odzvale predvsem občine iz KRVS, predvsem zaradi perečega povečanja brezposelnosti.</w:t>
            </w:r>
          </w:p>
          <w:p w:rsidR="002A152E" w:rsidRDefault="00E85702">
            <w:pPr>
              <w:spacing w:before="240" w:after="240"/>
              <w:jc w:val="left"/>
            </w:pPr>
            <w:r>
              <w:t xml:space="preserve">Ukrepi tega prednostne naložbe se </w:t>
            </w:r>
            <w:r>
              <w:t>bodo ustrezno dopolnjevali z ukrepi prednostne osi 3, torej z ukrepi s področja povečevanja konkurenčnosti socialnih podjetij (npr. možnost dostopa do virov financiranja, in drugih podpornih storitev za podjetja,…).</w:t>
            </w:r>
          </w:p>
          <w:p w:rsidR="002A152E" w:rsidRDefault="00E85702">
            <w:pPr>
              <w:spacing w:before="240" w:after="240"/>
              <w:jc w:val="left"/>
            </w:pPr>
            <w:r>
              <w:t>V okviru tega specifičnega cilja pričaku</w:t>
            </w:r>
            <w:r>
              <w:t>jemo naslednji rezultat:</w:t>
            </w:r>
          </w:p>
          <w:p w:rsidR="002A152E" w:rsidRDefault="00E85702">
            <w:pPr>
              <w:numPr>
                <w:ilvl w:val="0"/>
                <w:numId w:val="221"/>
              </w:numPr>
              <w:spacing w:before="240" w:after="240"/>
              <w:ind w:hanging="210"/>
              <w:jc w:val="left"/>
            </w:pPr>
            <w:r>
              <w:t>povečati delež zaposlenih od vključenih v ukrepe za spodbujanje socialnega podjetništva.</w:t>
            </w:r>
          </w:p>
          <w:p w:rsidR="000A6D4D" w:rsidRPr="00D6078B" w:rsidRDefault="000A6D4D" w:rsidP="0009430E">
            <w:pPr>
              <w:pStyle w:val="Text1"/>
              <w:ind w:left="0"/>
              <w:rPr>
                <w:sz w:val="18"/>
                <w:szCs w:val="18"/>
              </w:rPr>
            </w:pPr>
          </w:p>
        </w:tc>
      </w:tr>
    </w:tbl>
    <w:p w:rsidR="000A6D4D" w:rsidRPr="00837F13" w:rsidRDefault="00E85702" w:rsidP="0009430E">
      <w:pPr>
        <w:rPr>
          <w:color w:val="000000"/>
          <w:sz w:val="16"/>
          <w:szCs w:val="16"/>
        </w:rPr>
      </w:pPr>
      <w:r w:rsidRPr="001E50F1">
        <w:rPr>
          <w:b/>
        </w:rPr>
        <w:br w:type="page"/>
      </w:r>
      <w:r w:rsidRPr="00544411">
        <w:rPr>
          <w:b/>
          <w:noProof/>
          <w:color w:val="000000"/>
        </w:rPr>
        <w:t>Preglednica 4: Skupni kazalniki rezultatov, za katere je bila opredeljena ciljna vrednost, in kazalniki rezultatov za posamezni program, ki</w:t>
      </w:r>
      <w:r w:rsidRPr="00544411">
        <w:rPr>
          <w:b/>
          <w:noProof/>
          <w:color w:val="000000"/>
        </w:rPr>
        <w:t xml:space="preserve"> ustrezajo posebnemu cilju (po prednostnih naložbah in kategorijah regij)</w:t>
      </w:r>
      <w:r>
        <w:rPr>
          <w:color w:val="000000"/>
        </w:rPr>
        <w:t xml:space="preserve"> </w:t>
      </w:r>
      <w:r>
        <w:rPr>
          <w:noProof/>
          <w:color w:val="000000"/>
        </w:rPr>
        <w:t>(za ESS)</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992"/>
        <w:gridCol w:w="993"/>
        <w:gridCol w:w="992"/>
        <w:gridCol w:w="850"/>
        <w:gridCol w:w="1134"/>
        <w:gridCol w:w="1134"/>
        <w:gridCol w:w="993"/>
        <w:gridCol w:w="992"/>
        <w:gridCol w:w="850"/>
        <w:gridCol w:w="1134"/>
        <w:gridCol w:w="1134"/>
        <w:gridCol w:w="993"/>
        <w:gridCol w:w="1098"/>
        <w:gridCol w:w="1122"/>
      </w:tblGrid>
      <w:tr w:rsidR="002A152E" w:rsidTr="0009430E">
        <w:trPr>
          <w:trHeight w:val="288"/>
          <w:tblHeader/>
        </w:trPr>
        <w:tc>
          <w:tcPr>
            <w:tcW w:w="15120" w:type="dxa"/>
            <w:gridSpan w:val="15"/>
            <w:shd w:val="clear" w:color="auto" w:fill="auto"/>
          </w:tcPr>
          <w:p w:rsidR="000A6D4D" w:rsidRPr="007B722E" w:rsidRDefault="00E85702" w:rsidP="0009430E">
            <w:pPr>
              <w:rPr>
                <w:b/>
                <w:color w:val="000000"/>
                <w:sz w:val="16"/>
                <w:szCs w:val="16"/>
              </w:rPr>
            </w:pPr>
            <w:r>
              <w:rPr>
                <w:b/>
                <w:noProof/>
                <w:color w:val="000000"/>
                <w:sz w:val="16"/>
                <w:szCs w:val="16"/>
              </w:rPr>
              <w:t>Prednostna naložba</w:t>
            </w:r>
            <w:r>
              <w:rPr>
                <w:b/>
                <w:color w:val="000000"/>
                <w:sz w:val="16"/>
                <w:szCs w:val="16"/>
              </w:rPr>
              <w:t xml:space="preserve"> : </w:t>
            </w:r>
            <w:r>
              <w:rPr>
                <w:b/>
                <w:noProof/>
                <w:color w:val="000000"/>
                <w:sz w:val="16"/>
                <w:szCs w:val="16"/>
              </w:rPr>
              <w:t xml:space="preserve">9v - </w:t>
            </w:r>
            <w:r>
              <w:rPr>
                <w:b/>
                <w:color w:val="000000"/>
                <w:sz w:val="16"/>
                <w:szCs w:val="16"/>
              </w:rPr>
              <w:t xml:space="preserve"> </w:t>
            </w:r>
            <w:r>
              <w:rPr>
                <w:b/>
                <w:noProof/>
                <w:color w:val="000000"/>
                <w:sz w:val="16"/>
                <w:szCs w:val="16"/>
              </w:rPr>
              <w:t>Spodbujanje socialnega podjetništva in poklicnega vključevanja v socialna podjetja ter socialnega in solidarnega gospodarstva, da bi vsem olajšali</w:t>
            </w:r>
            <w:r>
              <w:rPr>
                <w:b/>
                <w:noProof/>
                <w:color w:val="000000"/>
                <w:sz w:val="16"/>
                <w:szCs w:val="16"/>
              </w:rPr>
              <w:t xml:space="preserve"> dostop do zaposlitve</w:t>
            </w:r>
          </w:p>
        </w:tc>
      </w:tr>
      <w:tr w:rsidR="002A152E" w:rsidTr="0009430E">
        <w:trPr>
          <w:trHeight w:val="288"/>
          <w:tblHeader/>
        </w:trPr>
        <w:tc>
          <w:tcPr>
            <w:tcW w:w="709" w:type="dxa"/>
            <w:vMerge w:val="restart"/>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Identifikator</w:t>
            </w:r>
          </w:p>
        </w:tc>
        <w:tc>
          <w:tcPr>
            <w:tcW w:w="992" w:type="dxa"/>
            <w:vMerge w:val="restart"/>
            <w:shd w:val="clear" w:color="auto" w:fill="auto"/>
          </w:tcPr>
          <w:p w:rsidR="000A6D4D" w:rsidRPr="00E82FD2" w:rsidRDefault="00E85702" w:rsidP="0009430E">
            <w:pPr>
              <w:jc w:val="center"/>
              <w:rPr>
                <w:b/>
                <w:color w:val="000000"/>
                <w:sz w:val="12"/>
                <w:szCs w:val="12"/>
                <w:lang w:val="da-DK"/>
              </w:rPr>
            </w:pPr>
            <w:r w:rsidRPr="00E82FD2">
              <w:rPr>
                <w:b/>
                <w:noProof/>
                <w:color w:val="000000"/>
                <w:sz w:val="12"/>
                <w:szCs w:val="12"/>
                <w:lang w:val="da-DK"/>
              </w:rPr>
              <w:t>Kazalnik</w:t>
            </w:r>
          </w:p>
        </w:tc>
        <w:tc>
          <w:tcPr>
            <w:tcW w:w="993" w:type="dxa"/>
            <w:vMerge w:val="restart"/>
            <w:shd w:val="clear" w:color="auto" w:fill="auto"/>
          </w:tcPr>
          <w:p w:rsidR="000A6D4D" w:rsidRPr="00E82FD2" w:rsidRDefault="00E85702" w:rsidP="0009430E">
            <w:pPr>
              <w:jc w:val="center"/>
              <w:rPr>
                <w:b/>
                <w:color w:val="000000"/>
                <w:sz w:val="12"/>
                <w:szCs w:val="12"/>
                <w:lang w:val="da-DK"/>
              </w:rPr>
            </w:pPr>
            <w:r w:rsidRPr="00E82FD2">
              <w:rPr>
                <w:b/>
                <w:noProof/>
                <w:color w:val="000000"/>
                <w:sz w:val="12"/>
                <w:szCs w:val="12"/>
              </w:rPr>
              <w:t>Kategorija regije</w:t>
            </w:r>
          </w:p>
        </w:tc>
        <w:tc>
          <w:tcPr>
            <w:tcW w:w="992" w:type="dxa"/>
            <w:vMerge w:val="restart"/>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Merska enota za kazalnik</w:t>
            </w:r>
          </w:p>
        </w:tc>
        <w:tc>
          <w:tcPr>
            <w:tcW w:w="850" w:type="dxa"/>
            <w:vMerge w:val="restart"/>
            <w:shd w:val="clear" w:color="auto" w:fill="auto"/>
          </w:tcPr>
          <w:p w:rsidR="000A6D4D" w:rsidRPr="00E82FD2" w:rsidRDefault="00E85702" w:rsidP="0009430E">
            <w:pPr>
              <w:jc w:val="center"/>
              <w:rPr>
                <w:b/>
                <w:color w:val="000000"/>
                <w:sz w:val="12"/>
                <w:szCs w:val="12"/>
                <w:lang w:val="pt-PT"/>
              </w:rPr>
            </w:pPr>
            <w:r w:rsidRPr="00E82FD2">
              <w:rPr>
                <w:b/>
                <w:noProof/>
                <w:color w:val="000000"/>
                <w:sz w:val="12"/>
                <w:szCs w:val="12"/>
                <w:lang w:val="pt-PT"/>
              </w:rPr>
              <w:t>Skupni kazalnik učinka, ki je osnova za opredelitev ciljne vrednosti</w:t>
            </w:r>
          </w:p>
        </w:tc>
        <w:tc>
          <w:tcPr>
            <w:tcW w:w="3261" w:type="dxa"/>
            <w:gridSpan w:val="3"/>
            <w:shd w:val="clear" w:color="auto" w:fill="auto"/>
          </w:tcPr>
          <w:p w:rsidR="000A6D4D" w:rsidRPr="00E82FD2" w:rsidRDefault="00E85702" w:rsidP="0009430E">
            <w:pPr>
              <w:jc w:val="center"/>
              <w:rPr>
                <w:b/>
                <w:color w:val="000000"/>
                <w:sz w:val="12"/>
                <w:szCs w:val="12"/>
                <w:lang w:val="pt-PT"/>
              </w:rPr>
            </w:pPr>
            <w:r w:rsidRPr="00E82FD2">
              <w:rPr>
                <w:b/>
                <w:noProof/>
                <w:color w:val="000000"/>
                <w:sz w:val="12"/>
                <w:szCs w:val="12"/>
              </w:rPr>
              <w:t>Izhodiščna vrednost</w:t>
            </w:r>
          </w:p>
        </w:tc>
        <w:tc>
          <w:tcPr>
            <w:tcW w:w="992" w:type="dxa"/>
            <w:vMerge w:val="restart"/>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Merska enota za izhodiščno in ciljno vrednost</w:t>
            </w:r>
          </w:p>
        </w:tc>
        <w:tc>
          <w:tcPr>
            <w:tcW w:w="850" w:type="dxa"/>
            <w:vMerge w:val="restart"/>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Izhodiščno leto</w:t>
            </w:r>
          </w:p>
        </w:tc>
        <w:tc>
          <w:tcPr>
            <w:tcW w:w="3261" w:type="dxa"/>
            <w:gridSpan w:val="3"/>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 xml:space="preserve">Ciljna vrednost </w:t>
            </w:r>
            <w:r w:rsidRPr="00E82FD2">
              <w:rPr>
                <w:b/>
                <w:noProof/>
                <w:color w:val="000000"/>
                <w:sz w:val="12"/>
                <w:szCs w:val="12"/>
              </w:rPr>
              <w:t>(za leto 2023)</w:t>
            </w:r>
          </w:p>
        </w:tc>
        <w:tc>
          <w:tcPr>
            <w:tcW w:w="1098" w:type="dxa"/>
            <w:vMerge w:val="restart"/>
            <w:shd w:val="clear" w:color="auto" w:fill="auto"/>
          </w:tcPr>
          <w:p w:rsidR="000A6D4D" w:rsidRPr="00E82FD2" w:rsidRDefault="00E85702" w:rsidP="0009430E">
            <w:pPr>
              <w:jc w:val="center"/>
              <w:rPr>
                <w:b/>
                <w:color w:val="000000"/>
                <w:sz w:val="12"/>
                <w:szCs w:val="12"/>
                <w:lang w:val="pt-PT"/>
              </w:rPr>
            </w:pPr>
            <w:r w:rsidRPr="00E82FD2">
              <w:rPr>
                <w:b/>
                <w:noProof/>
                <w:color w:val="000000"/>
                <w:sz w:val="12"/>
                <w:szCs w:val="12"/>
                <w:lang w:val="pt-PT"/>
              </w:rPr>
              <w:t>Vir podatkov</w:t>
            </w:r>
          </w:p>
        </w:tc>
        <w:tc>
          <w:tcPr>
            <w:tcW w:w="1122" w:type="dxa"/>
            <w:vMerge w:val="restart"/>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Pogostost poročanja</w:t>
            </w:r>
          </w:p>
        </w:tc>
      </w:tr>
      <w:tr w:rsidR="002A152E" w:rsidTr="0009430E">
        <w:trPr>
          <w:trHeight w:val="288"/>
          <w:tblHeader/>
        </w:trPr>
        <w:tc>
          <w:tcPr>
            <w:tcW w:w="709" w:type="dxa"/>
            <w:vMerge/>
            <w:shd w:val="clear" w:color="auto" w:fill="auto"/>
          </w:tcPr>
          <w:p w:rsidR="000A6D4D" w:rsidRPr="007B722E" w:rsidRDefault="000A6D4D" w:rsidP="0009430E">
            <w:pPr>
              <w:jc w:val="center"/>
              <w:rPr>
                <w:b/>
                <w:color w:val="000000"/>
                <w:sz w:val="16"/>
                <w:szCs w:val="16"/>
              </w:rPr>
            </w:pPr>
          </w:p>
        </w:tc>
        <w:tc>
          <w:tcPr>
            <w:tcW w:w="992" w:type="dxa"/>
            <w:vMerge/>
            <w:shd w:val="clear" w:color="auto" w:fill="auto"/>
          </w:tcPr>
          <w:p w:rsidR="000A6D4D" w:rsidRPr="007B722E" w:rsidRDefault="000A6D4D" w:rsidP="0009430E">
            <w:pPr>
              <w:jc w:val="center"/>
              <w:rPr>
                <w:b/>
                <w:color w:val="000000"/>
                <w:sz w:val="16"/>
                <w:szCs w:val="16"/>
              </w:rPr>
            </w:pPr>
          </w:p>
        </w:tc>
        <w:tc>
          <w:tcPr>
            <w:tcW w:w="993" w:type="dxa"/>
            <w:vMerge/>
            <w:shd w:val="clear" w:color="auto" w:fill="auto"/>
          </w:tcPr>
          <w:p w:rsidR="000A6D4D" w:rsidRPr="007B722E" w:rsidRDefault="000A6D4D" w:rsidP="0009430E">
            <w:pPr>
              <w:jc w:val="center"/>
              <w:rPr>
                <w:b/>
                <w:color w:val="000000"/>
                <w:sz w:val="16"/>
                <w:szCs w:val="16"/>
              </w:rPr>
            </w:pPr>
          </w:p>
        </w:tc>
        <w:tc>
          <w:tcPr>
            <w:tcW w:w="992" w:type="dxa"/>
            <w:vMerge/>
            <w:shd w:val="clear" w:color="auto" w:fill="auto"/>
          </w:tcPr>
          <w:p w:rsidR="000A6D4D" w:rsidRPr="007B722E" w:rsidRDefault="000A6D4D" w:rsidP="0009430E">
            <w:pPr>
              <w:jc w:val="center"/>
              <w:rPr>
                <w:b/>
                <w:color w:val="000000"/>
                <w:sz w:val="16"/>
                <w:szCs w:val="16"/>
              </w:rPr>
            </w:pPr>
          </w:p>
        </w:tc>
        <w:tc>
          <w:tcPr>
            <w:tcW w:w="850" w:type="dxa"/>
            <w:vMerge/>
            <w:shd w:val="clear" w:color="auto" w:fill="auto"/>
          </w:tcPr>
          <w:p w:rsidR="000A6D4D" w:rsidRPr="007B722E" w:rsidRDefault="000A6D4D" w:rsidP="0009430E">
            <w:pPr>
              <w:jc w:val="center"/>
              <w:rPr>
                <w:b/>
                <w:color w:val="000000"/>
                <w:sz w:val="16"/>
                <w:szCs w:val="16"/>
              </w:rPr>
            </w:pPr>
          </w:p>
        </w:tc>
        <w:tc>
          <w:tcPr>
            <w:tcW w:w="1134"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M</w:t>
            </w:r>
          </w:p>
        </w:tc>
        <w:tc>
          <w:tcPr>
            <w:tcW w:w="1134"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Ž</w:t>
            </w:r>
          </w:p>
        </w:tc>
        <w:tc>
          <w:tcPr>
            <w:tcW w:w="993"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Skupaj</w:t>
            </w:r>
          </w:p>
        </w:tc>
        <w:tc>
          <w:tcPr>
            <w:tcW w:w="992" w:type="dxa"/>
            <w:vMerge/>
            <w:shd w:val="clear" w:color="auto" w:fill="auto"/>
          </w:tcPr>
          <w:p w:rsidR="000A6D4D" w:rsidRPr="007B722E" w:rsidRDefault="000A6D4D" w:rsidP="0009430E">
            <w:pPr>
              <w:jc w:val="center"/>
              <w:rPr>
                <w:b/>
                <w:color w:val="000000"/>
                <w:sz w:val="16"/>
                <w:szCs w:val="16"/>
              </w:rPr>
            </w:pPr>
          </w:p>
        </w:tc>
        <w:tc>
          <w:tcPr>
            <w:tcW w:w="850" w:type="dxa"/>
            <w:vMerge/>
            <w:shd w:val="clear" w:color="auto" w:fill="auto"/>
          </w:tcPr>
          <w:p w:rsidR="000A6D4D" w:rsidRPr="007B722E" w:rsidRDefault="000A6D4D" w:rsidP="0009430E">
            <w:pPr>
              <w:jc w:val="center"/>
              <w:rPr>
                <w:b/>
                <w:color w:val="000000"/>
                <w:sz w:val="16"/>
                <w:szCs w:val="16"/>
              </w:rPr>
            </w:pPr>
          </w:p>
        </w:tc>
        <w:tc>
          <w:tcPr>
            <w:tcW w:w="1134"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M</w:t>
            </w:r>
          </w:p>
        </w:tc>
        <w:tc>
          <w:tcPr>
            <w:tcW w:w="1134"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Ž</w:t>
            </w:r>
          </w:p>
        </w:tc>
        <w:tc>
          <w:tcPr>
            <w:tcW w:w="993"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Skupaj</w:t>
            </w:r>
          </w:p>
        </w:tc>
        <w:tc>
          <w:tcPr>
            <w:tcW w:w="1098" w:type="dxa"/>
            <w:vMerge/>
            <w:shd w:val="clear" w:color="auto" w:fill="auto"/>
          </w:tcPr>
          <w:p w:rsidR="000A6D4D" w:rsidRPr="007B722E" w:rsidRDefault="000A6D4D" w:rsidP="0009430E">
            <w:pPr>
              <w:jc w:val="center"/>
              <w:rPr>
                <w:b/>
                <w:color w:val="000000"/>
                <w:sz w:val="16"/>
                <w:szCs w:val="16"/>
              </w:rPr>
            </w:pPr>
          </w:p>
        </w:tc>
        <w:tc>
          <w:tcPr>
            <w:tcW w:w="1122" w:type="dxa"/>
            <w:vMerge/>
            <w:shd w:val="clear" w:color="auto" w:fill="auto"/>
          </w:tcPr>
          <w:p w:rsidR="000A6D4D" w:rsidRPr="007B722E" w:rsidRDefault="000A6D4D" w:rsidP="0009430E">
            <w:pPr>
              <w:jc w:val="center"/>
              <w:rPr>
                <w:b/>
                <w:color w:val="000000"/>
                <w:sz w:val="16"/>
                <w:szCs w:val="16"/>
              </w:rPr>
            </w:pP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9.21</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De</w:t>
            </w:r>
            <w:r w:rsidRPr="008B6CD2">
              <w:rPr>
                <w:noProof/>
                <w:color w:val="000000"/>
                <w:sz w:val="8"/>
                <w:szCs w:val="8"/>
                <w:lang w:val="pt-PT"/>
              </w:rPr>
              <w:t>lež oseb, ki bodo zaposleni ob izhodu</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20,00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25,00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MDDSZ</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9.21</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Delež oseb, ki bodo zaposleni ob izhodu</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20,00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25,00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MDDSZ</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bl>
    <w:p w:rsidR="000A6D4D" w:rsidRDefault="000A6D4D" w:rsidP="0009430E">
      <w:pPr>
        <w:ind w:right="-326"/>
        <w:rPr>
          <w:b/>
          <w:color w:val="000000"/>
        </w:rPr>
      </w:pPr>
    </w:p>
    <w:p w:rsidR="000A6D4D" w:rsidRDefault="000A6D4D" w:rsidP="0009430E">
      <w:pPr>
        <w:ind w:right="-326"/>
        <w:rPr>
          <w:b/>
          <w:color w:val="000000"/>
        </w:rPr>
      </w:pPr>
    </w:p>
    <w:p w:rsidR="000A6D4D" w:rsidRPr="00BE7245" w:rsidRDefault="00E85702" w:rsidP="0009430E">
      <w:pPr>
        <w:pStyle w:val="ManualHeading2"/>
        <w:keepLines/>
        <w:rPr>
          <w:b w:val="0"/>
        </w:rPr>
      </w:pPr>
      <w:r>
        <w:rPr>
          <w:noProof/>
        </w:rPr>
        <w:t>2.A.6 Ukrepi, ki jim je namenjena podpora v</w:t>
      </w:r>
      <w:r>
        <w:rPr>
          <w:noProof/>
        </w:rPr>
        <w:t xml:space="preserve"> okviru prednostne naložbe</w:t>
      </w:r>
      <w:r>
        <w:rPr>
          <w:b w:val="0"/>
        </w:rPr>
        <w:t xml:space="preserve"> </w:t>
      </w:r>
      <w:r>
        <w:rPr>
          <w:b w:val="0"/>
          <w:noProof/>
        </w:rPr>
        <w:t>(po prednostnih naložbah)</w:t>
      </w:r>
    </w:p>
    <w:p w:rsidR="000A6D4D" w:rsidRPr="00941B50" w:rsidRDefault="000A6D4D" w:rsidP="0009430E">
      <w:pPr>
        <w:pStyle w:val="Text1"/>
        <w:keepNext/>
        <w:keepLines/>
        <w:ind w:left="0"/>
      </w:pPr>
    </w:p>
    <w:p w:rsidR="000A6D4D" w:rsidRPr="0076169B" w:rsidRDefault="00E85702" w:rsidP="0009430E">
      <w:pPr>
        <w:pStyle w:val="ManualHeading3"/>
        <w:keepLines/>
        <w:ind w:left="0" w:firstLine="0"/>
        <w:rPr>
          <w:b/>
        </w:rPr>
      </w:pPr>
      <w:r w:rsidRPr="0076169B">
        <w:rPr>
          <w:b/>
        </w:rPr>
        <w:t xml:space="preserve"> </w:t>
      </w:r>
      <w:r w:rsidRPr="0076169B">
        <w:rPr>
          <w:b/>
          <w:noProof/>
        </w:rPr>
        <w:t xml:space="preserve">2.A.6.1 Opis vrste in primerov ukrepov, ki jim je namenjena podpora, in njihovega pričakovanega prispevka k posebnim ciljem, po potrebi vključno z opredelitvijo glavnih ciljnih skupin, posebnih </w:t>
      </w:r>
      <w:r w:rsidRPr="0076169B">
        <w:rPr>
          <w:b/>
          <w:noProof/>
        </w:rPr>
        <w:t>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9347F8"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9347F8" w:rsidRDefault="00E85702" w:rsidP="0009430E">
            <w:pPr>
              <w:pStyle w:val="Text1"/>
              <w:ind w:left="0"/>
              <w:rPr>
                <w:b/>
                <w:color w:val="000000"/>
                <w:sz w:val="18"/>
                <w:szCs w:val="18"/>
              </w:rPr>
            </w:pPr>
            <w:r w:rsidRPr="0012385C">
              <w:rPr>
                <w:noProof/>
                <w:sz w:val="18"/>
                <w:szCs w:val="18"/>
              </w:rPr>
              <w:t>9v - Spodbujanje socialnega podjetništva in poklicnega vključevanja v socialna podjetja ter socialnega in solidarnega gospodarstva, da bi vsem olajšali dostop do zaposlitve</w:t>
            </w:r>
          </w:p>
        </w:tc>
      </w:tr>
      <w:tr w:rsidR="002A152E" w:rsidTr="0009430E">
        <w:trPr>
          <w:trHeight w:val="288"/>
        </w:trPr>
        <w:tc>
          <w:tcPr>
            <w:tcW w:w="15120" w:type="dxa"/>
            <w:gridSpan w:val="2"/>
            <w:shd w:val="clear" w:color="auto" w:fill="auto"/>
          </w:tcPr>
          <w:p w:rsidR="002A152E" w:rsidRDefault="00E85702">
            <w:pPr>
              <w:spacing w:before="0" w:after="240"/>
              <w:jc w:val="left"/>
            </w:pPr>
            <w:r>
              <w:t>Na podlagi</w:t>
            </w:r>
            <w:r>
              <w:t xml:space="preserve"> intenzivnih pogajanj države s socialnimi partnerji, je država v letu 2013 sprejela Strategijo razvoja socialnega podjetništva za obdobje 2013-2016[106], ki definira tri strateške razvojne cilje socialnega podjetništva, in sicer povečanje prepoznavnosti so</w:t>
            </w:r>
            <w:r>
              <w:t xml:space="preserve">cialnega podjetništva in vedenje o načelih socialnega podjetništva, nadgradnja obstoječega podpornega okolja za podjetništvo in  spodbujanje zaposlovanja ranljivih skupin na trgu dela.  V skladu s strategijo je za obdobje 2014 - 2015 sprejela tudi Program </w:t>
            </w:r>
            <w:r>
              <w:t>ukrepov za leti 2014 –2015[107] za izvajanje strategije razvoja socialnega podjetništva, ki med drugim predvideva izvajanje ukrepov predvidenih v okviru te prednostne naložbe.</w:t>
            </w:r>
          </w:p>
          <w:p w:rsidR="002A152E" w:rsidRDefault="00E85702">
            <w:pPr>
              <w:spacing w:before="240" w:after="240"/>
              <w:jc w:val="left"/>
            </w:pPr>
            <w:r>
              <w:t>V okviru te prednostne naložbe je podpora namenjena:</w:t>
            </w:r>
          </w:p>
          <w:p w:rsidR="002A152E" w:rsidRDefault="00E85702">
            <w:pPr>
              <w:numPr>
                <w:ilvl w:val="0"/>
                <w:numId w:val="218"/>
              </w:numPr>
              <w:spacing w:before="240" w:after="0"/>
              <w:ind w:hanging="210"/>
              <w:jc w:val="left"/>
            </w:pPr>
            <w:r>
              <w:t xml:space="preserve">Podporni shemi, ki </w:t>
            </w:r>
            <w:r>
              <w:t>vključuje programe usposabljanj, izobraževanj, mentorstva ter svetovanj za vse deležnike v okviru socialnega podjetništva, mreženju, promociji, itd.;</w:t>
            </w:r>
          </w:p>
          <w:p w:rsidR="002A152E" w:rsidRDefault="00E85702">
            <w:pPr>
              <w:numPr>
                <w:ilvl w:val="0"/>
                <w:numId w:val="218"/>
              </w:numPr>
              <w:spacing w:before="0" w:after="0"/>
              <w:ind w:hanging="210"/>
              <w:jc w:val="left"/>
            </w:pPr>
            <w:r>
              <w:t>Vključevanju ranljivih skupin v socialna podjetja (informiranje, motiviranje in podpora pri vključevanju v</w:t>
            </w:r>
            <w:r>
              <w:t xml:space="preserve"> zaposlitev v socialnih podjetjih ali pri vključevanju v delovna usposabljanja za osebe iz posameznih ranljivih skupin);</w:t>
            </w:r>
          </w:p>
          <w:p w:rsidR="002A152E" w:rsidRDefault="00E85702">
            <w:pPr>
              <w:numPr>
                <w:ilvl w:val="0"/>
                <w:numId w:val="218"/>
              </w:numPr>
              <w:spacing w:before="0" w:after="240"/>
              <w:ind w:hanging="210"/>
              <w:jc w:val="left"/>
            </w:pPr>
            <w:r>
              <w:t>Razvoj dejavnosti in zaposlovanje v obstoječih ali novih socialnih podjetjih z namenom razvoja skupnostnih oblik nege in skrbi za ciljn</w:t>
            </w:r>
            <w:r>
              <w:t>e skupine, še posebej v povezavi z ukrepi prve in druge prednostne naložbe.</w:t>
            </w:r>
          </w:p>
          <w:p w:rsidR="002A152E" w:rsidRDefault="00E85702">
            <w:pPr>
              <w:spacing w:before="240" w:after="240"/>
              <w:jc w:val="left"/>
            </w:pPr>
            <w:r>
              <w:rPr>
                <w:b/>
                <w:bCs/>
              </w:rPr>
              <w:t>Ciljne skupine</w:t>
            </w:r>
            <w:r>
              <w:t>: Socialna podjetja, ciljne skupine v skladu z Zakonom o socialnem podjetništvu in tiste, ki bodo zaključile programe socialne aktivacije.</w:t>
            </w:r>
          </w:p>
          <w:p w:rsidR="002A152E" w:rsidRDefault="00E85702">
            <w:pPr>
              <w:spacing w:before="240" w:after="240"/>
              <w:jc w:val="left"/>
            </w:pPr>
            <w:r>
              <w:rPr>
                <w:b/>
                <w:bCs/>
              </w:rPr>
              <w:t>Upravičenci</w:t>
            </w:r>
            <w:r>
              <w:t>: Socialna podje</w:t>
            </w:r>
            <w:r>
              <w:t>tja, regionalne razvojne agencije, točke VEM, nevladne organizacije, socialni partnerji, zbornice in združenja ter druge razvojne institucije na regionalni ravni), javne agencije (npr. SPIRIT, itd.), nosilci socialnih inovacij in drugi, ki lahko s svojim d</w:t>
            </w:r>
            <w:r>
              <w:t>elovanjem prispevajo k dosegi ciljev prednostne naložbe.</w:t>
            </w:r>
          </w:p>
          <w:p w:rsidR="002A152E" w:rsidRDefault="00E85702">
            <w:pPr>
              <w:spacing w:before="240" w:after="240"/>
              <w:jc w:val="left"/>
            </w:pPr>
            <w:r>
              <w:t> </w:t>
            </w:r>
          </w:p>
          <w:p w:rsidR="000A6D4D" w:rsidRPr="0012385C" w:rsidRDefault="000A6D4D" w:rsidP="0009430E">
            <w:pPr>
              <w:pStyle w:val="Text1"/>
              <w:ind w:left="0"/>
              <w:rPr>
                <w:color w:val="000000"/>
                <w:sz w:val="18"/>
                <w:szCs w:val="18"/>
              </w:rPr>
            </w:pPr>
          </w:p>
        </w:tc>
      </w:tr>
    </w:tbl>
    <w:p w:rsidR="000A6D4D" w:rsidRPr="00C23AD8" w:rsidRDefault="000A6D4D" w:rsidP="0009430E">
      <w:pPr>
        <w:rPr>
          <w:color w:val="000000"/>
        </w:rPr>
      </w:pPr>
    </w:p>
    <w:p w:rsidR="000A6D4D" w:rsidRPr="00C23AD8" w:rsidRDefault="00E85702" w:rsidP="0009430E">
      <w:pPr>
        <w:pStyle w:val="ManualHeading3"/>
        <w:rPr>
          <w:b/>
          <w:color w:val="000000"/>
        </w:rPr>
      </w:pPr>
      <w:r w:rsidRPr="00C23AD8">
        <w:rPr>
          <w:b/>
          <w:color w:val="000000"/>
        </w:rPr>
        <w:t xml:space="preserve"> </w:t>
      </w:r>
      <w:r>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C23AD8" w:rsidRDefault="00E85702" w:rsidP="0009430E">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0A6D4D" w:rsidRPr="00C23AD8" w:rsidRDefault="00E85702" w:rsidP="0009430E">
            <w:pPr>
              <w:pStyle w:val="Text1"/>
              <w:ind w:left="0"/>
              <w:rPr>
                <w:b/>
                <w:color w:val="000000"/>
                <w:sz w:val="18"/>
                <w:szCs w:val="18"/>
              </w:rPr>
            </w:pPr>
            <w:r w:rsidRPr="00C23AD8">
              <w:rPr>
                <w:noProof/>
                <w:color w:val="000000"/>
                <w:sz w:val="18"/>
                <w:szCs w:val="18"/>
              </w:rPr>
              <w:t xml:space="preserve">9v - Spodbujanje socialnega podjetništva in poklicnega vključevanja v socialna podjetja ter socialnega in solidarnega gospodarstva, </w:t>
            </w:r>
            <w:r w:rsidRPr="00C23AD8">
              <w:rPr>
                <w:noProof/>
                <w:color w:val="000000"/>
                <w:sz w:val="18"/>
                <w:szCs w:val="18"/>
              </w:rPr>
              <w:t>da bi vsem olajšali dostop do zaposlitve</w:t>
            </w:r>
          </w:p>
        </w:tc>
      </w:tr>
      <w:tr w:rsidR="002A152E" w:rsidTr="0009430E">
        <w:trPr>
          <w:trHeight w:val="288"/>
        </w:trPr>
        <w:tc>
          <w:tcPr>
            <w:tcW w:w="15120" w:type="dxa"/>
            <w:gridSpan w:val="2"/>
            <w:shd w:val="clear" w:color="auto" w:fill="auto"/>
          </w:tcPr>
          <w:p w:rsidR="002A152E" w:rsidRDefault="00E85702">
            <w:pPr>
              <w:spacing w:before="0" w:after="240"/>
              <w:jc w:val="left"/>
            </w:pPr>
            <w:r>
              <w:t>Za izbor prihodnjih ukrepov bodo veljala opredeljena horizontalna načela. Poleg teh pa bodo imeli pri izboru prednost tista  socialna podjetja oziroma njihovi konzorciji, ki bodo: </w:t>
            </w:r>
          </w:p>
          <w:p w:rsidR="002A152E" w:rsidRDefault="00E85702">
            <w:pPr>
              <w:numPr>
                <w:ilvl w:val="0"/>
                <w:numId w:val="219"/>
              </w:numPr>
              <w:spacing w:before="240" w:after="240"/>
              <w:ind w:hanging="210"/>
              <w:jc w:val="left"/>
            </w:pPr>
            <w:r>
              <w:t xml:space="preserve">lahko zagotavljala trajne </w:t>
            </w:r>
            <w:r>
              <w:t>zaposlitve tudi po izteku obdobja veljavnosti podpore;</w:t>
            </w:r>
          </w:p>
          <w:p w:rsidR="002A152E" w:rsidRDefault="00E85702">
            <w:pPr>
              <w:numPr>
                <w:ilvl w:val="0"/>
                <w:numId w:val="220"/>
              </w:numPr>
              <w:spacing w:before="240" w:after="0"/>
              <w:ind w:hanging="210"/>
              <w:jc w:val="left"/>
            </w:pPr>
            <w:r>
              <w:t>imela izdelano analizo potreb in potencialov na strani ponudbe in povpraševanja;</w:t>
            </w:r>
          </w:p>
          <w:p w:rsidR="002A152E" w:rsidRDefault="00E85702">
            <w:pPr>
              <w:numPr>
                <w:ilvl w:val="0"/>
                <w:numId w:val="220"/>
              </w:numPr>
              <w:spacing w:before="0" w:after="0"/>
              <w:ind w:hanging="210"/>
              <w:jc w:val="left"/>
            </w:pPr>
            <w:r>
              <w:t>ustanovljena s strani ranljivih skupin, od česar bodo odvisni tudi pogoji za dodeljevanje sredstev (tip in višina);</w:t>
            </w:r>
          </w:p>
          <w:p w:rsidR="002A152E" w:rsidRDefault="00E85702">
            <w:pPr>
              <w:numPr>
                <w:ilvl w:val="0"/>
                <w:numId w:val="220"/>
              </w:numPr>
              <w:spacing w:before="0" w:after="0"/>
              <w:ind w:hanging="210"/>
              <w:jc w:val="left"/>
            </w:pPr>
            <w:r>
              <w:t>razš</w:t>
            </w:r>
            <w:r>
              <w:t>irjali inovativne rešitve za obravnavo potreb ranljivih skupin;</w:t>
            </w:r>
          </w:p>
          <w:p w:rsidR="002A152E" w:rsidRDefault="00E85702">
            <w:pPr>
              <w:numPr>
                <w:ilvl w:val="0"/>
                <w:numId w:val="220"/>
              </w:numPr>
              <w:spacing w:before="0" w:after="240"/>
              <w:ind w:hanging="210"/>
              <w:jc w:val="left"/>
            </w:pPr>
            <w:r>
              <w:t>prednostno obravnavala področja, relevantna za zeleno gospodarstvo in bodo vključevala širše cilje trajnostnega razvoja.</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9D030B" w:rsidRDefault="00E85702" w:rsidP="0009430E">
      <w:pPr>
        <w:pStyle w:val="ManualHeading3"/>
        <w:rPr>
          <w:i w:val="0"/>
        </w:rPr>
      </w:pPr>
      <w:r>
        <w:rPr>
          <w:b/>
          <w:noProof/>
        </w:rPr>
        <w:t>2.A.6.3 Načrtovana uporaba finančnih instrumentov</w:t>
      </w:r>
      <w:r>
        <w:rPr>
          <w:b/>
        </w:rPr>
        <w:t xml:space="preserve"> </w:t>
      </w:r>
      <w:r>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E927A9"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E927A9" w:rsidRDefault="00E85702" w:rsidP="0009430E">
            <w:pPr>
              <w:pStyle w:val="Text1"/>
              <w:ind w:left="0"/>
              <w:rPr>
                <w:b/>
                <w:color w:val="000000"/>
                <w:sz w:val="18"/>
                <w:szCs w:val="18"/>
              </w:rPr>
            </w:pPr>
            <w:r w:rsidRPr="00420C06">
              <w:rPr>
                <w:noProof/>
                <w:sz w:val="18"/>
                <w:szCs w:val="18"/>
              </w:rPr>
              <w:t>9v - Spodbujanje socialnega podjetništva in poklicnega vključevanja v socialna podjetja ter socialnega in solidarnega gospodarstva, da bi vsem olajšali dostop do zaposlitve</w:t>
            </w:r>
          </w:p>
        </w:tc>
      </w:tr>
      <w:tr w:rsidR="002A152E" w:rsidTr="0009430E">
        <w:trPr>
          <w:trHeight w:val="288"/>
        </w:trPr>
        <w:tc>
          <w:tcPr>
            <w:tcW w:w="15120" w:type="dxa"/>
            <w:gridSpan w:val="2"/>
            <w:shd w:val="clear" w:color="auto" w:fill="auto"/>
          </w:tcPr>
          <w:p w:rsidR="002A152E" w:rsidRDefault="00E85702">
            <w:pPr>
              <w:spacing w:before="0" w:after="240"/>
              <w:jc w:val="left"/>
            </w:pPr>
            <w:r>
              <w:t>NI predvidena.</w:t>
            </w:r>
          </w:p>
          <w:p w:rsidR="000A6D4D" w:rsidRPr="00E927A9" w:rsidRDefault="000A6D4D" w:rsidP="0009430E">
            <w:pPr>
              <w:pStyle w:val="Text1"/>
              <w:ind w:left="0"/>
              <w:rPr>
                <w:sz w:val="20"/>
                <w:szCs w:val="20"/>
                <w:lang w:val="fr-BE"/>
              </w:rPr>
            </w:pPr>
          </w:p>
        </w:tc>
      </w:tr>
    </w:tbl>
    <w:p w:rsidR="000A6D4D" w:rsidRPr="00E927A9" w:rsidRDefault="000A6D4D" w:rsidP="0009430E">
      <w:pPr>
        <w:rPr>
          <w:lang w:val="fr-BE"/>
        </w:rPr>
      </w:pPr>
    </w:p>
    <w:p w:rsidR="000A6D4D" w:rsidRDefault="00E85702" w:rsidP="0009430E">
      <w:pPr>
        <w:pStyle w:val="ManualHeading3"/>
        <w:rPr>
          <w:i w:val="0"/>
          <w:lang w:val="fr-BE"/>
        </w:rPr>
      </w:pPr>
      <w:r w:rsidRPr="00164AE6">
        <w:rPr>
          <w:b/>
          <w:noProof/>
          <w:lang w:val="fr-BE"/>
        </w:rPr>
        <w:t>2.A.6.4 Načrtovana uporaba velikih projektov</w:t>
      </w:r>
      <w:r w:rsidRPr="00164AE6">
        <w:rPr>
          <w:i w:val="0"/>
          <w:lang w:val="fr-BE"/>
        </w:rPr>
        <w:t xml:space="preserve"> </w:t>
      </w:r>
      <w:r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2B60AE" w:rsidRDefault="00E85702" w:rsidP="0009430E">
            <w:pPr>
              <w:pStyle w:val="Text1"/>
              <w:ind w:left="0"/>
              <w:rPr>
                <w:b/>
                <w:sz w:val="18"/>
                <w:szCs w:val="18"/>
              </w:rPr>
            </w:pPr>
            <w:r>
              <w:rPr>
                <w:b/>
                <w:noProof/>
                <w:sz w:val="18"/>
                <w:szCs w:val="18"/>
              </w:rPr>
              <w:t>Prednostna naložba</w:t>
            </w:r>
          </w:p>
        </w:tc>
        <w:tc>
          <w:tcPr>
            <w:tcW w:w="12780" w:type="dxa"/>
            <w:shd w:val="clear" w:color="auto" w:fill="auto"/>
          </w:tcPr>
          <w:p w:rsidR="000A6D4D" w:rsidRPr="002B60AE" w:rsidRDefault="00E85702" w:rsidP="0009430E">
            <w:pPr>
              <w:pStyle w:val="Text1"/>
              <w:ind w:left="0"/>
              <w:rPr>
                <w:b/>
                <w:sz w:val="18"/>
                <w:szCs w:val="18"/>
              </w:rPr>
            </w:pPr>
            <w:r w:rsidRPr="00420C06">
              <w:rPr>
                <w:noProof/>
                <w:sz w:val="18"/>
                <w:szCs w:val="18"/>
              </w:rPr>
              <w:t>9v - Spodbujanje socialnega podjetništva in poklicnega vključevanja v socialna podjetja ter socialnega in solidarnega gospodarstva, da bi vsem olajšali dostop do zaposlitve</w:t>
            </w:r>
          </w:p>
        </w:tc>
      </w:tr>
      <w:tr w:rsidR="002A152E" w:rsidTr="0009430E">
        <w:trPr>
          <w:trHeight w:val="288"/>
        </w:trPr>
        <w:tc>
          <w:tcPr>
            <w:tcW w:w="15120" w:type="dxa"/>
            <w:gridSpan w:val="2"/>
            <w:shd w:val="clear" w:color="auto" w:fill="auto"/>
          </w:tcPr>
          <w:p w:rsidR="002A152E" w:rsidRDefault="00E85702">
            <w:pPr>
              <w:spacing w:before="0" w:after="240"/>
              <w:jc w:val="left"/>
            </w:pPr>
            <w:r>
              <w:t>Ni predvidena.</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544411" w:rsidRDefault="00E85702" w:rsidP="0009430E">
      <w:pPr>
        <w:pStyle w:val="ManualHeading3"/>
        <w:keepLines/>
        <w:rPr>
          <w:b/>
          <w:color w:val="000000"/>
        </w:rPr>
      </w:pPr>
      <w:r>
        <w:rPr>
          <w:b/>
          <w:noProof/>
          <w:color w:val="000000"/>
        </w:rPr>
        <w:t xml:space="preserve">2.A.6.5 Kazalniki učinka, </w:t>
      </w:r>
      <w:r>
        <w:rPr>
          <w:b/>
          <w:noProof/>
          <w:color w:val="000000"/>
        </w:rPr>
        <w:t>razčlenjeni po prednostnih naložbah in, če je primerno, po kategorijah regij</w:t>
      </w:r>
    </w:p>
    <w:p w:rsidR="000A6D4D" w:rsidRPr="0015384C" w:rsidRDefault="000A6D4D" w:rsidP="0009430E">
      <w:pPr>
        <w:pStyle w:val="Text1"/>
        <w:keepNext/>
        <w:keepLines/>
        <w:ind w:left="0"/>
      </w:pPr>
    </w:p>
    <w:p w:rsidR="000A6D4D" w:rsidRPr="00082572" w:rsidRDefault="00E85702" w:rsidP="0009430E">
      <w:pPr>
        <w:keepNext/>
        <w:keepLines/>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2A152E" w:rsidTr="0009430E">
        <w:trPr>
          <w:cantSplit/>
          <w:trHeight w:val="288"/>
          <w:tblHeader/>
        </w:trPr>
        <w:tc>
          <w:tcPr>
            <w:tcW w:w="2268" w:type="dxa"/>
            <w:gridSpan w:val="2"/>
            <w:shd w:val="clear" w:color="auto" w:fill="auto"/>
          </w:tcPr>
          <w:p w:rsidR="000A6D4D" w:rsidRPr="00A15E2F" w:rsidRDefault="00E85702" w:rsidP="0009430E">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0A6D4D" w:rsidRPr="005D6B15" w:rsidRDefault="00E85702" w:rsidP="0009430E">
            <w:pPr>
              <w:pStyle w:val="Naslov3"/>
              <w:numPr>
                <w:ilvl w:val="0"/>
                <w:numId w:val="0"/>
              </w:numPr>
              <w:rPr>
                <w:b/>
                <w:i w:val="0"/>
                <w:color w:val="000000"/>
                <w:sz w:val="16"/>
                <w:szCs w:val="16"/>
              </w:rPr>
            </w:pPr>
            <w:r w:rsidRPr="005D6B15">
              <w:rPr>
                <w:b/>
                <w:i w:val="0"/>
                <w:noProof/>
                <w:color w:val="000000"/>
                <w:sz w:val="16"/>
                <w:szCs w:val="16"/>
              </w:rPr>
              <w:t>9v - Spodbujanje socialnega podjetništva in poklicnega vključevanja v socialna podjetja ter socialnega in solidarnega gospodarstva, da bi vsem olajšali dostop do zaposlitve</w:t>
            </w:r>
          </w:p>
        </w:tc>
      </w:tr>
      <w:tr w:rsidR="002A152E" w:rsidTr="0009430E">
        <w:trPr>
          <w:cantSplit/>
          <w:trHeight w:val="288"/>
          <w:tblHeader/>
        </w:trPr>
        <w:tc>
          <w:tcPr>
            <w:tcW w:w="90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0A6D4D" w:rsidRPr="00870D13" w:rsidRDefault="00E85702" w:rsidP="0009430E">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Sklad</w:t>
            </w:r>
          </w:p>
        </w:tc>
        <w:tc>
          <w:tcPr>
            <w:tcW w:w="2551"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Kategorija regije (če</w:t>
            </w:r>
            <w:r>
              <w:rPr>
                <w:b/>
                <w:noProof/>
                <w:color w:val="000000"/>
                <w:sz w:val="16"/>
                <w:szCs w:val="16"/>
              </w:rPr>
              <w:t xml:space="preserve"> je relevantno)</w:t>
            </w:r>
          </w:p>
        </w:tc>
        <w:tc>
          <w:tcPr>
            <w:tcW w:w="4678" w:type="dxa"/>
            <w:gridSpan w:val="3"/>
            <w:shd w:val="clear" w:color="auto" w:fill="auto"/>
          </w:tcPr>
          <w:p w:rsidR="000A6D4D" w:rsidRPr="00870D13" w:rsidRDefault="00E85702" w:rsidP="0009430E">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0A6D4D" w:rsidRPr="00870D13" w:rsidRDefault="00E85702" w:rsidP="0009430E">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Pogostost poročanja</w:t>
            </w:r>
          </w:p>
        </w:tc>
      </w:tr>
      <w:tr w:rsidR="002A152E" w:rsidTr="0009430E">
        <w:trPr>
          <w:cantSplit/>
          <w:trHeight w:val="288"/>
          <w:tblHeader/>
        </w:trPr>
        <w:tc>
          <w:tcPr>
            <w:tcW w:w="900" w:type="dxa"/>
            <w:vMerge/>
            <w:shd w:val="clear" w:color="auto" w:fill="auto"/>
          </w:tcPr>
          <w:p w:rsidR="000A6D4D" w:rsidRPr="00870D13" w:rsidRDefault="000A6D4D" w:rsidP="0009430E">
            <w:pPr>
              <w:jc w:val="center"/>
              <w:rPr>
                <w:b/>
                <w:color w:val="000000"/>
                <w:sz w:val="16"/>
                <w:szCs w:val="16"/>
              </w:rPr>
            </w:pPr>
          </w:p>
        </w:tc>
        <w:tc>
          <w:tcPr>
            <w:tcW w:w="1368" w:type="dxa"/>
            <w:vMerge/>
            <w:shd w:val="clear" w:color="auto" w:fill="auto"/>
          </w:tcPr>
          <w:p w:rsidR="000A6D4D" w:rsidRPr="00870D13" w:rsidRDefault="000A6D4D" w:rsidP="0009430E">
            <w:pPr>
              <w:jc w:val="center"/>
              <w:rPr>
                <w:b/>
                <w:color w:val="000000"/>
                <w:sz w:val="16"/>
                <w:szCs w:val="16"/>
              </w:rPr>
            </w:pPr>
          </w:p>
        </w:tc>
        <w:tc>
          <w:tcPr>
            <w:tcW w:w="1560" w:type="dxa"/>
            <w:vMerge/>
            <w:shd w:val="clear" w:color="auto" w:fill="auto"/>
          </w:tcPr>
          <w:p w:rsidR="000A6D4D" w:rsidRPr="00870D13" w:rsidRDefault="000A6D4D" w:rsidP="0009430E">
            <w:pPr>
              <w:jc w:val="center"/>
              <w:rPr>
                <w:b/>
                <w:color w:val="000000"/>
                <w:sz w:val="16"/>
                <w:szCs w:val="16"/>
              </w:rPr>
            </w:pPr>
          </w:p>
        </w:tc>
        <w:tc>
          <w:tcPr>
            <w:tcW w:w="1559" w:type="dxa"/>
            <w:vMerge/>
            <w:shd w:val="clear" w:color="auto" w:fill="auto"/>
          </w:tcPr>
          <w:p w:rsidR="000A6D4D" w:rsidRPr="00870D13" w:rsidRDefault="000A6D4D" w:rsidP="0009430E">
            <w:pPr>
              <w:jc w:val="center"/>
              <w:rPr>
                <w:b/>
                <w:color w:val="000000"/>
                <w:sz w:val="16"/>
                <w:szCs w:val="16"/>
              </w:rPr>
            </w:pPr>
          </w:p>
        </w:tc>
        <w:tc>
          <w:tcPr>
            <w:tcW w:w="2551" w:type="dxa"/>
            <w:vMerge/>
            <w:shd w:val="clear" w:color="auto" w:fill="auto"/>
          </w:tcPr>
          <w:p w:rsidR="000A6D4D" w:rsidRPr="00870D13" w:rsidRDefault="000A6D4D" w:rsidP="0009430E">
            <w:pPr>
              <w:jc w:val="center"/>
              <w:rPr>
                <w:b/>
                <w:color w:val="000000"/>
                <w:sz w:val="16"/>
                <w:szCs w:val="16"/>
              </w:rPr>
            </w:pPr>
          </w:p>
        </w:tc>
        <w:tc>
          <w:tcPr>
            <w:tcW w:w="1560" w:type="dxa"/>
            <w:shd w:val="clear" w:color="auto" w:fill="auto"/>
          </w:tcPr>
          <w:p w:rsidR="000A6D4D" w:rsidRPr="00870D13" w:rsidRDefault="00E85702" w:rsidP="0009430E">
            <w:pPr>
              <w:jc w:val="center"/>
              <w:rPr>
                <w:b/>
                <w:color w:val="000000"/>
                <w:sz w:val="16"/>
                <w:szCs w:val="16"/>
              </w:rPr>
            </w:pPr>
            <w:r>
              <w:rPr>
                <w:b/>
                <w:noProof/>
                <w:color w:val="000000"/>
                <w:sz w:val="16"/>
                <w:szCs w:val="16"/>
              </w:rPr>
              <w:t>M</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Ž</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Skupaj</w:t>
            </w:r>
          </w:p>
        </w:tc>
        <w:tc>
          <w:tcPr>
            <w:tcW w:w="1276" w:type="dxa"/>
            <w:vMerge/>
            <w:shd w:val="clear" w:color="auto" w:fill="auto"/>
          </w:tcPr>
          <w:p w:rsidR="000A6D4D" w:rsidRPr="00870D13" w:rsidRDefault="000A6D4D" w:rsidP="0009430E">
            <w:pPr>
              <w:jc w:val="center"/>
              <w:rPr>
                <w:b/>
                <w:color w:val="000000"/>
                <w:sz w:val="16"/>
                <w:szCs w:val="16"/>
              </w:rPr>
            </w:pPr>
          </w:p>
        </w:tc>
        <w:tc>
          <w:tcPr>
            <w:tcW w:w="1228" w:type="dxa"/>
            <w:vMerge/>
            <w:shd w:val="clear" w:color="auto" w:fill="auto"/>
          </w:tcPr>
          <w:p w:rsidR="000A6D4D" w:rsidRPr="00870D13" w:rsidRDefault="000A6D4D" w:rsidP="0009430E">
            <w:pPr>
              <w:jc w:val="center"/>
              <w:rPr>
                <w:b/>
                <w:color w:val="000000"/>
                <w:sz w:val="16"/>
                <w:szCs w:val="16"/>
              </w:rPr>
            </w:pP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9.23</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podprtih socialnih podjetij</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Manj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55,00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9.22</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vključenih oseb</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Manj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550,00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9.23</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podprtih socialnih podjetij</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Bolj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45,00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9.22</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vključenih oseb</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Bolj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450,00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bl>
    <w:p w:rsidR="000A6D4D" w:rsidRPr="00C23AD8" w:rsidRDefault="000A6D4D" w:rsidP="0009430E">
      <w:pPr>
        <w:rPr>
          <w:i/>
          <w:color w:val="000000"/>
          <w:sz w:val="16"/>
          <w:szCs w:val="16"/>
        </w:rPr>
      </w:pPr>
    </w:p>
    <w:p w:rsidR="000A6D4D" w:rsidRPr="003B65A5" w:rsidRDefault="00E85702" w:rsidP="0009430E">
      <w:pPr>
        <w:pStyle w:val="ManualHeading2"/>
      </w:pPr>
      <w:r>
        <w:rPr>
          <w:noProof/>
        </w:rPr>
        <w:t xml:space="preserve">2.A.7 Socialne inovacije, transnacionalno </w:t>
      </w:r>
      <w:r>
        <w:rPr>
          <w:noProof/>
        </w:rPr>
        <w:t>sodelovanje in prispevek k tematskim ciljem 1–7</w:t>
      </w:r>
      <w:r>
        <w:t xml:space="preserve"> </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CE07EF" w:rsidRDefault="00E85702" w:rsidP="0009430E">
            <w:pPr>
              <w:rPr>
                <w:b/>
                <w:sz w:val="18"/>
                <w:szCs w:val="18"/>
                <w:lang w:val="it-IT"/>
              </w:rPr>
            </w:pPr>
            <w:r w:rsidRPr="00CE07EF">
              <w:rPr>
                <w:b/>
                <w:noProof/>
                <w:sz w:val="16"/>
                <w:szCs w:val="16"/>
                <w:lang w:val="it-IT"/>
              </w:rPr>
              <w:t>Prednostna os</w:t>
            </w:r>
          </w:p>
        </w:tc>
        <w:tc>
          <w:tcPr>
            <w:tcW w:w="12780" w:type="dxa"/>
            <w:shd w:val="clear" w:color="auto" w:fill="auto"/>
          </w:tcPr>
          <w:p w:rsidR="000A6D4D" w:rsidRPr="00597F64" w:rsidRDefault="00E85702" w:rsidP="0009430E">
            <w:pPr>
              <w:rPr>
                <w:b/>
                <w:sz w:val="18"/>
                <w:szCs w:val="18"/>
              </w:rPr>
            </w:pPr>
            <w:r w:rsidRPr="00597F64">
              <w:rPr>
                <w:b/>
                <w:noProof/>
                <w:sz w:val="16"/>
                <w:szCs w:val="16"/>
              </w:rPr>
              <w:t>09</w:t>
            </w:r>
            <w:r w:rsidRPr="00597F64">
              <w:rPr>
                <w:b/>
                <w:sz w:val="16"/>
                <w:szCs w:val="16"/>
              </w:rPr>
              <w:t xml:space="preserve">  -  </w:t>
            </w:r>
            <w:r w:rsidRPr="00597F64">
              <w:rPr>
                <w:b/>
                <w:noProof/>
                <w:sz w:val="16"/>
                <w:szCs w:val="16"/>
              </w:rPr>
              <w:t>Socialna vključenost in zmanjševanje tveganja revščine</w:t>
            </w:r>
          </w:p>
        </w:tc>
      </w:tr>
      <w:tr w:rsidR="002A152E" w:rsidTr="0009430E">
        <w:trPr>
          <w:trHeight w:val="288"/>
        </w:trPr>
        <w:tc>
          <w:tcPr>
            <w:tcW w:w="15120" w:type="dxa"/>
            <w:gridSpan w:val="2"/>
            <w:shd w:val="clear" w:color="auto" w:fill="auto"/>
          </w:tcPr>
          <w:p w:rsidR="002A152E" w:rsidRDefault="00E85702">
            <w:pPr>
              <w:spacing w:before="0" w:after="240"/>
              <w:jc w:val="left"/>
            </w:pPr>
            <w:r>
              <w:t>V okviru prednostne osi bomo tako kot v predhodnem programskem obdobju podpirali razvoj socialnih inovacij, predvsem programov, ki</w:t>
            </w:r>
            <w:r>
              <w:t xml:space="preserve"> povezujejo socialno in zaposlitveno aktivacijo in zaposlovanje v socialnih podjetjih ali vključitev v delovna usposabljanja za osebe iz posameznih ranljivih skupin, kar bo pomenilo dodano vrednost programa. Posebna pozornost bo posvečena tudi skladnosti z</w:t>
            </w:r>
            <w:r>
              <w:t xml:space="preserve"> relativno novimi področji pametne uporabe v Strategiji pametne specializacije.</w:t>
            </w:r>
          </w:p>
          <w:p w:rsidR="002A152E" w:rsidRDefault="00E85702">
            <w:pPr>
              <w:spacing w:before="240" w:after="240"/>
              <w:jc w:val="left"/>
            </w:pPr>
            <w:r>
              <w:t>Ukrepe v okviru te prednostne osi bomo smiselno povezovali z ukrepi na področju podjetništva, trajnostne rabe energije, zaposlovanja in izobraževanja.</w:t>
            </w:r>
          </w:p>
          <w:p w:rsidR="002A152E" w:rsidRDefault="00E85702">
            <w:pPr>
              <w:spacing w:before="240" w:after="240"/>
              <w:jc w:val="left"/>
            </w:pPr>
            <w:r>
              <w:t xml:space="preserve">V okviru izvajanja TC 9, </w:t>
            </w:r>
            <w:r>
              <w:t>bodo iz sredstev ESS podprti ukrepi, ki bodo povečali število delovnih mest v socialnem podjetništvu in posredno tudi njihov potencialni prispevek h gospodarski rasti, zniževanju revščine in podpori socialno varstvenih storitev, zdravstvu, itd. Za učinkovi</w:t>
            </w:r>
            <w:r>
              <w:t>to podporno okolje bodo izvedena usposabljanja in prilagajanje obstoječih podpornih mrež za razvoj podjetništva in regionalnega razvoja za socialno podjetništvo. Podpora socialni podjetniški dejavnosti in mreženju bo zagotovljena tudi preko razvoja in mrež</w:t>
            </w:r>
            <w:r>
              <w:t>e inkubatorjev socialnega podjetništva. Poleg tega bodo v projekte socialnega podjetništva vključene socialno ranljive skupine. Ukrepi in razvoj socialnega podjetništva so tesno povezani z ukrepi na področju povečevanja konkurenčnosti v okviru TC 3, kjer b</w:t>
            </w:r>
            <w:r>
              <w:t>odo na voljo prilagojeni finančni instrumenti sofinancirani iz ESRR (npr. mikro krediti). Skupen rezultat bo večji delež prispevka socialnega podjetništva v BDP.</w:t>
            </w:r>
          </w:p>
          <w:p w:rsidR="000A6D4D" w:rsidRPr="002B60AE" w:rsidRDefault="000A6D4D" w:rsidP="0009430E">
            <w:pPr>
              <w:rPr>
                <w:sz w:val="18"/>
                <w:szCs w:val="18"/>
              </w:rPr>
            </w:pPr>
          </w:p>
        </w:tc>
      </w:tr>
    </w:tbl>
    <w:p w:rsidR="000A6D4D" w:rsidRDefault="000A6D4D" w:rsidP="0009430E">
      <w:pPr>
        <w:pStyle w:val="Text1"/>
        <w:ind w:left="0"/>
      </w:pPr>
    </w:p>
    <w:p w:rsidR="000A6D4D" w:rsidRDefault="00E85702" w:rsidP="0009430E">
      <w:pPr>
        <w:pStyle w:val="ManualHeading2"/>
        <w:keepLines/>
      </w:pPr>
      <w:r>
        <w:rPr>
          <w:noProof/>
        </w:rPr>
        <w:t>2.A.8 Okvir uspešnosti</w:t>
      </w:r>
    </w:p>
    <w:p w:rsidR="000A6D4D" w:rsidRPr="00941B50" w:rsidRDefault="000A6D4D" w:rsidP="0009430E">
      <w:pPr>
        <w:pStyle w:val="Text1"/>
        <w:keepNext/>
        <w:keepLines/>
        <w:ind w:left="0"/>
      </w:pPr>
    </w:p>
    <w:p w:rsidR="000A6D4D" w:rsidRPr="008249AE" w:rsidRDefault="00E85702" w:rsidP="0009430E">
      <w:pPr>
        <w:keepNext/>
        <w:keepLines/>
        <w:suppressAutoHyphens/>
        <w:rPr>
          <w:noProof/>
        </w:rPr>
      </w:pPr>
      <w:r w:rsidRPr="003B65A5">
        <w:rPr>
          <w:b/>
          <w:noProof/>
        </w:rPr>
        <w:t>Preglednica 6: Okvir uspešnosti prednostne osi</w:t>
      </w:r>
      <w:r>
        <w:rPr>
          <w:noProof/>
        </w:rPr>
        <w:t xml:space="preserve"> (po skladih ter, za </w:t>
      </w:r>
      <w:r>
        <w:rPr>
          <w:noProof/>
        </w:rPr>
        <w:t>ESRR in ESS, po kategorijah regij)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660"/>
        <w:gridCol w:w="708"/>
        <w:gridCol w:w="852"/>
        <w:gridCol w:w="1680"/>
        <w:gridCol w:w="1200"/>
        <w:gridCol w:w="960"/>
        <w:gridCol w:w="1015"/>
        <w:gridCol w:w="1015"/>
        <w:gridCol w:w="1015"/>
        <w:gridCol w:w="1015"/>
        <w:gridCol w:w="1015"/>
        <w:gridCol w:w="1015"/>
        <w:gridCol w:w="900"/>
        <w:gridCol w:w="1170"/>
      </w:tblGrid>
      <w:tr w:rsidR="002A152E" w:rsidTr="0009430E">
        <w:trPr>
          <w:cantSplit/>
          <w:trHeight w:val="288"/>
          <w:tblHeader/>
        </w:trPr>
        <w:tc>
          <w:tcPr>
            <w:tcW w:w="2268" w:type="dxa"/>
            <w:gridSpan w:val="3"/>
            <w:shd w:val="clear" w:color="auto" w:fill="auto"/>
          </w:tcPr>
          <w:p w:rsidR="000A6D4D" w:rsidRPr="0012258C" w:rsidRDefault="00E85702" w:rsidP="0009430E">
            <w:pPr>
              <w:suppressAutoHyphens/>
              <w:rPr>
                <w:b/>
                <w:color w:val="000000"/>
                <w:sz w:val="10"/>
                <w:szCs w:val="10"/>
                <w:lang w:val="it-IT"/>
              </w:rPr>
            </w:pPr>
            <w:r w:rsidRPr="0012258C">
              <w:rPr>
                <w:b/>
                <w:noProof/>
                <w:color w:val="000000"/>
                <w:sz w:val="10"/>
                <w:szCs w:val="10"/>
                <w:lang w:val="it-IT"/>
              </w:rPr>
              <w:t>Prednostna os</w:t>
            </w:r>
          </w:p>
        </w:tc>
        <w:tc>
          <w:tcPr>
            <w:tcW w:w="12852" w:type="dxa"/>
            <w:gridSpan w:val="12"/>
            <w:shd w:val="clear" w:color="auto" w:fill="auto"/>
          </w:tcPr>
          <w:p w:rsidR="000A6D4D" w:rsidRPr="0012258C" w:rsidRDefault="00E85702" w:rsidP="0009430E">
            <w:pPr>
              <w:suppressAutoHyphens/>
              <w:rPr>
                <w:b/>
                <w:color w:val="000000"/>
                <w:sz w:val="10"/>
                <w:szCs w:val="10"/>
                <w:lang w:val="it-IT"/>
              </w:rPr>
            </w:pPr>
            <w:r w:rsidRPr="0012258C">
              <w:rPr>
                <w:b/>
                <w:noProof/>
                <w:color w:val="000000"/>
                <w:sz w:val="10"/>
                <w:szCs w:val="10"/>
                <w:lang w:val="it-IT"/>
              </w:rPr>
              <w:t xml:space="preserve">09 - </w:t>
            </w:r>
            <w:r w:rsidRPr="0012258C">
              <w:rPr>
                <w:b/>
                <w:color w:val="000000"/>
                <w:sz w:val="10"/>
                <w:szCs w:val="10"/>
                <w:lang w:val="it-IT"/>
              </w:rPr>
              <w:t xml:space="preserve"> </w:t>
            </w:r>
            <w:r w:rsidRPr="0012258C">
              <w:rPr>
                <w:b/>
                <w:noProof/>
                <w:color w:val="000000"/>
                <w:sz w:val="10"/>
                <w:szCs w:val="10"/>
                <w:lang w:val="it-IT"/>
              </w:rPr>
              <w:t>Socialna vključenost in zmanjševanje tveganja revščine</w:t>
            </w:r>
          </w:p>
        </w:tc>
      </w:tr>
      <w:tr w:rsidR="002A152E" w:rsidTr="0009430E">
        <w:trPr>
          <w:cantSplit/>
          <w:trHeight w:val="288"/>
          <w:tblHeader/>
        </w:trPr>
        <w:tc>
          <w:tcPr>
            <w:tcW w:w="900" w:type="dxa"/>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Identifikator</w:t>
            </w:r>
          </w:p>
        </w:tc>
        <w:tc>
          <w:tcPr>
            <w:tcW w:w="660" w:type="dxa"/>
            <w:vMerge w:val="restart"/>
            <w:shd w:val="clear" w:color="auto" w:fill="auto"/>
          </w:tcPr>
          <w:p w:rsidR="000A6D4D" w:rsidRPr="0012258C" w:rsidRDefault="00E85702" w:rsidP="0009430E">
            <w:pPr>
              <w:suppressAutoHyphens/>
              <w:rPr>
                <w:b/>
                <w:noProof/>
                <w:color w:val="000000"/>
                <w:sz w:val="10"/>
                <w:szCs w:val="10"/>
                <w:lang w:val="da-DK"/>
              </w:rPr>
            </w:pPr>
            <w:r w:rsidRPr="0012258C">
              <w:rPr>
                <w:b/>
                <w:noProof/>
                <w:color w:val="000000"/>
                <w:sz w:val="10"/>
                <w:szCs w:val="10"/>
                <w:lang w:val="da-DK"/>
              </w:rPr>
              <w:t>Vrsta kazalnika</w:t>
            </w:r>
          </w:p>
        </w:tc>
        <w:tc>
          <w:tcPr>
            <w:tcW w:w="1560" w:type="dxa"/>
            <w:gridSpan w:val="2"/>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Kazalnik ali ključna faza izvajanja</w:t>
            </w:r>
          </w:p>
        </w:tc>
        <w:tc>
          <w:tcPr>
            <w:tcW w:w="1680" w:type="dxa"/>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Merska enota, če je ustrezno</w:t>
            </w:r>
          </w:p>
        </w:tc>
        <w:tc>
          <w:tcPr>
            <w:tcW w:w="1200" w:type="dxa"/>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Sklad</w:t>
            </w:r>
          </w:p>
        </w:tc>
        <w:tc>
          <w:tcPr>
            <w:tcW w:w="960" w:type="dxa"/>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Kategorija regij</w:t>
            </w:r>
          </w:p>
        </w:tc>
        <w:tc>
          <w:tcPr>
            <w:tcW w:w="3045" w:type="dxa"/>
            <w:gridSpan w:val="3"/>
            <w:shd w:val="clear" w:color="auto" w:fill="auto"/>
          </w:tcPr>
          <w:p w:rsidR="000A6D4D" w:rsidRPr="0012258C" w:rsidRDefault="00E85702" w:rsidP="0009430E">
            <w:pPr>
              <w:suppressAutoHyphens/>
              <w:jc w:val="center"/>
              <w:rPr>
                <w:b/>
                <w:noProof/>
                <w:color w:val="000000"/>
                <w:sz w:val="10"/>
                <w:szCs w:val="10"/>
                <w:lang w:val="pt-PT"/>
              </w:rPr>
            </w:pPr>
            <w:r w:rsidRPr="0012258C">
              <w:rPr>
                <w:b/>
                <w:noProof/>
                <w:color w:val="000000"/>
                <w:sz w:val="10"/>
                <w:szCs w:val="10"/>
                <w:lang w:val="pt-PT"/>
              </w:rPr>
              <w:t>Mejnik za leto 2018</w:t>
            </w:r>
          </w:p>
        </w:tc>
        <w:tc>
          <w:tcPr>
            <w:tcW w:w="3045" w:type="dxa"/>
            <w:gridSpan w:val="3"/>
            <w:shd w:val="clear" w:color="auto" w:fill="auto"/>
          </w:tcPr>
          <w:p w:rsidR="000A6D4D" w:rsidRPr="0012258C" w:rsidRDefault="00E85702" w:rsidP="0009430E">
            <w:pPr>
              <w:suppressAutoHyphens/>
              <w:jc w:val="center"/>
              <w:rPr>
                <w:b/>
                <w:noProof/>
                <w:color w:val="000000"/>
                <w:sz w:val="10"/>
                <w:szCs w:val="10"/>
                <w:lang w:val="pt-PT"/>
              </w:rPr>
            </w:pPr>
            <w:r w:rsidRPr="0012258C">
              <w:rPr>
                <w:b/>
                <w:noProof/>
                <w:color w:val="000000"/>
                <w:sz w:val="10"/>
                <w:szCs w:val="10"/>
              </w:rPr>
              <w:t xml:space="preserve">Končni </w:t>
            </w:r>
            <w:r w:rsidRPr="0012258C">
              <w:rPr>
                <w:b/>
                <w:noProof/>
                <w:color w:val="000000"/>
                <w:sz w:val="10"/>
                <w:szCs w:val="10"/>
              </w:rPr>
              <w:t>cilj (za leto 2023)</w:t>
            </w:r>
          </w:p>
        </w:tc>
        <w:tc>
          <w:tcPr>
            <w:tcW w:w="900" w:type="dxa"/>
            <w:vMerge w:val="restart"/>
            <w:shd w:val="clear" w:color="auto" w:fill="auto"/>
          </w:tcPr>
          <w:p w:rsidR="000A6D4D" w:rsidRPr="0012258C" w:rsidRDefault="00E85702" w:rsidP="0009430E">
            <w:pPr>
              <w:suppressAutoHyphens/>
              <w:rPr>
                <w:b/>
                <w:noProof/>
                <w:color w:val="000000"/>
                <w:sz w:val="10"/>
                <w:szCs w:val="10"/>
                <w:lang w:val="pt-PT"/>
              </w:rPr>
            </w:pPr>
            <w:r w:rsidRPr="0012258C">
              <w:rPr>
                <w:b/>
                <w:noProof/>
                <w:color w:val="000000"/>
                <w:sz w:val="10"/>
                <w:szCs w:val="10"/>
                <w:lang w:val="pt-PT"/>
              </w:rPr>
              <w:t>Vir podatkov</w:t>
            </w:r>
          </w:p>
        </w:tc>
        <w:tc>
          <w:tcPr>
            <w:tcW w:w="1170" w:type="dxa"/>
            <w:vMerge w:val="restart"/>
            <w:shd w:val="clear" w:color="auto" w:fill="auto"/>
          </w:tcPr>
          <w:p w:rsidR="000A6D4D" w:rsidRPr="003C5031" w:rsidRDefault="00E85702" w:rsidP="0009430E">
            <w:pPr>
              <w:suppressAutoHyphens/>
              <w:rPr>
                <w:b/>
                <w:color w:val="000000"/>
                <w:sz w:val="10"/>
                <w:szCs w:val="10"/>
              </w:rPr>
            </w:pPr>
            <w:r w:rsidRPr="0012258C">
              <w:rPr>
                <w:b/>
                <w:noProof/>
                <w:color w:val="000000"/>
                <w:sz w:val="10"/>
                <w:szCs w:val="10"/>
              </w:rPr>
              <w:t>Razlaga relevantnosti kazalnika, če je ustrezno</w:t>
            </w:r>
          </w:p>
        </w:tc>
      </w:tr>
      <w:tr w:rsidR="002A152E" w:rsidTr="0009430E">
        <w:trPr>
          <w:trHeight w:val="288"/>
        </w:trPr>
        <w:tc>
          <w:tcPr>
            <w:tcW w:w="900" w:type="dxa"/>
            <w:vMerge/>
            <w:shd w:val="clear" w:color="auto" w:fill="auto"/>
          </w:tcPr>
          <w:p w:rsidR="000A6D4D" w:rsidRPr="0012258C" w:rsidRDefault="000A6D4D" w:rsidP="0009430E">
            <w:pPr>
              <w:suppressAutoHyphens/>
              <w:rPr>
                <w:b/>
                <w:color w:val="000000"/>
                <w:sz w:val="10"/>
                <w:szCs w:val="10"/>
              </w:rPr>
            </w:pPr>
          </w:p>
        </w:tc>
        <w:tc>
          <w:tcPr>
            <w:tcW w:w="660" w:type="dxa"/>
            <w:vMerge/>
            <w:shd w:val="clear" w:color="auto" w:fill="auto"/>
          </w:tcPr>
          <w:p w:rsidR="000A6D4D" w:rsidRPr="0012258C" w:rsidRDefault="000A6D4D" w:rsidP="0009430E">
            <w:pPr>
              <w:suppressAutoHyphens/>
              <w:rPr>
                <w:b/>
                <w:color w:val="000000"/>
                <w:sz w:val="10"/>
                <w:szCs w:val="10"/>
              </w:rPr>
            </w:pPr>
          </w:p>
        </w:tc>
        <w:tc>
          <w:tcPr>
            <w:tcW w:w="1560" w:type="dxa"/>
            <w:gridSpan w:val="2"/>
            <w:vMerge/>
            <w:shd w:val="clear" w:color="auto" w:fill="auto"/>
          </w:tcPr>
          <w:p w:rsidR="000A6D4D" w:rsidRPr="0012258C" w:rsidRDefault="000A6D4D" w:rsidP="0009430E">
            <w:pPr>
              <w:suppressAutoHyphens/>
              <w:rPr>
                <w:b/>
                <w:color w:val="000000"/>
                <w:sz w:val="10"/>
                <w:szCs w:val="10"/>
              </w:rPr>
            </w:pPr>
          </w:p>
        </w:tc>
        <w:tc>
          <w:tcPr>
            <w:tcW w:w="1680" w:type="dxa"/>
            <w:vMerge/>
            <w:shd w:val="clear" w:color="auto" w:fill="auto"/>
          </w:tcPr>
          <w:p w:rsidR="000A6D4D" w:rsidRPr="0012258C" w:rsidRDefault="000A6D4D" w:rsidP="0009430E">
            <w:pPr>
              <w:suppressAutoHyphens/>
              <w:rPr>
                <w:b/>
                <w:color w:val="000000"/>
                <w:sz w:val="10"/>
                <w:szCs w:val="10"/>
              </w:rPr>
            </w:pPr>
          </w:p>
        </w:tc>
        <w:tc>
          <w:tcPr>
            <w:tcW w:w="1200" w:type="dxa"/>
            <w:vMerge/>
            <w:shd w:val="clear" w:color="auto" w:fill="auto"/>
          </w:tcPr>
          <w:p w:rsidR="000A6D4D" w:rsidRPr="0012258C" w:rsidRDefault="000A6D4D" w:rsidP="0009430E">
            <w:pPr>
              <w:suppressAutoHyphens/>
              <w:rPr>
                <w:b/>
                <w:color w:val="000000"/>
                <w:sz w:val="10"/>
                <w:szCs w:val="10"/>
              </w:rPr>
            </w:pPr>
          </w:p>
        </w:tc>
        <w:tc>
          <w:tcPr>
            <w:tcW w:w="960" w:type="dxa"/>
            <w:vMerge/>
            <w:shd w:val="clear" w:color="auto" w:fill="auto"/>
          </w:tcPr>
          <w:p w:rsidR="000A6D4D" w:rsidRPr="0012258C" w:rsidRDefault="000A6D4D" w:rsidP="0009430E">
            <w:pPr>
              <w:suppressAutoHyphens/>
              <w:rPr>
                <w:b/>
                <w:color w:val="000000"/>
                <w:sz w:val="10"/>
                <w:szCs w:val="10"/>
              </w:rPr>
            </w:pP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M</w:t>
            </w:r>
          </w:p>
        </w:tc>
        <w:tc>
          <w:tcPr>
            <w:tcW w:w="1015" w:type="dxa"/>
            <w:shd w:val="clear" w:color="auto" w:fill="auto"/>
          </w:tcPr>
          <w:p w:rsidR="000A6D4D" w:rsidRPr="0012258C" w:rsidRDefault="00E85702" w:rsidP="0009430E">
            <w:pPr>
              <w:suppressAutoHyphens/>
              <w:jc w:val="center"/>
              <w:rPr>
                <w:b/>
                <w:color w:val="000000"/>
                <w:sz w:val="10"/>
                <w:szCs w:val="10"/>
              </w:rPr>
            </w:pPr>
            <w:r>
              <w:rPr>
                <w:b/>
                <w:noProof/>
                <w:color w:val="000000"/>
                <w:sz w:val="10"/>
                <w:szCs w:val="10"/>
              </w:rPr>
              <w:t>Ž</w:t>
            </w: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Skupaj</w:t>
            </w: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M</w:t>
            </w: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Ž</w:t>
            </w: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Skupaj</w:t>
            </w:r>
          </w:p>
        </w:tc>
        <w:tc>
          <w:tcPr>
            <w:tcW w:w="900" w:type="dxa"/>
            <w:vMerge/>
            <w:shd w:val="clear" w:color="auto" w:fill="auto"/>
          </w:tcPr>
          <w:p w:rsidR="000A6D4D" w:rsidRPr="0012258C" w:rsidRDefault="000A6D4D" w:rsidP="0009430E">
            <w:pPr>
              <w:suppressAutoHyphens/>
              <w:rPr>
                <w:b/>
                <w:color w:val="000000"/>
                <w:sz w:val="10"/>
                <w:szCs w:val="10"/>
              </w:rPr>
            </w:pPr>
          </w:p>
        </w:tc>
        <w:tc>
          <w:tcPr>
            <w:tcW w:w="1170" w:type="dxa"/>
            <w:vMerge/>
            <w:shd w:val="clear" w:color="auto" w:fill="auto"/>
          </w:tcPr>
          <w:p w:rsidR="000A6D4D" w:rsidRPr="0012258C" w:rsidRDefault="000A6D4D" w:rsidP="0009430E">
            <w:pPr>
              <w:suppressAutoHyphens/>
              <w:rPr>
                <w:b/>
                <w:color w:val="000000"/>
                <w:sz w:val="10"/>
                <w:szCs w:val="10"/>
              </w:rPr>
            </w:pP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9.8</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Število oseb iz ranljivih ciljnih skupin vključenih v program</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2.090,00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10.450,00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 xml:space="preserve">42,7 % </w:t>
            </w:r>
            <w:r w:rsidRPr="0012258C">
              <w:rPr>
                <w:noProof/>
                <w:color w:val="000000"/>
                <w:sz w:val="10"/>
                <w:szCs w:val="10"/>
                <w:lang w:val="pt-PT"/>
              </w:rPr>
              <w:t>sredstev ESS za prednostno os 9 za KRVS</w:t>
            </w: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9.9</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Število podprtih medgeneracijskih centrov in centrov za družino</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5</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10,00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5,38 % sredstev ESS za prednostno os 9 za KRVS</w:t>
            </w: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9.6</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 xml:space="preserve">Število vzpostavljenih </w:t>
            </w:r>
            <w:r w:rsidRPr="0012258C">
              <w:rPr>
                <w:noProof/>
                <w:color w:val="000000"/>
                <w:sz w:val="10"/>
                <w:szCs w:val="10"/>
              </w:rPr>
              <w:t>regionalnih mobilnih enot</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8</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8,00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5,74 % sredstev ESS za prednostno os 9 za KRVS</w:t>
            </w: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F1</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EUR</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20,300,000.00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100.331.530,00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0A6D4D" w:rsidP="0009430E">
            <w:pPr>
              <w:suppressAutoHyphens/>
              <w:rPr>
                <w:noProof/>
                <w:color w:val="000000"/>
                <w:sz w:val="10"/>
                <w:szCs w:val="10"/>
                <w:lang w:val="pt-PT"/>
              </w:rPr>
            </w:pP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9.8</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 xml:space="preserve">Število oseb iz </w:t>
            </w:r>
            <w:r w:rsidRPr="0012258C">
              <w:rPr>
                <w:noProof/>
                <w:color w:val="000000"/>
                <w:sz w:val="10"/>
                <w:szCs w:val="10"/>
              </w:rPr>
              <w:t>ranljivih ciljnih skupin vključenih v program</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1.710,00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8.550,00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43,16 % sredstev ESS za prednostno os 9 za KRZS</w:t>
            </w: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9.9</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Število podprtih medgeneracijskih centrov in centrov za družino</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3</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5,00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3,32 % sredstev ESS za prednostno os 9 za KRZS</w:t>
            </w: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9.6</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Število vzpostavljenih regionalnih mobilnih enot</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4</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4,00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3,55 % sredstev ESS za prednostno os 9 za KRZS</w:t>
            </w: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F1</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 xml:space="preserve">Vložena </w:t>
            </w:r>
            <w:r w:rsidRPr="0012258C">
              <w:rPr>
                <w:noProof/>
                <w:color w:val="000000"/>
                <w:sz w:val="10"/>
                <w:szCs w:val="10"/>
              </w:rPr>
              <w:t>sredstva/izdatki</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EUR</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16,700,000.00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81.230.452,00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0A6D4D" w:rsidP="0009430E">
            <w:pPr>
              <w:suppressAutoHyphens/>
              <w:rPr>
                <w:noProof/>
                <w:color w:val="000000"/>
                <w:sz w:val="10"/>
                <w:szCs w:val="10"/>
                <w:lang w:val="pt-PT"/>
              </w:rPr>
            </w:pP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9.20</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Število enot v katere je bilo investirano</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73,00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 xml:space="preserve">30 % sredstev ESRR za prednostno os 9, skupaj za obe kohezijski </w:t>
            </w:r>
            <w:r w:rsidRPr="0012258C">
              <w:rPr>
                <w:noProof/>
                <w:color w:val="000000"/>
                <w:sz w:val="10"/>
                <w:szCs w:val="10"/>
                <w:lang w:val="pt-PT"/>
              </w:rPr>
              <w:t>regiji</w:t>
            </w: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9.26</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Število prebivalcev, ki živijo na območjih s strategijami lokalnega razvoja</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722.000,00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40 % sredstev ESRR za prednostno os 9, skupaj za obe kohezijski regiji</w:t>
            </w: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K7</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Faza izvajanja</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Sprejete SLR</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10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0A6D4D" w:rsidP="0009430E">
            <w:pPr>
              <w:suppressAutoHyphens/>
              <w:rPr>
                <w:noProof/>
                <w:color w:val="000000"/>
                <w:sz w:val="10"/>
                <w:szCs w:val="10"/>
                <w:lang w:val="pt-PT"/>
              </w:rPr>
            </w:pP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K8</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Faza izvajanja</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Objavljena javna naročila</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2</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0A6D4D" w:rsidP="0009430E">
            <w:pPr>
              <w:suppressAutoHyphens/>
              <w:rPr>
                <w:noProof/>
                <w:color w:val="000000"/>
                <w:sz w:val="10"/>
                <w:szCs w:val="10"/>
                <w:lang w:val="pt-PT"/>
              </w:rPr>
            </w:pP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F1</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EUR</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8,800,000.00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50.044.227,00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0A6D4D" w:rsidP="0009430E">
            <w:pPr>
              <w:suppressAutoHyphens/>
              <w:rPr>
                <w:noProof/>
                <w:color w:val="000000"/>
                <w:sz w:val="10"/>
                <w:szCs w:val="10"/>
                <w:lang w:val="pt-PT"/>
              </w:rPr>
            </w:pP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9.20</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Število enot v katere je bilo investirano</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57,00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30 % sredstev ESRR za prednostno os 9, skupaj za obe kohezijski regiji</w:t>
            </w: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9.26</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Število prebivalcev, ki živijo na območjih s strategijami lokalnega razvoja</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658.000,00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40 % sredstev ESRR za prednostno os 9, skupaj za obe kohezijski regiji</w:t>
            </w: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K7</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Faza izvajanja</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Sprejete SLR</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10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0A6D4D" w:rsidP="0009430E">
            <w:pPr>
              <w:suppressAutoHyphens/>
              <w:rPr>
                <w:noProof/>
                <w:color w:val="000000"/>
                <w:sz w:val="10"/>
                <w:szCs w:val="10"/>
                <w:lang w:val="pt-PT"/>
              </w:rPr>
            </w:pP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K8</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Faza izvajanja</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Objavljena javna naročila</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2</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0A6D4D" w:rsidP="0009430E">
            <w:pPr>
              <w:suppressAutoHyphens/>
              <w:rPr>
                <w:noProof/>
                <w:color w:val="000000"/>
                <w:sz w:val="10"/>
                <w:szCs w:val="10"/>
                <w:lang w:val="pt-PT"/>
              </w:rPr>
            </w:pP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F1</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EUR</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7,200,000.00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43.772.847,00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0A6D4D" w:rsidP="0009430E">
            <w:pPr>
              <w:suppressAutoHyphens/>
              <w:rPr>
                <w:noProof/>
                <w:color w:val="000000"/>
                <w:sz w:val="10"/>
                <w:szCs w:val="10"/>
                <w:lang w:val="pt-PT"/>
              </w:rPr>
            </w:pPr>
          </w:p>
        </w:tc>
      </w:tr>
    </w:tbl>
    <w:p w:rsidR="000A6D4D" w:rsidRDefault="000A6D4D" w:rsidP="0009430E">
      <w:pPr>
        <w:keepNext/>
        <w:suppressAutoHyphens/>
        <w:rPr>
          <w:b/>
        </w:rPr>
      </w:pPr>
    </w:p>
    <w:p w:rsidR="000A6D4D" w:rsidRPr="00C25C27" w:rsidRDefault="00E85702" w:rsidP="0009430E">
      <w:pPr>
        <w:keepNext/>
        <w:suppressAutoHyphens/>
        <w:rPr>
          <w:b/>
        </w:rPr>
      </w:pPr>
      <w:r w:rsidRPr="00C25C27">
        <w:rPr>
          <w:b/>
          <w:noProof/>
        </w:rPr>
        <w:t>Dodatne opisne informacije o vzpostavitvi okvira uspešnosti</w:t>
      </w:r>
    </w:p>
    <w:p w:rsidR="000A6D4D" w:rsidRPr="000C7BCE" w:rsidRDefault="000A6D4D" w:rsidP="0009430E">
      <w:pPr>
        <w:suppressAutoHyphens/>
        <w:spacing w:before="0" w:after="0"/>
      </w:pPr>
    </w:p>
    <w:p w:rsidR="000A6D4D" w:rsidRDefault="00E85702" w:rsidP="0009430E">
      <w:pPr>
        <w:pStyle w:val="ManualHeading2"/>
        <w:ind w:left="851" w:hanging="851"/>
        <w:outlineLvl w:val="9"/>
        <w:rPr>
          <w:color w:val="000000"/>
        </w:rPr>
      </w:pPr>
      <w:r>
        <w:rPr>
          <w:noProof/>
          <w:color w:val="000000"/>
        </w:rPr>
        <w:t>2.A.9 Kategorije intervencij</w:t>
      </w:r>
    </w:p>
    <w:p w:rsidR="000A6D4D" w:rsidRPr="00AF73E7" w:rsidRDefault="00E85702" w:rsidP="0009430E">
      <w:r w:rsidRPr="00AF73E7">
        <w:rPr>
          <w:noProof/>
        </w:rPr>
        <w:t xml:space="preserve">Ustrezne </w:t>
      </w:r>
      <w:r w:rsidRPr="00AF73E7">
        <w:rPr>
          <w:noProof/>
        </w:rPr>
        <w:t>kategorije intervencij glede na vsebino prednostne osi po nomenklaturi, ki jo sprejme Komisija, in okvirna razčlenitev podpore Unije.</w:t>
      </w:r>
    </w:p>
    <w:p w:rsidR="000A6D4D" w:rsidRPr="00DC028E" w:rsidRDefault="000A6D4D" w:rsidP="0009430E">
      <w:pPr>
        <w:suppressAutoHyphens/>
      </w:pPr>
    </w:p>
    <w:p w:rsidR="000A6D4D" w:rsidRPr="00C23AD8" w:rsidRDefault="00E85702" w:rsidP="0009430E">
      <w:pPr>
        <w:keepNext/>
        <w:keepLines/>
        <w:suppressAutoHyphens/>
        <w:spacing w:before="0" w:after="0"/>
        <w:rPr>
          <w:color w:val="000000"/>
          <w:sz w:val="18"/>
          <w:szCs w:val="18"/>
        </w:rPr>
      </w:pPr>
      <w:r>
        <w:rPr>
          <w:b/>
          <w:noProof/>
        </w:rPr>
        <w:t>Preglednice 7–11: Kategorije intervencij</w:t>
      </w:r>
    </w:p>
    <w:p w:rsidR="000A6D4D" w:rsidRDefault="000A6D4D" w:rsidP="0009430E">
      <w:pPr>
        <w:keepNext/>
        <w:keepLines/>
        <w:spacing w:before="0" w:after="0"/>
        <w:rPr>
          <w:lang w:eastAsia="en-GB"/>
        </w:rPr>
      </w:pPr>
    </w:p>
    <w:p w:rsidR="000A6D4D" w:rsidRPr="00BF44C1" w:rsidRDefault="00E85702" w:rsidP="0009430E">
      <w:pPr>
        <w:keepNext/>
        <w:keepLines/>
        <w:spacing w:before="0"/>
        <w:rPr>
          <w:b/>
          <w:color w:val="000000"/>
          <w:sz w:val="20"/>
          <w:szCs w:val="20"/>
        </w:rPr>
      </w:pPr>
      <w:r w:rsidRPr="00BF44C1">
        <w:rPr>
          <w:b/>
          <w:noProof/>
          <w:sz w:val="20"/>
          <w:szCs w:val="20"/>
          <w:lang w:eastAsia="en-GB"/>
        </w:rPr>
        <w:t>Preglednica 7: Razsežnost 1 – Področje intervencije</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2A152E" w:rsidTr="0009430E">
        <w:trPr>
          <w:trHeight w:val="288"/>
          <w:tblHeader/>
        </w:trPr>
        <w:tc>
          <w:tcPr>
            <w:tcW w:w="2174" w:type="dxa"/>
            <w:gridSpan w:val="2"/>
            <w:shd w:val="clear" w:color="auto" w:fill="auto"/>
          </w:tcPr>
          <w:p w:rsidR="000A6D4D" w:rsidRPr="00A15E2F" w:rsidRDefault="00E85702" w:rsidP="0009430E">
            <w:pPr>
              <w:rPr>
                <w:b/>
                <w:color w:val="000000"/>
                <w:sz w:val="18"/>
                <w:szCs w:val="18"/>
              </w:rPr>
            </w:pPr>
            <w:r>
              <w:rPr>
                <w:b/>
                <w:noProof/>
                <w:color w:val="000000"/>
                <w:sz w:val="16"/>
                <w:szCs w:val="16"/>
              </w:rPr>
              <w:t>Prednostna os</w:t>
            </w:r>
          </w:p>
        </w:tc>
        <w:tc>
          <w:tcPr>
            <w:tcW w:w="12946" w:type="dxa"/>
            <w:gridSpan w:val="3"/>
            <w:shd w:val="clear" w:color="auto" w:fill="auto"/>
          </w:tcPr>
          <w:p w:rsidR="000A6D4D" w:rsidRPr="00A15E2F" w:rsidRDefault="00E85702" w:rsidP="0009430E">
            <w:pPr>
              <w:rPr>
                <w:b/>
                <w:color w:val="000000"/>
                <w:sz w:val="18"/>
                <w:szCs w:val="18"/>
              </w:rPr>
            </w:pPr>
            <w:r>
              <w:rPr>
                <w:b/>
                <w:noProof/>
                <w:color w:val="000000"/>
                <w:sz w:val="16"/>
                <w:szCs w:val="16"/>
              </w:rPr>
              <w:t xml:space="preserve">09 - </w:t>
            </w:r>
            <w:r w:rsidRPr="00A15E2F">
              <w:rPr>
                <w:b/>
                <w:color w:val="000000"/>
                <w:sz w:val="16"/>
                <w:szCs w:val="16"/>
              </w:rPr>
              <w:t xml:space="preserve"> </w:t>
            </w:r>
            <w:r>
              <w:rPr>
                <w:b/>
                <w:noProof/>
                <w:color w:val="000000"/>
                <w:sz w:val="16"/>
                <w:szCs w:val="16"/>
              </w:rPr>
              <w:t>Socialna vključenost in zmanjševanje tveganja revščine</w:t>
            </w:r>
          </w:p>
        </w:tc>
      </w:tr>
      <w:tr w:rsidR="002A152E" w:rsidTr="0009430E">
        <w:trPr>
          <w:trHeight w:val="288"/>
          <w:tblHeader/>
        </w:trPr>
        <w:tc>
          <w:tcPr>
            <w:tcW w:w="960" w:type="dxa"/>
            <w:shd w:val="clear" w:color="auto" w:fill="auto"/>
          </w:tcPr>
          <w:p w:rsidR="000A6D4D" w:rsidRPr="004D625B" w:rsidRDefault="00E85702" w:rsidP="0009430E">
            <w:pPr>
              <w:suppressAutoHyphens/>
              <w:jc w:val="center"/>
              <w:rPr>
                <w:b/>
                <w:sz w:val="16"/>
                <w:szCs w:val="16"/>
              </w:rPr>
            </w:pPr>
            <w:r w:rsidRPr="004D625B">
              <w:rPr>
                <w:b/>
                <w:bCs/>
                <w:noProof/>
                <w:sz w:val="16"/>
                <w:szCs w:val="16"/>
                <w:lang w:eastAsia="en-GB"/>
              </w:rPr>
              <w:t>Sklad</w:t>
            </w:r>
          </w:p>
        </w:tc>
        <w:tc>
          <w:tcPr>
            <w:tcW w:w="3000" w:type="dxa"/>
            <w:gridSpan w:val="2"/>
            <w:shd w:val="clear" w:color="auto" w:fill="auto"/>
          </w:tcPr>
          <w:p w:rsidR="000A6D4D" w:rsidRPr="004D625B" w:rsidRDefault="00E85702" w:rsidP="0009430E">
            <w:pPr>
              <w:suppressAutoHyphens/>
              <w:jc w:val="center"/>
              <w:rPr>
                <w:b/>
                <w:sz w:val="16"/>
                <w:szCs w:val="16"/>
              </w:rPr>
            </w:pPr>
            <w:r w:rsidRPr="004D625B">
              <w:rPr>
                <w:b/>
                <w:bCs/>
                <w:noProof/>
                <w:sz w:val="16"/>
                <w:szCs w:val="16"/>
                <w:lang w:eastAsia="en-GB"/>
              </w:rPr>
              <w:t>Kategorija regije</w:t>
            </w:r>
          </w:p>
        </w:tc>
        <w:tc>
          <w:tcPr>
            <w:tcW w:w="9180" w:type="dxa"/>
            <w:shd w:val="clear" w:color="auto" w:fill="auto"/>
          </w:tcPr>
          <w:p w:rsidR="000A6D4D" w:rsidRPr="004D625B" w:rsidRDefault="00E85702" w:rsidP="0009430E">
            <w:pPr>
              <w:jc w:val="center"/>
              <w:rPr>
                <w:b/>
                <w:sz w:val="16"/>
                <w:szCs w:val="16"/>
              </w:rPr>
            </w:pPr>
            <w:r w:rsidRPr="004D625B">
              <w:rPr>
                <w:b/>
                <w:noProof/>
                <w:sz w:val="16"/>
                <w:szCs w:val="16"/>
              </w:rPr>
              <w:t>Oznaka</w:t>
            </w:r>
          </w:p>
        </w:tc>
        <w:tc>
          <w:tcPr>
            <w:tcW w:w="1980" w:type="dxa"/>
            <w:shd w:val="clear" w:color="auto" w:fill="auto"/>
          </w:tcPr>
          <w:p w:rsidR="000A6D4D" w:rsidRPr="004D625B" w:rsidRDefault="00E85702" w:rsidP="0009430E">
            <w:pPr>
              <w:jc w:val="center"/>
              <w:rPr>
                <w:b/>
                <w:sz w:val="16"/>
                <w:szCs w:val="16"/>
              </w:rPr>
            </w:pPr>
            <w:r w:rsidRPr="004D625B">
              <w:rPr>
                <w:b/>
                <w:noProof/>
                <w:sz w:val="16"/>
                <w:szCs w:val="16"/>
              </w:rPr>
              <w:t>Znesek v EUR</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055</w:t>
            </w:r>
            <w:r w:rsidRPr="00727EAD">
              <w:rPr>
                <w:color w:val="000000"/>
                <w:sz w:val="16"/>
                <w:szCs w:val="16"/>
              </w:rPr>
              <w:t xml:space="preserve">. </w:t>
            </w:r>
            <w:r w:rsidRPr="00727EAD">
              <w:rPr>
                <w:noProof/>
                <w:color w:val="000000"/>
                <w:sz w:val="16"/>
                <w:szCs w:val="16"/>
              </w:rPr>
              <w:t>Druga socialna infrastruktura, ki prispeva k regionalnemu in lokalnemu razvoju</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25.035.380,00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055</w:t>
            </w:r>
            <w:r w:rsidRPr="00727EAD">
              <w:rPr>
                <w:color w:val="000000"/>
                <w:sz w:val="16"/>
                <w:szCs w:val="16"/>
              </w:rPr>
              <w:t xml:space="preserve">. </w:t>
            </w:r>
            <w:r w:rsidRPr="00727EAD">
              <w:rPr>
                <w:noProof/>
                <w:color w:val="000000"/>
                <w:sz w:val="16"/>
                <w:szCs w:val="16"/>
              </w:rPr>
              <w:t xml:space="preserve">Druga socialna </w:t>
            </w:r>
            <w:r w:rsidRPr="00727EAD">
              <w:rPr>
                <w:noProof/>
                <w:color w:val="000000"/>
                <w:sz w:val="16"/>
                <w:szCs w:val="16"/>
              </w:rPr>
              <w:t>infrastruktura, ki prispeva k regionalnemu in lokalnemu razvoju</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20.018.277,00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097</w:t>
            </w:r>
            <w:r w:rsidRPr="00727EAD">
              <w:rPr>
                <w:color w:val="000000"/>
                <w:sz w:val="16"/>
                <w:szCs w:val="16"/>
              </w:rPr>
              <w:t xml:space="preserve">. </w:t>
            </w:r>
            <w:r w:rsidRPr="00727EAD">
              <w:rPr>
                <w:noProof/>
                <w:color w:val="000000"/>
                <w:sz w:val="16"/>
                <w:szCs w:val="16"/>
              </w:rPr>
              <w:t>Pobude za lokalni razvoj v mestnih in podeželskih območjih pod vodstvom skupnosti</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15.000.000,00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097</w:t>
            </w:r>
            <w:r w:rsidRPr="00727EAD">
              <w:rPr>
                <w:color w:val="000000"/>
                <w:sz w:val="16"/>
                <w:szCs w:val="16"/>
              </w:rPr>
              <w:t xml:space="preserve">. </w:t>
            </w:r>
            <w:r w:rsidRPr="00727EAD">
              <w:rPr>
                <w:noProof/>
                <w:color w:val="000000"/>
                <w:sz w:val="16"/>
                <w:szCs w:val="16"/>
              </w:rPr>
              <w:t>Pobude za lokalni razvoj v mestnih</w:t>
            </w:r>
            <w:r w:rsidRPr="00727EAD">
              <w:rPr>
                <w:noProof/>
                <w:color w:val="000000"/>
                <w:sz w:val="16"/>
                <w:szCs w:val="16"/>
              </w:rPr>
              <w:t xml:space="preserve"> in podeželskih območjih pod vodstvom skupnosti</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15.000.000,00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109</w:t>
            </w:r>
            <w:r w:rsidRPr="00727EAD">
              <w:rPr>
                <w:color w:val="000000"/>
                <w:sz w:val="16"/>
                <w:szCs w:val="16"/>
              </w:rPr>
              <w:t xml:space="preserve">. </w:t>
            </w:r>
            <w:r w:rsidRPr="00727EAD">
              <w:rPr>
                <w:noProof/>
                <w:color w:val="000000"/>
                <w:sz w:val="16"/>
                <w:szCs w:val="16"/>
              </w:rPr>
              <w:t>Aktivno vključevanje, tudi za spodbujanje enakih možnosti in aktivne udeležbe, ter povečanje zaposljivosti</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49.162.450,00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109</w:t>
            </w:r>
            <w:r w:rsidRPr="00727EAD">
              <w:rPr>
                <w:color w:val="000000"/>
                <w:sz w:val="16"/>
                <w:szCs w:val="16"/>
              </w:rPr>
              <w:t xml:space="preserve">. </w:t>
            </w:r>
            <w:r w:rsidRPr="00727EAD">
              <w:rPr>
                <w:noProof/>
                <w:color w:val="000000"/>
                <w:sz w:val="16"/>
                <w:szCs w:val="16"/>
              </w:rPr>
              <w:t xml:space="preserve">Aktivno vključevanje, tudi </w:t>
            </w:r>
            <w:r w:rsidRPr="00727EAD">
              <w:rPr>
                <w:noProof/>
                <w:color w:val="000000"/>
                <w:sz w:val="16"/>
                <w:szCs w:val="16"/>
              </w:rPr>
              <w:t>za spodbujanje enakih možnosti in aktivne udeležbe, ter povečanje zaposljivosti</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40.990.135,00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112</w:t>
            </w:r>
            <w:r w:rsidRPr="00727EAD">
              <w:rPr>
                <w:color w:val="000000"/>
                <w:sz w:val="16"/>
                <w:szCs w:val="16"/>
              </w:rPr>
              <w:t xml:space="preserve">. </w:t>
            </w:r>
            <w:r w:rsidRPr="00727EAD">
              <w:rPr>
                <w:noProof/>
                <w:color w:val="000000"/>
                <w:sz w:val="16"/>
                <w:szCs w:val="16"/>
              </w:rPr>
              <w:t>Izboljšanje dostopa do cenovno ugodnih, trajnostnih in visokokakovostnih storitev, vključno z zdravstvenimi in socialnimi storitvami splošn</w:t>
            </w:r>
            <w:r w:rsidRPr="00727EAD">
              <w:rPr>
                <w:noProof/>
                <w:color w:val="000000"/>
                <w:sz w:val="16"/>
                <w:szCs w:val="16"/>
              </w:rPr>
              <w:t>ega interesa</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15.049.729,00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112</w:t>
            </w:r>
            <w:r w:rsidRPr="00727EAD">
              <w:rPr>
                <w:color w:val="000000"/>
                <w:sz w:val="16"/>
                <w:szCs w:val="16"/>
              </w:rPr>
              <w:t xml:space="preserve">. </w:t>
            </w:r>
            <w:r w:rsidRPr="00727EAD">
              <w:rPr>
                <w:noProof/>
                <w:color w:val="000000"/>
                <w:sz w:val="16"/>
                <w:szCs w:val="16"/>
              </w:rPr>
              <w:t>Izboljšanje dostopa do cenovno ugodnih, trajnostnih in visokokakovostnih storitev, vključno z zdravstvenimi in socialnimi storitvami splošnega interesa</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9.997.594,00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113</w:t>
            </w:r>
            <w:r w:rsidRPr="00727EAD">
              <w:rPr>
                <w:color w:val="000000"/>
                <w:sz w:val="16"/>
                <w:szCs w:val="16"/>
              </w:rPr>
              <w:t xml:space="preserve">. </w:t>
            </w:r>
            <w:r w:rsidRPr="00727EAD">
              <w:rPr>
                <w:noProof/>
                <w:color w:val="000000"/>
                <w:sz w:val="16"/>
                <w:szCs w:val="16"/>
              </w:rPr>
              <w:t xml:space="preserve">Spodbujanje </w:t>
            </w:r>
            <w:r w:rsidRPr="00727EAD">
              <w:rPr>
                <w:noProof/>
                <w:color w:val="000000"/>
                <w:sz w:val="16"/>
                <w:szCs w:val="16"/>
              </w:rPr>
              <w:t>socialnega podjetništva in poklicnega vključevanja v socialnih podjetjih ter socialna in solidarnostna ekonomija, da se olajša dostop do zaposlitve</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16.053.045,00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113</w:t>
            </w:r>
            <w:r w:rsidRPr="00727EAD">
              <w:rPr>
                <w:color w:val="000000"/>
                <w:sz w:val="16"/>
                <w:szCs w:val="16"/>
              </w:rPr>
              <w:t xml:space="preserve">. </w:t>
            </w:r>
            <w:r w:rsidRPr="00727EAD">
              <w:rPr>
                <w:noProof/>
                <w:color w:val="000000"/>
                <w:sz w:val="16"/>
                <w:szCs w:val="16"/>
              </w:rPr>
              <w:t xml:space="preserve">Spodbujanje socialnega podjetništva in poklicnega vključevanja v </w:t>
            </w:r>
            <w:r w:rsidRPr="00727EAD">
              <w:rPr>
                <w:noProof/>
                <w:color w:val="000000"/>
                <w:sz w:val="16"/>
                <w:szCs w:val="16"/>
              </w:rPr>
              <w:t>socialnih podjetjih ter socialna in solidarnostna ekonomija, da se olajša dostop do zaposlitve</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13.996.632,00</w:t>
            </w:r>
          </w:p>
        </w:tc>
      </w:tr>
    </w:tbl>
    <w:p w:rsidR="000A6D4D" w:rsidRDefault="000A6D4D" w:rsidP="0009430E">
      <w:pPr>
        <w:suppressAutoHyphens/>
        <w:rPr>
          <w:sz w:val="16"/>
          <w:szCs w:val="16"/>
        </w:rPr>
      </w:pPr>
    </w:p>
    <w:p w:rsidR="000A6D4D" w:rsidRPr="005701D6" w:rsidRDefault="00E85702" w:rsidP="0009430E">
      <w:pPr>
        <w:keepNext/>
        <w:autoSpaceDE w:val="0"/>
        <w:autoSpaceDN w:val="0"/>
        <w:adjustRightInd w:val="0"/>
        <w:rPr>
          <w:sz w:val="20"/>
          <w:szCs w:val="20"/>
        </w:rPr>
      </w:pPr>
      <w:r w:rsidRPr="005701D6">
        <w:rPr>
          <w:b/>
          <w:noProof/>
          <w:sz w:val="20"/>
          <w:szCs w:val="20"/>
          <w:lang w:eastAsia="en-GB"/>
        </w:rPr>
        <w:t>Preglednica 8: Razsežnost 2 – Oblika financiranja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2A152E" w:rsidTr="0009430E">
        <w:trPr>
          <w:trHeight w:val="288"/>
          <w:tblHeader/>
        </w:trPr>
        <w:tc>
          <w:tcPr>
            <w:tcW w:w="2174" w:type="dxa"/>
            <w:gridSpan w:val="2"/>
            <w:shd w:val="clear" w:color="auto" w:fill="auto"/>
          </w:tcPr>
          <w:p w:rsidR="000A6D4D" w:rsidRPr="005B69A1" w:rsidRDefault="00E85702" w:rsidP="0009430E">
            <w:pPr>
              <w:suppressAutoHyphens/>
              <w:rPr>
                <w:b/>
                <w:color w:val="000000"/>
                <w:sz w:val="18"/>
                <w:szCs w:val="18"/>
              </w:rPr>
            </w:pPr>
            <w:r>
              <w:rPr>
                <w:b/>
                <w:noProof/>
                <w:color w:val="000000"/>
                <w:sz w:val="16"/>
                <w:szCs w:val="16"/>
              </w:rPr>
              <w:t>Prednostna os</w:t>
            </w:r>
          </w:p>
        </w:tc>
        <w:tc>
          <w:tcPr>
            <w:tcW w:w="12946" w:type="dxa"/>
            <w:gridSpan w:val="3"/>
            <w:shd w:val="clear" w:color="auto" w:fill="auto"/>
          </w:tcPr>
          <w:p w:rsidR="000A6D4D" w:rsidRPr="005B69A1" w:rsidRDefault="00E85702" w:rsidP="0009430E">
            <w:pPr>
              <w:suppressAutoHyphens/>
              <w:rPr>
                <w:b/>
                <w:color w:val="000000"/>
                <w:sz w:val="18"/>
                <w:szCs w:val="18"/>
              </w:rPr>
            </w:pPr>
            <w:r>
              <w:rPr>
                <w:b/>
                <w:noProof/>
                <w:color w:val="000000"/>
                <w:sz w:val="16"/>
                <w:szCs w:val="16"/>
              </w:rPr>
              <w:t xml:space="preserve">09 - </w:t>
            </w:r>
            <w:r w:rsidRPr="00A15E2F">
              <w:rPr>
                <w:b/>
                <w:color w:val="000000"/>
                <w:sz w:val="16"/>
                <w:szCs w:val="16"/>
              </w:rPr>
              <w:t xml:space="preserve"> </w:t>
            </w:r>
            <w:r>
              <w:rPr>
                <w:b/>
                <w:noProof/>
                <w:color w:val="000000"/>
                <w:sz w:val="16"/>
                <w:szCs w:val="16"/>
              </w:rPr>
              <w:t>Socialna vključenost in zmanjševanje tveganja revščine</w:t>
            </w:r>
          </w:p>
        </w:tc>
      </w:tr>
      <w:tr w:rsidR="002A152E" w:rsidTr="0009430E">
        <w:trPr>
          <w:trHeight w:val="288"/>
          <w:tblHeader/>
        </w:trPr>
        <w:tc>
          <w:tcPr>
            <w:tcW w:w="960" w:type="dxa"/>
            <w:shd w:val="clear" w:color="auto" w:fill="auto"/>
          </w:tcPr>
          <w:p w:rsidR="000A6D4D" w:rsidRPr="00376E50" w:rsidRDefault="00E85702" w:rsidP="0009430E">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0A6D4D" w:rsidRPr="00376E50" w:rsidRDefault="00E85702" w:rsidP="0009430E">
            <w:pPr>
              <w:suppressAutoHyphens/>
              <w:jc w:val="center"/>
              <w:rPr>
                <w:b/>
                <w:bCs/>
                <w:color w:val="000000"/>
                <w:sz w:val="16"/>
                <w:szCs w:val="16"/>
                <w:lang w:eastAsia="en-GB"/>
              </w:rPr>
            </w:pPr>
            <w:r>
              <w:rPr>
                <w:b/>
                <w:bCs/>
                <w:noProof/>
                <w:color w:val="000000"/>
                <w:sz w:val="16"/>
                <w:szCs w:val="16"/>
                <w:lang w:eastAsia="en-GB"/>
              </w:rPr>
              <w:t xml:space="preserve">Kategorija </w:t>
            </w:r>
            <w:r>
              <w:rPr>
                <w:b/>
                <w:bCs/>
                <w:noProof/>
                <w:color w:val="000000"/>
                <w:sz w:val="16"/>
                <w:szCs w:val="16"/>
                <w:lang w:eastAsia="en-GB"/>
              </w:rPr>
              <w:t>regije</w:t>
            </w:r>
          </w:p>
        </w:tc>
        <w:tc>
          <w:tcPr>
            <w:tcW w:w="9180" w:type="dxa"/>
            <w:shd w:val="clear" w:color="auto" w:fill="auto"/>
          </w:tcPr>
          <w:p w:rsidR="000A6D4D" w:rsidRPr="00376E50" w:rsidRDefault="00E85702" w:rsidP="0009430E">
            <w:pPr>
              <w:jc w:val="center"/>
              <w:rPr>
                <w:b/>
                <w:color w:val="000000"/>
                <w:sz w:val="16"/>
                <w:szCs w:val="16"/>
              </w:rPr>
            </w:pPr>
            <w:r w:rsidRPr="00376E50">
              <w:rPr>
                <w:b/>
                <w:noProof/>
                <w:color w:val="000000"/>
                <w:sz w:val="16"/>
                <w:szCs w:val="16"/>
              </w:rPr>
              <w:t>Oznaka</w:t>
            </w:r>
          </w:p>
        </w:tc>
        <w:tc>
          <w:tcPr>
            <w:tcW w:w="1980" w:type="dxa"/>
            <w:shd w:val="clear" w:color="auto" w:fill="auto"/>
          </w:tcPr>
          <w:p w:rsidR="000A6D4D" w:rsidRPr="00376E50" w:rsidRDefault="00E85702" w:rsidP="0009430E">
            <w:pPr>
              <w:suppressAutoHyphens/>
              <w:jc w:val="center"/>
              <w:rPr>
                <w:b/>
                <w:color w:val="000000"/>
                <w:sz w:val="16"/>
                <w:szCs w:val="16"/>
              </w:rPr>
            </w:pPr>
            <w:r w:rsidRPr="00376E50">
              <w:rPr>
                <w:b/>
                <w:noProof/>
                <w:color w:val="000000"/>
                <w:sz w:val="16"/>
                <w:szCs w:val="16"/>
              </w:rPr>
              <w:t>Znesek v EUR</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color w:val="000000"/>
                <w:sz w:val="16"/>
                <w:szCs w:val="16"/>
              </w:rPr>
              <w:t>40.035.380,00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color w:val="000000"/>
                <w:sz w:val="16"/>
                <w:szCs w:val="16"/>
              </w:rPr>
              <w:t>35.018.277,00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color w:val="000000"/>
                <w:sz w:val="16"/>
                <w:szCs w:val="16"/>
              </w:rPr>
              <w:t>80.265.224,00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color w:val="000000"/>
                <w:sz w:val="16"/>
                <w:szCs w:val="16"/>
              </w:rPr>
              <w:t>64.984.361,00</w:t>
            </w:r>
          </w:p>
        </w:tc>
      </w:tr>
    </w:tbl>
    <w:p w:rsidR="000A6D4D" w:rsidRDefault="000A6D4D" w:rsidP="0009430E">
      <w:pPr>
        <w:suppressAutoHyphens/>
        <w:rPr>
          <w:color w:val="000000"/>
          <w:sz w:val="18"/>
          <w:szCs w:val="18"/>
        </w:rPr>
      </w:pPr>
    </w:p>
    <w:p w:rsidR="000A6D4D" w:rsidRPr="005701D6" w:rsidRDefault="00E85702" w:rsidP="0009430E">
      <w:pPr>
        <w:keepNext/>
        <w:autoSpaceDE w:val="0"/>
        <w:autoSpaceDN w:val="0"/>
        <w:adjustRightInd w:val="0"/>
        <w:rPr>
          <w:b/>
          <w:sz w:val="20"/>
          <w:szCs w:val="20"/>
          <w:lang w:eastAsia="en-GB"/>
        </w:rPr>
      </w:pPr>
      <w:r w:rsidRPr="005701D6">
        <w:rPr>
          <w:b/>
          <w:noProof/>
          <w:sz w:val="20"/>
          <w:szCs w:val="20"/>
          <w:lang w:eastAsia="en-GB"/>
        </w:rPr>
        <w:t>Preglednica 9: Razsežnost 3 – Vrsta ozemlja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2A152E" w:rsidTr="0009430E">
        <w:trPr>
          <w:trHeight w:val="288"/>
          <w:tblHeader/>
        </w:trPr>
        <w:tc>
          <w:tcPr>
            <w:tcW w:w="2174" w:type="dxa"/>
            <w:gridSpan w:val="2"/>
            <w:shd w:val="clear" w:color="auto" w:fill="auto"/>
          </w:tcPr>
          <w:p w:rsidR="000A6D4D" w:rsidRPr="005B69A1" w:rsidRDefault="00E85702" w:rsidP="0009430E">
            <w:pPr>
              <w:suppressAutoHyphens/>
              <w:rPr>
                <w:b/>
                <w:color w:val="000000"/>
                <w:sz w:val="18"/>
                <w:szCs w:val="18"/>
              </w:rPr>
            </w:pPr>
            <w:r>
              <w:rPr>
                <w:b/>
                <w:noProof/>
                <w:color w:val="000000"/>
                <w:sz w:val="16"/>
                <w:szCs w:val="16"/>
              </w:rPr>
              <w:t>Prednostna os</w:t>
            </w:r>
          </w:p>
        </w:tc>
        <w:tc>
          <w:tcPr>
            <w:tcW w:w="12946" w:type="dxa"/>
            <w:gridSpan w:val="3"/>
            <w:shd w:val="clear" w:color="auto" w:fill="auto"/>
          </w:tcPr>
          <w:p w:rsidR="000A6D4D" w:rsidRPr="005B69A1" w:rsidRDefault="00E85702" w:rsidP="0009430E">
            <w:pPr>
              <w:suppressAutoHyphens/>
              <w:rPr>
                <w:b/>
                <w:color w:val="000000"/>
                <w:sz w:val="18"/>
                <w:szCs w:val="18"/>
              </w:rPr>
            </w:pPr>
            <w:r>
              <w:rPr>
                <w:b/>
                <w:noProof/>
                <w:color w:val="000000"/>
                <w:sz w:val="16"/>
                <w:szCs w:val="16"/>
              </w:rPr>
              <w:t xml:space="preserve">09 - </w:t>
            </w:r>
            <w:r w:rsidRPr="00A15E2F">
              <w:rPr>
                <w:b/>
                <w:color w:val="000000"/>
                <w:sz w:val="16"/>
                <w:szCs w:val="16"/>
              </w:rPr>
              <w:t xml:space="preserve"> </w:t>
            </w:r>
            <w:r>
              <w:rPr>
                <w:b/>
                <w:noProof/>
                <w:color w:val="000000"/>
                <w:sz w:val="16"/>
                <w:szCs w:val="16"/>
              </w:rPr>
              <w:t>Socialna vključenost in zmanjševanje tveganja revščine</w:t>
            </w:r>
          </w:p>
        </w:tc>
      </w:tr>
      <w:tr w:rsidR="002A152E" w:rsidTr="0009430E">
        <w:trPr>
          <w:trHeight w:val="288"/>
          <w:tblHeader/>
        </w:trPr>
        <w:tc>
          <w:tcPr>
            <w:tcW w:w="960" w:type="dxa"/>
            <w:shd w:val="clear" w:color="auto" w:fill="auto"/>
          </w:tcPr>
          <w:p w:rsidR="000A6D4D" w:rsidRPr="00376E50" w:rsidRDefault="00E85702" w:rsidP="0009430E">
            <w:pPr>
              <w:suppressAutoHyphens/>
              <w:jc w:val="center"/>
              <w:rPr>
                <w:b/>
                <w:color w:val="FF0000"/>
                <w:sz w:val="16"/>
                <w:szCs w:val="16"/>
              </w:rPr>
            </w:pPr>
            <w:r>
              <w:rPr>
                <w:b/>
                <w:bCs/>
                <w:noProof/>
                <w:color w:val="000000"/>
                <w:sz w:val="16"/>
                <w:szCs w:val="16"/>
                <w:lang w:eastAsia="en-GB"/>
              </w:rPr>
              <w:t>Sklad</w:t>
            </w:r>
          </w:p>
        </w:tc>
        <w:tc>
          <w:tcPr>
            <w:tcW w:w="3000" w:type="dxa"/>
            <w:gridSpan w:val="2"/>
            <w:shd w:val="clear" w:color="auto" w:fill="auto"/>
          </w:tcPr>
          <w:p w:rsidR="000A6D4D" w:rsidRPr="00376E50" w:rsidRDefault="00E85702" w:rsidP="0009430E">
            <w:pPr>
              <w:suppressAutoHyphens/>
              <w:jc w:val="center"/>
              <w:rPr>
                <w:b/>
                <w:color w:val="FF0000"/>
                <w:sz w:val="16"/>
                <w:szCs w:val="16"/>
              </w:rPr>
            </w:pPr>
            <w:r>
              <w:rPr>
                <w:b/>
                <w:bCs/>
                <w:noProof/>
                <w:color w:val="000000"/>
                <w:sz w:val="16"/>
                <w:szCs w:val="16"/>
                <w:lang w:eastAsia="en-GB"/>
              </w:rPr>
              <w:t>Kategorija regije</w:t>
            </w:r>
          </w:p>
        </w:tc>
        <w:tc>
          <w:tcPr>
            <w:tcW w:w="9180" w:type="dxa"/>
            <w:shd w:val="clear" w:color="auto" w:fill="auto"/>
          </w:tcPr>
          <w:p w:rsidR="000A6D4D" w:rsidRPr="00376E50" w:rsidRDefault="00E85702" w:rsidP="0009430E">
            <w:pPr>
              <w:jc w:val="center"/>
              <w:rPr>
                <w:b/>
                <w:color w:val="FF0000"/>
                <w:sz w:val="16"/>
                <w:szCs w:val="16"/>
              </w:rPr>
            </w:pPr>
            <w:r w:rsidRPr="00376E50">
              <w:rPr>
                <w:b/>
                <w:noProof/>
                <w:color w:val="000000"/>
                <w:sz w:val="16"/>
                <w:szCs w:val="16"/>
              </w:rPr>
              <w:t>Oznaka</w:t>
            </w:r>
          </w:p>
        </w:tc>
        <w:tc>
          <w:tcPr>
            <w:tcW w:w="1980" w:type="dxa"/>
            <w:shd w:val="clear" w:color="auto" w:fill="auto"/>
          </w:tcPr>
          <w:p w:rsidR="000A6D4D" w:rsidRPr="00376E50" w:rsidRDefault="00E85702" w:rsidP="0009430E">
            <w:pPr>
              <w:suppressAutoHyphens/>
              <w:jc w:val="center"/>
              <w:rPr>
                <w:b/>
                <w:color w:val="000000"/>
                <w:sz w:val="16"/>
                <w:szCs w:val="16"/>
              </w:rPr>
            </w:pPr>
            <w:r w:rsidRPr="00376E50">
              <w:rPr>
                <w:b/>
                <w:noProof/>
                <w:color w:val="000000"/>
                <w:sz w:val="16"/>
                <w:szCs w:val="16"/>
              </w:rPr>
              <w:t>Znesek v EUR</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02</w:t>
            </w:r>
            <w:r w:rsidRPr="00727EAD">
              <w:rPr>
                <w:color w:val="000000"/>
                <w:sz w:val="16"/>
                <w:szCs w:val="16"/>
              </w:rPr>
              <w:t xml:space="preserve">. </w:t>
            </w:r>
            <w:r w:rsidRPr="00727EAD">
              <w:rPr>
                <w:noProof/>
                <w:color w:val="000000"/>
                <w:sz w:val="16"/>
                <w:szCs w:val="16"/>
              </w:rPr>
              <w:t>Majhna mestna območja (srednje gosto naseljena, &gt;5 000 prebivalcev)</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sz w:val="16"/>
                <w:szCs w:val="16"/>
              </w:rPr>
              <w:t>15.000.000,00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02</w:t>
            </w:r>
            <w:r w:rsidRPr="00727EAD">
              <w:rPr>
                <w:color w:val="000000"/>
                <w:sz w:val="16"/>
                <w:szCs w:val="16"/>
              </w:rPr>
              <w:t xml:space="preserve">. </w:t>
            </w:r>
            <w:r w:rsidRPr="00727EAD">
              <w:rPr>
                <w:noProof/>
                <w:color w:val="000000"/>
                <w:sz w:val="16"/>
                <w:szCs w:val="16"/>
              </w:rPr>
              <w:t>Majhna mestna območja (srednje gosto naseljena, &gt;5 000 prebivalcev)</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sz w:val="16"/>
                <w:szCs w:val="16"/>
              </w:rPr>
              <w:t>15.000.000,00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Sodelovanje med nacionalnimi ali regionalnimi programskimi področji v nacionalnem kontekstu</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sz w:val="16"/>
                <w:szCs w:val="16"/>
              </w:rPr>
              <w:t>25.035.380,00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Sodelovanje med nacionalnimi ali regionalnimi programskimi področji v nacionalnem kontekstu</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sz w:val="16"/>
                <w:szCs w:val="16"/>
              </w:rPr>
              <w:t>20.018.277,00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Sodelovanje med nacionalnimi ali regionalnimi programskimi področji v nacionalnem kontekstu</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sz w:val="16"/>
                <w:szCs w:val="16"/>
              </w:rPr>
              <w:t>80.265.224,00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Sodelovanje med nacionalnimi ali regionalnimi programskimi področji v nacionalnem kontekstu</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sz w:val="16"/>
                <w:szCs w:val="16"/>
              </w:rPr>
              <w:t>64.984.361,00</w:t>
            </w:r>
          </w:p>
        </w:tc>
      </w:tr>
    </w:tbl>
    <w:p w:rsidR="000A6D4D" w:rsidRDefault="000A6D4D" w:rsidP="0009430E">
      <w:pPr>
        <w:suppressAutoHyphens/>
        <w:rPr>
          <w:color w:val="000000"/>
          <w:sz w:val="18"/>
          <w:szCs w:val="18"/>
        </w:rPr>
      </w:pPr>
    </w:p>
    <w:p w:rsidR="000A6D4D" w:rsidRPr="005701D6" w:rsidRDefault="00E85702" w:rsidP="0009430E">
      <w:pPr>
        <w:pStyle w:val="Text2"/>
        <w:ind w:left="0"/>
        <w:rPr>
          <w:color w:val="000000"/>
          <w:sz w:val="18"/>
          <w:szCs w:val="18"/>
        </w:rPr>
      </w:pPr>
      <w:r w:rsidRPr="005701D6">
        <w:rPr>
          <w:b/>
          <w:noProof/>
          <w:sz w:val="20"/>
          <w:lang w:eastAsia="en-GB"/>
        </w:rPr>
        <w:t>Preglednica 10: Razsežnost 4 – Teritorialni mehanizmi izvajanja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356"/>
        <w:gridCol w:w="1644"/>
        <w:gridCol w:w="9180"/>
        <w:gridCol w:w="1980"/>
      </w:tblGrid>
      <w:tr w:rsidR="002A152E" w:rsidTr="0009430E">
        <w:trPr>
          <w:trHeight w:val="288"/>
          <w:tblHeader/>
        </w:trPr>
        <w:tc>
          <w:tcPr>
            <w:tcW w:w="2316" w:type="dxa"/>
            <w:gridSpan w:val="2"/>
            <w:shd w:val="clear" w:color="auto" w:fill="auto"/>
          </w:tcPr>
          <w:p w:rsidR="000A6D4D" w:rsidRPr="00C23AD8" w:rsidRDefault="00E85702" w:rsidP="0009430E">
            <w:pPr>
              <w:suppressAutoHyphens/>
              <w:rPr>
                <w:b/>
                <w:color w:val="000000"/>
                <w:sz w:val="18"/>
                <w:szCs w:val="18"/>
              </w:rPr>
            </w:pPr>
            <w:r>
              <w:rPr>
                <w:b/>
                <w:noProof/>
                <w:sz w:val="16"/>
                <w:szCs w:val="16"/>
              </w:rPr>
              <w:t>Prednostna os</w:t>
            </w:r>
          </w:p>
        </w:tc>
        <w:tc>
          <w:tcPr>
            <w:tcW w:w="12804" w:type="dxa"/>
            <w:gridSpan w:val="3"/>
            <w:shd w:val="clear" w:color="auto" w:fill="auto"/>
          </w:tcPr>
          <w:p w:rsidR="000A6D4D" w:rsidRPr="00C23AD8" w:rsidRDefault="00E85702" w:rsidP="0009430E">
            <w:pPr>
              <w:suppressAutoHyphens/>
              <w:rPr>
                <w:b/>
                <w:color w:val="000000"/>
                <w:sz w:val="18"/>
                <w:szCs w:val="18"/>
              </w:rPr>
            </w:pPr>
            <w:r w:rsidRPr="00C23AD8">
              <w:rPr>
                <w:b/>
                <w:noProof/>
                <w:color w:val="000000"/>
                <w:sz w:val="18"/>
                <w:szCs w:val="18"/>
              </w:rPr>
              <w:t>09</w:t>
            </w:r>
            <w:r w:rsidRPr="00C23AD8">
              <w:rPr>
                <w:b/>
                <w:color w:val="000000"/>
                <w:sz w:val="18"/>
                <w:szCs w:val="18"/>
              </w:rPr>
              <w:t xml:space="preserve"> - </w:t>
            </w:r>
            <w:r w:rsidRPr="00C23AD8">
              <w:rPr>
                <w:b/>
                <w:noProof/>
                <w:color w:val="000000"/>
                <w:sz w:val="18"/>
                <w:szCs w:val="18"/>
              </w:rPr>
              <w:t xml:space="preserve">Socialna vključenost in zmanjševanje </w:t>
            </w:r>
            <w:r w:rsidRPr="00C23AD8">
              <w:rPr>
                <w:b/>
                <w:noProof/>
                <w:color w:val="000000"/>
                <w:sz w:val="18"/>
                <w:szCs w:val="18"/>
              </w:rPr>
              <w:t>tveganja revščine</w:t>
            </w:r>
          </w:p>
        </w:tc>
      </w:tr>
      <w:tr w:rsidR="002A152E" w:rsidTr="0009430E">
        <w:trPr>
          <w:trHeight w:val="288"/>
          <w:tblHeader/>
        </w:trPr>
        <w:tc>
          <w:tcPr>
            <w:tcW w:w="960" w:type="dxa"/>
            <w:shd w:val="clear" w:color="auto" w:fill="auto"/>
          </w:tcPr>
          <w:p w:rsidR="000A6D4D" w:rsidRPr="00376E50" w:rsidRDefault="00E85702" w:rsidP="0009430E">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0A6D4D" w:rsidRPr="00376E50" w:rsidRDefault="00E85702" w:rsidP="0009430E">
            <w:pPr>
              <w:suppressAutoHyphens/>
              <w:jc w:val="center"/>
              <w:rPr>
                <w:b/>
                <w:bCs/>
                <w:color w:val="000000"/>
                <w:sz w:val="16"/>
                <w:szCs w:val="16"/>
                <w:lang w:eastAsia="en-GB"/>
              </w:rPr>
            </w:pPr>
            <w:r>
              <w:rPr>
                <w:b/>
                <w:bCs/>
                <w:noProof/>
                <w:color w:val="000000"/>
                <w:sz w:val="16"/>
                <w:szCs w:val="16"/>
                <w:lang w:eastAsia="en-GB"/>
              </w:rPr>
              <w:t>Kategorija regije</w:t>
            </w:r>
          </w:p>
        </w:tc>
        <w:tc>
          <w:tcPr>
            <w:tcW w:w="9180" w:type="dxa"/>
            <w:shd w:val="clear" w:color="auto" w:fill="auto"/>
          </w:tcPr>
          <w:p w:rsidR="000A6D4D" w:rsidRPr="00376E50" w:rsidRDefault="00E85702" w:rsidP="0009430E">
            <w:pPr>
              <w:jc w:val="center"/>
              <w:rPr>
                <w:b/>
                <w:color w:val="000000"/>
                <w:sz w:val="16"/>
                <w:szCs w:val="16"/>
              </w:rPr>
            </w:pPr>
            <w:r w:rsidRPr="00376E50">
              <w:rPr>
                <w:b/>
                <w:noProof/>
                <w:color w:val="000000"/>
                <w:sz w:val="16"/>
                <w:szCs w:val="16"/>
              </w:rPr>
              <w:t>Oznaka</w:t>
            </w:r>
          </w:p>
        </w:tc>
        <w:tc>
          <w:tcPr>
            <w:tcW w:w="1980" w:type="dxa"/>
            <w:shd w:val="clear" w:color="auto" w:fill="auto"/>
          </w:tcPr>
          <w:p w:rsidR="000A6D4D" w:rsidRPr="00376E50" w:rsidRDefault="00E85702" w:rsidP="0009430E">
            <w:pPr>
              <w:suppressAutoHyphens/>
              <w:jc w:val="center"/>
              <w:rPr>
                <w:b/>
                <w:color w:val="000000"/>
                <w:sz w:val="16"/>
                <w:szCs w:val="16"/>
              </w:rPr>
            </w:pPr>
            <w:r w:rsidRPr="00376E50">
              <w:rPr>
                <w:b/>
                <w:noProof/>
                <w:color w:val="000000"/>
                <w:sz w:val="16"/>
                <w:szCs w:val="16"/>
              </w:rPr>
              <w:t>Znesek v EUR</w:t>
            </w:r>
          </w:p>
        </w:tc>
      </w:tr>
      <w:tr w:rsidR="002A152E" w:rsidTr="0009430E">
        <w:trPr>
          <w:trHeight w:val="288"/>
        </w:trPr>
        <w:tc>
          <w:tcPr>
            <w:tcW w:w="960" w:type="dxa"/>
            <w:shd w:val="clear" w:color="auto" w:fill="auto"/>
          </w:tcPr>
          <w:p w:rsidR="000A6D4D" w:rsidRPr="000C35FC" w:rsidRDefault="00E85702" w:rsidP="0009430E">
            <w:pPr>
              <w:suppressAutoHyphens/>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3000" w:type="dxa"/>
            <w:gridSpan w:val="2"/>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Manj razvite</w:t>
            </w:r>
          </w:p>
        </w:tc>
        <w:tc>
          <w:tcPr>
            <w:tcW w:w="9180" w:type="dxa"/>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Drugi celostni pristopi k trajnostnemu razvoju mestnih/podeželskih območij</w:t>
            </w:r>
          </w:p>
        </w:tc>
        <w:tc>
          <w:tcPr>
            <w:tcW w:w="1980" w:type="dxa"/>
            <w:shd w:val="clear" w:color="auto" w:fill="auto"/>
          </w:tcPr>
          <w:p w:rsidR="000A6D4D" w:rsidRPr="00376E50" w:rsidRDefault="00E85702" w:rsidP="0009430E">
            <w:pPr>
              <w:suppressAutoHyphens/>
              <w:ind w:firstLine="720"/>
              <w:jc w:val="right"/>
              <w:rPr>
                <w:color w:val="000000"/>
                <w:sz w:val="16"/>
                <w:szCs w:val="16"/>
              </w:rPr>
            </w:pPr>
            <w:r w:rsidRPr="000C35FC">
              <w:rPr>
                <w:noProof/>
                <w:color w:val="000000"/>
                <w:sz w:val="16"/>
                <w:szCs w:val="16"/>
              </w:rPr>
              <w:t>25.035.380,00</w:t>
            </w:r>
          </w:p>
        </w:tc>
      </w:tr>
      <w:tr w:rsidR="002A152E" w:rsidTr="0009430E">
        <w:trPr>
          <w:trHeight w:val="288"/>
        </w:trPr>
        <w:tc>
          <w:tcPr>
            <w:tcW w:w="960" w:type="dxa"/>
            <w:shd w:val="clear" w:color="auto" w:fill="auto"/>
          </w:tcPr>
          <w:p w:rsidR="000A6D4D" w:rsidRPr="000C35FC" w:rsidRDefault="00E85702" w:rsidP="0009430E">
            <w:pPr>
              <w:suppressAutoHyphens/>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3000" w:type="dxa"/>
            <w:gridSpan w:val="2"/>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Bolj razvite</w:t>
            </w:r>
          </w:p>
        </w:tc>
        <w:tc>
          <w:tcPr>
            <w:tcW w:w="9180" w:type="dxa"/>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 xml:space="preserve">Drugi celostni pristopi k trajnostnemu razvoju </w:t>
            </w:r>
            <w:r w:rsidRPr="000C35FC">
              <w:rPr>
                <w:noProof/>
                <w:color w:val="000000"/>
                <w:sz w:val="16"/>
                <w:szCs w:val="16"/>
              </w:rPr>
              <w:t>mestnih/podeželskih območij</w:t>
            </w:r>
          </w:p>
        </w:tc>
        <w:tc>
          <w:tcPr>
            <w:tcW w:w="1980" w:type="dxa"/>
            <w:shd w:val="clear" w:color="auto" w:fill="auto"/>
          </w:tcPr>
          <w:p w:rsidR="000A6D4D" w:rsidRPr="00376E50" w:rsidRDefault="00E85702" w:rsidP="0009430E">
            <w:pPr>
              <w:suppressAutoHyphens/>
              <w:ind w:firstLine="720"/>
              <w:jc w:val="right"/>
              <w:rPr>
                <w:color w:val="000000"/>
                <w:sz w:val="16"/>
                <w:szCs w:val="16"/>
              </w:rPr>
            </w:pPr>
            <w:r w:rsidRPr="000C35FC">
              <w:rPr>
                <w:noProof/>
                <w:color w:val="000000"/>
                <w:sz w:val="16"/>
                <w:szCs w:val="16"/>
              </w:rPr>
              <w:t>20.018.277,00</w:t>
            </w:r>
          </w:p>
        </w:tc>
      </w:tr>
      <w:tr w:rsidR="002A152E" w:rsidTr="0009430E">
        <w:trPr>
          <w:trHeight w:val="288"/>
        </w:trPr>
        <w:tc>
          <w:tcPr>
            <w:tcW w:w="960" w:type="dxa"/>
            <w:shd w:val="clear" w:color="auto" w:fill="auto"/>
          </w:tcPr>
          <w:p w:rsidR="000A6D4D" w:rsidRPr="000C35FC" w:rsidRDefault="00E85702" w:rsidP="0009430E">
            <w:pPr>
              <w:suppressAutoHyphens/>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3000" w:type="dxa"/>
            <w:gridSpan w:val="2"/>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Manj razvite</w:t>
            </w:r>
          </w:p>
        </w:tc>
        <w:tc>
          <w:tcPr>
            <w:tcW w:w="9180" w:type="dxa"/>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Pobude za lokalni razvoj, ki ga vodi skupnost</w:t>
            </w:r>
          </w:p>
        </w:tc>
        <w:tc>
          <w:tcPr>
            <w:tcW w:w="1980" w:type="dxa"/>
            <w:shd w:val="clear" w:color="auto" w:fill="auto"/>
          </w:tcPr>
          <w:p w:rsidR="000A6D4D" w:rsidRPr="00376E50" w:rsidRDefault="00E85702" w:rsidP="0009430E">
            <w:pPr>
              <w:suppressAutoHyphens/>
              <w:ind w:firstLine="720"/>
              <w:jc w:val="right"/>
              <w:rPr>
                <w:color w:val="000000"/>
                <w:sz w:val="16"/>
                <w:szCs w:val="16"/>
              </w:rPr>
            </w:pPr>
            <w:r w:rsidRPr="000C35FC">
              <w:rPr>
                <w:noProof/>
                <w:color w:val="000000"/>
                <w:sz w:val="16"/>
                <w:szCs w:val="16"/>
              </w:rPr>
              <w:t>15.000.000,00</w:t>
            </w:r>
          </w:p>
        </w:tc>
      </w:tr>
      <w:tr w:rsidR="002A152E" w:rsidTr="0009430E">
        <w:trPr>
          <w:trHeight w:val="288"/>
        </w:trPr>
        <w:tc>
          <w:tcPr>
            <w:tcW w:w="960" w:type="dxa"/>
            <w:shd w:val="clear" w:color="auto" w:fill="auto"/>
          </w:tcPr>
          <w:p w:rsidR="000A6D4D" w:rsidRPr="000C35FC" w:rsidRDefault="00E85702" w:rsidP="0009430E">
            <w:pPr>
              <w:suppressAutoHyphens/>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3000" w:type="dxa"/>
            <w:gridSpan w:val="2"/>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Bolj razvite</w:t>
            </w:r>
          </w:p>
        </w:tc>
        <w:tc>
          <w:tcPr>
            <w:tcW w:w="9180" w:type="dxa"/>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06</w:t>
            </w:r>
            <w:r w:rsidRPr="000C35FC">
              <w:rPr>
                <w:color w:val="000000"/>
                <w:sz w:val="16"/>
                <w:szCs w:val="16"/>
              </w:rPr>
              <w:t xml:space="preserve">. </w:t>
            </w:r>
            <w:r w:rsidRPr="000C35FC">
              <w:rPr>
                <w:noProof/>
                <w:color w:val="000000"/>
                <w:sz w:val="16"/>
                <w:szCs w:val="16"/>
              </w:rPr>
              <w:t>Pobude za lokalni razvoj, ki ga vodi skupnost</w:t>
            </w:r>
          </w:p>
        </w:tc>
        <w:tc>
          <w:tcPr>
            <w:tcW w:w="1980" w:type="dxa"/>
            <w:shd w:val="clear" w:color="auto" w:fill="auto"/>
          </w:tcPr>
          <w:p w:rsidR="000A6D4D" w:rsidRPr="00376E50" w:rsidRDefault="00E85702" w:rsidP="0009430E">
            <w:pPr>
              <w:suppressAutoHyphens/>
              <w:ind w:firstLine="720"/>
              <w:jc w:val="right"/>
              <w:rPr>
                <w:color w:val="000000"/>
                <w:sz w:val="16"/>
                <w:szCs w:val="16"/>
              </w:rPr>
            </w:pPr>
            <w:r w:rsidRPr="000C35FC">
              <w:rPr>
                <w:noProof/>
                <w:color w:val="000000"/>
                <w:sz w:val="16"/>
                <w:szCs w:val="16"/>
              </w:rPr>
              <w:t>15.000.000,00</w:t>
            </w:r>
          </w:p>
        </w:tc>
      </w:tr>
      <w:tr w:rsidR="002A152E" w:rsidTr="0009430E">
        <w:trPr>
          <w:trHeight w:val="288"/>
        </w:trPr>
        <w:tc>
          <w:tcPr>
            <w:tcW w:w="960" w:type="dxa"/>
            <w:shd w:val="clear" w:color="auto" w:fill="auto"/>
          </w:tcPr>
          <w:p w:rsidR="000A6D4D" w:rsidRPr="000C35FC" w:rsidRDefault="00E85702" w:rsidP="0009430E">
            <w:pPr>
              <w:suppressAutoHyphens/>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3000" w:type="dxa"/>
            <w:gridSpan w:val="2"/>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Manj razvite</w:t>
            </w:r>
          </w:p>
        </w:tc>
        <w:tc>
          <w:tcPr>
            <w:tcW w:w="9180" w:type="dxa"/>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Drugi celostni pristopi</w:t>
            </w:r>
            <w:r w:rsidRPr="000C35FC">
              <w:rPr>
                <w:noProof/>
                <w:color w:val="000000"/>
                <w:sz w:val="16"/>
                <w:szCs w:val="16"/>
              </w:rPr>
              <w:t xml:space="preserve"> k trajnostnemu razvoju mestnih/podeželskih območij</w:t>
            </w:r>
          </w:p>
        </w:tc>
        <w:tc>
          <w:tcPr>
            <w:tcW w:w="1980" w:type="dxa"/>
            <w:shd w:val="clear" w:color="auto" w:fill="auto"/>
          </w:tcPr>
          <w:p w:rsidR="000A6D4D" w:rsidRPr="00376E50" w:rsidRDefault="00E85702" w:rsidP="0009430E">
            <w:pPr>
              <w:suppressAutoHyphens/>
              <w:ind w:firstLine="720"/>
              <w:jc w:val="right"/>
              <w:rPr>
                <w:color w:val="000000"/>
                <w:sz w:val="16"/>
                <w:szCs w:val="16"/>
              </w:rPr>
            </w:pPr>
            <w:r w:rsidRPr="000C35FC">
              <w:rPr>
                <w:noProof/>
                <w:color w:val="000000"/>
                <w:sz w:val="16"/>
                <w:szCs w:val="16"/>
              </w:rPr>
              <w:t>80.265.224,00</w:t>
            </w:r>
          </w:p>
        </w:tc>
      </w:tr>
      <w:tr w:rsidR="002A152E" w:rsidTr="0009430E">
        <w:trPr>
          <w:trHeight w:val="288"/>
        </w:trPr>
        <w:tc>
          <w:tcPr>
            <w:tcW w:w="960" w:type="dxa"/>
            <w:shd w:val="clear" w:color="auto" w:fill="auto"/>
          </w:tcPr>
          <w:p w:rsidR="000A6D4D" w:rsidRPr="000C35FC" w:rsidRDefault="00E85702" w:rsidP="0009430E">
            <w:pPr>
              <w:suppressAutoHyphens/>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3000" w:type="dxa"/>
            <w:gridSpan w:val="2"/>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Bolj razvite</w:t>
            </w:r>
          </w:p>
        </w:tc>
        <w:tc>
          <w:tcPr>
            <w:tcW w:w="9180" w:type="dxa"/>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Drugi celostni pristopi k trajnostnemu razvoju mestnih/podeželskih območij</w:t>
            </w:r>
          </w:p>
        </w:tc>
        <w:tc>
          <w:tcPr>
            <w:tcW w:w="1980" w:type="dxa"/>
            <w:shd w:val="clear" w:color="auto" w:fill="auto"/>
          </w:tcPr>
          <w:p w:rsidR="000A6D4D" w:rsidRPr="00376E50" w:rsidRDefault="00E85702" w:rsidP="0009430E">
            <w:pPr>
              <w:suppressAutoHyphens/>
              <w:ind w:firstLine="720"/>
              <w:jc w:val="right"/>
              <w:rPr>
                <w:color w:val="000000"/>
                <w:sz w:val="16"/>
                <w:szCs w:val="16"/>
              </w:rPr>
            </w:pPr>
            <w:r w:rsidRPr="000C35FC">
              <w:rPr>
                <w:noProof/>
                <w:color w:val="000000"/>
                <w:sz w:val="16"/>
                <w:szCs w:val="16"/>
              </w:rPr>
              <w:t>64.984.361,00</w:t>
            </w:r>
          </w:p>
        </w:tc>
      </w:tr>
    </w:tbl>
    <w:p w:rsidR="000A6D4D" w:rsidRPr="005701D6" w:rsidRDefault="000A6D4D" w:rsidP="0009430E">
      <w:pPr>
        <w:autoSpaceDE w:val="0"/>
        <w:autoSpaceDN w:val="0"/>
        <w:adjustRightInd w:val="0"/>
        <w:spacing w:after="0"/>
        <w:rPr>
          <w:b/>
          <w:color w:val="000000"/>
          <w:sz w:val="20"/>
          <w:lang w:eastAsia="en-GB"/>
        </w:rPr>
      </w:pPr>
    </w:p>
    <w:p w:rsidR="000A6D4D" w:rsidRPr="00275CF2" w:rsidRDefault="00E85702" w:rsidP="0009430E">
      <w:pPr>
        <w:pStyle w:val="Text2"/>
        <w:keepNext/>
        <w:ind w:left="0"/>
        <w:rPr>
          <w:color w:val="000000"/>
          <w:sz w:val="18"/>
          <w:szCs w:val="18"/>
        </w:rPr>
      </w:pPr>
      <w:r w:rsidRPr="005701D6">
        <w:rPr>
          <w:b/>
          <w:noProof/>
          <w:sz w:val="20"/>
          <w:lang w:eastAsia="en-GB"/>
        </w:rPr>
        <w:t>Preglednica 11: Razsežnost 6 – Sekundarna tema ESS</w:t>
      </w:r>
      <w:r>
        <w:rPr>
          <w:sz w:val="20"/>
          <w:lang w:eastAsia="en-GB"/>
        </w:rPr>
        <w:t xml:space="preserve"> </w:t>
      </w:r>
      <w:r>
        <w:rPr>
          <w:noProof/>
          <w:sz w:val="20"/>
          <w:lang w:eastAsia="en-GB"/>
        </w:rPr>
        <w:t xml:space="preserve">(samo ESS in pobuda za </w:t>
      </w:r>
      <w:r>
        <w:rPr>
          <w:noProof/>
          <w:sz w:val="20"/>
          <w:lang w:eastAsia="en-GB"/>
        </w:rPr>
        <w:t>zaposlovanje mladih)</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2A152E" w:rsidTr="0009430E">
        <w:trPr>
          <w:trHeight w:val="288"/>
          <w:tblHeader/>
        </w:trPr>
        <w:tc>
          <w:tcPr>
            <w:tcW w:w="2174" w:type="dxa"/>
            <w:gridSpan w:val="2"/>
            <w:shd w:val="clear" w:color="auto" w:fill="auto"/>
          </w:tcPr>
          <w:p w:rsidR="000A6D4D" w:rsidRPr="00376E50" w:rsidRDefault="00E85702" w:rsidP="0009430E">
            <w:pPr>
              <w:suppressAutoHyphens/>
              <w:rPr>
                <w:b/>
                <w:color w:val="000000"/>
                <w:sz w:val="16"/>
                <w:szCs w:val="16"/>
              </w:rPr>
            </w:pPr>
            <w:r>
              <w:rPr>
                <w:b/>
                <w:noProof/>
                <w:sz w:val="16"/>
                <w:szCs w:val="16"/>
              </w:rPr>
              <w:t>Prednostna os</w:t>
            </w:r>
          </w:p>
        </w:tc>
        <w:tc>
          <w:tcPr>
            <w:tcW w:w="12946" w:type="dxa"/>
            <w:gridSpan w:val="3"/>
            <w:shd w:val="clear" w:color="auto" w:fill="auto"/>
          </w:tcPr>
          <w:p w:rsidR="000A6D4D" w:rsidRPr="00376E50" w:rsidRDefault="00E85702" w:rsidP="0009430E">
            <w:pPr>
              <w:suppressAutoHyphens/>
              <w:rPr>
                <w:b/>
                <w:color w:val="000000"/>
                <w:sz w:val="16"/>
                <w:szCs w:val="16"/>
              </w:rPr>
            </w:pPr>
            <w:r w:rsidRPr="00376E50">
              <w:rPr>
                <w:b/>
                <w:noProof/>
                <w:sz w:val="16"/>
                <w:szCs w:val="16"/>
              </w:rPr>
              <w:t>09</w:t>
            </w:r>
            <w:r w:rsidRPr="00376E50">
              <w:rPr>
                <w:b/>
                <w:sz w:val="16"/>
                <w:szCs w:val="16"/>
              </w:rPr>
              <w:t xml:space="preserve"> - </w:t>
            </w:r>
            <w:r w:rsidRPr="00376E50">
              <w:rPr>
                <w:b/>
                <w:noProof/>
                <w:sz w:val="16"/>
                <w:szCs w:val="16"/>
              </w:rPr>
              <w:t>Socialna vključenost in zmanjševanje tveganja revščine</w:t>
            </w:r>
          </w:p>
        </w:tc>
      </w:tr>
      <w:tr w:rsidR="002A152E" w:rsidTr="0009430E">
        <w:trPr>
          <w:trHeight w:val="288"/>
          <w:tblHeader/>
        </w:trPr>
        <w:tc>
          <w:tcPr>
            <w:tcW w:w="960" w:type="dxa"/>
            <w:shd w:val="clear" w:color="auto" w:fill="auto"/>
          </w:tcPr>
          <w:p w:rsidR="000A6D4D" w:rsidRPr="00376E50" w:rsidRDefault="00E85702" w:rsidP="0009430E">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0A6D4D" w:rsidRPr="00376E50" w:rsidRDefault="00E85702" w:rsidP="0009430E">
            <w:pPr>
              <w:suppressAutoHyphens/>
              <w:jc w:val="center"/>
              <w:rPr>
                <w:b/>
                <w:color w:val="FF0000"/>
                <w:sz w:val="16"/>
                <w:szCs w:val="16"/>
              </w:rPr>
            </w:pPr>
            <w:r>
              <w:rPr>
                <w:b/>
                <w:bCs/>
                <w:noProof/>
                <w:color w:val="000000"/>
                <w:sz w:val="16"/>
                <w:szCs w:val="16"/>
                <w:lang w:eastAsia="en-GB"/>
              </w:rPr>
              <w:t>Kategorija regije</w:t>
            </w:r>
          </w:p>
        </w:tc>
        <w:tc>
          <w:tcPr>
            <w:tcW w:w="9180" w:type="dxa"/>
            <w:shd w:val="clear" w:color="auto" w:fill="auto"/>
          </w:tcPr>
          <w:p w:rsidR="000A6D4D" w:rsidRPr="00376E50" w:rsidRDefault="00E85702" w:rsidP="0009430E">
            <w:pPr>
              <w:jc w:val="center"/>
              <w:rPr>
                <w:b/>
                <w:color w:val="FF0000"/>
                <w:sz w:val="16"/>
                <w:szCs w:val="16"/>
              </w:rPr>
            </w:pPr>
            <w:r w:rsidRPr="00376E50">
              <w:rPr>
                <w:b/>
                <w:noProof/>
                <w:color w:val="000000"/>
                <w:sz w:val="16"/>
                <w:szCs w:val="16"/>
              </w:rPr>
              <w:t>Oznaka</w:t>
            </w:r>
          </w:p>
        </w:tc>
        <w:tc>
          <w:tcPr>
            <w:tcW w:w="1980" w:type="dxa"/>
            <w:shd w:val="clear" w:color="auto" w:fill="auto"/>
          </w:tcPr>
          <w:p w:rsidR="000A6D4D" w:rsidRPr="00376E50" w:rsidRDefault="00E85702" w:rsidP="0009430E">
            <w:pPr>
              <w:suppressAutoHyphens/>
              <w:jc w:val="center"/>
              <w:rPr>
                <w:b/>
                <w:color w:val="000000"/>
                <w:sz w:val="16"/>
                <w:szCs w:val="16"/>
              </w:rPr>
            </w:pPr>
            <w:r w:rsidRPr="00376E50">
              <w:rPr>
                <w:b/>
                <w:noProof/>
                <w:color w:val="000000"/>
                <w:sz w:val="16"/>
                <w:szCs w:val="16"/>
              </w:rPr>
              <w:t>Znesek v EUR</w:t>
            </w:r>
          </w:p>
        </w:tc>
      </w:tr>
    </w:tbl>
    <w:p w:rsidR="000A6D4D" w:rsidRPr="00D8076F" w:rsidRDefault="000A6D4D" w:rsidP="0009430E">
      <w:pPr>
        <w:rPr>
          <w:highlight w:val="yellow"/>
        </w:rPr>
      </w:pPr>
    </w:p>
    <w:p w:rsidR="000A6D4D" w:rsidRPr="00515D16" w:rsidRDefault="00E85702" w:rsidP="0009430E">
      <w:pPr>
        <w:pStyle w:val="ManualHeading2"/>
        <w:rPr>
          <w:b w:val="0"/>
        </w:rPr>
      </w:pPr>
      <w:r>
        <w:rPr>
          <w:noProof/>
        </w:rPr>
        <w:t xml:space="preserve">2.A.10 Povzetek načrtovane uporabe tehnične pomoči, vključno z ukrepi za krepitev administrativne usposobljenosti </w:t>
      </w:r>
      <w:r>
        <w:rPr>
          <w:noProof/>
        </w:rPr>
        <w:t>organov, ki sodelujejo pri upravljanju in nadzorovanju programov in upravičencev, kadar so takšni ukrepi potrebni</w:t>
      </w:r>
      <w:r>
        <w:rPr>
          <w:b w:val="0"/>
        </w:rPr>
        <w:t xml:space="preserve"> </w:t>
      </w:r>
      <w:r>
        <w:rPr>
          <w:b w:val="0"/>
          <w:noProof/>
        </w:rPr>
        <w:t>(če je primerno)</w:t>
      </w:r>
      <w:r>
        <w:rPr>
          <w:b w:val="0"/>
        </w:rPr>
        <w:t xml:space="preserve"> </w:t>
      </w:r>
      <w:r>
        <w:rPr>
          <w:b w:val="0"/>
          <w:noProof/>
        </w:rPr>
        <w:t>(po prednostnih oseh)</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2426"/>
      </w:tblGrid>
      <w:tr w:rsidR="002A152E" w:rsidTr="0009430E">
        <w:trPr>
          <w:trHeight w:val="288"/>
        </w:trPr>
        <w:tc>
          <w:tcPr>
            <w:tcW w:w="2694" w:type="dxa"/>
            <w:shd w:val="clear" w:color="auto" w:fill="auto"/>
          </w:tcPr>
          <w:p w:rsidR="000A6D4D" w:rsidRPr="00376E50" w:rsidRDefault="00E85702" w:rsidP="0009430E">
            <w:pPr>
              <w:rPr>
                <w:i/>
                <w:color w:val="000000"/>
                <w:sz w:val="16"/>
                <w:szCs w:val="16"/>
              </w:rPr>
            </w:pPr>
            <w:r>
              <w:rPr>
                <w:b/>
                <w:noProof/>
                <w:sz w:val="16"/>
                <w:szCs w:val="16"/>
              </w:rPr>
              <w:t>Prednostna os</w:t>
            </w:r>
            <w:r w:rsidRPr="00376E50">
              <w:rPr>
                <w:b/>
                <w:sz w:val="16"/>
                <w:szCs w:val="16"/>
              </w:rPr>
              <w:t xml:space="preserve">: </w:t>
            </w:r>
          </w:p>
        </w:tc>
        <w:tc>
          <w:tcPr>
            <w:tcW w:w="12426" w:type="dxa"/>
            <w:shd w:val="clear" w:color="auto" w:fill="auto"/>
          </w:tcPr>
          <w:p w:rsidR="000A6D4D" w:rsidRPr="00376E50" w:rsidRDefault="00E85702" w:rsidP="0009430E">
            <w:pPr>
              <w:rPr>
                <w:i/>
                <w:color w:val="8DB3E2"/>
                <w:sz w:val="16"/>
                <w:szCs w:val="16"/>
              </w:rPr>
            </w:pPr>
            <w:r w:rsidRPr="00376E50">
              <w:rPr>
                <w:b/>
                <w:noProof/>
                <w:sz w:val="16"/>
                <w:szCs w:val="16"/>
              </w:rPr>
              <w:t>09</w:t>
            </w:r>
            <w:r w:rsidRPr="00376E50">
              <w:rPr>
                <w:b/>
                <w:sz w:val="16"/>
                <w:szCs w:val="16"/>
              </w:rPr>
              <w:t xml:space="preserve"> - </w:t>
            </w:r>
            <w:r w:rsidRPr="00376E50">
              <w:rPr>
                <w:b/>
                <w:noProof/>
                <w:sz w:val="16"/>
                <w:szCs w:val="16"/>
              </w:rPr>
              <w:t>Socialna vključenost in zmanjševanje tveganja revščine</w:t>
            </w:r>
          </w:p>
        </w:tc>
      </w:tr>
      <w:tr w:rsidR="002A152E" w:rsidTr="0009430E">
        <w:trPr>
          <w:trHeight w:val="288"/>
        </w:trPr>
        <w:tc>
          <w:tcPr>
            <w:tcW w:w="15120" w:type="dxa"/>
            <w:gridSpan w:val="2"/>
            <w:shd w:val="clear" w:color="auto" w:fill="auto"/>
          </w:tcPr>
          <w:p w:rsidR="002A152E" w:rsidRDefault="00E85702">
            <w:pPr>
              <w:spacing w:before="0" w:after="240"/>
              <w:jc w:val="left"/>
            </w:pPr>
            <w:r>
              <w:t>Uporaba tehnične pomoči se</w:t>
            </w:r>
            <w:r>
              <w:t xml:space="preserve"> načrtuje predvsem za krepitev administrativne zmogljivosti lokalnih akcijskih skupin za pripravo in izvajanje lokalnih razvojnih strategij. Iz naslova tehnične pomoči je tako predvideno financiranje stroškov krepitve administrativne sposobnosti (t.i. capa</w:t>
            </w:r>
            <w:r>
              <w:t>city building), stroški podpore pri pripravi lokalnih razvojnih strategij in podobno.</w:t>
            </w:r>
          </w:p>
          <w:p w:rsidR="000A6D4D" w:rsidRPr="008025D7" w:rsidRDefault="000A6D4D" w:rsidP="0009430E">
            <w:pPr>
              <w:rPr>
                <w:color w:val="000000"/>
                <w:sz w:val="16"/>
                <w:szCs w:val="16"/>
              </w:rPr>
            </w:pPr>
          </w:p>
        </w:tc>
      </w:tr>
    </w:tbl>
    <w:p w:rsidR="000A6D4D" w:rsidRDefault="00E85702" w:rsidP="0009430E">
      <w:pPr>
        <w:rPr>
          <w:sz w:val="16"/>
          <w:szCs w:val="16"/>
        </w:rPr>
      </w:pPr>
      <w:r>
        <w:br w:type="page"/>
      </w:r>
      <w:r w:rsidRPr="005A79BD">
        <w:rPr>
          <w:color w:val="FFFFFF"/>
        </w:rPr>
        <w:t>.</w:t>
      </w:r>
    </w:p>
    <w:p w:rsidR="000A6D4D" w:rsidRPr="009F202D" w:rsidRDefault="00E85702" w:rsidP="0009430E">
      <w:pPr>
        <w:pStyle w:val="ManualHeading2"/>
        <w:rPr>
          <w:lang w:val="fr-BE"/>
        </w:rPr>
      </w:pPr>
      <w:r w:rsidRPr="009F202D">
        <w:rPr>
          <w:noProof/>
          <w:lang w:val="fr-BE"/>
        </w:rPr>
        <w:t>2.A.1 Prednostna os</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blHeader/>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prednostne osi</w:t>
            </w:r>
          </w:p>
        </w:tc>
        <w:tc>
          <w:tcPr>
            <w:tcW w:w="12426" w:type="dxa"/>
            <w:shd w:val="clear" w:color="auto" w:fill="auto"/>
            <w:vAlign w:val="center"/>
          </w:tcPr>
          <w:p w:rsidR="000A6D4D" w:rsidRPr="006D78B0" w:rsidRDefault="00E85702" w:rsidP="0009430E">
            <w:pPr>
              <w:pStyle w:val="Text1"/>
              <w:ind w:left="0"/>
              <w:rPr>
                <w:b/>
                <w:sz w:val="18"/>
                <w:szCs w:val="18"/>
              </w:rPr>
            </w:pPr>
            <w:r w:rsidRPr="006D78B0">
              <w:rPr>
                <w:noProof/>
                <w:sz w:val="18"/>
                <w:szCs w:val="18"/>
              </w:rPr>
              <w:t>10</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prednostne osi</w:t>
            </w:r>
          </w:p>
        </w:tc>
        <w:tc>
          <w:tcPr>
            <w:tcW w:w="12426" w:type="dxa"/>
            <w:shd w:val="clear" w:color="auto" w:fill="auto"/>
          </w:tcPr>
          <w:p w:rsidR="000A6D4D" w:rsidRPr="006D78B0" w:rsidRDefault="00E85702" w:rsidP="0009430E">
            <w:pPr>
              <w:pStyle w:val="Text1"/>
              <w:ind w:left="0"/>
              <w:rPr>
                <w:sz w:val="18"/>
                <w:szCs w:val="18"/>
              </w:rPr>
            </w:pPr>
            <w:r w:rsidRPr="006D78B0">
              <w:rPr>
                <w:noProof/>
                <w:sz w:val="18"/>
                <w:szCs w:val="18"/>
              </w:rPr>
              <w:t>Znanje, spretnosti in vseživljenjsko učenje za boljšo zaposljivost</w:t>
            </w:r>
          </w:p>
        </w:tc>
      </w:tr>
    </w:tbl>
    <w:p w:rsidR="000A6D4D" w:rsidRDefault="000A6D4D" w:rsidP="0009430E">
      <w:pPr>
        <w:autoSpaceDE w:val="0"/>
        <w:autoSpaceDN w:val="0"/>
        <w:adjustRightInd w:val="0"/>
        <w:spacing w:before="0" w:after="0"/>
      </w:pPr>
    </w:p>
    <w:p w:rsidR="000A6D4D" w:rsidRPr="0077228A" w:rsidRDefault="00E85702" w:rsidP="0009430E">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 xml:space="preserve">Celotna prednostna </w:t>
      </w:r>
      <w:r w:rsidRPr="0077228A">
        <w:rPr>
          <w:noProof/>
          <w:color w:val="000000"/>
        </w:rPr>
        <w:t>os se bo izvajala zgolj s finančnimi instrumenti</w:t>
      </w:r>
    </w:p>
    <w:p w:rsidR="000A6D4D" w:rsidRPr="0077228A" w:rsidRDefault="00E85702" w:rsidP="0009430E">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 vzpostavljenimi na ravni Unije</w:t>
      </w:r>
    </w:p>
    <w:p w:rsidR="000A6D4D" w:rsidRPr="0077228A" w:rsidRDefault="00E85702" w:rsidP="0009430E">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 ukrepi lokalnega razvoja, ki ga vodi skupnost</w:t>
      </w:r>
    </w:p>
    <w:p w:rsidR="000A6D4D" w:rsidRPr="0077228A" w:rsidRDefault="00E85702" w:rsidP="0009430E">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 xml:space="preserve">Za ESS: Celotna </w:t>
      </w:r>
      <w:r w:rsidRPr="0077228A">
        <w:rPr>
          <w:noProof/>
          <w:color w:val="000000"/>
        </w:rPr>
        <w:t>prednostna os je namenjena socialnim inovacijam ali transnacionalnemu sodelovanju ali obojemu</w:t>
      </w:r>
    </w:p>
    <w:p w:rsidR="000A6D4D" w:rsidRPr="00495FED" w:rsidRDefault="000A6D4D" w:rsidP="0009430E">
      <w:pPr>
        <w:pStyle w:val="Text1"/>
        <w:ind w:left="0"/>
      </w:pPr>
    </w:p>
    <w:p w:rsidR="000A6D4D" w:rsidRPr="009578F3" w:rsidRDefault="00E85702" w:rsidP="0009430E">
      <w:pPr>
        <w:pStyle w:val="ManualHeading2"/>
        <w:tabs>
          <w:tab w:val="clear" w:pos="850"/>
          <w:tab w:val="left" w:pos="0"/>
        </w:tabs>
        <w:ind w:left="0" w:firstLine="0"/>
        <w:rPr>
          <w:b w:val="0"/>
          <w:color w:val="000000"/>
        </w:rPr>
      </w:pPr>
      <w:r>
        <w:rPr>
          <w:noProof/>
          <w:color w:val="000000"/>
        </w:rPr>
        <w:t>2.A.2 Utemeljitev vzpostavitve prednostne osi, ki zajema več kot eno kategorijo regij, več kot en tematski cilj ali več kot en sklad</w:t>
      </w:r>
      <w:r>
        <w:rPr>
          <w:b w:val="0"/>
          <w:color w:val="000000"/>
        </w:rPr>
        <w:t xml:space="preserve"> </w:t>
      </w:r>
      <w:r>
        <w:rPr>
          <w:b w:val="0"/>
          <w:noProof/>
          <w:color w:val="000000"/>
        </w:rPr>
        <w:t>(če je ustrezno)</w:t>
      </w:r>
    </w:p>
    <w:p w:rsidR="002A152E" w:rsidRDefault="00E85702">
      <w:pPr>
        <w:spacing w:before="0" w:after="240"/>
        <w:jc w:val="left"/>
      </w:pPr>
      <w:r>
        <w:t xml:space="preserve">V skladu z </w:t>
      </w:r>
      <w:r>
        <w:t>analizo potreb se bo Slovenija v okviru prednostne naložbe za krepitev enake dostopnosti vseživljenjskega učenja, soočila s ključnimi izzivi za izboljšanje dostopa starejšim, manj usposobljenim oziroma nižje izobraženim,  zagotavljanjem ustreznejših kompet</w:t>
      </w:r>
      <w:r>
        <w:t>enc zaposlenih za zmanjšanje neskladij glede na potrebe trga dela ter s spodbujanjem prožnejših oblik učenja in izboljšanega  poklicnega usmerjanja in karierne orientacije okrepila kompetence mladih na vseh ravneh izobraževanja za potrebe trga dela in druž</w:t>
      </w:r>
      <w:r>
        <w:t>be. Pri tem se bo iz sredstev ESRR komplementarno financirala tudi IKT infrastruktura, ki je nujno potrebna za zagotovitev osnovnih predpogojev za razvoj tistih kompetenc mladih, ki so neposredno povezane z razvojem prožnejših oblik učenja oziroma inovativ</w:t>
      </w:r>
      <w:r>
        <w:t xml:space="preserve">nih učnih okolij, vključno z e-učenjem. V okviru prednostne naložbe za  izboljšanje odzivnosti sistemov izobraževanja in usposabljanja na potrebe trga dela, se bo prenovilo in izboljšalo privlačnost sistem poklicnega in strokovnega izobraževanja, povečalo </w:t>
      </w:r>
      <w:r>
        <w:t>praktično usposobljenost ter sistem poklicnega izobraževanja bolj povezalo s potrebami na trgu dela. Ukrepe se bo izvajalo v obeh kohezijskih regijah. Pri tem bo zagotovljeno prilagajanje ukrepov ciljnim skupinam.</w:t>
      </w:r>
    </w:p>
    <w:p w:rsidR="002A152E" w:rsidRDefault="00E85702">
      <w:pPr>
        <w:spacing w:before="240" w:after="240"/>
        <w:jc w:val="left"/>
      </w:pPr>
      <w:r>
        <w:t>Teritorialno bodo sredstva ESS in ESRR por</w:t>
      </w:r>
      <w:r>
        <w:t xml:space="preserve">azdeljena na ozemlje celotne Slovenije, saj je področje izobraževanja centralizirano in določeno z nacionalno  politiko, vendar pa se bodo pri izvajanju posameznih ukrepov upoštevale razlike med regijama. Na področju vseživljenjskega učenja bo večji obseg </w:t>
      </w:r>
      <w:r>
        <w:t>sredstev namenjen KRVS, kar je neposredno povezano z izobrazbeno strukturo v KRVS, ki je slabša kot v KRZS, prav tako je manj oseb, vključenih v programe izobraževanja in usposabljanja[109] ter v programe  vseživljenjskega učenja. V okviru prednostne nalož</w:t>
      </w:r>
      <w:r>
        <w:t>be za izboljšanje odzivnosti sistema izobraževanja na potrebe trga dela, bo ohranjen enoten pristop, s katerim se bo doseglo zastavljene cilje v obeh regijah, bo pa več sredstev, tudi ob upoštevanju vpisa (števila vključenih dijakov, študentov) ter števila</w:t>
      </w:r>
      <w:r>
        <w:t xml:space="preserve"> šol, ki izvajajo srednješolske in višješolske programe oziroma institucij, ki izvajajo poklicno izobraževanje in usposabljanje, namenjenih za KRVS.  V okviru prednostne naložbe, za razvoj IKT na področju izobraževanja, se bo prav tako ohranil enoten prist</w:t>
      </w:r>
      <w:r>
        <w:t xml:space="preserve">op, obseg sredstev pa bo relativno enakomerno porazdeljen v obe regiji. V primeru sistemskih ukrepov, ki se jih bo vpeljalo za obe regiji (kot npr. razvoj inovativnih učnih okolij in predagoških strategij za izboljšanje kompetenc mladih, podpornih ukrepov </w:t>
      </w:r>
      <w:r>
        <w:t>za priznavanje neformalno pridobljenih znanj in svetovalne dejavnosti, nadgradnje poklicnih standardov in kurikulov, prenove oziroma vpeljave novih modelov poklicnega izobraževanja, razvoja e-vsebin, razvoja e-storitev in e-učbenikov, usposabljanja učitelj</w:t>
      </w:r>
      <w:r>
        <w:t xml:space="preserve">ev oziroma strokovnih delavcev ipd.), se bo v  skladu s členom 70 CPR ter 13 členom Uredbe ESF lahko uporabilo načelo derogacije, pri čemer se bo ključ delitve (pro rata) definiral ob upoštevanju vpliva, ki ga imajo ukrepi na obe regiji, kot npr.  število </w:t>
      </w:r>
      <w:r>
        <w:t>šol v posamezni regiji (56%, 44%), število dijakov in študentov višjih strokovnih šol (53%,47%), število zavodov, ki izvajajo srednješolske (brez gimnazij) programe (54%, 46%), število višjih šol (47%, 53%) ipd. V primeru uporabe načela derogacije se bo kl</w:t>
      </w:r>
      <w:r>
        <w:t>juč delitve, ob upoštevanju neposredne povezave s predvidenimi ukrepi in učinki ukrepov za obe regiji, bolj natančno opredelil  pred potrditvijo operacij.</w:t>
      </w:r>
    </w:p>
    <w:p w:rsidR="002A152E" w:rsidRDefault="00E85702">
      <w:pPr>
        <w:spacing w:before="240" w:after="240"/>
        <w:jc w:val="left"/>
      </w:pPr>
      <w:r>
        <w:t> </w:t>
      </w:r>
    </w:p>
    <w:p w:rsidR="002A152E" w:rsidRDefault="00E85702">
      <w:pPr>
        <w:spacing w:before="240" w:after="240"/>
        <w:jc w:val="left"/>
      </w:pPr>
      <w:r>
        <w:t> </w:t>
      </w:r>
    </w:p>
    <w:p w:rsidR="002A152E" w:rsidRDefault="00E85702">
      <w:pPr>
        <w:spacing w:before="240" w:after="240"/>
        <w:jc w:val="left"/>
      </w:pPr>
      <w:r>
        <w:t> </w:t>
      </w:r>
    </w:p>
    <w:p w:rsidR="002A152E" w:rsidRDefault="00E85702">
      <w:pPr>
        <w:spacing w:before="240" w:after="240"/>
        <w:jc w:val="left"/>
      </w:pPr>
      <w:r>
        <w:t> </w:t>
      </w:r>
    </w:p>
    <w:p w:rsidR="002A152E" w:rsidRDefault="00E85702">
      <w:pPr>
        <w:spacing w:before="240" w:after="240"/>
        <w:jc w:val="left"/>
      </w:pPr>
      <w:r>
        <w:t> </w:t>
      </w:r>
    </w:p>
    <w:p w:rsidR="000A6D4D" w:rsidRPr="00EB22D2" w:rsidRDefault="000A6D4D" w:rsidP="0009430E">
      <w:pPr>
        <w:pStyle w:val="Text1"/>
        <w:ind w:left="0"/>
        <w:rPr>
          <w:color w:val="000000"/>
        </w:rPr>
      </w:pPr>
    </w:p>
    <w:p w:rsidR="000A6D4D" w:rsidRDefault="000A6D4D" w:rsidP="0009430E"/>
    <w:p w:rsidR="000A6D4D" w:rsidRPr="001B0D0C" w:rsidRDefault="00E85702" w:rsidP="0009430E">
      <w:pPr>
        <w:pStyle w:val="ManualHeading2"/>
      </w:pPr>
      <w:r>
        <w:rPr>
          <w:noProof/>
        </w:rPr>
        <w:t>2.A.3 Sklad, kategorija regije in osnova za izračun podpore Unije</w:t>
      </w:r>
    </w:p>
    <w:tbl>
      <w:tblPr>
        <w:tblW w:w="15120" w:type="dxa"/>
        <w:tblInd w:w="108" w:type="dxa"/>
        <w:tblLayout w:type="fixed"/>
        <w:tblLook w:val="04A0" w:firstRow="1" w:lastRow="0" w:firstColumn="1" w:lastColumn="0" w:noHBand="0" w:noVBand="1"/>
      </w:tblPr>
      <w:tblGrid>
        <w:gridCol w:w="1170"/>
        <w:gridCol w:w="4650"/>
        <w:gridCol w:w="4650"/>
        <w:gridCol w:w="4650"/>
      </w:tblGrid>
      <w:tr w:rsidR="002A152E" w:rsidTr="0009430E">
        <w:trPr>
          <w:trHeight w:val="288"/>
          <w:tblHeader/>
        </w:trPr>
        <w:tc>
          <w:tcPr>
            <w:tcW w:w="1170" w:type="dxa"/>
            <w:tcBorders>
              <w:top w:val="single" w:sz="4" w:space="0" w:color="auto"/>
              <w:left w:val="single" w:sz="4" w:space="0" w:color="auto"/>
              <w:bottom w:val="single" w:sz="4" w:space="0" w:color="auto"/>
              <w:right w:val="single" w:sz="4" w:space="0" w:color="auto"/>
            </w:tcBorders>
            <w:shd w:val="clear" w:color="auto" w:fill="auto"/>
          </w:tcPr>
          <w:p w:rsidR="000A6D4D" w:rsidRPr="00D6078B" w:rsidRDefault="00E85702" w:rsidP="0009430E">
            <w:pPr>
              <w:pStyle w:val="Text1"/>
              <w:ind w:left="0"/>
              <w:jc w:val="center"/>
              <w:rPr>
                <w:b/>
                <w:color w:val="000000"/>
                <w:sz w:val="18"/>
                <w:szCs w:val="18"/>
              </w:rPr>
            </w:pPr>
            <w:r w:rsidRPr="00D6078B">
              <w:rPr>
                <w:b/>
                <w:noProof/>
                <w:color w:val="000000"/>
                <w:sz w:val="18"/>
                <w:szCs w:val="18"/>
              </w:rPr>
              <w:t>Sklad</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D6078B" w:rsidRDefault="00E85702" w:rsidP="0009430E">
            <w:pPr>
              <w:pStyle w:val="Text1"/>
              <w:ind w:left="0"/>
              <w:jc w:val="center"/>
              <w:rPr>
                <w:b/>
                <w:color w:val="000000"/>
                <w:sz w:val="18"/>
                <w:szCs w:val="18"/>
              </w:rPr>
            </w:pPr>
            <w:r w:rsidRPr="00D6078B">
              <w:rPr>
                <w:b/>
                <w:noProof/>
                <w:color w:val="000000"/>
                <w:sz w:val="18"/>
                <w:szCs w:val="18"/>
              </w:rPr>
              <w:t>Kategorija regij</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D6078B" w:rsidRDefault="00E85702" w:rsidP="0009430E">
            <w:pPr>
              <w:pStyle w:val="Text1"/>
              <w:ind w:left="0"/>
              <w:jc w:val="center"/>
              <w:rPr>
                <w:b/>
                <w:color w:val="000000"/>
                <w:sz w:val="18"/>
                <w:szCs w:val="18"/>
              </w:rPr>
            </w:pPr>
            <w:r w:rsidRPr="00D6078B">
              <w:rPr>
                <w:b/>
                <w:noProof/>
                <w:color w:val="000000"/>
                <w:sz w:val="18"/>
                <w:szCs w:val="18"/>
              </w:rPr>
              <w:t>Osnova za izračun (skupni upravičeni izdatki ali upravičeni javni izdatki)</w:t>
            </w:r>
          </w:p>
        </w:tc>
        <w:tc>
          <w:tcPr>
            <w:tcW w:w="4650" w:type="dxa"/>
            <w:tcBorders>
              <w:top w:val="single" w:sz="4" w:space="0" w:color="auto"/>
              <w:left w:val="single" w:sz="4" w:space="0" w:color="auto"/>
              <w:bottom w:val="single" w:sz="4" w:space="0" w:color="auto"/>
              <w:right w:val="single" w:sz="4" w:space="0" w:color="auto"/>
            </w:tcBorders>
          </w:tcPr>
          <w:p w:rsidR="000A6D4D" w:rsidRPr="00D6078B" w:rsidRDefault="00E85702" w:rsidP="0009430E">
            <w:pPr>
              <w:pStyle w:val="Text1"/>
              <w:ind w:left="0"/>
              <w:jc w:val="center"/>
              <w:rPr>
                <w:b/>
                <w:color w:val="000000"/>
                <w:sz w:val="18"/>
                <w:szCs w:val="18"/>
              </w:rPr>
            </w:pPr>
            <w:r>
              <w:rPr>
                <w:b/>
                <w:noProof/>
                <w:color w:val="000000"/>
                <w:sz w:val="18"/>
                <w:szCs w:val="18"/>
              </w:rPr>
              <w:t>Kategorija regije za najbolj oddaljene regije in severne redko poseljene regije (če je ustrezno)</w:t>
            </w:r>
          </w:p>
        </w:tc>
      </w:tr>
      <w:tr w:rsidR="002A152E" w:rsidTr="0009430E">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E85702" w:rsidP="0009430E">
            <w:pPr>
              <w:pStyle w:val="Text1"/>
              <w:ind w:left="0"/>
              <w:rPr>
                <w:color w:val="000000"/>
                <w:sz w:val="18"/>
                <w:szCs w:val="18"/>
              </w:rPr>
            </w:pPr>
            <w:r w:rsidRPr="004D0504">
              <w:rPr>
                <w:noProof/>
                <w:color w:val="000000"/>
                <w:sz w:val="18"/>
                <w:szCs w:val="18"/>
              </w:rPr>
              <w:t>ERDF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E85702" w:rsidP="0009430E">
            <w:pPr>
              <w:pStyle w:val="Text1"/>
              <w:ind w:left="0"/>
              <w:rPr>
                <w:color w:val="000000"/>
                <w:sz w:val="18"/>
                <w:szCs w:val="18"/>
              </w:rPr>
            </w:pPr>
            <w:r w:rsidRPr="004D0504">
              <w:rPr>
                <w:noProof/>
                <w:color w:val="000000"/>
                <w:sz w:val="18"/>
                <w:szCs w:val="18"/>
              </w:rPr>
              <w:t>Manj razvite</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25530C" w:rsidRDefault="0009430E" w:rsidP="0009430E">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0A6D4D" w:rsidRPr="004D0504" w:rsidRDefault="000A6D4D" w:rsidP="0009430E">
            <w:pPr>
              <w:pStyle w:val="Text1"/>
              <w:ind w:left="0"/>
              <w:rPr>
                <w:color w:val="000000"/>
                <w:sz w:val="18"/>
                <w:szCs w:val="18"/>
              </w:rPr>
            </w:pPr>
          </w:p>
        </w:tc>
      </w:tr>
      <w:tr w:rsidR="002A152E" w:rsidTr="0009430E">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E85702" w:rsidP="0009430E">
            <w:pPr>
              <w:pStyle w:val="Text1"/>
              <w:ind w:left="0"/>
              <w:rPr>
                <w:color w:val="000000"/>
                <w:sz w:val="18"/>
                <w:szCs w:val="18"/>
              </w:rPr>
            </w:pPr>
            <w:r w:rsidRPr="004D0504">
              <w:rPr>
                <w:noProof/>
                <w:color w:val="000000"/>
                <w:sz w:val="18"/>
                <w:szCs w:val="18"/>
              </w:rPr>
              <w:t>ERDF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E85702" w:rsidP="0009430E">
            <w:pPr>
              <w:pStyle w:val="Text1"/>
              <w:ind w:left="0"/>
              <w:rPr>
                <w:color w:val="000000"/>
                <w:sz w:val="18"/>
                <w:szCs w:val="18"/>
              </w:rPr>
            </w:pPr>
            <w:r w:rsidRPr="004D0504">
              <w:rPr>
                <w:noProof/>
                <w:color w:val="000000"/>
                <w:sz w:val="18"/>
                <w:szCs w:val="18"/>
              </w:rPr>
              <w:t>Bolj razvite</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25530C" w:rsidRDefault="0009430E" w:rsidP="0009430E">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0A6D4D" w:rsidRPr="004D0504" w:rsidRDefault="000A6D4D" w:rsidP="0009430E">
            <w:pPr>
              <w:pStyle w:val="Text1"/>
              <w:ind w:left="0"/>
              <w:rPr>
                <w:color w:val="000000"/>
                <w:sz w:val="18"/>
                <w:szCs w:val="18"/>
              </w:rPr>
            </w:pPr>
          </w:p>
        </w:tc>
      </w:tr>
      <w:tr w:rsidR="002A152E" w:rsidTr="0009430E">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E85702" w:rsidP="0009430E">
            <w:pPr>
              <w:pStyle w:val="Text1"/>
              <w:ind w:left="0"/>
              <w:rPr>
                <w:color w:val="000000"/>
                <w:sz w:val="18"/>
                <w:szCs w:val="18"/>
              </w:rPr>
            </w:pPr>
            <w:r w:rsidRPr="004D0504">
              <w:rPr>
                <w:noProof/>
                <w:color w:val="000000"/>
                <w:sz w:val="18"/>
                <w:szCs w:val="18"/>
              </w:rPr>
              <w:t>ESF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E85702" w:rsidP="0009430E">
            <w:pPr>
              <w:pStyle w:val="Text1"/>
              <w:ind w:left="0"/>
              <w:rPr>
                <w:color w:val="000000"/>
                <w:sz w:val="18"/>
                <w:szCs w:val="18"/>
              </w:rPr>
            </w:pPr>
            <w:r w:rsidRPr="004D0504">
              <w:rPr>
                <w:noProof/>
                <w:color w:val="000000"/>
                <w:sz w:val="18"/>
                <w:szCs w:val="18"/>
              </w:rPr>
              <w:t>Manj razvite</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25530C" w:rsidRDefault="0009430E" w:rsidP="0009430E">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0A6D4D" w:rsidRPr="004D0504" w:rsidRDefault="000A6D4D" w:rsidP="0009430E">
            <w:pPr>
              <w:pStyle w:val="Text1"/>
              <w:ind w:left="0"/>
              <w:rPr>
                <w:color w:val="000000"/>
                <w:sz w:val="18"/>
                <w:szCs w:val="18"/>
              </w:rPr>
            </w:pPr>
          </w:p>
        </w:tc>
      </w:tr>
      <w:tr w:rsidR="002A152E" w:rsidTr="0009430E">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E85702" w:rsidP="0009430E">
            <w:pPr>
              <w:pStyle w:val="Text1"/>
              <w:ind w:left="0"/>
              <w:rPr>
                <w:color w:val="000000"/>
                <w:sz w:val="18"/>
                <w:szCs w:val="18"/>
              </w:rPr>
            </w:pPr>
            <w:r w:rsidRPr="004D0504">
              <w:rPr>
                <w:noProof/>
                <w:color w:val="000000"/>
                <w:sz w:val="18"/>
                <w:szCs w:val="18"/>
              </w:rPr>
              <w:t>ESF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E85702" w:rsidP="0009430E">
            <w:pPr>
              <w:pStyle w:val="Text1"/>
              <w:ind w:left="0"/>
              <w:rPr>
                <w:color w:val="000000"/>
                <w:sz w:val="18"/>
                <w:szCs w:val="18"/>
              </w:rPr>
            </w:pPr>
            <w:r w:rsidRPr="004D0504">
              <w:rPr>
                <w:noProof/>
                <w:color w:val="000000"/>
                <w:sz w:val="18"/>
                <w:szCs w:val="18"/>
              </w:rPr>
              <w:t>Bolj razvite</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25530C" w:rsidRDefault="0009430E" w:rsidP="0009430E">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0A6D4D" w:rsidRPr="004D0504" w:rsidRDefault="000A6D4D" w:rsidP="0009430E">
            <w:pPr>
              <w:pStyle w:val="Text1"/>
              <w:ind w:left="0"/>
              <w:rPr>
                <w:color w:val="000000"/>
                <w:sz w:val="18"/>
                <w:szCs w:val="18"/>
              </w:rPr>
            </w:pPr>
          </w:p>
        </w:tc>
      </w:tr>
    </w:tbl>
    <w:p w:rsidR="000A6D4D" w:rsidRDefault="000A6D4D" w:rsidP="0009430E">
      <w:pPr>
        <w:pStyle w:val="Text1"/>
        <w:rPr>
          <w:i/>
        </w:rPr>
      </w:pPr>
    </w:p>
    <w:p w:rsidR="000A6D4D" w:rsidRDefault="00E85702" w:rsidP="0009430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blHeader/>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prednostne naložbe</w:t>
            </w:r>
          </w:p>
        </w:tc>
        <w:tc>
          <w:tcPr>
            <w:tcW w:w="12426" w:type="dxa"/>
            <w:shd w:val="clear" w:color="auto" w:fill="auto"/>
            <w:vAlign w:val="center"/>
          </w:tcPr>
          <w:p w:rsidR="000A6D4D" w:rsidRPr="006D78B0" w:rsidRDefault="00E85702" w:rsidP="0009430E">
            <w:pPr>
              <w:pStyle w:val="Text1"/>
              <w:ind w:left="0"/>
              <w:rPr>
                <w:b/>
                <w:sz w:val="18"/>
                <w:szCs w:val="18"/>
              </w:rPr>
            </w:pPr>
            <w:r w:rsidRPr="006D78B0">
              <w:rPr>
                <w:noProof/>
                <w:sz w:val="18"/>
                <w:szCs w:val="18"/>
              </w:rPr>
              <w:t>10a</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prednostne naložbe</w:t>
            </w:r>
          </w:p>
        </w:tc>
        <w:tc>
          <w:tcPr>
            <w:tcW w:w="12426" w:type="dxa"/>
            <w:shd w:val="clear" w:color="auto" w:fill="auto"/>
          </w:tcPr>
          <w:p w:rsidR="000A6D4D" w:rsidRPr="006D78B0" w:rsidRDefault="00E85702" w:rsidP="0009430E">
            <w:pPr>
              <w:pStyle w:val="Text1"/>
              <w:ind w:left="0"/>
              <w:rPr>
                <w:sz w:val="18"/>
                <w:szCs w:val="18"/>
              </w:rPr>
            </w:pPr>
            <w:r w:rsidRPr="006D78B0">
              <w:rPr>
                <w:noProof/>
                <w:sz w:val="18"/>
                <w:szCs w:val="18"/>
              </w:rPr>
              <w:t xml:space="preserve">Vlaganje v izobraževanje, usposabljanje in poklicno usposabljanje za spretnosti in vseživljenjsko učenje z razvojem infrastrukture za </w:t>
            </w:r>
            <w:r w:rsidRPr="006D78B0">
              <w:rPr>
                <w:noProof/>
                <w:sz w:val="18"/>
                <w:szCs w:val="18"/>
              </w:rPr>
              <w:t>izobraževanje in usposabljanje in izobraževanje.</w:t>
            </w:r>
          </w:p>
        </w:tc>
      </w:tr>
    </w:tbl>
    <w:p w:rsidR="000A6D4D" w:rsidRDefault="000A6D4D" w:rsidP="0009430E">
      <w:pPr>
        <w:rPr>
          <w:sz w:val="22"/>
          <w:szCs w:val="22"/>
        </w:rPr>
      </w:pPr>
    </w:p>
    <w:p w:rsidR="000A6D4D" w:rsidRPr="00603402" w:rsidRDefault="00E85702" w:rsidP="0009430E">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posebnega cilja</w:t>
            </w:r>
          </w:p>
        </w:tc>
        <w:tc>
          <w:tcPr>
            <w:tcW w:w="12426" w:type="dxa"/>
            <w:shd w:val="clear" w:color="auto" w:fill="auto"/>
          </w:tcPr>
          <w:p w:rsidR="000A6D4D" w:rsidRPr="00D6078B" w:rsidRDefault="00E85702" w:rsidP="0009430E">
            <w:pPr>
              <w:pStyle w:val="Text1"/>
              <w:ind w:left="0"/>
              <w:rPr>
                <w:b/>
                <w:sz w:val="18"/>
                <w:szCs w:val="18"/>
              </w:rPr>
            </w:pPr>
            <w:r>
              <w:rPr>
                <w:noProof/>
                <w:sz w:val="18"/>
                <w:szCs w:val="18"/>
              </w:rPr>
              <w:t>1</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posebnega cilja</w:t>
            </w:r>
          </w:p>
        </w:tc>
        <w:tc>
          <w:tcPr>
            <w:tcW w:w="12426" w:type="dxa"/>
            <w:shd w:val="clear" w:color="auto" w:fill="auto"/>
          </w:tcPr>
          <w:p w:rsidR="000A6D4D" w:rsidRPr="00D6078B" w:rsidRDefault="00E85702" w:rsidP="0009430E">
            <w:pPr>
              <w:pStyle w:val="Text1"/>
              <w:ind w:left="0"/>
              <w:rPr>
                <w:sz w:val="18"/>
                <w:szCs w:val="18"/>
              </w:rPr>
            </w:pPr>
            <w:r w:rsidRPr="00D6078B">
              <w:rPr>
                <w:noProof/>
                <w:sz w:val="18"/>
                <w:szCs w:val="18"/>
              </w:rPr>
              <w:t xml:space="preserve">Izboljšanje kompetenc in dosežkov mladih in večja usposobljenost </w:t>
            </w:r>
            <w:r w:rsidRPr="00D6078B">
              <w:rPr>
                <w:noProof/>
                <w:sz w:val="18"/>
                <w:szCs w:val="18"/>
              </w:rPr>
              <w:t>izobraževalcev preko večje uporabe sodobne IKT pri poučevanju in učenju</w:t>
            </w:r>
          </w:p>
        </w:tc>
      </w:tr>
      <w:tr w:rsidR="002A152E" w:rsidTr="0009430E">
        <w:trPr>
          <w:trHeight w:val="289"/>
        </w:trPr>
        <w:tc>
          <w:tcPr>
            <w:tcW w:w="2694" w:type="dxa"/>
            <w:shd w:val="clear" w:color="auto" w:fill="auto"/>
          </w:tcPr>
          <w:p w:rsidR="000A6D4D" w:rsidRPr="00D6078B" w:rsidRDefault="00E85702" w:rsidP="0009430E">
            <w:pPr>
              <w:rPr>
                <w:sz w:val="18"/>
                <w:szCs w:val="18"/>
              </w:rPr>
            </w:pPr>
            <w:r>
              <w:rPr>
                <w:b/>
                <w:noProof/>
                <w:sz w:val="18"/>
                <w:szCs w:val="18"/>
              </w:rPr>
              <w:t>Rezultati, ki naj bi jih države članice dosegle s podporo Unije</w:t>
            </w:r>
          </w:p>
        </w:tc>
        <w:tc>
          <w:tcPr>
            <w:tcW w:w="12426" w:type="dxa"/>
            <w:shd w:val="clear" w:color="auto" w:fill="auto"/>
          </w:tcPr>
          <w:p w:rsidR="002A152E" w:rsidRDefault="00E85702">
            <w:pPr>
              <w:spacing w:before="0" w:after="240"/>
              <w:jc w:val="left"/>
            </w:pPr>
            <w:r>
              <w:t xml:space="preserve">Z vlaganjem v razvoj sodobne, zmogljivejše, dostopnejše in varnejše vzgojno izobraževalne infrastrukture in nadaljnjim </w:t>
            </w:r>
            <w:r>
              <w:t>razvojem e-storitev in e-vsebin se bo izboljšalo kakovost in učinkovitost izobraževanja in usposabljanja ter posledično prilagodljivost za spreminjajoče se potrebe na trg delu, ki zahtevajo vedno nove veščine s področja IKT.</w:t>
            </w:r>
          </w:p>
          <w:p w:rsidR="002A152E" w:rsidRDefault="00E85702">
            <w:pPr>
              <w:spacing w:before="240" w:after="240"/>
              <w:jc w:val="left"/>
            </w:pPr>
            <w:r>
              <w:t xml:space="preserve">Učni proces, ki bo temeljil na </w:t>
            </w:r>
            <w:r>
              <w:t>uporabi inovativnih pristopov ter večji uporabi možnosti, ki jih omogoča IKT pri procesih izobraževanja, bo prispeval k večji motivaciji in aktivaciji udeležencev, tj. učencev in dijakov, hkrati pa se bo, preko večje uporabe IKT s strani učiteljev, omogoči</w:t>
            </w:r>
            <w:r>
              <w:t>lo večjo dostopnost učencev do znanja in spretnosti. Poleg dviga splošnih kompetenc (bralne pismenosti), se bodo razvijale tudi nove kompetence (digitalna pismenost) ter po drugi strani povečalo usposobljenost izobraževalcev. Predpogoj za večjo uporabo e-u</w:t>
            </w:r>
            <w:r>
              <w:t>čenja (inovativnih pedagoških pristopov: e-storitev in e-vsebin) je ustrezna dostopnost do napredne IKT infrastrukture; pri tem pa je pomembno tudi povezovanje različnih deležnikov in razvijanje novih poslovnih modelov[118]. Podatki kažejo[119], da Sloveni</w:t>
            </w:r>
            <w:r>
              <w:t xml:space="preserve">ja na področju IKT infrastrukture v izobraževanju močno zaostaja, zato je treba usmeriti sredstva v zagotavljanje osnovnih IKT infrastrukturnih predpogojev za uporabo inovativnih pedagoških pristopov, ki bodo prispevale k boljšim učnim rezultatom učencev, </w:t>
            </w:r>
            <w:r>
              <w:t>izboljšanju kreativnosti in reševanju problemov. Z zmogljivimi optičnimi povezavami vzgojno izobraževalnih zavodov, sodobnimi brezžičnimi omrežji, ustreznimi odjemalci, računalniškim oblakom za šolstvo, nadgradnjo storitvene, pomnilniške, HPC in GRID infra</w:t>
            </w:r>
            <w:r>
              <w:t>strukture, se bo omogočil razvoj e-storitev in e-vsebin ter na ta način v šolstvu omogočilo večjo uporabo sodobnih pristopov, podprtih z inovativno in intenzivno uporabo IKT.</w:t>
            </w:r>
          </w:p>
          <w:p w:rsidR="002A152E" w:rsidRDefault="00E85702">
            <w:pPr>
              <w:spacing w:before="240" w:after="240"/>
              <w:jc w:val="left"/>
            </w:pPr>
            <w:r>
              <w:t>Ukrepi bodo omogočili večjo uporabo IKT pri pouku s strani učiteljev, ki bo vpliv</w:t>
            </w:r>
            <w:r>
              <w:t>ala na izboljšanje splošnih in poklicnih kompetenc ter boljše učne dosežke učencev.</w:t>
            </w:r>
          </w:p>
          <w:p w:rsidR="002A152E" w:rsidRDefault="00E85702">
            <w:pPr>
              <w:spacing w:before="240" w:after="240"/>
              <w:jc w:val="left"/>
            </w:pPr>
            <w:r>
              <w:t>Rezultat ukrepov bo:</w:t>
            </w:r>
          </w:p>
          <w:p w:rsidR="002A152E" w:rsidRDefault="00E85702">
            <w:pPr>
              <w:numPr>
                <w:ilvl w:val="0"/>
                <w:numId w:val="223"/>
              </w:numPr>
              <w:spacing w:before="240" w:after="240"/>
              <w:ind w:hanging="210"/>
              <w:jc w:val="left"/>
            </w:pPr>
            <w:r>
              <w:t>Izboljšane kompetence in izboljšani dosežki mladih in večja  usposobljenost izobraževalcev preko večje uporabe sodobne IKT pri pouku.</w:t>
            </w:r>
          </w:p>
          <w:p w:rsidR="002A152E" w:rsidRDefault="00E85702">
            <w:pPr>
              <w:spacing w:before="240" w:after="240"/>
              <w:jc w:val="left"/>
            </w:pPr>
            <w:r>
              <w:t> </w:t>
            </w:r>
          </w:p>
          <w:p w:rsidR="002A152E" w:rsidRDefault="00E85702">
            <w:pPr>
              <w:spacing w:before="240" w:after="240"/>
              <w:jc w:val="left"/>
            </w:pPr>
            <w:r>
              <w:t> </w:t>
            </w:r>
          </w:p>
          <w:p w:rsidR="000A6D4D" w:rsidRPr="00D6078B" w:rsidRDefault="000A6D4D" w:rsidP="0009430E">
            <w:pPr>
              <w:pStyle w:val="Text1"/>
              <w:ind w:left="0"/>
              <w:rPr>
                <w:sz w:val="18"/>
                <w:szCs w:val="18"/>
              </w:rPr>
            </w:pPr>
          </w:p>
        </w:tc>
      </w:tr>
    </w:tbl>
    <w:p w:rsidR="000A6D4D" w:rsidRPr="00837F13" w:rsidRDefault="00E85702" w:rsidP="0009430E">
      <w:pPr>
        <w:rPr>
          <w:color w:val="000000"/>
          <w:sz w:val="16"/>
          <w:szCs w:val="16"/>
        </w:rPr>
      </w:pPr>
      <w:r w:rsidRPr="001E50F1">
        <w:rPr>
          <w:b/>
        </w:rPr>
        <w:br w:type="page"/>
      </w:r>
      <w:r>
        <w:rPr>
          <w:b/>
          <w:noProof/>
          <w:color w:val="000000"/>
        </w:rPr>
        <w:t>Preglednica 3: Kazalniki rezultatov za posamezni program po posebnih ciljih</w:t>
      </w:r>
      <w:r>
        <w:rPr>
          <w:color w:val="000000"/>
        </w:rPr>
        <w:t xml:space="preserve"> </w:t>
      </w:r>
      <w:r>
        <w:rPr>
          <w:noProof/>
          <w:color w:val="000000"/>
        </w:rPr>
        <w:t>(za ESRR in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2554"/>
        <w:gridCol w:w="1701"/>
        <w:gridCol w:w="2268"/>
        <w:gridCol w:w="1985"/>
        <w:gridCol w:w="992"/>
        <w:gridCol w:w="2110"/>
        <w:gridCol w:w="1260"/>
        <w:gridCol w:w="1260"/>
      </w:tblGrid>
      <w:tr w:rsidR="002A152E" w:rsidTr="0009430E">
        <w:trPr>
          <w:trHeight w:val="288"/>
          <w:tblHeader/>
        </w:trPr>
        <w:tc>
          <w:tcPr>
            <w:tcW w:w="3544" w:type="dxa"/>
            <w:gridSpan w:val="2"/>
            <w:shd w:val="clear" w:color="auto" w:fill="auto"/>
          </w:tcPr>
          <w:p w:rsidR="000A6D4D" w:rsidRPr="00D6078B" w:rsidRDefault="00E85702" w:rsidP="0009430E">
            <w:pPr>
              <w:rPr>
                <w:b/>
                <w:sz w:val="18"/>
                <w:szCs w:val="18"/>
              </w:rPr>
            </w:pPr>
            <w:r>
              <w:rPr>
                <w:b/>
                <w:noProof/>
                <w:sz w:val="18"/>
                <w:szCs w:val="18"/>
              </w:rPr>
              <w:t>Posebni cilj</w:t>
            </w:r>
          </w:p>
        </w:tc>
        <w:tc>
          <w:tcPr>
            <w:tcW w:w="11576" w:type="dxa"/>
            <w:gridSpan w:val="7"/>
            <w:shd w:val="clear" w:color="auto" w:fill="auto"/>
          </w:tcPr>
          <w:p w:rsidR="000A6D4D" w:rsidRPr="00D6078B" w:rsidRDefault="00E85702" w:rsidP="0009430E">
            <w:pPr>
              <w:rPr>
                <w:b/>
                <w:sz w:val="18"/>
                <w:szCs w:val="18"/>
              </w:rPr>
            </w:pPr>
            <w:r>
              <w:rPr>
                <w:b/>
                <w:noProof/>
                <w:sz w:val="18"/>
                <w:szCs w:val="18"/>
              </w:rPr>
              <w:t>1 - Izboljšanje kompetenc in dosežkov mladih in večja usposobljenost izobraževalcev preko večje uporabe sodobne IKT pri poučevanju in uče</w:t>
            </w:r>
            <w:r>
              <w:rPr>
                <w:b/>
                <w:noProof/>
                <w:sz w:val="18"/>
                <w:szCs w:val="18"/>
              </w:rPr>
              <w:t>nju</w:t>
            </w:r>
          </w:p>
        </w:tc>
      </w:tr>
      <w:tr w:rsidR="002A152E" w:rsidTr="0009430E">
        <w:trPr>
          <w:trHeight w:val="288"/>
        </w:trPr>
        <w:tc>
          <w:tcPr>
            <w:tcW w:w="990" w:type="dxa"/>
            <w:shd w:val="clear" w:color="auto" w:fill="auto"/>
          </w:tcPr>
          <w:p w:rsidR="000A6D4D" w:rsidRPr="007B722E" w:rsidRDefault="00E85702" w:rsidP="0009430E">
            <w:pPr>
              <w:jc w:val="center"/>
              <w:rPr>
                <w:b/>
                <w:sz w:val="16"/>
                <w:szCs w:val="16"/>
              </w:rPr>
            </w:pPr>
            <w:r>
              <w:rPr>
                <w:b/>
                <w:noProof/>
                <w:color w:val="000000"/>
                <w:sz w:val="16"/>
                <w:szCs w:val="16"/>
              </w:rPr>
              <w:t>Identifikator</w:t>
            </w:r>
          </w:p>
        </w:tc>
        <w:tc>
          <w:tcPr>
            <w:tcW w:w="2554" w:type="dxa"/>
            <w:shd w:val="clear" w:color="auto" w:fill="auto"/>
          </w:tcPr>
          <w:p w:rsidR="000A6D4D" w:rsidRPr="00530EF1" w:rsidRDefault="00E85702" w:rsidP="0009430E">
            <w:pPr>
              <w:jc w:val="center"/>
              <w:rPr>
                <w:b/>
                <w:sz w:val="16"/>
                <w:szCs w:val="16"/>
              </w:rPr>
            </w:pPr>
            <w:r>
              <w:rPr>
                <w:b/>
                <w:noProof/>
                <w:color w:val="000000"/>
                <w:sz w:val="16"/>
                <w:szCs w:val="16"/>
              </w:rPr>
              <w:t>Kazalnik</w:t>
            </w:r>
          </w:p>
        </w:tc>
        <w:tc>
          <w:tcPr>
            <w:tcW w:w="1701" w:type="dxa"/>
            <w:shd w:val="clear" w:color="auto" w:fill="auto"/>
          </w:tcPr>
          <w:p w:rsidR="000A6D4D" w:rsidRPr="00913A1A" w:rsidRDefault="00E85702" w:rsidP="0009430E">
            <w:pPr>
              <w:jc w:val="center"/>
              <w:rPr>
                <w:b/>
                <w:sz w:val="16"/>
                <w:szCs w:val="16"/>
              </w:rPr>
            </w:pPr>
            <w:r>
              <w:rPr>
                <w:b/>
                <w:noProof/>
                <w:color w:val="000000"/>
                <w:sz w:val="16"/>
                <w:szCs w:val="16"/>
              </w:rPr>
              <w:t>Merska enota</w:t>
            </w:r>
          </w:p>
        </w:tc>
        <w:tc>
          <w:tcPr>
            <w:tcW w:w="2268" w:type="dxa"/>
          </w:tcPr>
          <w:p w:rsidR="000A6D4D" w:rsidRPr="007B722E" w:rsidRDefault="00E85702" w:rsidP="0009430E">
            <w:pPr>
              <w:jc w:val="center"/>
              <w:rPr>
                <w:b/>
                <w:color w:val="000000"/>
                <w:sz w:val="16"/>
                <w:szCs w:val="16"/>
              </w:rPr>
            </w:pPr>
            <w:r>
              <w:rPr>
                <w:b/>
                <w:noProof/>
                <w:color w:val="000000"/>
                <w:sz w:val="16"/>
                <w:szCs w:val="16"/>
              </w:rPr>
              <w:t>Kategorija regij (če je relevantno)</w:t>
            </w:r>
          </w:p>
        </w:tc>
        <w:tc>
          <w:tcPr>
            <w:tcW w:w="1985" w:type="dxa"/>
            <w:shd w:val="clear" w:color="auto" w:fill="auto"/>
          </w:tcPr>
          <w:p w:rsidR="000A6D4D" w:rsidRPr="007B722E" w:rsidRDefault="00E85702" w:rsidP="0009430E">
            <w:pPr>
              <w:jc w:val="center"/>
              <w:rPr>
                <w:b/>
                <w:sz w:val="16"/>
                <w:szCs w:val="16"/>
              </w:rPr>
            </w:pPr>
            <w:r>
              <w:rPr>
                <w:b/>
                <w:noProof/>
                <w:color w:val="000000"/>
                <w:sz w:val="16"/>
                <w:szCs w:val="16"/>
              </w:rPr>
              <w:t>Izhodiščna vrednost</w:t>
            </w:r>
          </w:p>
        </w:tc>
        <w:tc>
          <w:tcPr>
            <w:tcW w:w="992" w:type="dxa"/>
            <w:shd w:val="clear" w:color="auto" w:fill="auto"/>
          </w:tcPr>
          <w:p w:rsidR="000A6D4D" w:rsidRPr="001D1F31" w:rsidRDefault="00E85702" w:rsidP="0009430E">
            <w:pPr>
              <w:jc w:val="center"/>
              <w:rPr>
                <w:b/>
                <w:sz w:val="16"/>
                <w:szCs w:val="16"/>
              </w:rPr>
            </w:pPr>
            <w:r w:rsidRPr="00530EF1">
              <w:rPr>
                <w:b/>
                <w:noProof/>
                <w:color w:val="000000"/>
                <w:sz w:val="16"/>
                <w:szCs w:val="16"/>
              </w:rPr>
              <w:t>Izhodiščno leto</w:t>
            </w:r>
          </w:p>
        </w:tc>
        <w:tc>
          <w:tcPr>
            <w:tcW w:w="2110" w:type="dxa"/>
            <w:shd w:val="clear" w:color="auto" w:fill="auto"/>
          </w:tcPr>
          <w:p w:rsidR="000A6D4D" w:rsidRPr="007B722E" w:rsidRDefault="00E85702" w:rsidP="0009430E">
            <w:pPr>
              <w:jc w:val="center"/>
              <w:rPr>
                <w:b/>
                <w:sz w:val="16"/>
                <w:szCs w:val="16"/>
              </w:rPr>
            </w:pPr>
            <w:r w:rsidRPr="00530EF1">
              <w:rPr>
                <w:b/>
                <w:noProof/>
                <w:color w:val="000000"/>
                <w:sz w:val="16"/>
                <w:szCs w:val="16"/>
              </w:rPr>
              <w:t>Ciljna vrednost (za leto 2023)</w:t>
            </w:r>
          </w:p>
        </w:tc>
        <w:tc>
          <w:tcPr>
            <w:tcW w:w="1260" w:type="dxa"/>
            <w:shd w:val="clear" w:color="auto" w:fill="auto"/>
          </w:tcPr>
          <w:p w:rsidR="000A6D4D" w:rsidRPr="00530EF1" w:rsidRDefault="00E85702" w:rsidP="0009430E">
            <w:pPr>
              <w:jc w:val="center"/>
              <w:rPr>
                <w:b/>
                <w:sz w:val="16"/>
                <w:szCs w:val="16"/>
              </w:rPr>
            </w:pPr>
            <w:r w:rsidRPr="00530EF1">
              <w:rPr>
                <w:b/>
                <w:noProof/>
                <w:color w:val="000000"/>
                <w:sz w:val="16"/>
                <w:szCs w:val="16"/>
              </w:rPr>
              <w:t>Vir podatkov</w:t>
            </w:r>
          </w:p>
        </w:tc>
        <w:tc>
          <w:tcPr>
            <w:tcW w:w="1260" w:type="dxa"/>
            <w:shd w:val="clear" w:color="auto" w:fill="auto"/>
          </w:tcPr>
          <w:p w:rsidR="000A6D4D" w:rsidRPr="007B722E" w:rsidRDefault="00E85702" w:rsidP="0009430E">
            <w:pPr>
              <w:jc w:val="center"/>
              <w:rPr>
                <w:b/>
                <w:sz w:val="16"/>
                <w:szCs w:val="16"/>
              </w:rPr>
            </w:pPr>
            <w:r w:rsidRPr="00530EF1">
              <w:rPr>
                <w:b/>
                <w:noProof/>
                <w:color w:val="000000"/>
                <w:sz w:val="16"/>
                <w:szCs w:val="16"/>
              </w:rPr>
              <w:t>Pogostost poročanja</w:t>
            </w:r>
          </w:p>
        </w:tc>
      </w:tr>
      <w:tr w:rsidR="002A152E" w:rsidTr="0009430E">
        <w:trPr>
          <w:trHeight w:val="288"/>
        </w:trPr>
        <w:tc>
          <w:tcPr>
            <w:tcW w:w="990" w:type="dxa"/>
            <w:shd w:val="clear" w:color="auto" w:fill="auto"/>
            <w:tcMar>
              <w:left w:w="57" w:type="dxa"/>
              <w:right w:w="57" w:type="dxa"/>
            </w:tcMar>
          </w:tcPr>
          <w:p w:rsidR="000A6D4D" w:rsidRPr="0087147F" w:rsidRDefault="00E85702" w:rsidP="0009430E">
            <w:pPr>
              <w:ind w:firstLine="1"/>
              <w:rPr>
                <w:sz w:val="16"/>
                <w:szCs w:val="16"/>
              </w:rPr>
            </w:pPr>
            <w:r w:rsidRPr="0087147F">
              <w:rPr>
                <w:noProof/>
                <w:sz w:val="16"/>
                <w:szCs w:val="16"/>
              </w:rPr>
              <w:t>10.19</w:t>
            </w:r>
          </w:p>
        </w:tc>
        <w:tc>
          <w:tcPr>
            <w:tcW w:w="2554"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Delež učiteljev v OŠ, ki pri pouku več kot 25% uporabljajo IKT</w:t>
            </w:r>
          </w:p>
        </w:tc>
        <w:tc>
          <w:tcPr>
            <w:tcW w:w="1701" w:type="dxa"/>
            <w:shd w:val="clear" w:color="auto" w:fill="auto"/>
            <w:tcMar>
              <w:left w:w="57" w:type="dxa"/>
              <w:right w:w="57" w:type="dxa"/>
            </w:tcMar>
          </w:tcPr>
          <w:p w:rsidR="000A6D4D" w:rsidRPr="0087147F" w:rsidRDefault="00E85702" w:rsidP="0009430E">
            <w:pPr>
              <w:rPr>
                <w:sz w:val="16"/>
                <w:szCs w:val="16"/>
              </w:rPr>
            </w:pPr>
            <w:r w:rsidRPr="0087147F">
              <w:rPr>
                <w:noProof/>
                <w:sz w:val="16"/>
                <w:szCs w:val="16"/>
              </w:rPr>
              <w:t>%</w:t>
            </w:r>
          </w:p>
        </w:tc>
        <w:tc>
          <w:tcPr>
            <w:tcW w:w="2268" w:type="dxa"/>
            <w:tcMar>
              <w:left w:w="57" w:type="dxa"/>
              <w:right w:w="57" w:type="dxa"/>
            </w:tcMar>
          </w:tcPr>
          <w:p w:rsidR="000A6D4D" w:rsidRPr="0087147F" w:rsidRDefault="00E85702" w:rsidP="0009430E">
            <w:pPr>
              <w:rPr>
                <w:color w:val="000000"/>
                <w:sz w:val="16"/>
                <w:szCs w:val="16"/>
                <w:lang w:val="da-DK"/>
              </w:rPr>
            </w:pPr>
            <w:r w:rsidRPr="0087147F">
              <w:rPr>
                <w:noProof/>
                <w:color w:val="000000"/>
                <w:sz w:val="16"/>
                <w:szCs w:val="16"/>
                <w:lang w:val="da-DK"/>
              </w:rPr>
              <w:t xml:space="preserve">Manj </w:t>
            </w:r>
            <w:r w:rsidRPr="0087147F">
              <w:rPr>
                <w:noProof/>
                <w:color w:val="000000"/>
                <w:sz w:val="16"/>
                <w:szCs w:val="16"/>
                <w:lang w:val="da-DK"/>
              </w:rPr>
              <w:t>razvite</w:t>
            </w:r>
          </w:p>
        </w:tc>
        <w:tc>
          <w:tcPr>
            <w:tcW w:w="1985"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40,00</w:t>
            </w:r>
          </w:p>
        </w:tc>
        <w:tc>
          <w:tcPr>
            <w:tcW w:w="992" w:type="dxa"/>
            <w:shd w:val="clear" w:color="auto" w:fill="auto"/>
            <w:tcMar>
              <w:left w:w="57" w:type="dxa"/>
              <w:right w:w="57" w:type="dxa"/>
            </w:tcMar>
          </w:tcPr>
          <w:p w:rsidR="000A6D4D" w:rsidRPr="0087147F" w:rsidRDefault="00E85702" w:rsidP="0009430E">
            <w:pPr>
              <w:jc w:val="center"/>
              <w:rPr>
                <w:sz w:val="16"/>
                <w:szCs w:val="16"/>
              </w:rPr>
            </w:pPr>
            <w:r w:rsidRPr="0087147F">
              <w:rPr>
                <w:noProof/>
                <w:color w:val="000000"/>
                <w:sz w:val="16"/>
                <w:szCs w:val="16"/>
                <w:lang w:val="da-DK"/>
              </w:rPr>
              <w:t>2014</w:t>
            </w:r>
          </w:p>
        </w:tc>
        <w:tc>
          <w:tcPr>
            <w:tcW w:w="211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55,00</w:t>
            </w:r>
          </w:p>
        </w:tc>
        <w:tc>
          <w:tcPr>
            <w:tcW w:w="126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ICT in Education Country Profile: Slovenia, European Commission, MIZŠ</w:t>
            </w:r>
          </w:p>
        </w:tc>
        <w:tc>
          <w:tcPr>
            <w:tcW w:w="1260" w:type="dxa"/>
            <w:shd w:val="clear" w:color="auto" w:fill="auto"/>
            <w:tcMar>
              <w:left w:w="57" w:type="dxa"/>
              <w:right w:w="57" w:type="dxa"/>
            </w:tcMar>
          </w:tcPr>
          <w:p w:rsidR="000A6D4D" w:rsidRPr="0087147F" w:rsidRDefault="00E85702" w:rsidP="0009430E">
            <w:pPr>
              <w:pStyle w:val="Text2"/>
              <w:ind w:left="0"/>
              <w:rPr>
                <w:sz w:val="16"/>
                <w:szCs w:val="16"/>
              </w:rPr>
            </w:pPr>
            <w:r w:rsidRPr="0087147F">
              <w:rPr>
                <w:noProof/>
                <w:sz w:val="16"/>
                <w:szCs w:val="16"/>
              </w:rPr>
              <w:t>letno</w:t>
            </w:r>
          </w:p>
        </w:tc>
      </w:tr>
      <w:tr w:rsidR="002A152E" w:rsidTr="0009430E">
        <w:trPr>
          <w:trHeight w:val="288"/>
        </w:trPr>
        <w:tc>
          <w:tcPr>
            <w:tcW w:w="990" w:type="dxa"/>
            <w:shd w:val="clear" w:color="auto" w:fill="auto"/>
            <w:tcMar>
              <w:left w:w="57" w:type="dxa"/>
              <w:right w:w="57" w:type="dxa"/>
            </w:tcMar>
          </w:tcPr>
          <w:p w:rsidR="000A6D4D" w:rsidRPr="0087147F" w:rsidRDefault="00E85702" w:rsidP="0009430E">
            <w:pPr>
              <w:ind w:firstLine="1"/>
              <w:rPr>
                <w:sz w:val="16"/>
                <w:szCs w:val="16"/>
              </w:rPr>
            </w:pPr>
            <w:r w:rsidRPr="0087147F">
              <w:rPr>
                <w:noProof/>
                <w:sz w:val="16"/>
                <w:szCs w:val="16"/>
              </w:rPr>
              <w:t>10.19</w:t>
            </w:r>
          </w:p>
        </w:tc>
        <w:tc>
          <w:tcPr>
            <w:tcW w:w="2554"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Delež učiteljev v OŠ, ki pri pouku več kot 25% uporabljajo IKT</w:t>
            </w:r>
          </w:p>
        </w:tc>
        <w:tc>
          <w:tcPr>
            <w:tcW w:w="1701" w:type="dxa"/>
            <w:shd w:val="clear" w:color="auto" w:fill="auto"/>
            <w:tcMar>
              <w:left w:w="57" w:type="dxa"/>
              <w:right w:w="57" w:type="dxa"/>
            </w:tcMar>
          </w:tcPr>
          <w:p w:rsidR="000A6D4D" w:rsidRPr="0087147F" w:rsidRDefault="00E85702" w:rsidP="0009430E">
            <w:pPr>
              <w:rPr>
                <w:sz w:val="16"/>
                <w:szCs w:val="16"/>
              </w:rPr>
            </w:pPr>
            <w:r w:rsidRPr="0087147F">
              <w:rPr>
                <w:noProof/>
                <w:sz w:val="16"/>
                <w:szCs w:val="16"/>
              </w:rPr>
              <w:t>%</w:t>
            </w:r>
          </w:p>
        </w:tc>
        <w:tc>
          <w:tcPr>
            <w:tcW w:w="2268" w:type="dxa"/>
            <w:tcMar>
              <w:left w:w="57" w:type="dxa"/>
              <w:right w:w="57" w:type="dxa"/>
            </w:tcMar>
          </w:tcPr>
          <w:p w:rsidR="000A6D4D" w:rsidRPr="0087147F" w:rsidRDefault="00E85702" w:rsidP="0009430E">
            <w:pPr>
              <w:rPr>
                <w:color w:val="000000"/>
                <w:sz w:val="16"/>
                <w:szCs w:val="16"/>
                <w:lang w:val="da-DK"/>
              </w:rPr>
            </w:pPr>
            <w:r w:rsidRPr="0087147F">
              <w:rPr>
                <w:noProof/>
                <w:color w:val="000000"/>
                <w:sz w:val="16"/>
                <w:szCs w:val="16"/>
                <w:lang w:val="da-DK"/>
              </w:rPr>
              <w:t>Bolj razvite</w:t>
            </w:r>
          </w:p>
        </w:tc>
        <w:tc>
          <w:tcPr>
            <w:tcW w:w="1985"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40,00</w:t>
            </w:r>
          </w:p>
        </w:tc>
        <w:tc>
          <w:tcPr>
            <w:tcW w:w="992" w:type="dxa"/>
            <w:shd w:val="clear" w:color="auto" w:fill="auto"/>
            <w:tcMar>
              <w:left w:w="57" w:type="dxa"/>
              <w:right w:w="57" w:type="dxa"/>
            </w:tcMar>
          </w:tcPr>
          <w:p w:rsidR="000A6D4D" w:rsidRPr="0087147F" w:rsidRDefault="00E85702" w:rsidP="0009430E">
            <w:pPr>
              <w:jc w:val="center"/>
              <w:rPr>
                <w:sz w:val="16"/>
                <w:szCs w:val="16"/>
              </w:rPr>
            </w:pPr>
            <w:r w:rsidRPr="0087147F">
              <w:rPr>
                <w:noProof/>
                <w:color w:val="000000"/>
                <w:sz w:val="16"/>
                <w:szCs w:val="16"/>
                <w:lang w:val="da-DK"/>
              </w:rPr>
              <w:t>2014</w:t>
            </w:r>
          </w:p>
        </w:tc>
        <w:tc>
          <w:tcPr>
            <w:tcW w:w="211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55,00</w:t>
            </w:r>
          </w:p>
        </w:tc>
        <w:tc>
          <w:tcPr>
            <w:tcW w:w="126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 xml:space="preserve">ICT in Education Country Profile: Slovenia, European </w:t>
            </w:r>
            <w:r w:rsidRPr="0087147F">
              <w:rPr>
                <w:noProof/>
                <w:color w:val="000000"/>
                <w:sz w:val="16"/>
                <w:szCs w:val="16"/>
                <w:lang w:val="da-DK"/>
              </w:rPr>
              <w:t>Commission, MIZŠ</w:t>
            </w:r>
          </w:p>
        </w:tc>
        <w:tc>
          <w:tcPr>
            <w:tcW w:w="1260" w:type="dxa"/>
            <w:shd w:val="clear" w:color="auto" w:fill="auto"/>
            <w:tcMar>
              <w:left w:w="57" w:type="dxa"/>
              <w:right w:w="57" w:type="dxa"/>
            </w:tcMar>
          </w:tcPr>
          <w:p w:rsidR="000A6D4D" w:rsidRPr="0087147F" w:rsidRDefault="00E85702" w:rsidP="0009430E">
            <w:pPr>
              <w:pStyle w:val="Text2"/>
              <w:ind w:left="0"/>
              <w:rPr>
                <w:sz w:val="16"/>
                <w:szCs w:val="16"/>
              </w:rPr>
            </w:pPr>
            <w:r w:rsidRPr="0087147F">
              <w:rPr>
                <w:noProof/>
                <w:sz w:val="16"/>
                <w:szCs w:val="16"/>
              </w:rPr>
              <w:t>letno</w:t>
            </w:r>
          </w:p>
        </w:tc>
      </w:tr>
      <w:tr w:rsidR="002A152E" w:rsidTr="0009430E">
        <w:trPr>
          <w:trHeight w:val="288"/>
        </w:trPr>
        <w:tc>
          <w:tcPr>
            <w:tcW w:w="990" w:type="dxa"/>
            <w:shd w:val="clear" w:color="auto" w:fill="auto"/>
            <w:tcMar>
              <w:left w:w="57" w:type="dxa"/>
              <w:right w:w="57" w:type="dxa"/>
            </w:tcMar>
          </w:tcPr>
          <w:p w:rsidR="000A6D4D" w:rsidRPr="0087147F" w:rsidRDefault="00E85702" w:rsidP="0009430E">
            <w:pPr>
              <w:ind w:firstLine="1"/>
              <w:rPr>
                <w:sz w:val="16"/>
                <w:szCs w:val="16"/>
              </w:rPr>
            </w:pPr>
            <w:r w:rsidRPr="0087147F">
              <w:rPr>
                <w:noProof/>
                <w:sz w:val="16"/>
                <w:szCs w:val="16"/>
              </w:rPr>
              <w:t>10.20</w:t>
            </w:r>
          </w:p>
        </w:tc>
        <w:tc>
          <w:tcPr>
            <w:tcW w:w="2554"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Delež učiteljev v SŠ, ki pri pouku, več kot 25% uporabljajo IKT</w:t>
            </w:r>
          </w:p>
        </w:tc>
        <w:tc>
          <w:tcPr>
            <w:tcW w:w="1701" w:type="dxa"/>
            <w:shd w:val="clear" w:color="auto" w:fill="auto"/>
            <w:tcMar>
              <w:left w:w="57" w:type="dxa"/>
              <w:right w:w="57" w:type="dxa"/>
            </w:tcMar>
          </w:tcPr>
          <w:p w:rsidR="000A6D4D" w:rsidRPr="0087147F" w:rsidRDefault="00E85702" w:rsidP="0009430E">
            <w:pPr>
              <w:rPr>
                <w:sz w:val="16"/>
                <w:szCs w:val="16"/>
              </w:rPr>
            </w:pPr>
            <w:r w:rsidRPr="0087147F">
              <w:rPr>
                <w:noProof/>
                <w:sz w:val="16"/>
                <w:szCs w:val="16"/>
              </w:rPr>
              <w:t>%</w:t>
            </w:r>
          </w:p>
        </w:tc>
        <w:tc>
          <w:tcPr>
            <w:tcW w:w="2268" w:type="dxa"/>
            <w:tcMar>
              <w:left w:w="57" w:type="dxa"/>
              <w:right w:w="57" w:type="dxa"/>
            </w:tcMar>
          </w:tcPr>
          <w:p w:rsidR="000A6D4D" w:rsidRPr="0087147F" w:rsidRDefault="00E85702" w:rsidP="0009430E">
            <w:pPr>
              <w:rPr>
                <w:color w:val="000000"/>
                <w:sz w:val="16"/>
                <w:szCs w:val="16"/>
                <w:lang w:val="da-DK"/>
              </w:rPr>
            </w:pPr>
            <w:r w:rsidRPr="0087147F">
              <w:rPr>
                <w:noProof/>
                <w:color w:val="000000"/>
                <w:sz w:val="16"/>
                <w:szCs w:val="16"/>
                <w:lang w:val="da-DK"/>
              </w:rPr>
              <w:t>Manj razvite</w:t>
            </w:r>
          </w:p>
        </w:tc>
        <w:tc>
          <w:tcPr>
            <w:tcW w:w="1985"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51,00</w:t>
            </w:r>
          </w:p>
        </w:tc>
        <w:tc>
          <w:tcPr>
            <w:tcW w:w="992" w:type="dxa"/>
            <w:shd w:val="clear" w:color="auto" w:fill="auto"/>
            <w:tcMar>
              <w:left w:w="57" w:type="dxa"/>
              <w:right w:w="57" w:type="dxa"/>
            </w:tcMar>
          </w:tcPr>
          <w:p w:rsidR="000A6D4D" w:rsidRPr="0087147F" w:rsidRDefault="00E85702" w:rsidP="0009430E">
            <w:pPr>
              <w:jc w:val="center"/>
              <w:rPr>
                <w:sz w:val="16"/>
                <w:szCs w:val="16"/>
              </w:rPr>
            </w:pPr>
            <w:r w:rsidRPr="0087147F">
              <w:rPr>
                <w:noProof/>
                <w:color w:val="000000"/>
                <w:sz w:val="16"/>
                <w:szCs w:val="16"/>
                <w:lang w:val="da-DK"/>
              </w:rPr>
              <w:t>2014</w:t>
            </w:r>
          </w:p>
        </w:tc>
        <w:tc>
          <w:tcPr>
            <w:tcW w:w="211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65,00</w:t>
            </w:r>
          </w:p>
        </w:tc>
        <w:tc>
          <w:tcPr>
            <w:tcW w:w="126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ICT in Education Country Profile: Slovenia, European Commission, MIZŠ</w:t>
            </w:r>
          </w:p>
        </w:tc>
        <w:tc>
          <w:tcPr>
            <w:tcW w:w="1260" w:type="dxa"/>
            <w:shd w:val="clear" w:color="auto" w:fill="auto"/>
            <w:tcMar>
              <w:left w:w="57" w:type="dxa"/>
              <w:right w:w="57" w:type="dxa"/>
            </w:tcMar>
          </w:tcPr>
          <w:p w:rsidR="000A6D4D" w:rsidRPr="0087147F" w:rsidRDefault="00E85702" w:rsidP="0009430E">
            <w:pPr>
              <w:pStyle w:val="Text2"/>
              <w:ind w:left="0"/>
              <w:rPr>
                <w:sz w:val="16"/>
                <w:szCs w:val="16"/>
              </w:rPr>
            </w:pPr>
            <w:r w:rsidRPr="0087147F">
              <w:rPr>
                <w:noProof/>
                <w:sz w:val="16"/>
                <w:szCs w:val="16"/>
              </w:rPr>
              <w:t>letno</w:t>
            </w:r>
          </w:p>
        </w:tc>
      </w:tr>
      <w:tr w:rsidR="002A152E" w:rsidTr="0009430E">
        <w:trPr>
          <w:trHeight w:val="288"/>
        </w:trPr>
        <w:tc>
          <w:tcPr>
            <w:tcW w:w="990" w:type="dxa"/>
            <w:shd w:val="clear" w:color="auto" w:fill="auto"/>
            <w:tcMar>
              <w:left w:w="57" w:type="dxa"/>
              <w:right w:w="57" w:type="dxa"/>
            </w:tcMar>
          </w:tcPr>
          <w:p w:rsidR="000A6D4D" w:rsidRPr="0087147F" w:rsidRDefault="00E85702" w:rsidP="0009430E">
            <w:pPr>
              <w:ind w:firstLine="1"/>
              <w:rPr>
                <w:sz w:val="16"/>
                <w:szCs w:val="16"/>
              </w:rPr>
            </w:pPr>
            <w:r w:rsidRPr="0087147F">
              <w:rPr>
                <w:noProof/>
                <w:sz w:val="16"/>
                <w:szCs w:val="16"/>
              </w:rPr>
              <w:t>10.20</w:t>
            </w:r>
          </w:p>
        </w:tc>
        <w:tc>
          <w:tcPr>
            <w:tcW w:w="2554"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Delež učiteljev v SŠ, ki pri pouku, več kot 25%</w:t>
            </w:r>
            <w:r w:rsidRPr="0087147F">
              <w:rPr>
                <w:noProof/>
                <w:color w:val="000000"/>
                <w:sz w:val="16"/>
                <w:szCs w:val="16"/>
                <w:lang w:val="da-DK"/>
              </w:rPr>
              <w:t xml:space="preserve"> uporabljajo IKT</w:t>
            </w:r>
          </w:p>
        </w:tc>
        <w:tc>
          <w:tcPr>
            <w:tcW w:w="1701" w:type="dxa"/>
            <w:shd w:val="clear" w:color="auto" w:fill="auto"/>
            <w:tcMar>
              <w:left w:w="57" w:type="dxa"/>
              <w:right w:w="57" w:type="dxa"/>
            </w:tcMar>
          </w:tcPr>
          <w:p w:rsidR="000A6D4D" w:rsidRPr="0087147F" w:rsidRDefault="00E85702" w:rsidP="0009430E">
            <w:pPr>
              <w:rPr>
                <w:sz w:val="16"/>
                <w:szCs w:val="16"/>
              </w:rPr>
            </w:pPr>
            <w:r w:rsidRPr="0087147F">
              <w:rPr>
                <w:noProof/>
                <w:sz w:val="16"/>
                <w:szCs w:val="16"/>
              </w:rPr>
              <w:t>%</w:t>
            </w:r>
          </w:p>
        </w:tc>
        <w:tc>
          <w:tcPr>
            <w:tcW w:w="2268" w:type="dxa"/>
            <w:tcMar>
              <w:left w:w="57" w:type="dxa"/>
              <w:right w:w="57" w:type="dxa"/>
            </w:tcMar>
          </w:tcPr>
          <w:p w:rsidR="000A6D4D" w:rsidRPr="0087147F" w:rsidRDefault="00E85702" w:rsidP="0009430E">
            <w:pPr>
              <w:rPr>
                <w:color w:val="000000"/>
                <w:sz w:val="16"/>
                <w:szCs w:val="16"/>
                <w:lang w:val="da-DK"/>
              </w:rPr>
            </w:pPr>
            <w:r w:rsidRPr="0087147F">
              <w:rPr>
                <w:noProof/>
                <w:color w:val="000000"/>
                <w:sz w:val="16"/>
                <w:szCs w:val="16"/>
                <w:lang w:val="da-DK"/>
              </w:rPr>
              <w:t>Bolj razvite</w:t>
            </w:r>
          </w:p>
        </w:tc>
        <w:tc>
          <w:tcPr>
            <w:tcW w:w="1985"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51,00</w:t>
            </w:r>
          </w:p>
        </w:tc>
        <w:tc>
          <w:tcPr>
            <w:tcW w:w="992" w:type="dxa"/>
            <w:shd w:val="clear" w:color="auto" w:fill="auto"/>
            <w:tcMar>
              <w:left w:w="57" w:type="dxa"/>
              <w:right w:w="57" w:type="dxa"/>
            </w:tcMar>
          </w:tcPr>
          <w:p w:rsidR="000A6D4D" w:rsidRPr="0087147F" w:rsidRDefault="00E85702" w:rsidP="0009430E">
            <w:pPr>
              <w:jc w:val="center"/>
              <w:rPr>
                <w:sz w:val="16"/>
                <w:szCs w:val="16"/>
              </w:rPr>
            </w:pPr>
            <w:r w:rsidRPr="0087147F">
              <w:rPr>
                <w:noProof/>
                <w:color w:val="000000"/>
                <w:sz w:val="16"/>
                <w:szCs w:val="16"/>
                <w:lang w:val="da-DK"/>
              </w:rPr>
              <w:t>2014</w:t>
            </w:r>
          </w:p>
        </w:tc>
        <w:tc>
          <w:tcPr>
            <w:tcW w:w="211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65,00</w:t>
            </w:r>
          </w:p>
        </w:tc>
        <w:tc>
          <w:tcPr>
            <w:tcW w:w="1260" w:type="dxa"/>
            <w:shd w:val="clear" w:color="auto" w:fill="auto"/>
            <w:tcMar>
              <w:left w:w="57" w:type="dxa"/>
              <w:right w:w="57" w:type="dxa"/>
            </w:tcMar>
          </w:tcPr>
          <w:p w:rsidR="000A6D4D" w:rsidRPr="0087147F" w:rsidRDefault="00E85702" w:rsidP="0009430E">
            <w:pPr>
              <w:rPr>
                <w:sz w:val="16"/>
                <w:szCs w:val="16"/>
              </w:rPr>
            </w:pPr>
            <w:r w:rsidRPr="0087147F">
              <w:rPr>
                <w:noProof/>
                <w:color w:val="000000"/>
                <w:sz w:val="16"/>
                <w:szCs w:val="16"/>
                <w:lang w:val="da-DK"/>
              </w:rPr>
              <w:t>ICT in Education Country Profile: Slovenia, European Commission, MIZŠ</w:t>
            </w:r>
          </w:p>
        </w:tc>
        <w:tc>
          <w:tcPr>
            <w:tcW w:w="1260" w:type="dxa"/>
            <w:shd w:val="clear" w:color="auto" w:fill="auto"/>
            <w:tcMar>
              <w:left w:w="57" w:type="dxa"/>
              <w:right w:w="57" w:type="dxa"/>
            </w:tcMar>
          </w:tcPr>
          <w:p w:rsidR="000A6D4D" w:rsidRPr="0087147F" w:rsidRDefault="00E85702" w:rsidP="0009430E">
            <w:pPr>
              <w:pStyle w:val="Text2"/>
              <w:ind w:left="0"/>
              <w:rPr>
                <w:sz w:val="16"/>
                <w:szCs w:val="16"/>
              </w:rPr>
            </w:pPr>
            <w:r w:rsidRPr="0087147F">
              <w:rPr>
                <w:noProof/>
                <w:sz w:val="16"/>
                <w:szCs w:val="16"/>
              </w:rPr>
              <w:t>letno</w:t>
            </w:r>
          </w:p>
        </w:tc>
      </w:tr>
    </w:tbl>
    <w:p w:rsidR="000A6D4D" w:rsidRDefault="000A6D4D" w:rsidP="0009430E">
      <w:pPr>
        <w:rPr>
          <w:b/>
          <w:lang w:val="pt-PT"/>
        </w:rPr>
      </w:pPr>
    </w:p>
    <w:p w:rsidR="000A6D4D" w:rsidRDefault="00E85702" w:rsidP="0009430E">
      <w:pPr>
        <w:rPr>
          <w:b/>
        </w:rPr>
      </w:pPr>
      <w:r>
        <w:rPr>
          <w:b/>
          <w:lang w:val="pt-PT"/>
        </w:rPr>
        <w:br w:type="page"/>
      </w:r>
    </w:p>
    <w:p w:rsidR="000A6D4D" w:rsidRPr="00BE7245" w:rsidRDefault="00E85702" w:rsidP="0009430E">
      <w:pPr>
        <w:pStyle w:val="ManualHeading2"/>
        <w:keepLines/>
        <w:rPr>
          <w:b w:val="0"/>
        </w:rPr>
      </w:pPr>
      <w:r>
        <w:rPr>
          <w:noProof/>
        </w:rPr>
        <w:t>2.A.6 Ukrepi, ki jim je namenjena podpora v okviru prednostne naložbe</w:t>
      </w:r>
      <w:r>
        <w:rPr>
          <w:b w:val="0"/>
        </w:rPr>
        <w:t xml:space="preserve"> </w:t>
      </w:r>
      <w:r>
        <w:rPr>
          <w:b w:val="0"/>
          <w:noProof/>
        </w:rPr>
        <w:t>(po prednostnih naložbah)</w:t>
      </w:r>
    </w:p>
    <w:p w:rsidR="000A6D4D" w:rsidRPr="00941B50" w:rsidRDefault="000A6D4D" w:rsidP="0009430E">
      <w:pPr>
        <w:pStyle w:val="Text1"/>
        <w:keepNext/>
        <w:keepLines/>
        <w:ind w:left="0"/>
      </w:pPr>
    </w:p>
    <w:p w:rsidR="000A6D4D" w:rsidRPr="0076169B" w:rsidRDefault="00E85702" w:rsidP="0009430E">
      <w:pPr>
        <w:pStyle w:val="ManualHeading3"/>
        <w:keepLines/>
        <w:ind w:left="0" w:firstLine="0"/>
        <w:rPr>
          <w:b/>
        </w:rPr>
      </w:pPr>
      <w:r w:rsidRPr="0076169B">
        <w:rPr>
          <w:b/>
        </w:rPr>
        <w:t xml:space="preserve"> </w:t>
      </w:r>
      <w:r w:rsidRPr="0076169B">
        <w:rPr>
          <w:b/>
          <w:noProof/>
        </w:rPr>
        <w:t xml:space="preserve">2.A.6.1 Opis vrste in </w:t>
      </w:r>
      <w:r w:rsidRPr="0076169B">
        <w:rPr>
          <w:b/>
          <w:noProof/>
        </w:rPr>
        <w:t>primerov ukrepov, ki jim je namenjena podpora, in njihovega pričakovanega prispevka k posebnim ciljem, po 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9347F8"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9347F8" w:rsidRDefault="00E85702" w:rsidP="0009430E">
            <w:pPr>
              <w:pStyle w:val="Text1"/>
              <w:ind w:left="0"/>
              <w:rPr>
                <w:b/>
                <w:color w:val="000000"/>
                <w:sz w:val="18"/>
                <w:szCs w:val="18"/>
              </w:rPr>
            </w:pPr>
            <w:r w:rsidRPr="0012385C">
              <w:rPr>
                <w:noProof/>
                <w:sz w:val="18"/>
                <w:szCs w:val="18"/>
              </w:rPr>
              <w:t xml:space="preserve">10a - </w:t>
            </w:r>
            <w:r w:rsidRPr="0012385C">
              <w:rPr>
                <w:noProof/>
                <w:sz w:val="18"/>
                <w:szCs w:val="18"/>
              </w:rPr>
              <w:t>Vlaganje v izobraževanje, usposabljanje in poklicno usposabljanje za spretnosti in vseživljenjsko učenje z razvojem infrastrukture za izobraževanje in usposabljanje in izobraževanje.</w:t>
            </w:r>
          </w:p>
        </w:tc>
      </w:tr>
      <w:tr w:rsidR="002A152E" w:rsidTr="0009430E">
        <w:trPr>
          <w:trHeight w:val="288"/>
        </w:trPr>
        <w:tc>
          <w:tcPr>
            <w:tcW w:w="15120" w:type="dxa"/>
            <w:gridSpan w:val="2"/>
            <w:shd w:val="clear" w:color="auto" w:fill="auto"/>
          </w:tcPr>
          <w:p w:rsidR="002A152E" w:rsidRDefault="00E85702">
            <w:pPr>
              <w:spacing w:before="0" w:after="240"/>
              <w:jc w:val="left"/>
            </w:pPr>
            <w:r>
              <w:t xml:space="preserve">V okviru specifičnega cilja Izboljšane kompetence in izboljšani dosežki </w:t>
            </w:r>
            <w:r>
              <w:t xml:space="preserve">mladih preko večje </w:t>
            </w:r>
            <w:r>
              <w:rPr>
                <w:b/>
                <w:bCs/>
              </w:rPr>
              <w:t>uporabe sodobne IKT pri pouku</w:t>
            </w:r>
            <w:r>
              <w:t xml:space="preserve"> bodo podprti ukrepi, ki bodo osredotočeni na:</w:t>
            </w:r>
          </w:p>
          <w:p w:rsidR="002A152E" w:rsidRDefault="00E85702">
            <w:pPr>
              <w:numPr>
                <w:ilvl w:val="0"/>
                <w:numId w:val="222"/>
              </w:numPr>
              <w:spacing w:before="240" w:after="0"/>
              <w:ind w:hanging="210"/>
              <w:jc w:val="left"/>
            </w:pPr>
            <w:r>
              <w:t>Zagotovitev ustreznih IKT odjemalcev, izgradnjo brezžičnih omrežij na vzgojno-izobraževalnih zavodih ter razvoj optične omrežne infrastrukture za namene vzgoje i</w:t>
            </w:r>
            <w:r>
              <w:t>n izobraževanja.</w:t>
            </w:r>
          </w:p>
          <w:p w:rsidR="002A152E" w:rsidRDefault="00E85702">
            <w:pPr>
              <w:numPr>
                <w:ilvl w:val="0"/>
                <w:numId w:val="222"/>
              </w:numPr>
              <w:spacing w:before="0" w:after="0"/>
              <w:ind w:hanging="210"/>
              <w:jc w:val="left"/>
            </w:pPr>
            <w:r>
              <w:t>Nadgradnjo računalniškega oblaka, storitvene, pomnilniške, HPC in GRID ter druge omrežne in optične infrastrukture izobraževalnega, akademskega in raziskovalnega omrežja za organizacije s področja vzgoje in izobraževanja.</w:t>
            </w:r>
          </w:p>
          <w:p w:rsidR="002A152E" w:rsidRDefault="00E85702">
            <w:pPr>
              <w:numPr>
                <w:ilvl w:val="0"/>
                <w:numId w:val="222"/>
              </w:numPr>
              <w:spacing w:before="0" w:after="240"/>
              <w:ind w:hanging="210"/>
              <w:jc w:val="left"/>
            </w:pPr>
            <w:r>
              <w:t>Razvoj e-storitev</w:t>
            </w:r>
            <w:r>
              <w:t xml:space="preserve"> in e-vsebin ter tehnologij za podporo uvajanja novih pristopov v vzgoji in izobraževanju (e-šolska torba, multimedijski in interaktivni e-učbeniki, spletne učilnice, izobraževalna TV, multimedijske storitve,itd.).</w:t>
            </w:r>
          </w:p>
          <w:p w:rsidR="002A152E" w:rsidRDefault="00E85702">
            <w:pPr>
              <w:spacing w:before="240" w:after="240"/>
              <w:jc w:val="left"/>
            </w:pPr>
            <w:r>
              <w:t>Ciljne skupine: mladi (učenci, dijaki) te</w:t>
            </w:r>
            <w:r>
              <w:t>r strokovni delavci (učitelji).</w:t>
            </w:r>
          </w:p>
          <w:p w:rsidR="002A152E" w:rsidRDefault="00E85702">
            <w:pPr>
              <w:spacing w:before="240" w:after="240"/>
              <w:jc w:val="left"/>
            </w:pPr>
            <w:r>
              <w:t>Upravičenci: ministrstva, vzgojno izobraževalni zavodi, javni zavodi, slovensko akademsko in izobraževalno omrežje ter druge institucije, ki so v skladu z zakonodajo ali ustreznimi izbirnimi postopki prepoznani kot upravičen</w:t>
            </w:r>
            <w:r>
              <w:t>ci.</w:t>
            </w:r>
          </w:p>
          <w:p w:rsidR="002A152E" w:rsidRDefault="00E85702">
            <w:pPr>
              <w:spacing w:before="240" w:after="240"/>
              <w:jc w:val="left"/>
            </w:pPr>
            <w:r>
              <w:t> </w:t>
            </w:r>
          </w:p>
          <w:p w:rsidR="000A6D4D" w:rsidRPr="0012385C" w:rsidRDefault="000A6D4D" w:rsidP="0009430E">
            <w:pPr>
              <w:pStyle w:val="Text1"/>
              <w:ind w:left="0"/>
              <w:rPr>
                <w:color w:val="000000"/>
                <w:sz w:val="18"/>
                <w:szCs w:val="18"/>
              </w:rPr>
            </w:pPr>
          </w:p>
        </w:tc>
      </w:tr>
    </w:tbl>
    <w:p w:rsidR="000A6D4D" w:rsidRPr="00C23AD8" w:rsidRDefault="000A6D4D" w:rsidP="0009430E">
      <w:pPr>
        <w:rPr>
          <w:color w:val="000000"/>
        </w:rPr>
      </w:pPr>
    </w:p>
    <w:p w:rsidR="000A6D4D" w:rsidRPr="00C23AD8" w:rsidRDefault="00E85702" w:rsidP="0009430E">
      <w:pPr>
        <w:pStyle w:val="ManualHeading3"/>
        <w:rPr>
          <w:b/>
          <w:color w:val="000000"/>
        </w:rPr>
      </w:pPr>
      <w:r w:rsidRPr="00C23AD8">
        <w:rPr>
          <w:b/>
          <w:color w:val="000000"/>
        </w:rPr>
        <w:t xml:space="preserve"> </w:t>
      </w:r>
      <w:r>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C23AD8" w:rsidRDefault="00E85702" w:rsidP="0009430E">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0A6D4D" w:rsidRPr="00C23AD8" w:rsidRDefault="00E85702" w:rsidP="0009430E">
            <w:pPr>
              <w:pStyle w:val="Text1"/>
              <w:ind w:left="0"/>
              <w:rPr>
                <w:b/>
                <w:color w:val="000000"/>
                <w:sz w:val="18"/>
                <w:szCs w:val="18"/>
              </w:rPr>
            </w:pPr>
            <w:r w:rsidRPr="00C23AD8">
              <w:rPr>
                <w:noProof/>
                <w:color w:val="000000"/>
                <w:sz w:val="18"/>
                <w:szCs w:val="18"/>
              </w:rPr>
              <w:t>10a - Vlaganje v izobraževanje, usposabljanje in poklicno usposabljanje za spretnosti in vseživljenjsko učenje z razvojem infrastrukture za izobraževanje in usposabljanje in izobraževan</w:t>
            </w:r>
            <w:r w:rsidRPr="00C23AD8">
              <w:rPr>
                <w:noProof/>
                <w:color w:val="000000"/>
                <w:sz w:val="18"/>
                <w:szCs w:val="18"/>
              </w:rPr>
              <w:t>je.</w:t>
            </w:r>
          </w:p>
        </w:tc>
      </w:tr>
      <w:tr w:rsidR="002A152E" w:rsidTr="0009430E">
        <w:trPr>
          <w:trHeight w:val="288"/>
        </w:trPr>
        <w:tc>
          <w:tcPr>
            <w:tcW w:w="15120" w:type="dxa"/>
            <w:gridSpan w:val="2"/>
            <w:shd w:val="clear" w:color="auto" w:fill="auto"/>
          </w:tcPr>
          <w:p w:rsidR="002A152E" w:rsidRDefault="00E85702">
            <w:pPr>
              <w:spacing w:before="0" w:after="240"/>
              <w:jc w:val="left"/>
            </w:pPr>
            <w:r>
              <w:t>Za izbor prihodnjih ukrepov bodo veljala opredeljena horizontalna načela. Poleg tega bodo imeli pri izboru prednost projekti, ki bodo omogočali finančno vzdržne investicije in bodo morali imeti</w:t>
            </w:r>
          </w:p>
          <w:p w:rsidR="002A152E" w:rsidRDefault="00E85702">
            <w:pPr>
              <w:spacing w:before="240" w:after="240"/>
              <w:jc w:val="left"/>
            </w:pPr>
            <w:r>
              <w:t>zagotovljene vire po zaključku projektov (vzdrževanje).</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9D030B" w:rsidRDefault="00E85702" w:rsidP="0009430E">
      <w:pPr>
        <w:pStyle w:val="ManualHeading3"/>
        <w:rPr>
          <w:i w:val="0"/>
        </w:rPr>
      </w:pPr>
      <w:r>
        <w:rPr>
          <w:b/>
          <w:noProof/>
        </w:rPr>
        <w:t>2.A.6.3 Načrtovana uporaba finančnih instrumentov</w:t>
      </w:r>
      <w:r>
        <w:rPr>
          <w:b/>
        </w:rPr>
        <w:t xml:space="preserve"> </w:t>
      </w:r>
      <w:r>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E927A9"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E927A9" w:rsidRDefault="00E85702" w:rsidP="0009430E">
            <w:pPr>
              <w:pStyle w:val="Text1"/>
              <w:ind w:left="0"/>
              <w:rPr>
                <w:b/>
                <w:color w:val="000000"/>
                <w:sz w:val="18"/>
                <w:szCs w:val="18"/>
              </w:rPr>
            </w:pPr>
            <w:r w:rsidRPr="00420C06">
              <w:rPr>
                <w:noProof/>
                <w:sz w:val="18"/>
                <w:szCs w:val="18"/>
              </w:rPr>
              <w:t xml:space="preserve">10a - Vlaganje v izobraževanje, usposabljanje in poklicno usposabljanje za spretnosti in vseživljenjsko učenje z razvojem infrastrukture za izobraževanje in </w:t>
            </w:r>
            <w:r w:rsidRPr="00420C06">
              <w:rPr>
                <w:noProof/>
                <w:sz w:val="18"/>
                <w:szCs w:val="18"/>
              </w:rPr>
              <w:t>usposabljanje in izobraževanje.</w:t>
            </w:r>
          </w:p>
        </w:tc>
      </w:tr>
      <w:tr w:rsidR="002A152E" w:rsidTr="0009430E">
        <w:trPr>
          <w:trHeight w:val="288"/>
        </w:trPr>
        <w:tc>
          <w:tcPr>
            <w:tcW w:w="15120" w:type="dxa"/>
            <w:gridSpan w:val="2"/>
            <w:shd w:val="clear" w:color="auto" w:fill="auto"/>
          </w:tcPr>
          <w:p w:rsidR="002A152E" w:rsidRDefault="00E85702">
            <w:pPr>
              <w:spacing w:before="0" w:after="240"/>
              <w:jc w:val="left"/>
            </w:pPr>
            <w:r>
              <w:t>Posebnih finančnih instrumentov se ne predvideva.</w:t>
            </w:r>
          </w:p>
          <w:p w:rsidR="000A6D4D" w:rsidRPr="00E927A9" w:rsidRDefault="000A6D4D" w:rsidP="0009430E">
            <w:pPr>
              <w:pStyle w:val="Text1"/>
              <w:ind w:left="0"/>
              <w:rPr>
                <w:sz w:val="20"/>
                <w:szCs w:val="20"/>
                <w:lang w:val="fr-BE"/>
              </w:rPr>
            </w:pPr>
          </w:p>
        </w:tc>
      </w:tr>
    </w:tbl>
    <w:p w:rsidR="000A6D4D" w:rsidRPr="00E927A9" w:rsidRDefault="000A6D4D" w:rsidP="0009430E">
      <w:pPr>
        <w:rPr>
          <w:lang w:val="fr-BE"/>
        </w:rPr>
      </w:pPr>
    </w:p>
    <w:p w:rsidR="000A6D4D" w:rsidRDefault="00E85702" w:rsidP="0009430E">
      <w:pPr>
        <w:pStyle w:val="ManualHeading3"/>
        <w:rPr>
          <w:i w:val="0"/>
          <w:lang w:val="fr-BE"/>
        </w:rPr>
      </w:pPr>
      <w:r w:rsidRPr="00164AE6">
        <w:rPr>
          <w:b/>
          <w:noProof/>
          <w:lang w:val="fr-BE"/>
        </w:rPr>
        <w:t>2.A.6.4 Načrtovana uporaba velikih projektov</w:t>
      </w:r>
      <w:r w:rsidRPr="00164AE6">
        <w:rPr>
          <w:i w:val="0"/>
          <w:lang w:val="fr-BE"/>
        </w:rPr>
        <w:t xml:space="preserve"> </w:t>
      </w:r>
      <w:r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2B60AE" w:rsidRDefault="00E85702" w:rsidP="0009430E">
            <w:pPr>
              <w:pStyle w:val="Text1"/>
              <w:ind w:left="0"/>
              <w:rPr>
                <w:b/>
                <w:sz w:val="18"/>
                <w:szCs w:val="18"/>
              </w:rPr>
            </w:pPr>
            <w:r>
              <w:rPr>
                <w:b/>
                <w:noProof/>
                <w:sz w:val="18"/>
                <w:szCs w:val="18"/>
              </w:rPr>
              <w:t>Prednostna naložba</w:t>
            </w:r>
          </w:p>
        </w:tc>
        <w:tc>
          <w:tcPr>
            <w:tcW w:w="12780" w:type="dxa"/>
            <w:shd w:val="clear" w:color="auto" w:fill="auto"/>
          </w:tcPr>
          <w:p w:rsidR="000A6D4D" w:rsidRPr="002B60AE" w:rsidRDefault="00E85702" w:rsidP="0009430E">
            <w:pPr>
              <w:pStyle w:val="Text1"/>
              <w:ind w:left="0"/>
              <w:rPr>
                <w:b/>
                <w:sz w:val="18"/>
                <w:szCs w:val="18"/>
              </w:rPr>
            </w:pPr>
            <w:r w:rsidRPr="00420C06">
              <w:rPr>
                <w:noProof/>
                <w:sz w:val="18"/>
                <w:szCs w:val="18"/>
              </w:rPr>
              <w:t xml:space="preserve">10a - Vlaganje v izobraževanje, usposabljanje in poklicno usposabljanje za spretnosti in </w:t>
            </w:r>
            <w:r w:rsidRPr="00420C06">
              <w:rPr>
                <w:noProof/>
                <w:sz w:val="18"/>
                <w:szCs w:val="18"/>
              </w:rPr>
              <w:t>vseživljenjsko učenje z razvojem infrastrukture za izobraževanje in usposabljanje in izobraževanje.</w:t>
            </w:r>
          </w:p>
        </w:tc>
      </w:tr>
      <w:tr w:rsidR="002A152E" w:rsidTr="0009430E">
        <w:trPr>
          <w:trHeight w:val="288"/>
        </w:trPr>
        <w:tc>
          <w:tcPr>
            <w:tcW w:w="15120" w:type="dxa"/>
            <w:gridSpan w:val="2"/>
            <w:shd w:val="clear" w:color="auto" w:fill="auto"/>
          </w:tcPr>
          <w:p w:rsidR="002A152E" w:rsidRDefault="00E85702">
            <w:pPr>
              <w:spacing w:before="0" w:after="240"/>
              <w:jc w:val="left"/>
            </w:pPr>
            <w:r>
              <w:t>Ni predvidena.</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544411" w:rsidRDefault="00E85702" w:rsidP="0009430E">
      <w:pPr>
        <w:pStyle w:val="ManualHeading3"/>
        <w:keepLines/>
        <w:rPr>
          <w:b/>
          <w:color w:val="000000"/>
        </w:rPr>
      </w:pPr>
      <w:r>
        <w:rPr>
          <w:b/>
          <w:noProof/>
          <w:color w:val="000000"/>
        </w:rPr>
        <w:t>2.A.6.5 Kazalniki učinka, razčlenjeni po prednostnih naložbah in, če je primerno, po kategorijah regij</w:t>
      </w:r>
    </w:p>
    <w:p w:rsidR="000A6D4D" w:rsidRPr="0015384C" w:rsidRDefault="000A6D4D" w:rsidP="0009430E">
      <w:pPr>
        <w:pStyle w:val="Text1"/>
        <w:keepNext/>
        <w:keepLines/>
        <w:ind w:left="0"/>
      </w:pPr>
    </w:p>
    <w:p w:rsidR="000A6D4D" w:rsidRPr="00082572" w:rsidRDefault="00E85702" w:rsidP="0009430E">
      <w:pPr>
        <w:keepNext/>
        <w:keepLines/>
        <w:rPr>
          <w:color w:val="000000"/>
        </w:rPr>
      </w:pPr>
      <w:r w:rsidRPr="003B65A5">
        <w:rPr>
          <w:b/>
          <w:noProof/>
          <w:color w:val="000000"/>
        </w:rPr>
        <w:t xml:space="preserve">Preglednica 5: Skupni kazalniki </w:t>
      </w:r>
      <w:r w:rsidRPr="003B65A5">
        <w:rPr>
          <w:b/>
          <w:noProof/>
          <w:color w:val="000000"/>
        </w:rPr>
        <w:t>učinka in kazalniki učinka za posamezni program</w:t>
      </w:r>
      <w:r>
        <w:rPr>
          <w:color w:val="000000"/>
        </w:rPr>
        <w:t xml:space="preserve"> </w:t>
      </w:r>
      <w:r>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2A152E" w:rsidTr="0009430E">
        <w:trPr>
          <w:cantSplit/>
          <w:trHeight w:val="288"/>
          <w:tblHeader/>
        </w:trPr>
        <w:tc>
          <w:tcPr>
            <w:tcW w:w="2268" w:type="dxa"/>
            <w:gridSpan w:val="2"/>
            <w:shd w:val="clear" w:color="auto" w:fill="auto"/>
          </w:tcPr>
          <w:p w:rsidR="000A6D4D" w:rsidRPr="00A15E2F" w:rsidRDefault="00E85702" w:rsidP="0009430E">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0A6D4D" w:rsidRPr="005D6B15" w:rsidRDefault="00E85702" w:rsidP="0009430E">
            <w:pPr>
              <w:pStyle w:val="Naslov3"/>
              <w:numPr>
                <w:ilvl w:val="0"/>
                <w:numId w:val="0"/>
              </w:numPr>
              <w:rPr>
                <w:b/>
                <w:i w:val="0"/>
                <w:color w:val="000000"/>
                <w:sz w:val="16"/>
                <w:szCs w:val="16"/>
              </w:rPr>
            </w:pPr>
            <w:r w:rsidRPr="005D6B15">
              <w:rPr>
                <w:b/>
                <w:i w:val="0"/>
                <w:noProof/>
                <w:color w:val="000000"/>
                <w:sz w:val="16"/>
                <w:szCs w:val="16"/>
              </w:rPr>
              <w:t>10a - Vlaganje v izobraževanje, usposabljanje in poklicno usposabljanje za spretnosti in vseži</w:t>
            </w:r>
            <w:r w:rsidRPr="005D6B15">
              <w:rPr>
                <w:b/>
                <w:i w:val="0"/>
                <w:noProof/>
                <w:color w:val="000000"/>
                <w:sz w:val="16"/>
                <w:szCs w:val="16"/>
              </w:rPr>
              <w:t>vljenjsko učenje z razvojem infrastrukture za izobraževanje in usposabljanje in izobraževanje.</w:t>
            </w:r>
          </w:p>
        </w:tc>
      </w:tr>
      <w:tr w:rsidR="002A152E" w:rsidTr="0009430E">
        <w:trPr>
          <w:cantSplit/>
          <w:trHeight w:val="288"/>
          <w:tblHeader/>
        </w:trPr>
        <w:tc>
          <w:tcPr>
            <w:tcW w:w="90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0A6D4D" w:rsidRPr="00870D13" w:rsidRDefault="00E85702" w:rsidP="0009430E">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Sklad</w:t>
            </w:r>
          </w:p>
        </w:tc>
        <w:tc>
          <w:tcPr>
            <w:tcW w:w="2551"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0A6D4D" w:rsidRPr="00870D13" w:rsidRDefault="00E85702" w:rsidP="0009430E">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0A6D4D" w:rsidRPr="00870D13" w:rsidRDefault="00E85702" w:rsidP="0009430E">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Pogostost poročanja</w:t>
            </w:r>
          </w:p>
        </w:tc>
      </w:tr>
      <w:tr w:rsidR="002A152E" w:rsidTr="0009430E">
        <w:trPr>
          <w:cantSplit/>
          <w:trHeight w:val="288"/>
          <w:tblHeader/>
        </w:trPr>
        <w:tc>
          <w:tcPr>
            <w:tcW w:w="900" w:type="dxa"/>
            <w:vMerge/>
            <w:shd w:val="clear" w:color="auto" w:fill="auto"/>
          </w:tcPr>
          <w:p w:rsidR="000A6D4D" w:rsidRPr="00870D13" w:rsidRDefault="000A6D4D" w:rsidP="0009430E">
            <w:pPr>
              <w:jc w:val="center"/>
              <w:rPr>
                <w:b/>
                <w:color w:val="000000"/>
                <w:sz w:val="16"/>
                <w:szCs w:val="16"/>
              </w:rPr>
            </w:pPr>
          </w:p>
        </w:tc>
        <w:tc>
          <w:tcPr>
            <w:tcW w:w="1368" w:type="dxa"/>
            <w:vMerge/>
            <w:shd w:val="clear" w:color="auto" w:fill="auto"/>
          </w:tcPr>
          <w:p w:rsidR="000A6D4D" w:rsidRPr="00870D13" w:rsidRDefault="000A6D4D" w:rsidP="0009430E">
            <w:pPr>
              <w:jc w:val="center"/>
              <w:rPr>
                <w:b/>
                <w:color w:val="000000"/>
                <w:sz w:val="16"/>
                <w:szCs w:val="16"/>
              </w:rPr>
            </w:pPr>
          </w:p>
        </w:tc>
        <w:tc>
          <w:tcPr>
            <w:tcW w:w="1560" w:type="dxa"/>
            <w:vMerge/>
            <w:shd w:val="clear" w:color="auto" w:fill="auto"/>
          </w:tcPr>
          <w:p w:rsidR="000A6D4D" w:rsidRPr="00870D13" w:rsidRDefault="000A6D4D" w:rsidP="0009430E">
            <w:pPr>
              <w:jc w:val="center"/>
              <w:rPr>
                <w:b/>
                <w:color w:val="000000"/>
                <w:sz w:val="16"/>
                <w:szCs w:val="16"/>
              </w:rPr>
            </w:pPr>
          </w:p>
        </w:tc>
        <w:tc>
          <w:tcPr>
            <w:tcW w:w="1559" w:type="dxa"/>
            <w:vMerge/>
            <w:shd w:val="clear" w:color="auto" w:fill="auto"/>
          </w:tcPr>
          <w:p w:rsidR="000A6D4D" w:rsidRPr="00870D13" w:rsidRDefault="000A6D4D" w:rsidP="0009430E">
            <w:pPr>
              <w:jc w:val="center"/>
              <w:rPr>
                <w:b/>
                <w:color w:val="000000"/>
                <w:sz w:val="16"/>
                <w:szCs w:val="16"/>
              </w:rPr>
            </w:pPr>
          </w:p>
        </w:tc>
        <w:tc>
          <w:tcPr>
            <w:tcW w:w="2551" w:type="dxa"/>
            <w:vMerge/>
            <w:shd w:val="clear" w:color="auto" w:fill="auto"/>
          </w:tcPr>
          <w:p w:rsidR="000A6D4D" w:rsidRPr="00870D13" w:rsidRDefault="000A6D4D" w:rsidP="0009430E">
            <w:pPr>
              <w:jc w:val="center"/>
              <w:rPr>
                <w:b/>
                <w:color w:val="000000"/>
                <w:sz w:val="16"/>
                <w:szCs w:val="16"/>
              </w:rPr>
            </w:pPr>
          </w:p>
        </w:tc>
        <w:tc>
          <w:tcPr>
            <w:tcW w:w="1560" w:type="dxa"/>
            <w:shd w:val="clear" w:color="auto" w:fill="auto"/>
          </w:tcPr>
          <w:p w:rsidR="000A6D4D" w:rsidRPr="00870D13" w:rsidRDefault="00E85702" w:rsidP="0009430E">
            <w:pPr>
              <w:jc w:val="center"/>
              <w:rPr>
                <w:b/>
                <w:color w:val="000000"/>
                <w:sz w:val="16"/>
                <w:szCs w:val="16"/>
              </w:rPr>
            </w:pPr>
            <w:r>
              <w:rPr>
                <w:b/>
                <w:noProof/>
                <w:color w:val="000000"/>
                <w:sz w:val="16"/>
                <w:szCs w:val="16"/>
              </w:rPr>
              <w:t>M</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Ž</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Skupaj</w:t>
            </w:r>
          </w:p>
        </w:tc>
        <w:tc>
          <w:tcPr>
            <w:tcW w:w="1276" w:type="dxa"/>
            <w:vMerge/>
            <w:shd w:val="clear" w:color="auto" w:fill="auto"/>
          </w:tcPr>
          <w:p w:rsidR="000A6D4D" w:rsidRPr="00870D13" w:rsidRDefault="000A6D4D" w:rsidP="0009430E">
            <w:pPr>
              <w:jc w:val="center"/>
              <w:rPr>
                <w:b/>
                <w:color w:val="000000"/>
                <w:sz w:val="16"/>
                <w:szCs w:val="16"/>
              </w:rPr>
            </w:pPr>
          </w:p>
        </w:tc>
        <w:tc>
          <w:tcPr>
            <w:tcW w:w="1228" w:type="dxa"/>
            <w:vMerge/>
            <w:shd w:val="clear" w:color="auto" w:fill="auto"/>
          </w:tcPr>
          <w:p w:rsidR="000A6D4D" w:rsidRPr="00870D13" w:rsidRDefault="000A6D4D" w:rsidP="0009430E">
            <w:pPr>
              <w:jc w:val="center"/>
              <w:rPr>
                <w:b/>
                <w:color w:val="000000"/>
                <w:sz w:val="16"/>
                <w:szCs w:val="16"/>
              </w:rPr>
            </w:pP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10.21</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Razmerje število učencev/IKT odjemalec, priključen na internet</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Manj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5,00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10.23</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VIZ, povezanih v brezžično omrežje</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Manj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546,00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10.24</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 xml:space="preserve">Število novih </w:t>
            </w:r>
            <w:r w:rsidRPr="00870D13">
              <w:rPr>
                <w:noProof/>
                <w:color w:val="000000"/>
                <w:sz w:val="16"/>
                <w:szCs w:val="16"/>
              </w:rPr>
              <w:t>e-storitev</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Manj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7,00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10.25</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novih e-vsebin (e učbenikov, egradiv...)</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Manj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15,00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10.22</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Razmerje število učiteljev/IKT odjemalec, priključen na internet</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Manj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1,50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10.21</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Razmerje število učencev/IKT odjemalec, priključen na internet</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Bolj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5,00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10.23</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VIZ, povezanih v brezžično omrežje</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Bolj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418,00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10.24</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novih e-storitev</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Bolj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7,00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10.25</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novih e-vsebin (e učbenikov, egradiv...)</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Bolj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15,00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10.22</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 xml:space="preserve">Razmerje število učiteljev/IKT </w:t>
            </w:r>
            <w:r w:rsidRPr="00870D13">
              <w:rPr>
                <w:noProof/>
                <w:color w:val="000000"/>
                <w:sz w:val="16"/>
                <w:szCs w:val="16"/>
              </w:rPr>
              <w:t>odjemalec, priključen na internet</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ESRR</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Bolj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1,50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bl>
    <w:p w:rsidR="000A6D4D" w:rsidRDefault="000A6D4D" w:rsidP="0009430E">
      <w:pPr>
        <w:pStyle w:val="Text1"/>
        <w:rPr>
          <w:i/>
        </w:rPr>
      </w:pPr>
    </w:p>
    <w:p w:rsidR="000A6D4D" w:rsidRDefault="00E85702" w:rsidP="0009430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blHeader/>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prednostne naložbe</w:t>
            </w:r>
          </w:p>
        </w:tc>
        <w:tc>
          <w:tcPr>
            <w:tcW w:w="12426" w:type="dxa"/>
            <w:shd w:val="clear" w:color="auto" w:fill="auto"/>
            <w:vAlign w:val="center"/>
          </w:tcPr>
          <w:p w:rsidR="000A6D4D" w:rsidRPr="006D78B0" w:rsidRDefault="00E85702" w:rsidP="0009430E">
            <w:pPr>
              <w:pStyle w:val="Text1"/>
              <w:ind w:left="0"/>
              <w:rPr>
                <w:b/>
                <w:sz w:val="18"/>
                <w:szCs w:val="18"/>
              </w:rPr>
            </w:pPr>
            <w:r w:rsidRPr="006D78B0">
              <w:rPr>
                <w:noProof/>
                <w:sz w:val="18"/>
                <w:szCs w:val="18"/>
              </w:rPr>
              <w:t>10iii</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prednostne naložbe</w:t>
            </w:r>
          </w:p>
        </w:tc>
        <w:tc>
          <w:tcPr>
            <w:tcW w:w="12426" w:type="dxa"/>
            <w:shd w:val="clear" w:color="auto" w:fill="auto"/>
          </w:tcPr>
          <w:p w:rsidR="000A6D4D" w:rsidRPr="006D78B0" w:rsidRDefault="00E85702" w:rsidP="0009430E">
            <w:pPr>
              <w:pStyle w:val="Text1"/>
              <w:ind w:left="0"/>
              <w:rPr>
                <w:sz w:val="18"/>
                <w:szCs w:val="18"/>
              </w:rPr>
            </w:pPr>
            <w:r w:rsidRPr="006D78B0">
              <w:rPr>
                <w:noProof/>
                <w:sz w:val="18"/>
                <w:szCs w:val="18"/>
              </w:rPr>
              <w:t xml:space="preserve">Izboljšanje enakega dostopa do vseživljenjskega učenja za vse starostne </w:t>
            </w:r>
            <w:r w:rsidRPr="006D78B0">
              <w:rPr>
                <w:noProof/>
                <w:sz w:val="18"/>
                <w:szCs w:val="18"/>
              </w:rPr>
              <w:t>skupine pri formalnih, neformalnih in priložnostnih oblikah učenja, posodobitev znanja, spretnosti in kompetenc delovne sile ter spodbujanje prožnih oblik učenja, tudi s poklicnim svetovanjem in potrjevanjem pridobljenih kompetenc</w:t>
            </w:r>
          </w:p>
        </w:tc>
      </w:tr>
    </w:tbl>
    <w:p w:rsidR="000A6D4D" w:rsidRDefault="000A6D4D" w:rsidP="0009430E">
      <w:pPr>
        <w:rPr>
          <w:sz w:val="22"/>
          <w:szCs w:val="22"/>
        </w:rPr>
      </w:pPr>
    </w:p>
    <w:p w:rsidR="000A6D4D" w:rsidRPr="00603402" w:rsidRDefault="00E85702" w:rsidP="0009430E">
      <w:pPr>
        <w:pStyle w:val="ManualHeading2"/>
        <w:keepLines/>
      </w:pPr>
      <w:r>
        <w:rPr>
          <w:noProof/>
        </w:rPr>
        <w:t>2.A.5 Posebni cilji, ki</w:t>
      </w:r>
      <w:r>
        <w:rPr>
          <w:noProof/>
        </w:rPr>
        <w:t xml:space="preserve">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posebnega cilja</w:t>
            </w:r>
          </w:p>
        </w:tc>
        <w:tc>
          <w:tcPr>
            <w:tcW w:w="12426" w:type="dxa"/>
            <w:shd w:val="clear" w:color="auto" w:fill="auto"/>
          </w:tcPr>
          <w:p w:rsidR="000A6D4D" w:rsidRPr="00D6078B" w:rsidRDefault="00E85702" w:rsidP="0009430E">
            <w:pPr>
              <w:pStyle w:val="Text1"/>
              <w:ind w:left="0"/>
              <w:rPr>
                <w:b/>
                <w:sz w:val="18"/>
                <w:szCs w:val="18"/>
              </w:rPr>
            </w:pPr>
            <w:r>
              <w:rPr>
                <w:noProof/>
                <w:sz w:val="18"/>
                <w:szCs w:val="18"/>
              </w:rPr>
              <w:t>1</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posebnega cilja</w:t>
            </w:r>
          </w:p>
        </w:tc>
        <w:tc>
          <w:tcPr>
            <w:tcW w:w="12426" w:type="dxa"/>
            <w:shd w:val="clear" w:color="auto" w:fill="auto"/>
          </w:tcPr>
          <w:p w:rsidR="000A6D4D" w:rsidRPr="00D6078B" w:rsidRDefault="00E85702" w:rsidP="0009430E">
            <w:pPr>
              <w:pStyle w:val="Text1"/>
              <w:ind w:left="0"/>
              <w:rPr>
                <w:sz w:val="18"/>
                <w:szCs w:val="18"/>
              </w:rPr>
            </w:pPr>
            <w:r w:rsidRPr="00D6078B">
              <w:rPr>
                <w:noProof/>
                <w:sz w:val="18"/>
                <w:szCs w:val="18"/>
              </w:rPr>
              <w:t>Izboljšanje kompetenc manj vključenih v vseživljenjsko učenje</w:t>
            </w:r>
          </w:p>
        </w:tc>
      </w:tr>
      <w:tr w:rsidR="002A152E" w:rsidTr="0009430E">
        <w:trPr>
          <w:trHeight w:val="289"/>
        </w:trPr>
        <w:tc>
          <w:tcPr>
            <w:tcW w:w="2694" w:type="dxa"/>
            <w:shd w:val="clear" w:color="auto" w:fill="auto"/>
          </w:tcPr>
          <w:p w:rsidR="000A6D4D" w:rsidRPr="00D6078B" w:rsidRDefault="00E85702" w:rsidP="0009430E">
            <w:pPr>
              <w:rPr>
                <w:sz w:val="18"/>
                <w:szCs w:val="18"/>
              </w:rPr>
            </w:pPr>
            <w:r>
              <w:rPr>
                <w:b/>
                <w:noProof/>
                <w:sz w:val="18"/>
                <w:szCs w:val="18"/>
              </w:rPr>
              <w:t>Rezultati, ki naj bi jih države članice dosegle s podporo Unije</w:t>
            </w:r>
          </w:p>
        </w:tc>
        <w:tc>
          <w:tcPr>
            <w:tcW w:w="12426" w:type="dxa"/>
            <w:shd w:val="clear" w:color="auto" w:fill="auto"/>
          </w:tcPr>
          <w:p w:rsidR="002A152E" w:rsidRDefault="00E85702">
            <w:pPr>
              <w:spacing w:before="0" w:after="240"/>
              <w:jc w:val="left"/>
            </w:pPr>
            <w:r>
              <w:t xml:space="preserve">Vključenost v </w:t>
            </w:r>
            <w:r>
              <w:t>vseživljenjsko učenje (VŽU) je v sodobni družbi ključni dejavnik, s katerim se zagotavlja usposobljenost udeležencev za uspešno vključevanje na trg delovne sile in družbo. Kot izhaja iz analize potreb, je v Sloveniji izrazito nizek delež vključenih starejš</w:t>
            </w:r>
            <w:r>
              <w:t>ih in nižje izobraženih (tistih, ki imajo manj kot strokovno izobrazbo[110]) v programe VŽU. Poleg podpovprečne vključenosti, podatki za Slovenijo kažejo na prevelik razkorak med najbolj in najmanj izobraženimi. Zaradi premajhne vključenosti v VŽU in slabš</w:t>
            </w:r>
            <w:r>
              <w:t>ih izhodiščnih kompetenc, se zmanjšuje sposobnost prilagajanja trgu dela in napredku na področju tehnologije, saj posamezniki niso opremljeni s kompetencami, ki bi jih potrebovali za učinkovito vključevanje na trg dela in družbo.</w:t>
            </w:r>
          </w:p>
          <w:p w:rsidR="002A152E" w:rsidRDefault="00E85702">
            <w:pPr>
              <w:spacing w:before="240" w:after="240"/>
              <w:jc w:val="left"/>
            </w:pPr>
            <w:r>
              <w:t>V okviru tega specifičnega</w:t>
            </w:r>
            <w:r>
              <w:t xml:space="preserve"> cilja se bo v skladu z ReNPIO povečalo vključevanje v VŽU manj usposobljenih, nižje izobraženih (ISCED 1-2)  ter starejših od 45 let[111] in posledično povečalo delež starejših in manj usposobljenih oziroma nižje izobraženih, ki uspešno zaključijo program</w:t>
            </w:r>
            <w:r>
              <w:t>e VŽU in s tem pridobijo nove kompetence.</w:t>
            </w:r>
          </w:p>
          <w:p w:rsidR="002A152E" w:rsidRDefault="00E85702">
            <w:pPr>
              <w:spacing w:before="240" w:after="240"/>
              <w:jc w:val="left"/>
            </w:pPr>
            <w:r>
              <w:t>Ukrepi za povečanje vključenosti v VŽU in zmanjšanje izobraževalnega primanjkljaja bodo naravnani na pridobivanje kompetenc posameznikov za zmanjšanje neskladij na trgu dela, krepitev sposobnosti posameznikov za hi</w:t>
            </w:r>
            <w:r>
              <w:t>trejše prilagajanje spremembam na trgu dela (kompetence za 21. Stoletje, OECD) ter za uspešno vključevanje v družbo. Izvajali se bodo tako programi izobraževanja, ki bodo namenjeni vertikalnemu dvigu kompetenc oziroma dvigu izobrazbene ravni, predvsem za p</w:t>
            </w:r>
            <w:r>
              <w:t>ridobitev srednje strokovne izobrazbe (ISCED 3-4), s čimer se bo ohranilo oziroma omogočilo nove zaposlitvene možnosti navedenih ciljnih skupin, hkrati pa se bo v manjšem obsegu nadaljevalo z izvajanjem javno veljavnih programov usposabljanja za življenjsk</w:t>
            </w:r>
            <w:r>
              <w:t>o uspešnost, ki so v procesu prenove, ter z izvajanjem neformalnih programov  usposabljanja za izboljšanje temeljnih zmožnosti oziroma splošnih kompetenc, ki so se izvajali že v programskem obdobju 2007-2013. Programi usposabljanj so namenjeni pridobitvi d</w:t>
            </w:r>
            <w:r>
              <w:t>odatnih kompetenc v okviru že predhodno pridobljene izobrazbe in niso namenjeni dvigu izobrazbene ravni.</w:t>
            </w:r>
          </w:p>
          <w:p w:rsidR="002A152E" w:rsidRDefault="00E85702">
            <w:pPr>
              <w:spacing w:before="240" w:after="240"/>
              <w:jc w:val="left"/>
            </w:pPr>
            <w:r>
              <w:t>Med programi  za izboljšanje kompetenc manj vključenih v VŽU bo posebna pozornost namenjena tudi  nadaljevanju razvoja orodij in postopkov v podporo ug</w:t>
            </w:r>
            <w:r>
              <w:t>otavljanju in priznavanju neformalno pridobljenega znanja, ki so bila razvita v obdobju 2007-2013. Zagotovilo se bo  ustrezno certificiranje in pridobitev javne listine, ki bo izkazovala poklicne kvalifikacije.</w:t>
            </w:r>
          </w:p>
          <w:p w:rsidR="002A152E" w:rsidRDefault="00E85702">
            <w:pPr>
              <w:spacing w:before="240" w:after="240"/>
              <w:jc w:val="left"/>
            </w:pPr>
            <w:r>
              <w:t xml:space="preserve">Poleg splošnih in poklicnih kompetenc bo del </w:t>
            </w:r>
            <w:r>
              <w:t>sredstev namenjen  tudi razvoju digitalnih kompetenc oziroma znanj s področja informacijsko-komunikacijskih tehnologij, ki zaradi zniževanja življenjskega cikla kompetenc, ob hitro razvijajočem se tehnološkem napredku, hitro zastarajo in jih je potrebno ne</w:t>
            </w:r>
            <w:r>
              <w:t>nehno izboljševati.</w:t>
            </w:r>
          </w:p>
          <w:p w:rsidR="002A152E" w:rsidRDefault="00E85702">
            <w:pPr>
              <w:spacing w:before="240" w:after="240"/>
              <w:jc w:val="left"/>
            </w:pPr>
            <w:r>
              <w:t>Rezultat ukrepov bo:</w:t>
            </w:r>
          </w:p>
          <w:p w:rsidR="002A152E" w:rsidRDefault="00E85702">
            <w:pPr>
              <w:numPr>
                <w:ilvl w:val="0"/>
                <w:numId w:val="228"/>
              </w:numPr>
              <w:spacing w:before="240" w:after="240"/>
              <w:ind w:hanging="210"/>
              <w:jc w:val="left"/>
            </w:pPr>
            <w:r>
              <w:t>Povečanje deleža manj usposobljenih, nižje izobraženih in starejših od 45 let, ki so uspešno zaključili programe vseživljenjskega učenja in s tem izboljšali splošne, poklicne in digitalne kompetence.</w:t>
            </w:r>
          </w:p>
          <w:p w:rsidR="000A6D4D" w:rsidRPr="00D6078B" w:rsidRDefault="000A6D4D" w:rsidP="0009430E">
            <w:pPr>
              <w:pStyle w:val="Text1"/>
              <w:ind w:left="0"/>
              <w:rPr>
                <w:sz w:val="18"/>
                <w:szCs w:val="18"/>
              </w:rPr>
            </w:pPr>
          </w:p>
        </w:tc>
      </w:tr>
      <w:tr w:rsidR="002A152E" w:rsidTr="0009430E">
        <w:trPr>
          <w:trHeight w:val="288"/>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w:t>
            </w:r>
            <w:r>
              <w:rPr>
                <w:b/>
                <w:noProof/>
                <w:sz w:val="18"/>
                <w:szCs w:val="18"/>
              </w:rPr>
              <w:t xml:space="preserve"> posebnega cilja</w:t>
            </w:r>
          </w:p>
        </w:tc>
        <w:tc>
          <w:tcPr>
            <w:tcW w:w="12426" w:type="dxa"/>
            <w:shd w:val="clear" w:color="auto" w:fill="auto"/>
          </w:tcPr>
          <w:p w:rsidR="000A6D4D" w:rsidRPr="00D6078B" w:rsidRDefault="00E85702" w:rsidP="0009430E">
            <w:pPr>
              <w:pStyle w:val="Text1"/>
              <w:ind w:left="0"/>
              <w:rPr>
                <w:b/>
                <w:sz w:val="18"/>
                <w:szCs w:val="18"/>
              </w:rPr>
            </w:pPr>
            <w:r>
              <w:rPr>
                <w:noProof/>
                <w:sz w:val="18"/>
                <w:szCs w:val="18"/>
              </w:rPr>
              <w:t>2</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posebnega cilja</w:t>
            </w:r>
          </w:p>
        </w:tc>
        <w:tc>
          <w:tcPr>
            <w:tcW w:w="12426" w:type="dxa"/>
            <w:shd w:val="clear" w:color="auto" w:fill="auto"/>
          </w:tcPr>
          <w:p w:rsidR="000A6D4D" w:rsidRPr="00D6078B" w:rsidRDefault="00E85702" w:rsidP="0009430E">
            <w:pPr>
              <w:pStyle w:val="Text1"/>
              <w:ind w:left="0"/>
              <w:rPr>
                <w:sz w:val="18"/>
                <w:szCs w:val="18"/>
              </w:rPr>
            </w:pPr>
            <w:r w:rsidRPr="00D6078B">
              <w:rPr>
                <w:noProof/>
                <w:sz w:val="18"/>
                <w:szCs w:val="18"/>
              </w:rPr>
              <w:t>Izboljšanje kompetenc zaposlenih za zmanjšanje neskladij med usposobljenostjo in potrebami trga dela</w:t>
            </w:r>
          </w:p>
        </w:tc>
      </w:tr>
      <w:tr w:rsidR="002A152E" w:rsidTr="0009430E">
        <w:trPr>
          <w:trHeight w:val="289"/>
        </w:trPr>
        <w:tc>
          <w:tcPr>
            <w:tcW w:w="2694" w:type="dxa"/>
            <w:shd w:val="clear" w:color="auto" w:fill="auto"/>
          </w:tcPr>
          <w:p w:rsidR="000A6D4D" w:rsidRPr="00D6078B" w:rsidRDefault="00E85702" w:rsidP="0009430E">
            <w:pPr>
              <w:rPr>
                <w:sz w:val="18"/>
                <w:szCs w:val="18"/>
              </w:rPr>
            </w:pPr>
            <w:r>
              <w:rPr>
                <w:b/>
                <w:noProof/>
                <w:sz w:val="18"/>
                <w:szCs w:val="18"/>
              </w:rPr>
              <w:t>Rezultati, ki naj bi jih države članice dosegle s podporo Unije</w:t>
            </w:r>
          </w:p>
        </w:tc>
        <w:tc>
          <w:tcPr>
            <w:tcW w:w="12426" w:type="dxa"/>
            <w:shd w:val="clear" w:color="auto" w:fill="auto"/>
          </w:tcPr>
          <w:p w:rsidR="002A152E" w:rsidRDefault="00E85702">
            <w:pPr>
              <w:spacing w:before="0" w:after="240"/>
              <w:jc w:val="left"/>
            </w:pPr>
            <w:r>
              <w:t xml:space="preserve">Napredek družbe in hiter razvoj gospodarskega, </w:t>
            </w:r>
            <w:r>
              <w:t>tehnološkega in delovnega okolja, terjajo nenehno prilagajanje, poglabljanje in nadgrajevanje znanj in kompetenc zaposlenih. Danes se zaposleni srečujejo številnimi kariernimi spremembami, zato je še toliko bolj relevantno, da se jim, skladno s potrebami n</w:t>
            </w:r>
            <w:r>
              <w:t>a trgu dela, zagotovi, bodisi ustrezno izobrazbo in/ali usposobljenost za novo karierno pot, bodisi nadgrajevanje znanj in kompetenc za nadaljevanje ali poglabljanje kariere na njihovem aktualnem področju dela.</w:t>
            </w:r>
          </w:p>
          <w:p w:rsidR="002A152E" w:rsidRDefault="00E85702">
            <w:pPr>
              <w:spacing w:before="240" w:after="240"/>
              <w:jc w:val="left"/>
            </w:pPr>
            <w:r>
              <w:t>Z ukrepi kariernega svetovanja, informativno-</w:t>
            </w:r>
            <w:r>
              <w:t>svetovalne dejavnosti, dodatnih usposabljanj ter programi specializacije, prekvalifikacije in (poklicnih) izpopolnjevanj se bo vzpostavilo učinkovito vez med sistemom izobraževanja in usposabljanja ter hitro spreminjajočimi potrebami na trgu dela. Zaposlen</w:t>
            </w:r>
            <w:r>
              <w:t>im se bo zagotovilo znanja in kompetence, ki so nujne zaradi potreb posameznih delovnih mest (npr. nove tehnologije, delovni/poslovni procesi) ali pa predstavljajo izhodišče za začetek nove karierne poti[112].</w:t>
            </w:r>
          </w:p>
          <w:p w:rsidR="002A152E" w:rsidRDefault="00E85702">
            <w:pPr>
              <w:spacing w:before="240" w:after="240"/>
              <w:jc w:val="left"/>
            </w:pPr>
            <w:r>
              <w:t>Posamezniki pogosto ne poznajo vseh možnosti i</w:t>
            </w:r>
            <w:r>
              <w:t>zobraževanj in usposabljanj, ki so na voljo in jim lahko zagotovijo znanja in kompetence, ki v danem trenutku predstavljajo dodano vrednost na trgu dela, zato bo eden primarnih ukrepov, da se jim zagotovi trajno in učinkovito svetovanje, ki jih bo, na podl</w:t>
            </w:r>
            <w:r>
              <w:t>agi njihovih obstoječih kompetenc, usmerilo v ustrezne programe  (ne)formalnega izobraževanja in usposabljanja za pridobitev ali poglobitev znanj in kompetenc.</w:t>
            </w:r>
          </w:p>
          <w:p w:rsidR="002A152E" w:rsidRDefault="00E85702">
            <w:pPr>
              <w:spacing w:before="240" w:after="240"/>
              <w:jc w:val="left"/>
            </w:pPr>
            <w:r>
              <w:t xml:space="preserve">Programi usposabljanja bodo zaposlenim omogočili pridobitev, izboljšanje in poglabljanje tistih </w:t>
            </w:r>
            <w:r>
              <w:t>kompetenc, ki jih posamezniki potrebujejo na ravni delovnih mest, opravil, zaradi sprememb tehnologije, narave dela ter potreb na trgu dela, še posebej na področjih, ki  šele postajajo pomembna in bodo prispevala k večji konkurenčnosti gospodarstva (skladn</w:t>
            </w:r>
            <w:r>
              <w:t>o z SPS). Pri izvajanju ukrepov usposabljanja zaposlenih bodo upoštevane izkušnje iz programov Usposabljanje in izobraževanje zaposlenih ter Kompetenčnih centrov za razvoj kadrov.</w:t>
            </w:r>
          </w:p>
          <w:p w:rsidR="002A152E" w:rsidRDefault="00E85702">
            <w:pPr>
              <w:spacing w:before="240" w:after="240"/>
              <w:jc w:val="left"/>
            </w:pPr>
            <w:r>
              <w:t>Posebna pozornost bo namenjena programom specializacije in izpopolnjevanja v</w:t>
            </w:r>
            <w:r>
              <w:t xml:space="preserve"> okviru javno veljavnih programov po pridobljeni izobrazbi na področju srednjega poklicnega in strokovnega izobraževanja (ISCED 3-4) ter višjega strokovnega izobraževanja (ISCED 5-8). Ti programi, ki so namenjeni izboljšanju mobilnosti med področji dela in</w:t>
            </w:r>
            <w:r>
              <w:t xml:space="preserve"> v obdobju 2007-2013 niso bili financirani, predstavljajo enega od pomembnejših  orodij  za zmanjševanje neskladij med potrebami trga dela in usposobljenostjo delovne sile.</w:t>
            </w:r>
          </w:p>
          <w:p w:rsidR="002A152E" w:rsidRDefault="00E85702">
            <w:pPr>
              <w:spacing w:before="240" w:after="240"/>
              <w:jc w:val="left"/>
            </w:pPr>
            <w:r>
              <w:t>VKO za zaposlene vključuje aktivnosti svetovanja, kjer se identificira izobrazba, z</w:t>
            </w:r>
            <w:r>
              <w:t>nanje in kompetence zaposlenih ter njihove potrebe na trgu dela. Na podlagi tega se jih usmeri v izobraževanje, usposabljanje, specializacijo, prekvalifikacijo ali dokvalifikacijo, zato se bodo pri izvajanju ukrepov upoštevale in nadgradile dobre prakse iz</w:t>
            </w:r>
            <w:r>
              <w:t>vajanja iz obdobja 2007-2013 na področju VKO za zaposlene in svetovanja odraslim.</w:t>
            </w:r>
          </w:p>
          <w:p w:rsidR="002A152E" w:rsidRDefault="00E85702">
            <w:pPr>
              <w:spacing w:before="240" w:after="240"/>
              <w:jc w:val="left"/>
            </w:pPr>
            <w:r>
              <w:t>Rezultat ukrepov bo:</w:t>
            </w:r>
          </w:p>
          <w:p w:rsidR="002A152E" w:rsidRDefault="00E85702">
            <w:pPr>
              <w:numPr>
                <w:ilvl w:val="0"/>
                <w:numId w:val="229"/>
              </w:numPr>
              <w:spacing w:before="240" w:after="240"/>
              <w:ind w:hanging="210"/>
              <w:jc w:val="left"/>
            </w:pPr>
            <w:r>
              <w:t>izboljšane kompetence zaposlenih glede na potrebe na trga  dela ter učinkovit sistem karierne orientacije.</w:t>
            </w:r>
          </w:p>
          <w:p w:rsidR="000A6D4D" w:rsidRPr="00D6078B" w:rsidRDefault="000A6D4D" w:rsidP="0009430E">
            <w:pPr>
              <w:pStyle w:val="Text1"/>
              <w:ind w:left="0"/>
              <w:rPr>
                <w:sz w:val="18"/>
                <w:szCs w:val="18"/>
              </w:rPr>
            </w:pPr>
          </w:p>
        </w:tc>
      </w:tr>
      <w:tr w:rsidR="002A152E" w:rsidTr="0009430E">
        <w:trPr>
          <w:trHeight w:val="288"/>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posebnega cilja</w:t>
            </w:r>
          </w:p>
        </w:tc>
        <w:tc>
          <w:tcPr>
            <w:tcW w:w="12426" w:type="dxa"/>
            <w:shd w:val="clear" w:color="auto" w:fill="auto"/>
          </w:tcPr>
          <w:p w:rsidR="000A6D4D" w:rsidRPr="00D6078B" w:rsidRDefault="00E85702" w:rsidP="0009430E">
            <w:pPr>
              <w:pStyle w:val="Text1"/>
              <w:ind w:left="0"/>
              <w:rPr>
                <w:b/>
                <w:sz w:val="18"/>
                <w:szCs w:val="18"/>
              </w:rPr>
            </w:pPr>
            <w:r>
              <w:rPr>
                <w:noProof/>
                <w:sz w:val="18"/>
                <w:szCs w:val="18"/>
              </w:rPr>
              <w:t>3</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 xml:space="preserve">Naslov </w:t>
            </w:r>
            <w:r>
              <w:rPr>
                <w:b/>
                <w:noProof/>
                <w:sz w:val="18"/>
                <w:szCs w:val="18"/>
              </w:rPr>
              <w:t>posebnega cilja</w:t>
            </w:r>
          </w:p>
        </w:tc>
        <w:tc>
          <w:tcPr>
            <w:tcW w:w="12426" w:type="dxa"/>
            <w:shd w:val="clear" w:color="auto" w:fill="auto"/>
          </w:tcPr>
          <w:p w:rsidR="000A6D4D" w:rsidRPr="00D6078B" w:rsidRDefault="00E85702" w:rsidP="0009430E">
            <w:pPr>
              <w:pStyle w:val="Text1"/>
              <w:ind w:left="0"/>
              <w:rPr>
                <w:sz w:val="18"/>
                <w:szCs w:val="18"/>
              </w:rPr>
            </w:pPr>
            <w:r w:rsidRPr="00D6078B">
              <w:rPr>
                <w:noProof/>
                <w:sz w:val="18"/>
                <w:szCs w:val="18"/>
              </w:rPr>
              <w:t>Spodbujanje prožnih oblik učenja ter podpora kakovostni karierni orientaciji za šolajočo se mladino na vseh ravneh izobraževalnega sistema</w:t>
            </w:r>
          </w:p>
        </w:tc>
      </w:tr>
      <w:tr w:rsidR="002A152E" w:rsidTr="0009430E">
        <w:trPr>
          <w:trHeight w:val="289"/>
        </w:trPr>
        <w:tc>
          <w:tcPr>
            <w:tcW w:w="2694" w:type="dxa"/>
            <w:shd w:val="clear" w:color="auto" w:fill="auto"/>
          </w:tcPr>
          <w:p w:rsidR="000A6D4D" w:rsidRPr="00D6078B" w:rsidRDefault="00E85702" w:rsidP="0009430E">
            <w:pPr>
              <w:rPr>
                <w:sz w:val="18"/>
                <w:szCs w:val="18"/>
              </w:rPr>
            </w:pPr>
            <w:r>
              <w:rPr>
                <w:b/>
                <w:noProof/>
                <w:sz w:val="18"/>
                <w:szCs w:val="18"/>
              </w:rPr>
              <w:t>Rezultati, ki naj bi jih države članice dosegle s podporo Unije</w:t>
            </w:r>
          </w:p>
        </w:tc>
        <w:tc>
          <w:tcPr>
            <w:tcW w:w="12426" w:type="dxa"/>
            <w:shd w:val="clear" w:color="auto" w:fill="auto"/>
          </w:tcPr>
          <w:p w:rsidR="002A152E" w:rsidRDefault="00E85702">
            <w:pPr>
              <w:spacing w:before="0" w:after="240"/>
              <w:jc w:val="left"/>
            </w:pPr>
            <w:r>
              <w:t xml:space="preserve">Vključenost mladih v izobraževanje </w:t>
            </w:r>
            <w:r>
              <w:t xml:space="preserve">se vse bolj podaljšuje, zato relativno pozno vstopajo na trg delovne sile in vse kasneje pridobivajo delovne izkušnje. Prav zato je pomembno, da v času izobraževanja pridobijo znanja, kompetence in spretnosti, ki jim bodo zagotavljale uspešno vključevanje </w:t>
            </w:r>
            <w:r>
              <w:t>na trg dela in družbo ter da se jim že v času šolanja zagotovi kvalitetno karierno orientacijo. Slovenija mora največ pozornosti nameniti krepitvi splošnih in poklicnih kompetenc mladih, ki so ključne za izboljšanje kreativnosti, podjetnosti in inovativnos</w:t>
            </w:r>
            <w:r>
              <w:t xml:space="preserve">ti in pri katerih izkazujejo slabše učne dosežke. Zagotoviti je treba čimvečjo dostopnost, hkrati pa zagotavljati celovito in visoko kakovostno karierno oziroma poklicno orientacijo[113], da bodo znanja in pričakovanja mladih bolj usklajena s potrebami na </w:t>
            </w:r>
            <w:r>
              <w:t>trgu dela.</w:t>
            </w:r>
          </w:p>
          <w:p w:rsidR="002A152E" w:rsidRDefault="00E85702">
            <w:pPr>
              <w:spacing w:before="240" w:after="240"/>
              <w:jc w:val="left"/>
            </w:pPr>
            <w:r>
              <w:t>V okviru tega specifičnega cilja se bo, preko spodbujanja prožnih oblik učenja, krepitve kompetenc strokovnih delavcev na vseh področjih izobraževanja ter z izvajanjem različnih modelov prehajanja med izobraževanjem in okoljem, vključno z mobiln</w:t>
            </w:r>
            <w:r>
              <w:t>ostjo študentov in visokošolskega (VŠ) osebja izboljšalo kompetence šolajočih se posameznikov. Hkrati se bo, preko izvajanja visoko kvalitetnih storitev poklicne in karierne orientacije na vseh ravneh formalnega izobraževanja, izboljšalo odzivnost izobraže</w:t>
            </w:r>
            <w:r>
              <w:t>valnega sistema in pričakovanja mladih, pri  čemer se bo na VŠ ravni vzpostavilo sistem za spremljanje zaposljivosti diplomantov, ki bo podlaga za napovedovanje potreb na trgu dela. Mladi se bodo usposobili za odzivanje na potrebe na trgu dela, hkrati pa o</w:t>
            </w:r>
            <w:r>
              <w:t>premili s kompetencami, potrebnimi za ustvarjanje delovnih mest.</w:t>
            </w:r>
          </w:p>
          <w:p w:rsidR="002A152E" w:rsidRDefault="00E85702">
            <w:pPr>
              <w:spacing w:before="240" w:after="240"/>
              <w:jc w:val="left"/>
            </w:pPr>
            <w:r>
              <w:t>Modeli in dobre učne prakse, ki so bili razviti v obdobju 2007 – 2013 na področju izobraževanja (vendar ne na področju VŠ), bodo implementirane na večjem številu šol ter nadgrajene z  inovati</w:t>
            </w:r>
            <w:r>
              <w:t>vnimi učnimi praksami (COM (2013) 654 final[114]), ki bodo usmerjene v dvig pismenosti in kompetenc, kjer mladi izkazujejo slabše učne dosežke. Pri tem bodo razvite pedagoške prakse, nadgrajene z vidika možnosti, ki jih sodobna tehnologija zagotavlja pri u</w:t>
            </w:r>
            <w:r>
              <w:t>veljavljanju učinkovite personalizacije in individualizacije pouka, vzporedno pa se bo izboljšalo kompetence strokovnih delavcev na področju izobraževanja za izvajanje novih, inovativnih učnih metod in praks.</w:t>
            </w:r>
          </w:p>
          <w:p w:rsidR="002A152E" w:rsidRDefault="00E85702">
            <w:pPr>
              <w:spacing w:before="240" w:after="240"/>
              <w:jc w:val="left"/>
            </w:pPr>
            <w:r>
              <w:t>Na področju sodelovanja z družbenim in gospodar</w:t>
            </w:r>
            <w:r>
              <w:t>skim okoljem se je v obdobju 2007-2013 izvedel pilotni projekt vključevanja študentov v programe povezovanja izobraževanja z gospodarstvom, ki se bo nagradil s povezovanjem s širšim družbenim okoljem in  negospodarstvom, hkrati se bo s povečanjem mobilnost</w:t>
            </w:r>
            <w:r>
              <w:t>i slovenskih študentov ter VŠ učiteljev in sodelavcev na izmenjavah na tujih VŠ institucijah, z večjim vključevanjem tujih VŠ učiteljev v pedagoški proces na slovenskih VŠ zavodih ter z razvojem strateških partnerstev slovenskih in tujih VŠ institucij, izb</w:t>
            </w:r>
            <w:r>
              <w:t>oljšalo kakovost poučevanja in razvoj učnega okolja, ki spodbuja ustvarjalnost, inovativnost, podjetnost [115]. Karierne centre se bo uveljavilo in  glede na obdobje 2007-2013 razširilo njihovo delovanje s ciljem zagotavljanja podpore študentom v času celo</w:t>
            </w:r>
            <w:r>
              <w:t>tnega izobraževalnega procesa do zaposlitve.</w:t>
            </w:r>
          </w:p>
          <w:p w:rsidR="002A152E" w:rsidRDefault="00E85702">
            <w:pPr>
              <w:spacing w:before="240" w:after="240"/>
              <w:jc w:val="left"/>
            </w:pPr>
            <w:r>
              <w:t>Rezultat ukrepov bo:</w:t>
            </w:r>
          </w:p>
          <w:p w:rsidR="002A152E" w:rsidRDefault="00E85702">
            <w:pPr>
              <w:numPr>
                <w:ilvl w:val="0"/>
                <w:numId w:val="230"/>
              </w:numPr>
              <w:spacing w:before="240" w:after="240"/>
              <w:ind w:hanging="210"/>
              <w:jc w:val="left"/>
            </w:pPr>
            <w:r>
              <w:t>povečan delež šol in visokošolskih zavodov, ki izvajajo prožnejše oblike učenja za izboljšanje kompetenc mladih in kakovostnejše storitve poklicne in karierne orientacije.</w:t>
            </w:r>
          </w:p>
          <w:p w:rsidR="002A152E" w:rsidRDefault="00E85702">
            <w:pPr>
              <w:spacing w:before="240" w:after="240"/>
              <w:jc w:val="left"/>
            </w:pPr>
            <w:r>
              <w:t> </w:t>
            </w:r>
          </w:p>
          <w:p w:rsidR="000A6D4D" w:rsidRPr="00D6078B" w:rsidRDefault="000A6D4D" w:rsidP="0009430E">
            <w:pPr>
              <w:pStyle w:val="Text1"/>
              <w:ind w:left="0"/>
              <w:rPr>
                <w:sz w:val="18"/>
                <w:szCs w:val="18"/>
              </w:rPr>
            </w:pPr>
          </w:p>
        </w:tc>
      </w:tr>
    </w:tbl>
    <w:p w:rsidR="000A6D4D" w:rsidRPr="00837F13" w:rsidRDefault="00E85702" w:rsidP="0009430E">
      <w:pPr>
        <w:rPr>
          <w:color w:val="000000"/>
          <w:sz w:val="16"/>
          <w:szCs w:val="16"/>
        </w:rPr>
      </w:pPr>
      <w:r w:rsidRPr="001E50F1">
        <w:rPr>
          <w:b/>
        </w:rPr>
        <w:br w:type="page"/>
      </w:r>
      <w:r w:rsidRPr="00544411">
        <w:rPr>
          <w:b/>
          <w:noProof/>
          <w:color w:val="000000"/>
        </w:rPr>
        <w:t xml:space="preserve">Preglednica </w:t>
      </w:r>
      <w:r w:rsidRPr="00544411">
        <w:rPr>
          <w:b/>
          <w:noProof/>
          <w:color w:val="000000"/>
        </w:rPr>
        <w:t>4: Skupni kazalniki rezultatov, za katere je bila opredeljena ciljna vrednost, in kazalniki rezultatov za posamezni program, ki ustrezajo posebnemu cilju (po prednostnih naložbah in kategorijah regij)</w:t>
      </w:r>
      <w:r>
        <w:rPr>
          <w:color w:val="000000"/>
        </w:rPr>
        <w:t xml:space="preserve"> </w:t>
      </w:r>
      <w:r>
        <w:rPr>
          <w:noProof/>
          <w:color w:val="000000"/>
        </w:rPr>
        <w:t>(za ESS)</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992"/>
        <w:gridCol w:w="993"/>
        <w:gridCol w:w="992"/>
        <w:gridCol w:w="850"/>
        <w:gridCol w:w="1134"/>
        <w:gridCol w:w="1134"/>
        <w:gridCol w:w="993"/>
        <w:gridCol w:w="992"/>
        <w:gridCol w:w="850"/>
        <w:gridCol w:w="1134"/>
        <w:gridCol w:w="1134"/>
        <w:gridCol w:w="993"/>
        <w:gridCol w:w="1098"/>
        <w:gridCol w:w="1122"/>
      </w:tblGrid>
      <w:tr w:rsidR="002A152E" w:rsidTr="0009430E">
        <w:trPr>
          <w:trHeight w:val="288"/>
          <w:tblHeader/>
        </w:trPr>
        <w:tc>
          <w:tcPr>
            <w:tcW w:w="15120" w:type="dxa"/>
            <w:gridSpan w:val="15"/>
            <w:shd w:val="clear" w:color="auto" w:fill="auto"/>
          </w:tcPr>
          <w:p w:rsidR="000A6D4D" w:rsidRPr="007B722E" w:rsidRDefault="00E85702" w:rsidP="0009430E">
            <w:pPr>
              <w:rPr>
                <w:b/>
                <w:color w:val="000000"/>
                <w:sz w:val="16"/>
                <w:szCs w:val="16"/>
              </w:rPr>
            </w:pPr>
            <w:r>
              <w:rPr>
                <w:b/>
                <w:noProof/>
                <w:color w:val="000000"/>
                <w:sz w:val="16"/>
                <w:szCs w:val="16"/>
              </w:rPr>
              <w:t>Prednostna naložba</w:t>
            </w:r>
            <w:r>
              <w:rPr>
                <w:b/>
                <w:color w:val="000000"/>
                <w:sz w:val="16"/>
                <w:szCs w:val="16"/>
              </w:rPr>
              <w:t xml:space="preserve"> : </w:t>
            </w:r>
            <w:r>
              <w:rPr>
                <w:b/>
                <w:noProof/>
                <w:color w:val="000000"/>
                <w:sz w:val="16"/>
                <w:szCs w:val="16"/>
              </w:rPr>
              <w:t xml:space="preserve">10iii - </w:t>
            </w:r>
            <w:r>
              <w:rPr>
                <w:b/>
                <w:color w:val="000000"/>
                <w:sz w:val="16"/>
                <w:szCs w:val="16"/>
              </w:rPr>
              <w:t xml:space="preserve"> </w:t>
            </w:r>
            <w:r>
              <w:rPr>
                <w:b/>
                <w:noProof/>
                <w:color w:val="000000"/>
                <w:sz w:val="16"/>
                <w:szCs w:val="16"/>
              </w:rPr>
              <w:t>Izboljšanje enak</w:t>
            </w:r>
            <w:r>
              <w:rPr>
                <w:b/>
                <w:noProof/>
                <w:color w:val="000000"/>
                <w:sz w:val="16"/>
                <w:szCs w:val="16"/>
              </w:rPr>
              <w:t>ega dostopa do vseživljenjskega učenja za vse starostne skupine pri formalnih, neformalnih in priložnostnih oblikah učenja, posodobitev znanja, spretnosti in kompetenc delovne sile ter spodbujanje prožnih oblik učenja, tudi s poklicnim svetovanjem in potrj</w:t>
            </w:r>
            <w:r>
              <w:rPr>
                <w:b/>
                <w:noProof/>
                <w:color w:val="000000"/>
                <w:sz w:val="16"/>
                <w:szCs w:val="16"/>
              </w:rPr>
              <w:t>evanjem pridobljenih kompetenc</w:t>
            </w:r>
          </w:p>
        </w:tc>
      </w:tr>
      <w:tr w:rsidR="002A152E" w:rsidTr="0009430E">
        <w:trPr>
          <w:trHeight w:val="288"/>
          <w:tblHeader/>
        </w:trPr>
        <w:tc>
          <w:tcPr>
            <w:tcW w:w="709" w:type="dxa"/>
            <w:vMerge w:val="restart"/>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Identifikator</w:t>
            </w:r>
          </w:p>
        </w:tc>
        <w:tc>
          <w:tcPr>
            <w:tcW w:w="992" w:type="dxa"/>
            <w:vMerge w:val="restart"/>
            <w:shd w:val="clear" w:color="auto" w:fill="auto"/>
          </w:tcPr>
          <w:p w:rsidR="000A6D4D" w:rsidRPr="00E82FD2" w:rsidRDefault="00E85702" w:rsidP="0009430E">
            <w:pPr>
              <w:jc w:val="center"/>
              <w:rPr>
                <w:b/>
                <w:color w:val="000000"/>
                <w:sz w:val="12"/>
                <w:szCs w:val="12"/>
                <w:lang w:val="da-DK"/>
              </w:rPr>
            </w:pPr>
            <w:r w:rsidRPr="00E82FD2">
              <w:rPr>
                <w:b/>
                <w:noProof/>
                <w:color w:val="000000"/>
                <w:sz w:val="12"/>
                <w:szCs w:val="12"/>
                <w:lang w:val="da-DK"/>
              </w:rPr>
              <w:t>Kazalnik</w:t>
            </w:r>
          </w:p>
        </w:tc>
        <w:tc>
          <w:tcPr>
            <w:tcW w:w="993" w:type="dxa"/>
            <w:vMerge w:val="restart"/>
            <w:shd w:val="clear" w:color="auto" w:fill="auto"/>
          </w:tcPr>
          <w:p w:rsidR="000A6D4D" w:rsidRPr="00E82FD2" w:rsidRDefault="00E85702" w:rsidP="0009430E">
            <w:pPr>
              <w:jc w:val="center"/>
              <w:rPr>
                <w:b/>
                <w:color w:val="000000"/>
                <w:sz w:val="12"/>
                <w:szCs w:val="12"/>
                <w:lang w:val="da-DK"/>
              </w:rPr>
            </w:pPr>
            <w:r w:rsidRPr="00E82FD2">
              <w:rPr>
                <w:b/>
                <w:noProof/>
                <w:color w:val="000000"/>
                <w:sz w:val="12"/>
                <w:szCs w:val="12"/>
              </w:rPr>
              <w:t>Kategorija regije</w:t>
            </w:r>
          </w:p>
        </w:tc>
        <w:tc>
          <w:tcPr>
            <w:tcW w:w="992" w:type="dxa"/>
            <w:vMerge w:val="restart"/>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Merska enota za kazalnik</w:t>
            </w:r>
          </w:p>
        </w:tc>
        <w:tc>
          <w:tcPr>
            <w:tcW w:w="850" w:type="dxa"/>
            <w:vMerge w:val="restart"/>
            <w:shd w:val="clear" w:color="auto" w:fill="auto"/>
          </w:tcPr>
          <w:p w:rsidR="000A6D4D" w:rsidRPr="00E82FD2" w:rsidRDefault="00E85702" w:rsidP="0009430E">
            <w:pPr>
              <w:jc w:val="center"/>
              <w:rPr>
                <w:b/>
                <w:color w:val="000000"/>
                <w:sz w:val="12"/>
                <w:szCs w:val="12"/>
                <w:lang w:val="pt-PT"/>
              </w:rPr>
            </w:pPr>
            <w:r w:rsidRPr="00E82FD2">
              <w:rPr>
                <w:b/>
                <w:noProof/>
                <w:color w:val="000000"/>
                <w:sz w:val="12"/>
                <w:szCs w:val="12"/>
                <w:lang w:val="pt-PT"/>
              </w:rPr>
              <w:t>Skupni kazalnik učinka, ki je osnova za opredelitev ciljne vrednosti</w:t>
            </w:r>
          </w:p>
        </w:tc>
        <w:tc>
          <w:tcPr>
            <w:tcW w:w="3261" w:type="dxa"/>
            <w:gridSpan w:val="3"/>
            <w:shd w:val="clear" w:color="auto" w:fill="auto"/>
          </w:tcPr>
          <w:p w:rsidR="000A6D4D" w:rsidRPr="00E82FD2" w:rsidRDefault="00E85702" w:rsidP="0009430E">
            <w:pPr>
              <w:jc w:val="center"/>
              <w:rPr>
                <w:b/>
                <w:color w:val="000000"/>
                <w:sz w:val="12"/>
                <w:szCs w:val="12"/>
                <w:lang w:val="pt-PT"/>
              </w:rPr>
            </w:pPr>
            <w:r w:rsidRPr="00E82FD2">
              <w:rPr>
                <w:b/>
                <w:noProof/>
                <w:color w:val="000000"/>
                <w:sz w:val="12"/>
                <w:szCs w:val="12"/>
              </w:rPr>
              <w:t>Izhodiščna vrednost</w:t>
            </w:r>
          </w:p>
        </w:tc>
        <w:tc>
          <w:tcPr>
            <w:tcW w:w="992" w:type="dxa"/>
            <w:vMerge w:val="restart"/>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Merska enota za izhodiščno in ciljno vrednost</w:t>
            </w:r>
          </w:p>
        </w:tc>
        <w:tc>
          <w:tcPr>
            <w:tcW w:w="850" w:type="dxa"/>
            <w:vMerge w:val="restart"/>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Izhodiščno leto</w:t>
            </w:r>
          </w:p>
        </w:tc>
        <w:tc>
          <w:tcPr>
            <w:tcW w:w="3261" w:type="dxa"/>
            <w:gridSpan w:val="3"/>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 xml:space="preserve">Ciljna </w:t>
            </w:r>
            <w:r w:rsidRPr="00E82FD2">
              <w:rPr>
                <w:b/>
                <w:noProof/>
                <w:color w:val="000000"/>
                <w:sz w:val="12"/>
                <w:szCs w:val="12"/>
              </w:rPr>
              <w:t>vrednost (za leto 2023)</w:t>
            </w:r>
          </w:p>
        </w:tc>
        <w:tc>
          <w:tcPr>
            <w:tcW w:w="1098" w:type="dxa"/>
            <w:vMerge w:val="restart"/>
            <w:shd w:val="clear" w:color="auto" w:fill="auto"/>
          </w:tcPr>
          <w:p w:rsidR="000A6D4D" w:rsidRPr="00E82FD2" w:rsidRDefault="00E85702" w:rsidP="0009430E">
            <w:pPr>
              <w:jc w:val="center"/>
              <w:rPr>
                <w:b/>
                <w:color w:val="000000"/>
                <w:sz w:val="12"/>
                <w:szCs w:val="12"/>
                <w:lang w:val="pt-PT"/>
              </w:rPr>
            </w:pPr>
            <w:r w:rsidRPr="00E82FD2">
              <w:rPr>
                <w:b/>
                <w:noProof/>
                <w:color w:val="000000"/>
                <w:sz w:val="12"/>
                <w:szCs w:val="12"/>
                <w:lang w:val="pt-PT"/>
              </w:rPr>
              <w:t>Vir podatkov</w:t>
            </w:r>
          </w:p>
        </w:tc>
        <w:tc>
          <w:tcPr>
            <w:tcW w:w="1122" w:type="dxa"/>
            <w:vMerge w:val="restart"/>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Pogostost poročanja</w:t>
            </w:r>
          </w:p>
        </w:tc>
      </w:tr>
      <w:tr w:rsidR="002A152E" w:rsidTr="0009430E">
        <w:trPr>
          <w:trHeight w:val="288"/>
          <w:tblHeader/>
        </w:trPr>
        <w:tc>
          <w:tcPr>
            <w:tcW w:w="709" w:type="dxa"/>
            <w:vMerge/>
            <w:shd w:val="clear" w:color="auto" w:fill="auto"/>
          </w:tcPr>
          <w:p w:rsidR="000A6D4D" w:rsidRPr="007B722E" w:rsidRDefault="000A6D4D" w:rsidP="0009430E">
            <w:pPr>
              <w:jc w:val="center"/>
              <w:rPr>
                <w:b/>
                <w:color w:val="000000"/>
                <w:sz w:val="16"/>
                <w:szCs w:val="16"/>
              </w:rPr>
            </w:pPr>
          </w:p>
        </w:tc>
        <w:tc>
          <w:tcPr>
            <w:tcW w:w="992" w:type="dxa"/>
            <w:vMerge/>
            <w:shd w:val="clear" w:color="auto" w:fill="auto"/>
          </w:tcPr>
          <w:p w:rsidR="000A6D4D" w:rsidRPr="007B722E" w:rsidRDefault="000A6D4D" w:rsidP="0009430E">
            <w:pPr>
              <w:jc w:val="center"/>
              <w:rPr>
                <w:b/>
                <w:color w:val="000000"/>
                <w:sz w:val="16"/>
                <w:szCs w:val="16"/>
              </w:rPr>
            </w:pPr>
          </w:p>
        </w:tc>
        <w:tc>
          <w:tcPr>
            <w:tcW w:w="993" w:type="dxa"/>
            <w:vMerge/>
            <w:shd w:val="clear" w:color="auto" w:fill="auto"/>
          </w:tcPr>
          <w:p w:rsidR="000A6D4D" w:rsidRPr="007B722E" w:rsidRDefault="000A6D4D" w:rsidP="0009430E">
            <w:pPr>
              <w:jc w:val="center"/>
              <w:rPr>
                <w:b/>
                <w:color w:val="000000"/>
                <w:sz w:val="16"/>
                <w:szCs w:val="16"/>
              </w:rPr>
            </w:pPr>
          </w:p>
        </w:tc>
        <w:tc>
          <w:tcPr>
            <w:tcW w:w="992" w:type="dxa"/>
            <w:vMerge/>
            <w:shd w:val="clear" w:color="auto" w:fill="auto"/>
          </w:tcPr>
          <w:p w:rsidR="000A6D4D" w:rsidRPr="007B722E" w:rsidRDefault="000A6D4D" w:rsidP="0009430E">
            <w:pPr>
              <w:jc w:val="center"/>
              <w:rPr>
                <w:b/>
                <w:color w:val="000000"/>
                <w:sz w:val="16"/>
                <w:szCs w:val="16"/>
              </w:rPr>
            </w:pPr>
          </w:p>
        </w:tc>
        <w:tc>
          <w:tcPr>
            <w:tcW w:w="850" w:type="dxa"/>
            <w:vMerge/>
            <w:shd w:val="clear" w:color="auto" w:fill="auto"/>
          </w:tcPr>
          <w:p w:rsidR="000A6D4D" w:rsidRPr="007B722E" w:rsidRDefault="000A6D4D" w:rsidP="0009430E">
            <w:pPr>
              <w:jc w:val="center"/>
              <w:rPr>
                <w:b/>
                <w:color w:val="000000"/>
                <w:sz w:val="16"/>
                <w:szCs w:val="16"/>
              </w:rPr>
            </w:pPr>
          </w:p>
        </w:tc>
        <w:tc>
          <w:tcPr>
            <w:tcW w:w="1134"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M</w:t>
            </w:r>
          </w:p>
        </w:tc>
        <w:tc>
          <w:tcPr>
            <w:tcW w:w="1134"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Ž</w:t>
            </w:r>
          </w:p>
        </w:tc>
        <w:tc>
          <w:tcPr>
            <w:tcW w:w="993"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Skupaj</w:t>
            </w:r>
          </w:p>
        </w:tc>
        <w:tc>
          <w:tcPr>
            <w:tcW w:w="992" w:type="dxa"/>
            <w:vMerge/>
            <w:shd w:val="clear" w:color="auto" w:fill="auto"/>
          </w:tcPr>
          <w:p w:rsidR="000A6D4D" w:rsidRPr="007B722E" w:rsidRDefault="000A6D4D" w:rsidP="0009430E">
            <w:pPr>
              <w:jc w:val="center"/>
              <w:rPr>
                <w:b/>
                <w:color w:val="000000"/>
                <w:sz w:val="16"/>
                <w:szCs w:val="16"/>
              </w:rPr>
            </w:pPr>
          </w:p>
        </w:tc>
        <w:tc>
          <w:tcPr>
            <w:tcW w:w="850" w:type="dxa"/>
            <w:vMerge/>
            <w:shd w:val="clear" w:color="auto" w:fill="auto"/>
          </w:tcPr>
          <w:p w:rsidR="000A6D4D" w:rsidRPr="007B722E" w:rsidRDefault="000A6D4D" w:rsidP="0009430E">
            <w:pPr>
              <w:jc w:val="center"/>
              <w:rPr>
                <w:b/>
                <w:color w:val="000000"/>
                <w:sz w:val="16"/>
                <w:szCs w:val="16"/>
              </w:rPr>
            </w:pPr>
          </w:p>
        </w:tc>
        <w:tc>
          <w:tcPr>
            <w:tcW w:w="1134"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M</w:t>
            </w:r>
          </w:p>
        </w:tc>
        <w:tc>
          <w:tcPr>
            <w:tcW w:w="1134"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Ž</w:t>
            </w:r>
          </w:p>
        </w:tc>
        <w:tc>
          <w:tcPr>
            <w:tcW w:w="993"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Skupaj</w:t>
            </w:r>
          </w:p>
        </w:tc>
        <w:tc>
          <w:tcPr>
            <w:tcW w:w="1098" w:type="dxa"/>
            <w:vMerge/>
            <w:shd w:val="clear" w:color="auto" w:fill="auto"/>
          </w:tcPr>
          <w:p w:rsidR="000A6D4D" w:rsidRPr="007B722E" w:rsidRDefault="000A6D4D" w:rsidP="0009430E">
            <w:pPr>
              <w:jc w:val="center"/>
              <w:rPr>
                <w:b/>
                <w:color w:val="000000"/>
                <w:sz w:val="16"/>
                <w:szCs w:val="16"/>
              </w:rPr>
            </w:pPr>
          </w:p>
        </w:tc>
        <w:tc>
          <w:tcPr>
            <w:tcW w:w="1122" w:type="dxa"/>
            <w:vMerge/>
            <w:shd w:val="clear" w:color="auto" w:fill="auto"/>
          </w:tcPr>
          <w:p w:rsidR="000A6D4D" w:rsidRPr="007B722E" w:rsidRDefault="000A6D4D" w:rsidP="0009430E">
            <w:pPr>
              <w:jc w:val="center"/>
              <w:rPr>
                <w:b/>
                <w:color w:val="000000"/>
                <w:sz w:val="16"/>
                <w:szCs w:val="16"/>
              </w:rPr>
            </w:pP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10.1</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Delež udeležencev, ki so uspešno zaključili program za pridobitev kompetenc</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odstotek</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93,40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98,00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10.2</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Delež starejših od 45 let, ki so uspešno zaključili program za pridobitev kompetenc</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odstotek</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94,20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98,00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10.3</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Delež udeležencev, ki so uspešno zaključili  izvedena svetovanja</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odstotek</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65,00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2013</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75,00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10.4</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 xml:space="preserve">Delež zaposlenih, ki so uspešno </w:t>
            </w:r>
            <w:r w:rsidRPr="008B6CD2">
              <w:rPr>
                <w:noProof/>
                <w:color w:val="000000"/>
                <w:sz w:val="8"/>
                <w:szCs w:val="8"/>
                <w:lang w:val="pt-PT"/>
              </w:rPr>
              <w:t>zaključili usposabljanje,dokvalifikacijo specializacijo, ali izvedli prekvalifikacije</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odstotek</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80,00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85,00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10.5</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Delež šol, ki so uspešno izvedle strategije prožnih oblik učenja</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odstotek</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98,00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85,00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10.6</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Delež visokošolskih zavodov, ki so uspešno izvedli strategije prožnih oblik učenja</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odstotek</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85,00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10.1</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 xml:space="preserve">Delež udeležencev, ki so </w:t>
            </w:r>
            <w:r w:rsidRPr="008B6CD2">
              <w:rPr>
                <w:noProof/>
                <w:color w:val="000000"/>
                <w:sz w:val="8"/>
                <w:szCs w:val="8"/>
                <w:lang w:val="pt-PT"/>
              </w:rPr>
              <w:t>uspešno zaključili program za pridobitev kompetenc</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odstotek</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97,40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98,00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10.2</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Delež starejših od 45 let, ki so uspešno zaključili program za pridobitev kompetenc</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odstotek</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97,80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98,00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10.3</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Delež udeležencev, ki so uspešno zaključili  izvedena svetovanja</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odstotek</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65,00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2013</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75,00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10.4</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 xml:space="preserve">Delež zaposlenih, ki so uspešno zaključili </w:t>
            </w:r>
            <w:r w:rsidRPr="008B6CD2">
              <w:rPr>
                <w:noProof/>
                <w:color w:val="000000"/>
                <w:sz w:val="8"/>
                <w:szCs w:val="8"/>
                <w:lang w:val="pt-PT"/>
              </w:rPr>
              <w:t>usposabljanje,dokvalifikacijo specializacijo, ali izvedli prekvalifikacije</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odstotek</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80,00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85,00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10.5</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Delež šol, ki so uspešno izvedle strategije prožnih oblik učenja</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odstotek</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98,00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85,00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10.6</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Delež visokošolskih zavodov, ki so uspešno izvedli strategije prožnih oblik učenja</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odstotek</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85,00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bl>
    <w:p w:rsidR="000A6D4D" w:rsidRDefault="000A6D4D" w:rsidP="0009430E">
      <w:pPr>
        <w:ind w:right="-326"/>
        <w:rPr>
          <w:b/>
          <w:color w:val="000000"/>
        </w:rPr>
      </w:pPr>
    </w:p>
    <w:p w:rsidR="000A6D4D" w:rsidRDefault="000A6D4D" w:rsidP="0009430E">
      <w:pPr>
        <w:ind w:right="-326"/>
        <w:rPr>
          <w:b/>
          <w:color w:val="000000"/>
        </w:rPr>
      </w:pPr>
    </w:p>
    <w:p w:rsidR="000A6D4D" w:rsidRPr="00BE7245" w:rsidRDefault="00E85702" w:rsidP="0009430E">
      <w:pPr>
        <w:pStyle w:val="ManualHeading2"/>
        <w:keepLines/>
        <w:rPr>
          <w:b w:val="0"/>
        </w:rPr>
      </w:pPr>
      <w:r>
        <w:rPr>
          <w:noProof/>
        </w:rPr>
        <w:t>2.A.6 Ukrepi, ki jim je namenjena podpora v</w:t>
      </w:r>
      <w:r>
        <w:rPr>
          <w:noProof/>
        </w:rPr>
        <w:t xml:space="preserve"> okviru prednostne naložbe</w:t>
      </w:r>
      <w:r>
        <w:rPr>
          <w:b w:val="0"/>
        </w:rPr>
        <w:t xml:space="preserve"> </w:t>
      </w:r>
      <w:r>
        <w:rPr>
          <w:b w:val="0"/>
          <w:noProof/>
        </w:rPr>
        <w:t>(po prednostnih naložbah)</w:t>
      </w:r>
    </w:p>
    <w:p w:rsidR="000A6D4D" w:rsidRPr="00941B50" w:rsidRDefault="000A6D4D" w:rsidP="0009430E">
      <w:pPr>
        <w:pStyle w:val="Text1"/>
        <w:keepNext/>
        <w:keepLines/>
        <w:ind w:left="0"/>
      </w:pPr>
    </w:p>
    <w:p w:rsidR="000A6D4D" w:rsidRPr="0076169B" w:rsidRDefault="00E85702" w:rsidP="0009430E">
      <w:pPr>
        <w:pStyle w:val="ManualHeading3"/>
        <w:keepLines/>
        <w:ind w:left="0" w:firstLine="0"/>
        <w:rPr>
          <w:b/>
        </w:rPr>
      </w:pPr>
      <w:r w:rsidRPr="0076169B">
        <w:rPr>
          <w:b/>
        </w:rPr>
        <w:t xml:space="preserve"> </w:t>
      </w:r>
      <w:r w:rsidRPr="0076169B">
        <w:rPr>
          <w:b/>
          <w:noProof/>
        </w:rPr>
        <w:t xml:space="preserve">2.A.6.1 Opis vrste in primerov ukrepov, ki jim je namenjena podpora, in njihovega pričakovanega prispevka k posebnim ciljem, po potrebi vključno z opredelitvijo glavnih ciljnih skupin, posebnih </w:t>
      </w:r>
      <w:r w:rsidRPr="0076169B">
        <w:rPr>
          <w:b/>
          <w:noProof/>
        </w:rPr>
        <w:t>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9347F8"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9347F8" w:rsidRDefault="00E85702" w:rsidP="0009430E">
            <w:pPr>
              <w:pStyle w:val="Text1"/>
              <w:ind w:left="0"/>
              <w:rPr>
                <w:b/>
                <w:color w:val="000000"/>
                <w:sz w:val="18"/>
                <w:szCs w:val="18"/>
              </w:rPr>
            </w:pPr>
            <w:r w:rsidRPr="0012385C">
              <w:rPr>
                <w:noProof/>
                <w:sz w:val="18"/>
                <w:szCs w:val="18"/>
              </w:rPr>
              <w:t>10iii - Izboljšanje enakega dostopa do vseživljenjskega učenja za vse starostne skupine pri formalnih, neformalnih in priložnostnih oblikah učenja, posodobitev znanja, spretnosti in ko</w:t>
            </w:r>
            <w:r w:rsidRPr="0012385C">
              <w:rPr>
                <w:noProof/>
                <w:sz w:val="18"/>
                <w:szCs w:val="18"/>
              </w:rPr>
              <w:t>mpetenc delovne sile ter spodbujanje prožnih oblik učenja, tudi s poklicnim svetovanjem in potrjevanjem pridobljenih kompetenc</w:t>
            </w:r>
          </w:p>
        </w:tc>
      </w:tr>
      <w:tr w:rsidR="002A152E" w:rsidTr="0009430E">
        <w:trPr>
          <w:trHeight w:val="288"/>
        </w:trPr>
        <w:tc>
          <w:tcPr>
            <w:tcW w:w="15120" w:type="dxa"/>
            <w:gridSpan w:val="2"/>
            <w:shd w:val="clear" w:color="auto" w:fill="auto"/>
          </w:tcPr>
          <w:p w:rsidR="002A152E" w:rsidRDefault="00E85702">
            <w:pPr>
              <w:spacing w:before="0" w:after="240"/>
              <w:jc w:val="left"/>
            </w:pPr>
            <w:r>
              <w:t>V okviru specifičnega cilja 1</w:t>
            </w:r>
            <w:r>
              <w:rPr>
                <w:b/>
                <w:bCs/>
              </w:rPr>
              <w:t xml:space="preserve"> Izboljšanje kompetenc manj vključenih v vseživljenjsko učenje </w:t>
            </w:r>
            <w:r>
              <w:t>bodo podprti ukrepi, ki bodo osredot</w:t>
            </w:r>
            <w:r>
              <w:t>očeni na:</w:t>
            </w:r>
          </w:p>
          <w:p w:rsidR="002A152E" w:rsidRDefault="00E85702">
            <w:pPr>
              <w:numPr>
                <w:ilvl w:val="0"/>
                <w:numId w:val="224"/>
              </w:numPr>
              <w:spacing w:before="240" w:after="0"/>
              <w:ind w:hanging="210"/>
              <w:jc w:val="left"/>
            </w:pPr>
            <w:r>
              <w:t xml:space="preserve">Izvajanje programov izobraževanja in usposabljanja za dvig splošnih in poklicnih kompetenc za potrebe trga dela in za dvig izobrazbene ravni (npr. sofinanciranje šolnin za pridobitev srednje strokovne izobrazbe, izvajanje javno veljavnih </w:t>
            </w:r>
            <w:r>
              <w:t>programov za pridobitev novih kompetenc ipd.).</w:t>
            </w:r>
          </w:p>
          <w:p w:rsidR="002A152E" w:rsidRDefault="00E85702">
            <w:pPr>
              <w:numPr>
                <w:ilvl w:val="0"/>
                <w:numId w:val="224"/>
              </w:numPr>
              <w:spacing w:before="0" w:after="0"/>
              <w:ind w:hanging="210"/>
              <w:jc w:val="left"/>
            </w:pPr>
            <w:r>
              <w:t>Izvajanje ukrepov ugotavljanja in priznavanja neformalnih in priložnostno pridobljenih znanj, spretnosti in veščin oz. kompetenc, ki so potrebne za uspešno vključevanje na trg dela,  družbo ali v nadaljnje izo</w:t>
            </w:r>
            <w:r>
              <w:t>braževanje in usposabljanje (izvajale se bodo aktivnosti kot so: izdelava bank nalog za neposredno preverjanje in potrjevanje neformalno pridobljenih znanj, certificiranje neformalno pridobljenih znanj za pridobitev javne listine za poklicne kvalifikacije)</w:t>
            </w:r>
            <w:r>
              <w:t>.</w:t>
            </w:r>
          </w:p>
          <w:p w:rsidR="002A152E" w:rsidRDefault="00E85702">
            <w:pPr>
              <w:numPr>
                <w:ilvl w:val="0"/>
                <w:numId w:val="224"/>
              </w:numPr>
              <w:spacing w:before="0" w:after="240"/>
              <w:ind w:hanging="210"/>
              <w:jc w:val="left"/>
            </w:pPr>
            <w:r>
              <w:t>Izvajanje programov za digitalno opismenjevanje in krepitev kompetenc s področja informacijsko komunikacijskih tehnologij.</w:t>
            </w:r>
          </w:p>
          <w:p w:rsidR="002A152E" w:rsidRDefault="00E85702">
            <w:pPr>
              <w:spacing w:before="240" w:after="240"/>
              <w:jc w:val="left"/>
            </w:pPr>
            <w:r>
              <w:t>Ciljne skupine: posamezniki (starejši od 45 let, nižje izobraženi in manj usposobljeni).</w:t>
            </w:r>
          </w:p>
          <w:p w:rsidR="002A152E" w:rsidRDefault="00E85702">
            <w:pPr>
              <w:spacing w:before="240" w:after="240"/>
              <w:jc w:val="left"/>
            </w:pPr>
            <w:r>
              <w:t>Potencialni upravičenci: ministrstva, Javn</w:t>
            </w:r>
            <w:r>
              <w:t>i sklad RS za razvoj kadrov in štipendiranje, Zavod RS za zaposlovanje, CPI, ACS, NVO, socialni partnerji, institucije regionalnega razvoja oz. druge institucije, ki so v skladu z zakonodajo ali ustreznimi izbirnimi postopki prepoznani kot upravičenci.</w:t>
            </w:r>
          </w:p>
          <w:p w:rsidR="002A152E" w:rsidRDefault="00E85702">
            <w:pPr>
              <w:spacing w:before="240" w:after="240"/>
              <w:jc w:val="left"/>
            </w:pPr>
            <w:r>
              <w:t>V o</w:t>
            </w:r>
            <w:r>
              <w:t xml:space="preserve">kviru specifičnega cilja 2 </w:t>
            </w:r>
            <w:r>
              <w:rPr>
                <w:b/>
                <w:bCs/>
              </w:rPr>
              <w:t xml:space="preserve">Izboljšanje kompetenc zaposlenih za zmanjšanje neskladij med usposobljenostjo in potrebami trga dela </w:t>
            </w:r>
            <w:r>
              <w:t>bodo podprti ukrepi, ki bodo osredotočeni na</w:t>
            </w:r>
            <w:r>
              <w:rPr>
                <w:b/>
                <w:bCs/>
              </w:rPr>
              <w:t>:</w:t>
            </w:r>
          </w:p>
          <w:p w:rsidR="002A152E" w:rsidRDefault="00E85702">
            <w:pPr>
              <w:numPr>
                <w:ilvl w:val="0"/>
                <w:numId w:val="225"/>
              </w:numPr>
              <w:spacing w:before="240" w:after="0"/>
              <w:ind w:hanging="210"/>
              <w:jc w:val="left"/>
            </w:pPr>
            <w:r>
              <w:t>Razvoj novih modelov VKO za zaposlene, tako preko kompetenčnih centrov za razvoj k</w:t>
            </w:r>
            <w:r>
              <w:t>adrov, kot preko celovite podpore in svetovanja zaposlenim za izboljšanje kariernih in poklicnih odločitev, katerih cilj je, da se posamezniki bodisi zaposlijo, bodisi vključijo v formalne ali neformalne programe izobraževanja in usposabljanja ali pridobij</w:t>
            </w:r>
            <w:r>
              <w:t xml:space="preserve">o dodatne ali nove kvalifikacije, ki jim bodo zagotavljale boljšo zaposljivost. Izvajale se bodo aktivnosti, kot so poglobljena svetovanja za načrtovanje kariere, izdelava portfoliev, pridobivanje in motiviranje za sodelovanje v programih izobraževanja in </w:t>
            </w:r>
            <w:r>
              <w:t>usposabljanja, vključno s podpornimi ukrepi za izpopolnjevanje strokovnih delavcev na področju priznavanja neformalno in priložnostno pridobljenih znanj.</w:t>
            </w:r>
          </w:p>
          <w:p w:rsidR="002A152E" w:rsidRDefault="00E85702">
            <w:pPr>
              <w:numPr>
                <w:ilvl w:val="0"/>
                <w:numId w:val="225"/>
              </w:numPr>
              <w:spacing w:before="0" w:after="0"/>
              <w:ind w:hanging="210"/>
              <w:jc w:val="left"/>
            </w:pPr>
            <w:r>
              <w:t>Spodbujanje vlaganj v človeške vire v podjetjih in usposabljanje zaposlenih, zlasti v MSP (sofinancira</w:t>
            </w:r>
            <w:r>
              <w:t xml:space="preserve">nje programov usposabljanj v posameznih podjetjih ali združenih v kompetenčnih centrih za razvoj kadrov, kot tudi preko centraliziranih inštrumentov, ki bodo pripravljeni v sodelovanju s podpornimi inštitucijami, platformami in drugimi deležniki), pa tudi </w:t>
            </w:r>
            <w:r>
              <w:t>v NVO, še posebej na področjih, ki šele postajajo pomembna za trg dela in bodo prispevala k večji konkurenčnosti gospodarstva, s poudarkom na SPS (npr. inovativne tehnologije, okoljske tehnologije, trajnostni razvoj). Izvajale se bodo aktivnosti kot so nač</w:t>
            </w:r>
            <w:r>
              <w:t>rtovanje kariere, ugotavljanje kompetenc zaposlenih, potrebe po usposabljanju, izvajanje usposabljanj.</w:t>
            </w:r>
          </w:p>
          <w:p w:rsidR="002A152E" w:rsidRDefault="00E85702">
            <w:pPr>
              <w:numPr>
                <w:ilvl w:val="0"/>
                <w:numId w:val="225"/>
              </w:numPr>
              <w:spacing w:before="0" w:after="240"/>
              <w:ind w:hanging="210"/>
              <w:jc w:val="left"/>
            </w:pPr>
            <w:r>
              <w:t>Izvajanje poklicnega izpopolnjevanja in specializacije po pridobljeni izobrazbi na področju srednjega poklicnega in strokovnega izobraževanja ter višjega</w:t>
            </w:r>
            <w:r>
              <w:t xml:space="preserve"> strokovnega izobraževanja, vključno z izboljšanjem mobilnosti med področji dela, prekvalifikacijami in drugimi področji usposabljanja (npr. zavarovalništvo v ekonomiji, metalurgije v strojništvu, avtoelektrika v avtoservisni dejavnosti). Pri izvajanju akt</w:t>
            </w:r>
            <w:r>
              <w:t>ivnosti se bo  uporabljalo že razvite in po potrebi nadgrajene infrastrukture/opreme medpodjetniških izobraževalnih centrov - training centri - MIC, razvite v obdobju 2007-2013 pri  usposabljanjih na področjih, ki jih kot prednostne obravnava SPS in kompet</w:t>
            </w:r>
            <w:r>
              <w:t>enčnih centrov za razvoj kadrov.</w:t>
            </w:r>
          </w:p>
          <w:p w:rsidR="002A152E" w:rsidRDefault="00E85702">
            <w:pPr>
              <w:spacing w:before="240" w:after="240"/>
              <w:jc w:val="left"/>
            </w:pPr>
            <w:r>
              <w:t xml:space="preserve">Ukrepi se bodo izvajali ob neposrednem sodelovanju delodajalcev oziroma ključnih deležnikov (gospodarstvo, zbornice in delodajalska združenja, sindikati), preko katerih se bo programe v največji meri uskladilo s potrebami </w:t>
            </w:r>
            <w:r>
              <w:t>na trgu dela.</w:t>
            </w:r>
          </w:p>
          <w:p w:rsidR="002A152E" w:rsidRDefault="00E85702">
            <w:pPr>
              <w:spacing w:before="240" w:after="240"/>
              <w:jc w:val="left"/>
            </w:pPr>
            <w:r>
              <w:t>Ciljne skupine: zaposleni, ki potrebujejo dodatna usposabljanja, kvalifikacije ali prekvalifikacije, zaradi potreb na trgu dela in delovnem mestu in delodajalci.</w:t>
            </w:r>
          </w:p>
          <w:p w:rsidR="002A152E" w:rsidRDefault="00E85702">
            <w:pPr>
              <w:spacing w:before="240" w:after="240"/>
              <w:jc w:val="left"/>
            </w:pPr>
            <w:r>
              <w:t>Potencialni upravičenci: ministrstva, Javni sklad RS za razvoj kadrov in štipend</w:t>
            </w:r>
            <w:r>
              <w:t>iranje, Zavod RS za zaposlovanje, CPI, ACS, Državni izpitni center, šole, institucije lokalnega in regionalnega razvoja, socialni partnerji, gospodarske družbe oziroma podjetja, NVO, javni zavodi oz. druge institucije, ki so v skladu z zakonodajo ali ustre</w:t>
            </w:r>
            <w:r>
              <w:t>znimi izbirnimi postopki prepoznani kot upravičenci.</w:t>
            </w:r>
          </w:p>
          <w:p w:rsidR="002A152E" w:rsidRDefault="00E85702">
            <w:pPr>
              <w:spacing w:before="240" w:after="240"/>
              <w:jc w:val="left"/>
            </w:pPr>
            <w:r>
              <w:t xml:space="preserve">V okviru specifičnega cilja 3 </w:t>
            </w:r>
            <w:r>
              <w:rPr>
                <w:b/>
                <w:bCs/>
              </w:rPr>
              <w:t xml:space="preserve">Spodbujanje prožnih oblik učenja ter podpora kakovostni karirerni orientaciji za šolajočo se mladino na vseh ravneh izobraževalnega sistema </w:t>
            </w:r>
            <w:r>
              <w:t>bodo ukrepi usmerjeni v:</w:t>
            </w:r>
          </w:p>
          <w:p w:rsidR="002A152E" w:rsidRDefault="00E85702">
            <w:pPr>
              <w:numPr>
                <w:ilvl w:val="0"/>
                <w:numId w:val="226"/>
              </w:numPr>
              <w:spacing w:before="240" w:after="0"/>
              <w:ind w:hanging="210"/>
              <w:jc w:val="left"/>
            </w:pPr>
            <w:r>
              <w:t>Razvoj i</w:t>
            </w:r>
            <w:r>
              <w:t>novativnih učnih okolij in uvajanje metod in pedagoških praks tudi z vključevanjem novih tehnologij (npr. razvoj inovativnih učnih gradiv, interdisciplinarnih predmetov, novih pedagoških modelov, novih oblik učenja kot so skupinsko, družbeno učenje, temelj</w:t>
            </w:r>
            <w:r>
              <w:t>eče na mrežnem pristopu in horizontalnih aktivnostih, razvoj, tutorskega sistema v VŠ), ki bodo zagotavljale dvig splošnih (npr. sposobnost načrtovanja in reševanja problemskih nalog, samostojnega dela, analitičnega razmišljanja, kreativnost, podjetnost, b</w:t>
            </w:r>
            <w:r>
              <w:t>ralna pismenost, naravoslovna, matematična, IKT veščine) in poklicnih kompetenc učencev, dijakov in študentov, vključno z izvajanjem programov sodelovanja institucij izobraževanja (npr. slovenskih in tujih VŠ institucij pri razvoju  skupnih študijskih prog</w:t>
            </w:r>
            <w:r>
              <w:t>ramov in partnerstev). Pri tem bo dvig kompetenc in ravni pismenosti spremljan in vrednoten tudi na osnovi metodologije uporabljene v mednarodno-primerjalnih raziskavah oziroma preko zagotavljanja stalnega spremljanja kakovosti vzgojno izobraževalnega sist</w:t>
            </w:r>
            <w:r>
              <w:t>ema.</w:t>
            </w:r>
          </w:p>
          <w:p w:rsidR="002A152E" w:rsidRDefault="00E85702">
            <w:pPr>
              <w:numPr>
                <w:ilvl w:val="0"/>
                <w:numId w:val="226"/>
              </w:numPr>
              <w:spacing w:before="0" w:after="0"/>
              <w:ind w:hanging="210"/>
              <w:jc w:val="left"/>
            </w:pPr>
            <w:r>
              <w:t>Izvajanje regijskih štipendijskih shem in štipendij za deficitarne in specializirane poklice, s katerimi se bo povezalo izobraževanje z okoljem.</w:t>
            </w:r>
          </w:p>
          <w:p w:rsidR="002A152E" w:rsidRDefault="00E85702">
            <w:pPr>
              <w:numPr>
                <w:ilvl w:val="0"/>
                <w:numId w:val="226"/>
              </w:numPr>
              <w:spacing w:before="0" w:after="0"/>
              <w:ind w:hanging="210"/>
              <w:jc w:val="left"/>
            </w:pPr>
            <w:r>
              <w:t xml:space="preserve">Izvajanje modelov odprtega in prožnega prehajanja med izobraževanjem in delom oziroma okoljem (sektorjem, </w:t>
            </w:r>
            <w:r>
              <w:t>lokalnim in mednarodnim okoljem, vključno z mobilnostjo), s katerimi se bo mladim zagotovilo pridobivanje konkretnih, praktičnih izkušenj že med izobraževanjem, razvoj za neposredno udejstvovanje pri uresničevanju idej in pridobivanju izkušenj za večanje m</w:t>
            </w:r>
            <w:r>
              <w:t>ožnosti zaposljivosti, razvoj podjetnosti in ustvarjalnosti (uresničevanje konkretnih projektov ob partnerskem sodelovanju s šolo, gospodarstvom in negospodarstvom, raziskovalnim sektorjem, socialnimi partnerji in NVO). Z navedenimi dejavnostmi se bodo pos</w:t>
            </w:r>
            <w:r>
              <w:t>amezniki opremili s kompetencami, potrebnimi za ustvarjanje delovnih mest, kar je tudi v skladu z SPS, ki postavlja v središče inovativnost in ustvarjalnost posameznikov.</w:t>
            </w:r>
          </w:p>
          <w:p w:rsidR="002A152E" w:rsidRDefault="00E85702">
            <w:pPr>
              <w:numPr>
                <w:ilvl w:val="0"/>
                <w:numId w:val="226"/>
              </w:numPr>
              <w:spacing w:before="0" w:after="0"/>
              <w:ind w:hanging="210"/>
              <w:jc w:val="left"/>
            </w:pPr>
            <w:r>
              <w:t>Karierno in poklicno orientacijo za mlade (študente in ostalo šolajočo mladino) ter s</w:t>
            </w:r>
            <w:r>
              <w:t>premljanje zaposljivosti, s katerimi se bo omogočilo ustrezno poklicno in karierno svetovanje ter podlage za napovedovanje potreb (npr. informiranje o poklicih, individualna podpora za prepoznavanje interesov in sposobnosti, svetovanja in zastopništva, sku</w:t>
            </w:r>
            <w:r>
              <w:t xml:space="preserve">pinske oblike dela za mlade, povezovanja z delodajalci za boljšo zaposljivost). Karierni centri za študente bodo s prilagojenimi pristopi izvajali že začete, hkrati pa se bodo razvijale tudi nove, aktivnosti za ustrezno načrtovanje karierne poti študentov </w:t>
            </w:r>
            <w:r>
              <w:t>od vpisa do zaposlitve, za bolj celovito informiranost delodajalcev o programski ponudbi VŠ zavodov ter kompetencah študentov in diplomantov za njihovo lažje vključevanje na trg dela. Ciljne skupine se bodo razširile (bodoči študentje, diplomanti in deloda</w:t>
            </w:r>
            <w:r>
              <w:t>jalci).</w:t>
            </w:r>
          </w:p>
          <w:p w:rsidR="002A152E" w:rsidRDefault="00E85702">
            <w:pPr>
              <w:numPr>
                <w:ilvl w:val="0"/>
                <w:numId w:val="226"/>
              </w:numPr>
              <w:spacing w:before="0" w:after="0"/>
              <w:ind w:hanging="210"/>
              <w:jc w:val="left"/>
            </w:pPr>
            <w:r>
              <w:t xml:space="preserve">Krepitev kompetenc strokovnih delavcev v izobraževanju in usposabljanju, vključno z medsektorsko mobilnostjo le-teh med različnimi ravnmi izobraževanja (npr. </w:t>
            </w:r>
            <w:r>
              <w:rPr>
                <w:i/>
                <w:iCs/>
              </w:rPr>
              <w:t>job shadowing</w:t>
            </w:r>
            <w:r>
              <w:t>). Ukrepi bodo okrepili usposobljenost strokovnih delavcev, da bodo prispeval</w:t>
            </w:r>
            <w:r>
              <w:t xml:space="preserve">i k razvoju kritičnega in kreativnega razmišljanja, analitičnih sposobnosti, podjetnosti, digitalnih zmožnosti, ter drugih splošnih in poklicnih kompetenc mladih. Pri tem je pomembno usposobiti učitelje za posredovanje znanja z novimi, naprednimi metodami </w:t>
            </w:r>
            <w:r>
              <w:t>učenja, s poudarkom na izkustvenem učenju in povezovanju z gospodarstvom.</w:t>
            </w:r>
          </w:p>
          <w:p w:rsidR="002A152E" w:rsidRDefault="00E85702">
            <w:pPr>
              <w:numPr>
                <w:ilvl w:val="0"/>
                <w:numId w:val="226"/>
              </w:numPr>
              <w:spacing w:before="0" w:after="0"/>
              <w:ind w:hanging="210"/>
              <w:jc w:val="left"/>
            </w:pPr>
            <w:r>
              <w:t>Izboljšanje mednarodne mobilnosti slovenskih študentov iz socialno šibkih okolij na izmenjavah v tujini, s ciljem povečanja učinka mobilnosti in pridobivanja novih kompetenc za potre</w:t>
            </w:r>
            <w:r>
              <w:t>be trga dela ob komplementarnem financiranju mobilnosti preko programa ERASMUS +.</w:t>
            </w:r>
          </w:p>
          <w:p w:rsidR="002A152E" w:rsidRDefault="00E85702">
            <w:pPr>
              <w:numPr>
                <w:ilvl w:val="0"/>
                <w:numId w:val="226"/>
              </w:numPr>
              <w:spacing w:before="0" w:after="240"/>
              <w:ind w:hanging="210"/>
              <w:jc w:val="left"/>
            </w:pPr>
            <w:r>
              <w:t>Izboljšanje mobilnosti slovenskih VŠ učiteljev in sodelavcev na izmenjavah na tujih VŠ institucijah ter tujih VŠ učiteljev na slovenskih VŠ zavodih, s katerimi se bo okrepilo</w:t>
            </w:r>
            <w:r>
              <w:t xml:space="preserve"> mednarodne kompetence mladih, izboljšalo kakovost poučevanja in razvoj učnega okolja, ki spodbuja ustvarjalnost[116], hkrati pa se bo vplivalo na razvoj aktualnih študijskih programov, večjo kakovost poučevanja in s tem kakovost učenja in učnih izidov več</w:t>
            </w:r>
            <w:r>
              <w:t>ine nemobilnih študentov, povečanje števila multilateralnih projektov, raziskav in skupnih študijskih programov, s ciljem izboljšanja kompetenc diplomantov. Ukrepi mobilnosti bodo usmerjeni predvsem na področja naravoslovja in tehničnih ved oziroma na pred</w:t>
            </w:r>
            <w:r>
              <w:t>nostna področja, določena z SPS. Bolj kakovostno in mednarodno odprto VŠ izobraževanje bo preko bodočega delovanja VŠ diplomantov na trgu dela posredno vplivalo tudi na internacionalizacijo drugih sektorjev družbe.</w:t>
            </w:r>
          </w:p>
          <w:p w:rsidR="002A152E" w:rsidRDefault="00E85702">
            <w:pPr>
              <w:spacing w:before="240" w:after="240"/>
              <w:jc w:val="left"/>
            </w:pPr>
            <w:r>
              <w:t>Ciljne skupine: mladi (učenci, dijaki, št</w:t>
            </w:r>
            <w:r>
              <w:t>udenti na dodiplomski in podiplomski stopnji študija), šole, univerze in samostojni visokošolski zavodi, domači in mednarodni eksperti, učitelji in strokovni sodelavci[117] na vseh ravneh izobraževanja.</w:t>
            </w:r>
          </w:p>
          <w:p w:rsidR="002A152E" w:rsidRDefault="00E85702">
            <w:pPr>
              <w:spacing w:before="240" w:after="240"/>
              <w:jc w:val="left"/>
            </w:pPr>
            <w:r>
              <w:t>Upravičenci: ministrstva, Zavod RS za zaposlovanje, J</w:t>
            </w:r>
            <w:r>
              <w:t xml:space="preserve">avni sklad RS za razvoj kadrov in štipendiranje, CPI, ACS, šole, institucije regionalnega razvoja, NAKVIS, CMEPIUS, Zavod RS za šolstvo, Republiški izpitni center, Šola za ravnatelje, socialni partnerji, služba pristojna za mladino, univerze in samostojni </w:t>
            </w:r>
            <w:r>
              <w:t>visokošolski zavodi oz. druge institucije, ki so v skladu z zakonodajo ali ustreznimi izbirnimi postopki prepoznani kot upravičenci.</w:t>
            </w:r>
          </w:p>
          <w:p w:rsidR="002A152E" w:rsidRDefault="00E85702">
            <w:pPr>
              <w:spacing w:before="240" w:after="240"/>
              <w:jc w:val="left"/>
            </w:pPr>
            <w:r>
              <w:t> </w:t>
            </w:r>
          </w:p>
          <w:p w:rsidR="002A152E" w:rsidRDefault="00E85702">
            <w:pPr>
              <w:spacing w:before="240" w:after="240"/>
              <w:jc w:val="left"/>
            </w:pPr>
            <w:r>
              <w:t> </w:t>
            </w:r>
          </w:p>
          <w:p w:rsidR="000A6D4D" w:rsidRPr="0012385C" w:rsidRDefault="000A6D4D" w:rsidP="0009430E">
            <w:pPr>
              <w:pStyle w:val="Text1"/>
              <w:ind w:left="0"/>
              <w:rPr>
                <w:color w:val="000000"/>
                <w:sz w:val="18"/>
                <w:szCs w:val="18"/>
              </w:rPr>
            </w:pPr>
          </w:p>
        </w:tc>
      </w:tr>
    </w:tbl>
    <w:p w:rsidR="000A6D4D" w:rsidRPr="00C23AD8" w:rsidRDefault="000A6D4D" w:rsidP="0009430E">
      <w:pPr>
        <w:rPr>
          <w:color w:val="000000"/>
        </w:rPr>
      </w:pPr>
    </w:p>
    <w:p w:rsidR="000A6D4D" w:rsidRPr="00C23AD8" w:rsidRDefault="00E85702" w:rsidP="0009430E">
      <w:pPr>
        <w:pStyle w:val="ManualHeading3"/>
        <w:rPr>
          <w:b/>
          <w:color w:val="000000"/>
        </w:rPr>
      </w:pPr>
      <w:r w:rsidRPr="00C23AD8">
        <w:rPr>
          <w:b/>
          <w:color w:val="000000"/>
        </w:rPr>
        <w:t xml:space="preserve"> </w:t>
      </w:r>
      <w:r>
        <w:rPr>
          <w:b/>
          <w:noProof/>
          <w:color w:val="000000"/>
        </w:rPr>
        <w:t>2.A.6.2 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C23AD8" w:rsidRDefault="00E85702" w:rsidP="0009430E">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0A6D4D" w:rsidRPr="00C23AD8" w:rsidRDefault="00E85702" w:rsidP="0009430E">
            <w:pPr>
              <w:pStyle w:val="Text1"/>
              <w:ind w:left="0"/>
              <w:rPr>
                <w:b/>
                <w:color w:val="000000"/>
                <w:sz w:val="18"/>
                <w:szCs w:val="18"/>
              </w:rPr>
            </w:pPr>
            <w:r w:rsidRPr="00C23AD8">
              <w:rPr>
                <w:noProof/>
                <w:color w:val="000000"/>
                <w:sz w:val="18"/>
                <w:szCs w:val="18"/>
              </w:rPr>
              <w:t xml:space="preserve">10iii - Izboljšanje enakega dostopa do </w:t>
            </w:r>
            <w:r w:rsidRPr="00C23AD8">
              <w:rPr>
                <w:noProof/>
                <w:color w:val="000000"/>
                <w:sz w:val="18"/>
                <w:szCs w:val="18"/>
              </w:rPr>
              <w:t>vseživljenjskega učenja za vse starostne skupine pri formalnih, neformalnih in priložnostnih oblikah učenja, posodobitev znanja, spretnosti in kompetenc delovne sile ter spodbujanje prožnih oblik učenja, tudi s poklicnim svetovanjem in potrjevanjem pridobl</w:t>
            </w:r>
            <w:r w:rsidRPr="00C23AD8">
              <w:rPr>
                <w:noProof/>
                <w:color w:val="000000"/>
                <w:sz w:val="18"/>
                <w:szCs w:val="18"/>
              </w:rPr>
              <w:t>jenih kompetenc</w:t>
            </w:r>
          </w:p>
        </w:tc>
      </w:tr>
      <w:tr w:rsidR="002A152E" w:rsidTr="0009430E">
        <w:trPr>
          <w:trHeight w:val="288"/>
        </w:trPr>
        <w:tc>
          <w:tcPr>
            <w:tcW w:w="15120" w:type="dxa"/>
            <w:gridSpan w:val="2"/>
            <w:shd w:val="clear" w:color="auto" w:fill="auto"/>
          </w:tcPr>
          <w:p w:rsidR="002A152E" w:rsidRDefault="00E85702">
            <w:pPr>
              <w:spacing w:before="0" w:after="240"/>
              <w:jc w:val="left"/>
            </w:pPr>
            <w:r>
              <w:t xml:space="preserve">Za izbor prihodnjih ukrepov bodo veljala horizontalna načela opredeljena v razdelku 1.1.4. Ciljne skupine, ki so opredeljene v prednostni naložbi predstavljajo osnovno vodilo vključevanju posameznikov v ukrepe. Pri izvajanju ukrepov bodo </w:t>
            </w:r>
            <w:r>
              <w:t>vodilna načela za izbor projektov:</w:t>
            </w:r>
          </w:p>
          <w:p w:rsidR="002A152E" w:rsidRDefault="00E85702">
            <w:pPr>
              <w:numPr>
                <w:ilvl w:val="0"/>
                <w:numId w:val="227"/>
              </w:numPr>
              <w:spacing w:before="240" w:after="0"/>
              <w:ind w:hanging="210"/>
              <w:jc w:val="left"/>
            </w:pPr>
            <w:r>
              <w:t>prednost bodo imeli projekti, ki bodo inovativni oziroma bodo nadgrajevali obstoječe ukrepe,</w:t>
            </w:r>
          </w:p>
          <w:p w:rsidR="002A152E" w:rsidRDefault="00E85702">
            <w:pPr>
              <w:numPr>
                <w:ilvl w:val="0"/>
                <w:numId w:val="227"/>
              </w:numPr>
              <w:spacing w:before="0" w:after="0"/>
              <w:ind w:hanging="210"/>
              <w:jc w:val="left"/>
            </w:pPr>
            <w:r>
              <w:t>prednost bodo imeli projekti, ki bodo vključevali ključne deležnike,</w:t>
            </w:r>
          </w:p>
          <w:p w:rsidR="002A152E" w:rsidRDefault="00E85702">
            <w:pPr>
              <w:numPr>
                <w:ilvl w:val="0"/>
                <w:numId w:val="227"/>
              </w:numPr>
              <w:spacing w:before="0" w:after="240"/>
              <w:ind w:hanging="210"/>
              <w:jc w:val="left"/>
            </w:pPr>
            <w:r>
              <w:t>prednost bodo imeli projekti, ki bodo prispevali k izmenjav</w:t>
            </w:r>
            <w:r>
              <w:t>i izkušenj, rezultatov in dobrih praks ali bodo vpeti v mednarodno okolje in mednarodno primerljivi,</w:t>
            </w:r>
          </w:p>
          <w:p w:rsidR="002A152E" w:rsidRDefault="00E85702">
            <w:pPr>
              <w:spacing w:before="240" w:after="240"/>
              <w:jc w:val="left"/>
            </w:pPr>
            <w:r>
              <w:t>Kjer bo relevantno, se bo med vodilnimi načeli  upoštevalo tudi načelo enakih možnosti in enakost spolov.</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9D030B" w:rsidRDefault="00E85702" w:rsidP="0009430E">
      <w:pPr>
        <w:pStyle w:val="ManualHeading3"/>
        <w:rPr>
          <w:i w:val="0"/>
        </w:rPr>
      </w:pPr>
      <w:r>
        <w:rPr>
          <w:b/>
          <w:noProof/>
        </w:rPr>
        <w:t xml:space="preserve">2.A.6.3 Načrtovana uporaba finančnih </w:t>
      </w:r>
      <w:r>
        <w:rPr>
          <w:b/>
          <w:noProof/>
        </w:rPr>
        <w:t>instrumentov</w:t>
      </w:r>
      <w:r>
        <w:rPr>
          <w:b/>
        </w:rPr>
        <w:t xml:space="preserve"> </w:t>
      </w:r>
      <w:r>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E927A9"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E927A9" w:rsidRDefault="00E85702" w:rsidP="0009430E">
            <w:pPr>
              <w:pStyle w:val="Text1"/>
              <w:ind w:left="0"/>
              <w:rPr>
                <w:b/>
                <w:color w:val="000000"/>
                <w:sz w:val="18"/>
                <w:szCs w:val="18"/>
              </w:rPr>
            </w:pPr>
            <w:r w:rsidRPr="00420C06">
              <w:rPr>
                <w:noProof/>
                <w:sz w:val="18"/>
                <w:szCs w:val="18"/>
              </w:rPr>
              <w:t xml:space="preserve">10iii - Izboljšanje enakega dostopa do vseživljenjskega učenja za vse starostne skupine pri formalnih, neformalnih in priložnostnih oblikah učenja, posodobitev znanja, spretnosti in kompetenc delovne sile </w:t>
            </w:r>
            <w:r w:rsidRPr="00420C06">
              <w:rPr>
                <w:noProof/>
                <w:sz w:val="18"/>
                <w:szCs w:val="18"/>
              </w:rPr>
              <w:t>ter spodbujanje prožnih oblik učenja, tudi s poklicnim svetovanjem in potrjevanjem pridobljenih kompetenc</w:t>
            </w:r>
          </w:p>
        </w:tc>
      </w:tr>
      <w:tr w:rsidR="002A152E" w:rsidTr="0009430E">
        <w:trPr>
          <w:trHeight w:val="288"/>
        </w:trPr>
        <w:tc>
          <w:tcPr>
            <w:tcW w:w="15120" w:type="dxa"/>
            <w:gridSpan w:val="2"/>
            <w:shd w:val="clear" w:color="auto" w:fill="auto"/>
          </w:tcPr>
          <w:p w:rsidR="002A152E" w:rsidRDefault="00E85702">
            <w:pPr>
              <w:spacing w:before="0" w:after="240"/>
              <w:jc w:val="left"/>
            </w:pPr>
            <w:r>
              <w:t>Posebnih finančnih instrumentov se ne predvideva.</w:t>
            </w:r>
          </w:p>
          <w:p w:rsidR="000A6D4D" w:rsidRPr="00E927A9" w:rsidRDefault="000A6D4D" w:rsidP="0009430E">
            <w:pPr>
              <w:pStyle w:val="Text1"/>
              <w:ind w:left="0"/>
              <w:rPr>
                <w:sz w:val="20"/>
                <w:szCs w:val="20"/>
                <w:lang w:val="fr-BE"/>
              </w:rPr>
            </w:pPr>
          </w:p>
        </w:tc>
      </w:tr>
    </w:tbl>
    <w:p w:rsidR="000A6D4D" w:rsidRPr="00E927A9" w:rsidRDefault="000A6D4D" w:rsidP="0009430E">
      <w:pPr>
        <w:rPr>
          <w:lang w:val="fr-BE"/>
        </w:rPr>
      </w:pPr>
    </w:p>
    <w:p w:rsidR="000A6D4D" w:rsidRDefault="00E85702" w:rsidP="0009430E">
      <w:pPr>
        <w:pStyle w:val="ManualHeading3"/>
        <w:rPr>
          <w:i w:val="0"/>
          <w:lang w:val="fr-BE"/>
        </w:rPr>
      </w:pPr>
      <w:r w:rsidRPr="00164AE6">
        <w:rPr>
          <w:b/>
          <w:noProof/>
          <w:lang w:val="fr-BE"/>
        </w:rPr>
        <w:t>2.A.6.4 Načrtovana uporaba velikih projektov</w:t>
      </w:r>
      <w:r w:rsidRPr="00164AE6">
        <w:rPr>
          <w:i w:val="0"/>
          <w:lang w:val="fr-BE"/>
        </w:rPr>
        <w:t xml:space="preserve"> </w:t>
      </w:r>
      <w:r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2B60AE" w:rsidRDefault="00E85702" w:rsidP="0009430E">
            <w:pPr>
              <w:pStyle w:val="Text1"/>
              <w:ind w:left="0"/>
              <w:rPr>
                <w:b/>
                <w:sz w:val="18"/>
                <w:szCs w:val="18"/>
              </w:rPr>
            </w:pPr>
            <w:r>
              <w:rPr>
                <w:b/>
                <w:noProof/>
                <w:sz w:val="18"/>
                <w:szCs w:val="18"/>
              </w:rPr>
              <w:t>Prednostna naložba</w:t>
            </w:r>
          </w:p>
        </w:tc>
        <w:tc>
          <w:tcPr>
            <w:tcW w:w="12780" w:type="dxa"/>
            <w:shd w:val="clear" w:color="auto" w:fill="auto"/>
          </w:tcPr>
          <w:p w:rsidR="000A6D4D" w:rsidRPr="002B60AE" w:rsidRDefault="00E85702" w:rsidP="0009430E">
            <w:pPr>
              <w:pStyle w:val="Text1"/>
              <w:ind w:left="0"/>
              <w:rPr>
                <w:b/>
                <w:sz w:val="18"/>
                <w:szCs w:val="18"/>
              </w:rPr>
            </w:pPr>
            <w:r w:rsidRPr="00420C06">
              <w:rPr>
                <w:noProof/>
                <w:sz w:val="18"/>
                <w:szCs w:val="18"/>
              </w:rPr>
              <w:t xml:space="preserve">10iii - </w:t>
            </w:r>
            <w:r w:rsidRPr="00420C06">
              <w:rPr>
                <w:noProof/>
                <w:sz w:val="18"/>
                <w:szCs w:val="18"/>
              </w:rPr>
              <w:t>Izboljšanje enakega dostopa do vseživljenjskega učenja za vse starostne skupine pri formalnih, neformalnih in priložnostnih oblikah učenja, posodobitev znanja, spretnosti in kompetenc delovne sile ter spodbujanje prožnih oblik učenja, tudi s poklicnim svet</w:t>
            </w:r>
            <w:r w:rsidRPr="00420C06">
              <w:rPr>
                <w:noProof/>
                <w:sz w:val="18"/>
                <w:szCs w:val="18"/>
              </w:rPr>
              <w:t>ovanjem in potrjevanjem pridobljenih kompetenc</w:t>
            </w:r>
          </w:p>
        </w:tc>
      </w:tr>
      <w:tr w:rsidR="002A152E" w:rsidTr="0009430E">
        <w:trPr>
          <w:trHeight w:val="288"/>
        </w:trPr>
        <w:tc>
          <w:tcPr>
            <w:tcW w:w="15120" w:type="dxa"/>
            <w:gridSpan w:val="2"/>
            <w:shd w:val="clear" w:color="auto" w:fill="auto"/>
          </w:tcPr>
          <w:p w:rsidR="002A152E" w:rsidRDefault="00E85702">
            <w:pPr>
              <w:spacing w:before="0" w:after="240"/>
              <w:jc w:val="left"/>
            </w:pPr>
            <w:r>
              <w:t>Veliki projekti niso predvideni.</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544411" w:rsidRDefault="00E85702" w:rsidP="0009430E">
      <w:pPr>
        <w:pStyle w:val="ManualHeading3"/>
        <w:keepLines/>
        <w:rPr>
          <w:b/>
          <w:color w:val="000000"/>
        </w:rPr>
      </w:pPr>
      <w:r>
        <w:rPr>
          <w:b/>
          <w:noProof/>
          <w:color w:val="000000"/>
        </w:rPr>
        <w:t>2.A.6.5 Kazalniki učinka, razčlenjeni po prednostnih naložbah in, če je primerno, po kategorijah regij</w:t>
      </w:r>
    </w:p>
    <w:p w:rsidR="000A6D4D" w:rsidRPr="0015384C" w:rsidRDefault="000A6D4D" w:rsidP="0009430E">
      <w:pPr>
        <w:pStyle w:val="Text1"/>
        <w:keepNext/>
        <w:keepLines/>
        <w:ind w:left="0"/>
      </w:pPr>
    </w:p>
    <w:p w:rsidR="000A6D4D" w:rsidRPr="00082572" w:rsidRDefault="00E85702" w:rsidP="0009430E">
      <w:pPr>
        <w:keepNext/>
        <w:keepLines/>
        <w:rPr>
          <w:color w:val="000000"/>
        </w:rPr>
      </w:pPr>
      <w:r w:rsidRPr="003B65A5">
        <w:rPr>
          <w:b/>
          <w:noProof/>
          <w:color w:val="000000"/>
        </w:rPr>
        <w:t xml:space="preserve">Preglednica 5: Skupni kazalniki učinka in kazalniki učinka za </w:t>
      </w:r>
      <w:r w:rsidRPr="003B65A5">
        <w:rPr>
          <w:b/>
          <w:noProof/>
          <w:color w:val="000000"/>
        </w:rPr>
        <w:t>posamezni program</w:t>
      </w:r>
      <w:r>
        <w:rPr>
          <w:color w:val="000000"/>
        </w:rPr>
        <w:t xml:space="preserve"> </w:t>
      </w:r>
      <w:r>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2A152E" w:rsidTr="0009430E">
        <w:trPr>
          <w:cantSplit/>
          <w:trHeight w:val="288"/>
          <w:tblHeader/>
        </w:trPr>
        <w:tc>
          <w:tcPr>
            <w:tcW w:w="2268" w:type="dxa"/>
            <w:gridSpan w:val="2"/>
            <w:shd w:val="clear" w:color="auto" w:fill="auto"/>
          </w:tcPr>
          <w:p w:rsidR="000A6D4D" w:rsidRPr="00A15E2F" w:rsidRDefault="00E85702" w:rsidP="0009430E">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0A6D4D" w:rsidRPr="005D6B15" w:rsidRDefault="00E85702" w:rsidP="0009430E">
            <w:pPr>
              <w:pStyle w:val="Naslov3"/>
              <w:numPr>
                <w:ilvl w:val="0"/>
                <w:numId w:val="0"/>
              </w:numPr>
              <w:rPr>
                <w:b/>
                <w:i w:val="0"/>
                <w:color w:val="000000"/>
                <w:sz w:val="16"/>
                <w:szCs w:val="16"/>
              </w:rPr>
            </w:pPr>
            <w:r w:rsidRPr="005D6B15">
              <w:rPr>
                <w:b/>
                <w:i w:val="0"/>
                <w:noProof/>
                <w:color w:val="000000"/>
                <w:sz w:val="16"/>
                <w:szCs w:val="16"/>
              </w:rPr>
              <w:t xml:space="preserve">10iii - Izboljšanje enakega dostopa do vseživljenjskega učenja za vse starostne skupine pri formalnih, neformalnih in </w:t>
            </w:r>
            <w:r w:rsidRPr="005D6B15">
              <w:rPr>
                <w:b/>
                <w:i w:val="0"/>
                <w:noProof/>
                <w:color w:val="000000"/>
                <w:sz w:val="16"/>
                <w:szCs w:val="16"/>
              </w:rPr>
              <w:t>priložnostnih oblikah učenja, posodobitev znanja, spretnosti in kompetenc delovne sile ter spodbujanje prožnih oblik učenja, tudi s poklicnim svetovanjem in potrjevanjem pridobljenih kompetenc</w:t>
            </w:r>
          </w:p>
        </w:tc>
      </w:tr>
      <w:tr w:rsidR="002A152E" w:rsidTr="0009430E">
        <w:trPr>
          <w:cantSplit/>
          <w:trHeight w:val="288"/>
          <w:tblHeader/>
        </w:trPr>
        <w:tc>
          <w:tcPr>
            <w:tcW w:w="90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0A6D4D" w:rsidRPr="00870D13" w:rsidRDefault="00E85702" w:rsidP="0009430E">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Sklad</w:t>
            </w:r>
          </w:p>
        </w:tc>
        <w:tc>
          <w:tcPr>
            <w:tcW w:w="2551"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Kategorija regije (č</w:t>
            </w:r>
            <w:r>
              <w:rPr>
                <w:b/>
                <w:noProof/>
                <w:color w:val="000000"/>
                <w:sz w:val="16"/>
                <w:szCs w:val="16"/>
              </w:rPr>
              <w:t>e je relevantno)</w:t>
            </w:r>
          </w:p>
        </w:tc>
        <w:tc>
          <w:tcPr>
            <w:tcW w:w="4678" w:type="dxa"/>
            <w:gridSpan w:val="3"/>
            <w:shd w:val="clear" w:color="auto" w:fill="auto"/>
          </w:tcPr>
          <w:p w:rsidR="000A6D4D" w:rsidRPr="00870D13" w:rsidRDefault="00E85702" w:rsidP="0009430E">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0A6D4D" w:rsidRPr="00870D13" w:rsidRDefault="00E85702" w:rsidP="0009430E">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Pogostost poročanja</w:t>
            </w:r>
          </w:p>
        </w:tc>
      </w:tr>
      <w:tr w:rsidR="002A152E" w:rsidTr="0009430E">
        <w:trPr>
          <w:cantSplit/>
          <w:trHeight w:val="288"/>
          <w:tblHeader/>
        </w:trPr>
        <w:tc>
          <w:tcPr>
            <w:tcW w:w="900" w:type="dxa"/>
            <w:vMerge/>
            <w:shd w:val="clear" w:color="auto" w:fill="auto"/>
          </w:tcPr>
          <w:p w:rsidR="000A6D4D" w:rsidRPr="00870D13" w:rsidRDefault="000A6D4D" w:rsidP="0009430E">
            <w:pPr>
              <w:jc w:val="center"/>
              <w:rPr>
                <w:b/>
                <w:color w:val="000000"/>
                <w:sz w:val="16"/>
                <w:szCs w:val="16"/>
              </w:rPr>
            </w:pPr>
          </w:p>
        </w:tc>
        <w:tc>
          <w:tcPr>
            <w:tcW w:w="1368" w:type="dxa"/>
            <w:vMerge/>
            <w:shd w:val="clear" w:color="auto" w:fill="auto"/>
          </w:tcPr>
          <w:p w:rsidR="000A6D4D" w:rsidRPr="00870D13" w:rsidRDefault="000A6D4D" w:rsidP="0009430E">
            <w:pPr>
              <w:jc w:val="center"/>
              <w:rPr>
                <w:b/>
                <w:color w:val="000000"/>
                <w:sz w:val="16"/>
                <w:szCs w:val="16"/>
              </w:rPr>
            </w:pPr>
          </w:p>
        </w:tc>
        <w:tc>
          <w:tcPr>
            <w:tcW w:w="1560" w:type="dxa"/>
            <w:vMerge/>
            <w:shd w:val="clear" w:color="auto" w:fill="auto"/>
          </w:tcPr>
          <w:p w:rsidR="000A6D4D" w:rsidRPr="00870D13" w:rsidRDefault="000A6D4D" w:rsidP="0009430E">
            <w:pPr>
              <w:jc w:val="center"/>
              <w:rPr>
                <w:b/>
                <w:color w:val="000000"/>
                <w:sz w:val="16"/>
                <w:szCs w:val="16"/>
              </w:rPr>
            </w:pPr>
          </w:p>
        </w:tc>
        <w:tc>
          <w:tcPr>
            <w:tcW w:w="1559" w:type="dxa"/>
            <w:vMerge/>
            <w:shd w:val="clear" w:color="auto" w:fill="auto"/>
          </w:tcPr>
          <w:p w:rsidR="000A6D4D" w:rsidRPr="00870D13" w:rsidRDefault="000A6D4D" w:rsidP="0009430E">
            <w:pPr>
              <w:jc w:val="center"/>
              <w:rPr>
                <w:b/>
                <w:color w:val="000000"/>
                <w:sz w:val="16"/>
                <w:szCs w:val="16"/>
              </w:rPr>
            </w:pPr>
          </w:p>
        </w:tc>
        <w:tc>
          <w:tcPr>
            <w:tcW w:w="2551" w:type="dxa"/>
            <w:vMerge/>
            <w:shd w:val="clear" w:color="auto" w:fill="auto"/>
          </w:tcPr>
          <w:p w:rsidR="000A6D4D" w:rsidRPr="00870D13" w:rsidRDefault="000A6D4D" w:rsidP="0009430E">
            <w:pPr>
              <w:jc w:val="center"/>
              <w:rPr>
                <w:b/>
                <w:color w:val="000000"/>
                <w:sz w:val="16"/>
                <w:szCs w:val="16"/>
              </w:rPr>
            </w:pPr>
          </w:p>
        </w:tc>
        <w:tc>
          <w:tcPr>
            <w:tcW w:w="1560" w:type="dxa"/>
            <w:shd w:val="clear" w:color="auto" w:fill="auto"/>
          </w:tcPr>
          <w:p w:rsidR="000A6D4D" w:rsidRPr="00870D13" w:rsidRDefault="00E85702" w:rsidP="0009430E">
            <w:pPr>
              <w:jc w:val="center"/>
              <w:rPr>
                <w:b/>
                <w:color w:val="000000"/>
                <w:sz w:val="16"/>
                <w:szCs w:val="16"/>
              </w:rPr>
            </w:pPr>
            <w:r>
              <w:rPr>
                <w:b/>
                <w:noProof/>
                <w:color w:val="000000"/>
                <w:sz w:val="16"/>
                <w:szCs w:val="16"/>
              </w:rPr>
              <w:t>M</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Ž</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Skupaj</w:t>
            </w:r>
          </w:p>
        </w:tc>
        <w:tc>
          <w:tcPr>
            <w:tcW w:w="1276" w:type="dxa"/>
            <w:vMerge/>
            <w:shd w:val="clear" w:color="auto" w:fill="auto"/>
          </w:tcPr>
          <w:p w:rsidR="000A6D4D" w:rsidRPr="00870D13" w:rsidRDefault="000A6D4D" w:rsidP="0009430E">
            <w:pPr>
              <w:jc w:val="center"/>
              <w:rPr>
                <w:b/>
                <w:color w:val="000000"/>
                <w:sz w:val="16"/>
                <w:szCs w:val="16"/>
              </w:rPr>
            </w:pPr>
          </w:p>
        </w:tc>
        <w:tc>
          <w:tcPr>
            <w:tcW w:w="1228" w:type="dxa"/>
            <w:vMerge/>
            <w:shd w:val="clear" w:color="auto" w:fill="auto"/>
          </w:tcPr>
          <w:p w:rsidR="000A6D4D" w:rsidRPr="00870D13" w:rsidRDefault="000A6D4D" w:rsidP="0009430E">
            <w:pPr>
              <w:jc w:val="center"/>
              <w:rPr>
                <w:b/>
                <w:color w:val="000000"/>
                <w:sz w:val="16"/>
                <w:szCs w:val="16"/>
              </w:rPr>
            </w:pP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10.10</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vključenih v programe usposabljanj, specializacij, dodatnih kvalifikacij in prekvalifikacij</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Manj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35.604,00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10.11</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vzgojno izobraževalnih zavodov, vključenih v projekte</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Manj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270,00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10.12</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visokošolskih zavodov, vključenih v projekte</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Manj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26,00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10.13</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 xml:space="preserve">Število </w:t>
            </w:r>
            <w:r w:rsidRPr="00870D13">
              <w:rPr>
                <w:noProof/>
                <w:color w:val="000000"/>
                <w:sz w:val="16"/>
                <w:szCs w:val="16"/>
              </w:rPr>
              <w:t>strokovnih delavcev, vključenih v programe za izboljšanje kakovosti in učinkovitosti izobraževanja in usposabljanja</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Manj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30.520,00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10.14</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mladih vključenih v štipendijske sheme</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Manj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3.053,00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10.9</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vključenih v svetovalno dejavnost</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Manj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12.000,00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10.7</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udeležencev, ki so vključeni v programe za pridobitev kompetenc</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Manj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25.740,00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10.8</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starejših od 45 let, ki so  vključeni v  programe za pridobitev kompetenc</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Manj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18.020,00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10.10</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 xml:space="preserve">Število vključenih v programe usposabljanj, specializacij, dodatnih kvalifikacij in </w:t>
            </w:r>
            <w:r w:rsidRPr="00870D13">
              <w:rPr>
                <w:noProof/>
                <w:color w:val="000000"/>
                <w:sz w:val="16"/>
                <w:szCs w:val="16"/>
              </w:rPr>
              <w:t>prekvalifikacij</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Bolj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23.736,00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10.11</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vzgojno izobraževalnih zavodov, vključenih v projekte</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Bolj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240,00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10.12</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visokošolskih zavodov, vključenih v projekte</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Bolj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55,00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10.13</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strokovnih delavcev, vključenih v programe za izboljšanje kakovosti in učinkovitosti izobraževanja in usposabljanja</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Bolj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23.980,00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10.14</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 xml:space="preserve">Število </w:t>
            </w:r>
            <w:r w:rsidRPr="00870D13">
              <w:rPr>
                <w:noProof/>
                <w:color w:val="000000"/>
                <w:sz w:val="16"/>
                <w:szCs w:val="16"/>
              </w:rPr>
              <w:t>mladih vključenih v štipendijske sheme</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Bolj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1.377,00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10.9</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vključenih v svetovalno dejavnost</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Bolj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8.000,00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10.7</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 xml:space="preserve">Število udeležencev, ki so vključeni v programe za </w:t>
            </w:r>
            <w:r w:rsidRPr="00870D13">
              <w:rPr>
                <w:noProof/>
                <w:color w:val="000000"/>
                <w:sz w:val="16"/>
                <w:szCs w:val="16"/>
              </w:rPr>
              <w:t>pridobitev kompetenc</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Bolj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17.160,00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10.8</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starejših od 45 let, ki so  vključeni v  programe za pridobitev kompetenc</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Bolj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12.010,00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bl>
    <w:p w:rsidR="000A6D4D" w:rsidRDefault="000A6D4D" w:rsidP="0009430E">
      <w:pPr>
        <w:pStyle w:val="Text1"/>
        <w:rPr>
          <w:i/>
        </w:rPr>
      </w:pPr>
    </w:p>
    <w:p w:rsidR="000A6D4D" w:rsidRDefault="00E85702" w:rsidP="0009430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blHeader/>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prednostne naložbe</w:t>
            </w:r>
          </w:p>
        </w:tc>
        <w:tc>
          <w:tcPr>
            <w:tcW w:w="12426" w:type="dxa"/>
            <w:shd w:val="clear" w:color="auto" w:fill="auto"/>
            <w:vAlign w:val="center"/>
          </w:tcPr>
          <w:p w:rsidR="000A6D4D" w:rsidRPr="006D78B0" w:rsidRDefault="00E85702" w:rsidP="0009430E">
            <w:pPr>
              <w:pStyle w:val="Text1"/>
              <w:ind w:left="0"/>
              <w:rPr>
                <w:b/>
                <w:sz w:val="18"/>
                <w:szCs w:val="18"/>
              </w:rPr>
            </w:pPr>
            <w:r w:rsidRPr="006D78B0">
              <w:rPr>
                <w:noProof/>
                <w:sz w:val="18"/>
                <w:szCs w:val="18"/>
              </w:rPr>
              <w:t>10iv</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prednostne naložbe</w:t>
            </w:r>
          </w:p>
        </w:tc>
        <w:tc>
          <w:tcPr>
            <w:tcW w:w="12426" w:type="dxa"/>
            <w:shd w:val="clear" w:color="auto" w:fill="auto"/>
          </w:tcPr>
          <w:p w:rsidR="000A6D4D" w:rsidRPr="006D78B0" w:rsidRDefault="00E85702" w:rsidP="0009430E">
            <w:pPr>
              <w:pStyle w:val="Text1"/>
              <w:ind w:left="0"/>
              <w:rPr>
                <w:sz w:val="18"/>
                <w:szCs w:val="18"/>
              </w:rPr>
            </w:pPr>
            <w:r w:rsidRPr="006D78B0">
              <w:rPr>
                <w:noProof/>
                <w:sz w:val="18"/>
                <w:szCs w:val="18"/>
              </w:rPr>
              <w:t xml:space="preserve">Izboljšanje relevantnosti izobraževalnih sistemov in sistemov usposabljanja za trg dela, olajšanje prehoda iz izobraževanja v zaposlitev ter krepitev sistemov poklicnega izobraževanja in </w:t>
            </w:r>
            <w:r w:rsidRPr="006D78B0">
              <w:rPr>
                <w:noProof/>
                <w:sz w:val="18"/>
                <w:szCs w:val="18"/>
              </w:rPr>
              <w:t>usposabljanja in njihove kakovosti, tudi z mehanizmi za napovedovanje potreb po spretnostih, prilagoditvijo učnih načrtov ter vzpostavitvijo in razvojem sistemov za učenje na delovnem mestu, vključno z dualnimi učnimi sistemi in vajeniškimi programi</w:t>
            </w:r>
          </w:p>
        </w:tc>
      </w:tr>
    </w:tbl>
    <w:p w:rsidR="000A6D4D" w:rsidRDefault="000A6D4D" w:rsidP="0009430E">
      <w:pPr>
        <w:rPr>
          <w:sz w:val="22"/>
          <w:szCs w:val="22"/>
        </w:rPr>
      </w:pPr>
    </w:p>
    <w:p w:rsidR="000A6D4D" w:rsidRPr="00603402" w:rsidRDefault="00E85702" w:rsidP="0009430E">
      <w:pPr>
        <w:pStyle w:val="ManualHeading2"/>
        <w:keepLines/>
      </w:pPr>
      <w:r>
        <w:rPr>
          <w:noProof/>
        </w:rPr>
        <w:t>2.A.</w:t>
      </w:r>
      <w:r>
        <w:rPr>
          <w:noProof/>
        </w:rPr>
        <w:t>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posebnega cilja</w:t>
            </w:r>
          </w:p>
        </w:tc>
        <w:tc>
          <w:tcPr>
            <w:tcW w:w="12426" w:type="dxa"/>
            <w:shd w:val="clear" w:color="auto" w:fill="auto"/>
          </w:tcPr>
          <w:p w:rsidR="000A6D4D" w:rsidRPr="00D6078B" w:rsidRDefault="00E85702" w:rsidP="0009430E">
            <w:pPr>
              <w:pStyle w:val="Text1"/>
              <w:ind w:left="0"/>
              <w:rPr>
                <w:b/>
                <w:sz w:val="18"/>
                <w:szCs w:val="18"/>
              </w:rPr>
            </w:pPr>
            <w:r>
              <w:rPr>
                <w:noProof/>
                <w:sz w:val="18"/>
                <w:szCs w:val="18"/>
              </w:rPr>
              <w:t>1</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posebnega cilja</w:t>
            </w:r>
          </w:p>
        </w:tc>
        <w:tc>
          <w:tcPr>
            <w:tcW w:w="12426" w:type="dxa"/>
            <w:shd w:val="clear" w:color="auto" w:fill="auto"/>
          </w:tcPr>
          <w:p w:rsidR="000A6D4D" w:rsidRPr="00D6078B" w:rsidRDefault="00E85702" w:rsidP="0009430E">
            <w:pPr>
              <w:pStyle w:val="Text1"/>
              <w:ind w:left="0"/>
              <w:rPr>
                <w:sz w:val="18"/>
                <w:szCs w:val="18"/>
              </w:rPr>
            </w:pPr>
            <w:r w:rsidRPr="00D6078B">
              <w:rPr>
                <w:noProof/>
                <w:sz w:val="18"/>
                <w:szCs w:val="18"/>
              </w:rPr>
              <w:t>Prenova sistema poklicnega izobraževanja in usposabljanja</w:t>
            </w:r>
          </w:p>
        </w:tc>
      </w:tr>
      <w:tr w:rsidR="002A152E" w:rsidTr="0009430E">
        <w:trPr>
          <w:trHeight w:val="289"/>
        </w:trPr>
        <w:tc>
          <w:tcPr>
            <w:tcW w:w="2694" w:type="dxa"/>
            <w:shd w:val="clear" w:color="auto" w:fill="auto"/>
          </w:tcPr>
          <w:p w:rsidR="000A6D4D" w:rsidRPr="00D6078B" w:rsidRDefault="00E85702" w:rsidP="0009430E">
            <w:pPr>
              <w:rPr>
                <w:sz w:val="18"/>
                <w:szCs w:val="18"/>
              </w:rPr>
            </w:pPr>
            <w:r>
              <w:rPr>
                <w:b/>
                <w:noProof/>
                <w:sz w:val="18"/>
                <w:szCs w:val="18"/>
              </w:rPr>
              <w:t>Rezultati, ki naj bi jih države članice dosegle s podporo Unije</w:t>
            </w:r>
          </w:p>
        </w:tc>
        <w:tc>
          <w:tcPr>
            <w:tcW w:w="12426" w:type="dxa"/>
            <w:shd w:val="clear" w:color="auto" w:fill="auto"/>
          </w:tcPr>
          <w:p w:rsidR="002A152E" w:rsidRDefault="00E85702">
            <w:pPr>
              <w:spacing w:before="0" w:after="240"/>
              <w:jc w:val="left"/>
            </w:pPr>
            <w:r>
              <w:t xml:space="preserve">Zanimanje mladih za poklicno in strokovno izobraževanje je treba povečati, okrepiti sodelovanje delodajalcev in socialnih partnerjev v samem izobraževalnem procesu ter zagotoviti, da bodo mladi na trg dela vstopali bolj praktično usposobljeni in hitreje.  </w:t>
            </w:r>
            <w:r>
              <w:t>Prenovilo se bo sistem poklicnega izobraževanja in usposabljanja, vpeljalo različne modele praktičnega usposabljanja med izobraževanjem ter tako zagotovilo bolj privlačno in s potrebami trga dela povezano poklicno izobraževanje in usposabljanje. Cilj je uv</w:t>
            </w:r>
            <w:r>
              <w:t xml:space="preserve">edba sistema, ki bo temeljil na različnih in uveljavljenih pristopih poklicnega izobraževanja in usposabljanja. V Sloveniji je najbolj razširjen pristop izobraževanja v okviru šolskih programov (ang. </w:t>
            </w:r>
            <w:r>
              <w:rPr>
                <w:i/>
                <w:iCs/>
              </w:rPr>
              <w:t>school-based programmes</w:t>
            </w:r>
            <w:r>
              <w:t xml:space="preserve">). Izobraževalni sistem simulira </w:t>
            </w:r>
            <w:r>
              <w:t>in zagotavlja prakse posameznih poklicev. Gre za uveljavljen pristop poklicnega izobraževanja in usposabljanja, ki se ga bo nadaljevalo in zagotavljalo dodatne spodbude delodajalcem (s posebnim ozirom na MSP) za zagotavljanje učnih mest za dijake in študen</w:t>
            </w:r>
            <w:r>
              <w:t>te višjega strokovnega izobraževanja. V obdobju 2007-2013 so bili prenovljeni vsi izobraževalni programi (od srednješolskih do višjih strokovnih programov) in uvedeni v šole. V sklopu programov je določen delež praktičnega usposabljanja pri delodajalcu (mi</w:t>
            </w:r>
            <w:r>
              <w:t>nimalno 24 tednov za srednje strokovno izobraževanje in 800 ur za višje strokovno izobraževanje), hkrati pa so bili uvedeni določeni elementi t.i. dualnega sistema (izobraževalni programi, praktična usposabljanja z delom), ki jih je treba nadgraditi, predv</w:t>
            </w:r>
            <w:r>
              <w:t>sem z ugotavljanjem uspešnosti preko učnih izidov, poglobljenega sodelovanja z delodajalci in morebitno ureditvijo statusa.</w:t>
            </w:r>
          </w:p>
          <w:p w:rsidR="002A152E" w:rsidRDefault="00E85702">
            <w:pPr>
              <w:spacing w:before="240" w:after="240"/>
              <w:jc w:val="left"/>
            </w:pPr>
            <w:r>
              <w:t>Novi modeli  praktičnega usposabljanja ki bodo prilagojeni razmeram oziroma potrebam okolja v Sloveniji in se bodo izvedli ob sodelo</w:t>
            </w:r>
            <w:r>
              <w:t>vanju s socialnimi partnerji ter omogočili še večjo praktično usposobljenost in zaposljivost vključenih v poklicno izobraževanje (vajeništvo).</w:t>
            </w:r>
          </w:p>
          <w:p w:rsidR="002A152E" w:rsidRDefault="00E85702">
            <w:pPr>
              <w:spacing w:before="240" w:after="240"/>
              <w:jc w:val="left"/>
            </w:pPr>
            <w:r>
              <w:t>Poseben poudarek bo namenjen redkim in deficitarnim poklicem, mojstrskim šolam ter poklicem, ki nosijo veliko dod</w:t>
            </w:r>
            <w:r>
              <w:t>ano vrednost in terjajo visoko usposobljeno delovno silo.</w:t>
            </w:r>
          </w:p>
          <w:p w:rsidR="002A152E" w:rsidRDefault="00E85702">
            <w:pPr>
              <w:spacing w:before="240" w:after="240"/>
              <w:jc w:val="left"/>
            </w:pPr>
            <w:r>
              <w:t xml:space="preserve">Vzporedno s prenovo sistema poklicnega in strokovnega izobraževanja se bo dopolnilo še manjkajoče kurikule, poklicne standarde in kataloge, ki bodo zagotavljali ustrezno podporo za izvedbo ukrepov. </w:t>
            </w:r>
            <w:r>
              <w:t>Vsi ukrepi se bodo izvajali ob neposrednem sodelovanju ključnih deležnikov (gospodarstvo, zbornice in delodajalska združenja, sindikati).</w:t>
            </w:r>
          </w:p>
          <w:p w:rsidR="002A152E" w:rsidRDefault="00E85702">
            <w:pPr>
              <w:spacing w:before="240" w:after="240"/>
              <w:jc w:val="left"/>
            </w:pPr>
            <w:r>
              <w:t>Pri izvajanju aktivnosti se bo uporabljalo že razvito in po potrebi nadgrajeno infrastrukturo/opremo medpodjetniških i</w:t>
            </w:r>
            <w:r>
              <w:t>zobraževalnih centrov - training centri - MIC, ki je bila razvita v obdobju 2007-2013.</w:t>
            </w:r>
          </w:p>
          <w:p w:rsidR="002A152E" w:rsidRDefault="00E85702">
            <w:pPr>
              <w:spacing w:before="240" w:after="240"/>
              <w:jc w:val="left"/>
            </w:pPr>
            <w:r>
              <w:t xml:space="preserve">Ob vzporedni vpeljavi novih modelov praktičnega usposabljanja se bo izvajalo tudi ukrepe za promocijo poklicnega izobraževanja, ki bodo skupaj z ostalimi ukrepi </w:t>
            </w:r>
            <w:r>
              <w:t>prispevali k izboljšanju in večji privlačnosti poklicnega izobraževanja.</w:t>
            </w:r>
          </w:p>
          <w:p w:rsidR="002A152E" w:rsidRDefault="00E85702">
            <w:pPr>
              <w:spacing w:before="240" w:after="240"/>
              <w:jc w:val="left"/>
            </w:pPr>
            <w:r>
              <w:t>Izobraževalna  komponenta, vključno z morebitnimi programskimi izhodišči (npr. strateški dokumenti), različnih programov in modelov bo razvita in financirana v okviru nacionalnih sred</w:t>
            </w:r>
            <w:r>
              <w:t>stev, medtem, ko bodo ukrepi nadgradnje programov in izvedbe le-teh (spodbude delodajalcem, vmesni preizkusi znanja, zaključni izpiti in praktično usposabljanje v medpodjetniških izobraževalnih centrih - MIC) financirani s pomočjo sredstev ESI.</w:t>
            </w:r>
          </w:p>
          <w:p w:rsidR="002A152E" w:rsidRDefault="00E85702">
            <w:pPr>
              <w:spacing w:before="240" w:after="240"/>
              <w:jc w:val="left"/>
            </w:pPr>
            <w:r>
              <w:t>Rezultat uk</w:t>
            </w:r>
            <w:r>
              <w:t>repov bo:</w:t>
            </w:r>
          </w:p>
          <w:p w:rsidR="002A152E" w:rsidRDefault="00E85702">
            <w:pPr>
              <w:numPr>
                <w:ilvl w:val="0"/>
                <w:numId w:val="234"/>
              </w:numPr>
              <w:spacing w:before="240" w:after="240"/>
              <w:ind w:hanging="210"/>
              <w:jc w:val="left"/>
            </w:pPr>
            <w:r>
              <w:t>vpeljani novi modeli poklicnega izobraževanja in usposabljanja ter boljša usklajenost in povezanost sistema poklicnega izobraževanja s potrebami trga dela.</w:t>
            </w:r>
          </w:p>
          <w:p w:rsidR="000A6D4D" w:rsidRPr="00D6078B" w:rsidRDefault="000A6D4D" w:rsidP="0009430E">
            <w:pPr>
              <w:pStyle w:val="Text1"/>
              <w:ind w:left="0"/>
              <w:rPr>
                <w:sz w:val="18"/>
                <w:szCs w:val="18"/>
              </w:rPr>
            </w:pPr>
          </w:p>
        </w:tc>
      </w:tr>
      <w:tr w:rsidR="002A152E" w:rsidTr="0009430E">
        <w:trPr>
          <w:trHeight w:val="288"/>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posebnega cilja</w:t>
            </w:r>
          </w:p>
        </w:tc>
        <w:tc>
          <w:tcPr>
            <w:tcW w:w="12426" w:type="dxa"/>
            <w:shd w:val="clear" w:color="auto" w:fill="auto"/>
          </w:tcPr>
          <w:p w:rsidR="000A6D4D" w:rsidRPr="00D6078B" w:rsidRDefault="00E85702" w:rsidP="0009430E">
            <w:pPr>
              <w:pStyle w:val="Text1"/>
              <w:ind w:left="0"/>
              <w:rPr>
                <w:b/>
                <w:sz w:val="18"/>
                <w:szCs w:val="18"/>
              </w:rPr>
            </w:pPr>
            <w:r>
              <w:rPr>
                <w:noProof/>
                <w:sz w:val="18"/>
                <w:szCs w:val="18"/>
              </w:rPr>
              <w:t>2</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posebnega cilja</w:t>
            </w:r>
          </w:p>
        </w:tc>
        <w:tc>
          <w:tcPr>
            <w:tcW w:w="12426" w:type="dxa"/>
            <w:shd w:val="clear" w:color="auto" w:fill="auto"/>
          </w:tcPr>
          <w:p w:rsidR="000A6D4D" w:rsidRPr="00D6078B" w:rsidRDefault="00E85702" w:rsidP="0009430E">
            <w:pPr>
              <w:pStyle w:val="Text1"/>
              <w:ind w:left="0"/>
              <w:rPr>
                <w:sz w:val="18"/>
                <w:szCs w:val="18"/>
              </w:rPr>
            </w:pPr>
            <w:r w:rsidRPr="00D6078B">
              <w:rPr>
                <w:noProof/>
                <w:sz w:val="18"/>
                <w:szCs w:val="18"/>
              </w:rPr>
              <w:t>Izboljšanje kompetenc izvajalcev</w:t>
            </w:r>
            <w:r w:rsidRPr="00D6078B">
              <w:rPr>
                <w:noProof/>
                <w:sz w:val="18"/>
                <w:szCs w:val="18"/>
              </w:rPr>
              <w:t xml:space="preserve"> poklicnega izobraževanja in usposabljanja</w:t>
            </w:r>
          </w:p>
        </w:tc>
      </w:tr>
      <w:tr w:rsidR="002A152E" w:rsidTr="0009430E">
        <w:trPr>
          <w:trHeight w:val="289"/>
        </w:trPr>
        <w:tc>
          <w:tcPr>
            <w:tcW w:w="2694" w:type="dxa"/>
            <w:shd w:val="clear" w:color="auto" w:fill="auto"/>
          </w:tcPr>
          <w:p w:rsidR="000A6D4D" w:rsidRPr="00D6078B" w:rsidRDefault="00E85702" w:rsidP="0009430E">
            <w:pPr>
              <w:rPr>
                <w:sz w:val="18"/>
                <w:szCs w:val="18"/>
              </w:rPr>
            </w:pPr>
            <w:r>
              <w:rPr>
                <w:b/>
                <w:noProof/>
                <w:sz w:val="18"/>
                <w:szCs w:val="18"/>
              </w:rPr>
              <w:t>Rezultati, ki naj bi jih države članice dosegle s podporo Unije</w:t>
            </w:r>
          </w:p>
        </w:tc>
        <w:tc>
          <w:tcPr>
            <w:tcW w:w="12426" w:type="dxa"/>
            <w:shd w:val="clear" w:color="auto" w:fill="auto"/>
          </w:tcPr>
          <w:p w:rsidR="002A152E" w:rsidRDefault="00E85702">
            <w:pPr>
              <w:spacing w:before="0" w:after="240"/>
              <w:jc w:val="left"/>
            </w:pPr>
            <w:r>
              <w:t>Za izboljšanje odzivnosti sistema izobraževanja in usposabljanja na potrebe trga dela,  izboljšanje privlačnosti poklicnega izobraževanja in usposab</w:t>
            </w:r>
            <w:r>
              <w:t>ljanja, uspešno vpeljavo novih modelov praktičnega usposabljanja oziroma učinkovito izvajanje praktičnega usposabljanja pri delodajalcih, je treba zagotoviti ustrezno usposobljene strokovne kadre oziroma izvajalce, ki bodo zagotavljati ustrezne standarde v</w:t>
            </w:r>
            <w:r>
              <w:t xml:space="preserve"> okviru praktičnega izobraževanja in usposabljanja.</w:t>
            </w:r>
          </w:p>
          <w:p w:rsidR="002A152E" w:rsidRDefault="00E85702">
            <w:pPr>
              <w:spacing w:before="240" w:after="240"/>
              <w:jc w:val="left"/>
            </w:pPr>
            <w:r>
              <w:t>Izkušnje kažejo, da so mentorji v podjetjih ključnega pomena za kvalitetno svetovanje, izobraževanje, uvajanje v delo in prenos znanj, zato je njihova ustrezna usposobljenost bistvena za približevanje pok</w:t>
            </w:r>
            <w:r>
              <w:t>licnega izobraževanja in usposabljanja ciljnim skupinam. V programskem obdobju 2007-2013 so se financirala usposabljanja mentorjev v podjetjih, ki so se izkazala kot ključnega pomena za uspešno uvedbo v delo, ključni deležniki (zbornice, šole) pa so izkaza</w:t>
            </w:r>
            <w:r>
              <w:t>li velik interes, da se se usposabljanja nadaljujejo in nadgradijo.</w:t>
            </w:r>
          </w:p>
          <w:p w:rsidR="002A152E" w:rsidRDefault="00E85702">
            <w:pPr>
              <w:spacing w:before="240" w:after="240"/>
              <w:jc w:val="left"/>
            </w:pPr>
            <w:r>
              <w:t>Izjemoma nekatera podjetja sama usposabljajo mentorje, vendar ne po uradno sprejetem programu nacionalne institucije, pristojne za razvoj poklicnega izobraževanja.  </w:t>
            </w:r>
          </w:p>
          <w:p w:rsidR="002A152E" w:rsidRDefault="00E85702">
            <w:pPr>
              <w:spacing w:before="240" w:after="240"/>
              <w:jc w:val="left"/>
            </w:pPr>
            <w:r>
              <w:t>Poleg mentorjev je tre</w:t>
            </w:r>
            <w:r>
              <w:t>ba, zaradi hitrih sprememb tehnologij in drugih sprememb na trgu dela, izvajati tudi ukrepe za izboljšanje poklicnih kompetenc učiteljev na področju poklicnega izobraževanja, da bodo bolj usklajene in prilagojene novim tehnologijam in  strokovnim sprememba</w:t>
            </w:r>
            <w:r>
              <w:t>m. Na ta način se bo okrepilo kakovost sistema poklicnega izobraževanja in usposabljanja, ki bo hkrati bolj odziven na potrebe trga dela.   </w:t>
            </w:r>
          </w:p>
          <w:p w:rsidR="002A152E" w:rsidRDefault="00E85702">
            <w:pPr>
              <w:spacing w:before="240" w:after="240"/>
              <w:jc w:val="left"/>
            </w:pPr>
            <w:r>
              <w:t>Rezultat ukrepov bo:</w:t>
            </w:r>
          </w:p>
          <w:p w:rsidR="002A152E" w:rsidRDefault="00E85702">
            <w:pPr>
              <w:numPr>
                <w:ilvl w:val="0"/>
                <w:numId w:val="235"/>
              </w:numPr>
              <w:spacing w:before="240" w:after="240"/>
              <w:ind w:hanging="210"/>
              <w:jc w:val="left"/>
            </w:pPr>
            <w:r>
              <w:t xml:space="preserve">izboljšane kompetence izvajalcev, vključenih v sistem poklicnega izobraževanja in </w:t>
            </w:r>
            <w:r>
              <w:t>usposabljanja.</w:t>
            </w:r>
          </w:p>
          <w:p w:rsidR="000A6D4D" w:rsidRPr="00D6078B" w:rsidRDefault="000A6D4D" w:rsidP="0009430E">
            <w:pPr>
              <w:pStyle w:val="Text1"/>
              <w:ind w:left="0"/>
              <w:rPr>
                <w:sz w:val="18"/>
                <w:szCs w:val="18"/>
              </w:rPr>
            </w:pPr>
          </w:p>
        </w:tc>
      </w:tr>
    </w:tbl>
    <w:p w:rsidR="000A6D4D" w:rsidRPr="00837F13" w:rsidRDefault="00E85702" w:rsidP="0009430E">
      <w:pPr>
        <w:rPr>
          <w:color w:val="000000"/>
          <w:sz w:val="16"/>
          <w:szCs w:val="16"/>
        </w:rPr>
      </w:pPr>
      <w:r w:rsidRPr="001E50F1">
        <w:rPr>
          <w:b/>
        </w:rPr>
        <w:br w:type="page"/>
      </w:r>
      <w:r w:rsidRPr="00544411">
        <w:rPr>
          <w:b/>
          <w:noProof/>
          <w:color w:val="000000"/>
        </w:rPr>
        <w:t>Preglednica 4: Skupni kazalniki rezultatov, za katere je bila opredeljena ciljna vrednost, in kazalniki rezultatov za posamezni program, ki ustrezajo posebnemu cilju (po prednostnih naložbah in kategorijah regij)</w:t>
      </w:r>
      <w:r>
        <w:rPr>
          <w:color w:val="000000"/>
        </w:rPr>
        <w:t xml:space="preserve"> </w:t>
      </w:r>
      <w:r>
        <w:rPr>
          <w:noProof/>
          <w:color w:val="000000"/>
        </w:rPr>
        <w:t>(za ESS)</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992"/>
        <w:gridCol w:w="993"/>
        <w:gridCol w:w="992"/>
        <w:gridCol w:w="850"/>
        <w:gridCol w:w="1134"/>
        <w:gridCol w:w="1134"/>
        <w:gridCol w:w="993"/>
        <w:gridCol w:w="992"/>
        <w:gridCol w:w="850"/>
        <w:gridCol w:w="1134"/>
        <w:gridCol w:w="1134"/>
        <w:gridCol w:w="993"/>
        <w:gridCol w:w="1098"/>
        <w:gridCol w:w="1122"/>
      </w:tblGrid>
      <w:tr w:rsidR="002A152E" w:rsidTr="0009430E">
        <w:trPr>
          <w:trHeight w:val="288"/>
          <w:tblHeader/>
        </w:trPr>
        <w:tc>
          <w:tcPr>
            <w:tcW w:w="15120" w:type="dxa"/>
            <w:gridSpan w:val="15"/>
            <w:shd w:val="clear" w:color="auto" w:fill="auto"/>
          </w:tcPr>
          <w:p w:rsidR="000A6D4D" w:rsidRPr="007B722E" w:rsidRDefault="00E85702" w:rsidP="0009430E">
            <w:pPr>
              <w:rPr>
                <w:b/>
                <w:color w:val="000000"/>
                <w:sz w:val="16"/>
                <w:szCs w:val="16"/>
              </w:rPr>
            </w:pPr>
            <w:r>
              <w:rPr>
                <w:b/>
                <w:noProof/>
                <w:color w:val="000000"/>
                <w:sz w:val="16"/>
                <w:szCs w:val="16"/>
              </w:rPr>
              <w:t xml:space="preserve">Prednostna </w:t>
            </w:r>
            <w:r>
              <w:rPr>
                <w:b/>
                <w:noProof/>
                <w:color w:val="000000"/>
                <w:sz w:val="16"/>
                <w:szCs w:val="16"/>
              </w:rPr>
              <w:t>naložba</w:t>
            </w:r>
            <w:r>
              <w:rPr>
                <w:b/>
                <w:color w:val="000000"/>
                <w:sz w:val="16"/>
                <w:szCs w:val="16"/>
              </w:rPr>
              <w:t xml:space="preserve"> : </w:t>
            </w:r>
            <w:r>
              <w:rPr>
                <w:b/>
                <w:noProof/>
                <w:color w:val="000000"/>
                <w:sz w:val="16"/>
                <w:szCs w:val="16"/>
              </w:rPr>
              <w:t xml:space="preserve">10iv - </w:t>
            </w:r>
            <w:r>
              <w:rPr>
                <w:b/>
                <w:color w:val="000000"/>
                <w:sz w:val="16"/>
                <w:szCs w:val="16"/>
              </w:rPr>
              <w:t xml:space="preserve"> </w:t>
            </w:r>
            <w:r>
              <w:rPr>
                <w:b/>
                <w:noProof/>
                <w:color w:val="000000"/>
                <w:sz w:val="16"/>
                <w:szCs w:val="16"/>
              </w:rPr>
              <w:t>Izboljšanje relevantnosti izobraževalnih sistemov in sistemov usposabljanja za trg dela, olajšanje prehoda iz izobraževanja v zaposlitev ter krepitev sistemov poklicnega izobraževanja in usposabljanja in njihove kakovosti, tudi z mehanizm</w:t>
            </w:r>
            <w:r>
              <w:rPr>
                <w:b/>
                <w:noProof/>
                <w:color w:val="000000"/>
                <w:sz w:val="16"/>
                <w:szCs w:val="16"/>
              </w:rPr>
              <w:t>i za napovedovanje potreb po spretnostih, prilagoditvijo učnih načrtov ter vzpostavitvijo in razvojem sistemov za učenje na delovnem mestu, vključno z dualnimi učnimi sistemi in vajeniškimi programi</w:t>
            </w:r>
          </w:p>
        </w:tc>
      </w:tr>
      <w:tr w:rsidR="002A152E" w:rsidTr="0009430E">
        <w:trPr>
          <w:trHeight w:val="288"/>
          <w:tblHeader/>
        </w:trPr>
        <w:tc>
          <w:tcPr>
            <w:tcW w:w="709" w:type="dxa"/>
            <w:vMerge w:val="restart"/>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Identifikator</w:t>
            </w:r>
          </w:p>
        </w:tc>
        <w:tc>
          <w:tcPr>
            <w:tcW w:w="992" w:type="dxa"/>
            <w:vMerge w:val="restart"/>
            <w:shd w:val="clear" w:color="auto" w:fill="auto"/>
          </w:tcPr>
          <w:p w:rsidR="000A6D4D" w:rsidRPr="00E82FD2" w:rsidRDefault="00E85702" w:rsidP="0009430E">
            <w:pPr>
              <w:jc w:val="center"/>
              <w:rPr>
                <w:b/>
                <w:color w:val="000000"/>
                <w:sz w:val="12"/>
                <w:szCs w:val="12"/>
                <w:lang w:val="da-DK"/>
              </w:rPr>
            </w:pPr>
            <w:r w:rsidRPr="00E82FD2">
              <w:rPr>
                <w:b/>
                <w:noProof/>
                <w:color w:val="000000"/>
                <w:sz w:val="12"/>
                <w:szCs w:val="12"/>
                <w:lang w:val="da-DK"/>
              </w:rPr>
              <w:t>Kazalnik</w:t>
            </w:r>
          </w:p>
        </w:tc>
        <w:tc>
          <w:tcPr>
            <w:tcW w:w="993" w:type="dxa"/>
            <w:vMerge w:val="restart"/>
            <w:shd w:val="clear" w:color="auto" w:fill="auto"/>
          </w:tcPr>
          <w:p w:rsidR="000A6D4D" w:rsidRPr="00E82FD2" w:rsidRDefault="00E85702" w:rsidP="0009430E">
            <w:pPr>
              <w:jc w:val="center"/>
              <w:rPr>
                <w:b/>
                <w:color w:val="000000"/>
                <w:sz w:val="12"/>
                <w:szCs w:val="12"/>
                <w:lang w:val="da-DK"/>
              </w:rPr>
            </w:pPr>
            <w:r w:rsidRPr="00E82FD2">
              <w:rPr>
                <w:b/>
                <w:noProof/>
                <w:color w:val="000000"/>
                <w:sz w:val="12"/>
                <w:szCs w:val="12"/>
              </w:rPr>
              <w:t>Kategorija regije</w:t>
            </w:r>
          </w:p>
        </w:tc>
        <w:tc>
          <w:tcPr>
            <w:tcW w:w="992" w:type="dxa"/>
            <w:vMerge w:val="restart"/>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Merska enota za</w:t>
            </w:r>
            <w:r w:rsidRPr="00E82FD2">
              <w:rPr>
                <w:b/>
                <w:noProof/>
                <w:color w:val="000000"/>
                <w:sz w:val="12"/>
                <w:szCs w:val="12"/>
              </w:rPr>
              <w:t xml:space="preserve"> kazalnik</w:t>
            </w:r>
          </w:p>
        </w:tc>
        <w:tc>
          <w:tcPr>
            <w:tcW w:w="850" w:type="dxa"/>
            <w:vMerge w:val="restart"/>
            <w:shd w:val="clear" w:color="auto" w:fill="auto"/>
          </w:tcPr>
          <w:p w:rsidR="000A6D4D" w:rsidRPr="00E82FD2" w:rsidRDefault="00E85702" w:rsidP="0009430E">
            <w:pPr>
              <w:jc w:val="center"/>
              <w:rPr>
                <w:b/>
                <w:color w:val="000000"/>
                <w:sz w:val="12"/>
                <w:szCs w:val="12"/>
                <w:lang w:val="pt-PT"/>
              </w:rPr>
            </w:pPr>
            <w:r w:rsidRPr="00E82FD2">
              <w:rPr>
                <w:b/>
                <w:noProof/>
                <w:color w:val="000000"/>
                <w:sz w:val="12"/>
                <w:szCs w:val="12"/>
                <w:lang w:val="pt-PT"/>
              </w:rPr>
              <w:t>Skupni kazalnik učinka, ki je osnova za opredelitev ciljne vrednosti</w:t>
            </w:r>
          </w:p>
        </w:tc>
        <w:tc>
          <w:tcPr>
            <w:tcW w:w="3261" w:type="dxa"/>
            <w:gridSpan w:val="3"/>
            <w:shd w:val="clear" w:color="auto" w:fill="auto"/>
          </w:tcPr>
          <w:p w:rsidR="000A6D4D" w:rsidRPr="00E82FD2" w:rsidRDefault="00E85702" w:rsidP="0009430E">
            <w:pPr>
              <w:jc w:val="center"/>
              <w:rPr>
                <w:b/>
                <w:color w:val="000000"/>
                <w:sz w:val="12"/>
                <w:szCs w:val="12"/>
                <w:lang w:val="pt-PT"/>
              </w:rPr>
            </w:pPr>
            <w:r w:rsidRPr="00E82FD2">
              <w:rPr>
                <w:b/>
                <w:noProof/>
                <w:color w:val="000000"/>
                <w:sz w:val="12"/>
                <w:szCs w:val="12"/>
              </w:rPr>
              <w:t>Izhodiščna vrednost</w:t>
            </w:r>
          </w:p>
        </w:tc>
        <w:tc>
          <w:tcPr>
            <w:tcW w:w="992" w:type="dxa"/>
            <w:vMerge w:val="restart"/>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Merska enota za izhodiščno in ciljno vrednost</w:t>
            </w:r>
          </w:p>
        </w:tc>
        <w:tc>
          <w:tcPr>
            <w:tcW w:w="850" w:type="dxa"/>
            <w:vMerge w:val="restart"/>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Izhodiščno leto</w:t>
            </w:r>
          </w:p>
        </w:tc>
        <w:tc>
          <w:tcPr>
            <w:tcW w:w="3261" w:type="dxa"/>
            <w:gridSpan w:val="3"/>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Ciljna vrednost (za leto 2023)</w:t>
            </w:r>
          </w:p>
        </w:tc>
        <w:tc>
          <w:tcPr>
            <w:tcW w:w="1098" w:type="dxa"/>
            <w:vMerge w:val="restart"/>
            <w:shd w:val="clear" w:color="auto" w:fill="auto"/>
          </w:tcPr>
          <w:p w:rsidR="000A6D4D" w:rsidRPr="00E82FD2" w:rsidRDefault="00E85702" w:rsidP="0009430E">
            <w:pPr>
              <w:jc w:val="center"/>
              <w:rPr>
                <w:b/>
                <w:color w:val="000000"/>
                <w:sz w:val="12"/>
                <w:szCs w:val="12"/>
                <w:lang w:val="pt-PT"/>
              </w:rPr>
            </w:pPr>
            <w:r w:rsidRPr="00E82FD2">
              <w:rPr>
                <w:b/>
                <w:noProof/>
                <w:color w:val="000000"/>
                <w:sz w:val="12"/>
                <w:szCs w:val="12"/>
                <w:lang w:val="pt-PT"/>
              </w:rPr>
              <w:t>Vir podatkov</w:t>
            </w:r>
          </w:p>
        </w:tc>
        <w:tc>
          <w:tcPr>
            <w:tcW w:w="1122" w:type="dxa"/>
            <w:vMerge w:val="restart"/>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Pogostost poročanja</w:t>
            </w:r>
          </w:p>
        </w:tc>
      </w:tr>
      <w:tr w:rsidR="002A152E" w:rsidTr="0009430E">
        <w:trPr>
          <w:trHeight w:val="288"/>
          <w:tblHeader/>
        </w:trPr>
        <w:tc>
          <w:tcPr>
            <w:tcW w:w="709" w:type="dxa"/>
            <w:vMerge/>
            <w:shd w:val="clear" w:color="auto" w:fill="auto"/>
          </w:tcPr>
          <w:p w:rsidR="000A6D4D" w:rsidRPr="007B722E" w:rsidRDefault="000A6D4D" w:rsidP="0009430E">
            <w:pPr>
              <w:jc w:val="center"/>
              <w:rPr>
                <w:b/>
                <w:color w:val="000000"/>
                <w:sz w:val="16"/>
                <w:szCs w:val="16"/>
              </w:rPr>
            </w:pPr>
          </w:p>
        </w:tc>
        <w:tc>
          <w:tcPr>
            <w:tcW w:w="992" w:type="dxa"/>
            <w:vMerge/>
            <w:shd w:val="clear" w:color="auto" w:fill="auto"/>
          </w:tcPr>
          <w:p w:rsidR="000A6D4D" w:rsidRPr="007B722E" w:rsidRDefault="000A6D4D" w:rsidP="0009430E">
            <w:pPr>
              <w:jc w:val="center"/>
              <w:rPr>
                <w:b/>
                <w:color w:val="000000"/>
                <w:sz w:val="16"/>
                <w:szCs w:val="16"/>
              </w:rPr>
            </w:pPr>
          </w:p>
        </w:tc>
        <w:tc>
          <w:tcPr>
            <w:tcW w:w="993" w:type="dxa"/>
            <w:vMerge/>
            <w:shd w:val="clear" w:color="auto" w:fill="auto"/>
          </w:tcPr>
          <w:p w:rsidR="000A6D4D" w:rsidRPr="007B722E" w:rsidRDefault="000A6D4D" w:rsidP="0009430E">
            <w:pPr>
              <w:jc w:val="center"/>
              <w:rPr>
                <w:b/>
                <w:color w:val="000000"/>
                <w:sz w:val="16"/>
                <w:szCs w:val="16"/>
              </w:rPr>
            </w:pPr>
          </w:p>
        </w:tc>
        <w:tc>
          <w:tcPr>
            <w:tcW w:w="992" w:type="dxa"/>
            <w:vMerge/>
            <w:shd w:val="clear" w:color="auto" w:fill="auto"/>
          </w:tcPr>
          <w:p w:rsidR="000A6D4D" w:rsidRPr="007B722E" w:rsidRDefault="000A6D4D" w:rsidP="0009430E">
            <w:pPr>
              <w:jc w:val="center"/>
              <w:rPr>
                <w:b/>
                <w:color w:val="000000"/>
                <w:sz w:val="16"/>
                <w:szCs w:val="16"/>
              </w:rPr>
            </w:pPr>
          </w:p>
        </w:tc>
        <w:tc>
          <w:tcPr>
            <w:tcW w:w="850" w:type="dxa"/>
            <w:vMerge/>
            <w:shd w:val="clear" w:color="auto" w:fill="auto"/>
          </w:tcPr>
          <w:p w:rsidR="000A6D4D" w:rsidRPr="007B722E" w:rsidRDefault="000A6D4D" w:rsidP="0009430E">
            <w:pPr>
              <w:jc w:val="center"/>
              <w:rPr>
                <w:b/>
                <w:color w:val="000000"/>
                <w:sz w:val="16"/>
                <w:szCs w:val="16"/>
              </w:rPr>
            </w:pPr>
          </w:p>
        </w:tc>
        <w:tc>
          <w:tcPr>
            <w:tcW w:w="1134"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M</w:t>
            </w:r>
          </w:p>
        </w:tc>
        <w:tc>
          <w:tcPr>
            <w:tcW w:w="1134"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Ž</w:t>
            </w:r>
          </w:p>
        </w:tc>
        <w:tc>
          <w:tcPr>
            <w:tcW w:w="993"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Skupaj</w:t>
            </w:r>
          </w:p>
        </w:tc>
        <w:tc>
          <w:tcPr>
            <w:tcW w:w="992" w:type="dxa"/>
            <w:vMerge/>
            <w:shd w:val="clear" w:color="auto" w:fill="auto"/>
          </w:tcPr>
          <w:p w:rsidR="000A6D4D" w:rsidRPr="007B722E" w:rsidRDefault="000A6D4D" w:rsidP="0009430E">
            <w:pPr>
              <w:jc w:val="center"/>
              <w:rPr>
                <w:b/>
                <w:color w:val="000000"/>
                <w:sz w:val="16"/>
                <w:szCs w:val="16"/>
              </w:rPr>
            </w:pPr>
          </w:p>
        </w:tc>
        <w:tc>
          <w:tcPr>
            <w:tcW w:w="850" w:type="dxa"/>
            <w:vMerge/>
            <w:shd w:val="clear" w:color="auto" w:fill="auto"/>
          </w:tcPr>
          <w:p w:rsidR="000A6D4D" w:rsidRPr="007B722E" w:rsidRDefault="000A6D4D" w:rsidP="0009430E">
            <w:pPr>
              <w:jc w:val="center"/>
              <w:rPr>
                <w:b/>
                <w:color w:val="000000"/>
                <w:sz w:val="16"/>
                <w:szCs w:val="16"/>
              </w:rPr>
            </w:pPr>
          </w:p>
        </w:tc>
        <w:tc>
          <w:tcPr>
            <w:tcW w:w="1134"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M</w:t>
            </w:r>
          </w:p>
        </w:tc>
        <w:tc>
          <w:tcPr>
            <w:tcW w:w="1134"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Ž</w:t>
            </w:r>
          </w:p>
        </w:tc>
        <w:tc>
          <w:tcPr>
            <w:tcW w:w="993"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Skupaj</w:t>
            </w:r>
          </w:p>
        </w:tc>
        <w:tc>
          <w:tcPr>
            <w:tcW w:w="1098" w:type="dxa"/>
            <w:vMerge/>
            <w:shd w:val="clear" w:color="auto" w:fill="auto"/>
          </w:tcPr>
          <w:p w:rsidR="000A6D4D" w:rsidRPr="007B722E" w:rsidRDefault="000A6D4D" w:rsidP="0009430E">
            <w:pPr>
              <w:jc w:val="center"/>
              <w:rPr>
                <w:b/>
                <w:color w:val="000000"/>
                <w:sz w:val="16"/>
                <w:szCs w:val="16"/>
              </w:rPr>
            </w:pPr>
          </w:p>
        </w:tc>
        <w:tc>
          <w:tcPr>
            <w:tcW w:w="1122" w:type="dxa"/>
            <w:vMerge/>
            <w:shd w:val="clear" w:color="auto" w:fill="auto"/>
          </w:tcPr>
          <w:p w:rsidR="000A6D4D" w:rsidRPr="007B722E" w:rsidRDefault="000A6D4D" w:rsidP="0009430E">
            <w:pPr>
              <w:jc w:val="center"/>
              <w:rPr>
                <w:b/>
                <w:color w:val="000000"/>
                <w:sz w:val="16"/>
                <w:szCs w:val="16"/>
              </w:rPr>
            </w:pP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10.15</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Delež šol, ki so uspešno uvedle razllične modele poklicnega izobraževanja in usposabljanja</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odstotek</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90,00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10.16</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 xml:space="preserve">Delež mentorjev v podjetjih in strokovnih delavcev, ki so uspešno zaključili </w:t>
            </w:r>
            <w:r w:rsidRPr="008B6CD2">
              <w:rPr>
                <w:noProof/>
                <w:color w:val="000000"/>
                <w:sz w:val="8"/>
                <w:szCs w:val="8"/>
                <w:lang w:val="pt-PT"/>
              </w:rPr>
              <w:t>usposabljanja</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odstotek</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95,00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98,00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10.15</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Delež šol, ki so uspešno uvedle razllične modele poklicnega izobraževanja in usposabljanja</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odstotek</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90,00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10.16</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Delež mentorjev v podjetjih in strokovnih delavcev, ki so uspešno zaključili usposabljanja</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odstotek</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95,00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98,00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bl>
    <w:p w:rsidR="000A6D4D" w:rsidRDefault="000A6D4D" w:rsidP="0009430E">
      <w:pPr>
        <w:ind w:right="-326"/>
        <w:rPr>
          <w:b/>
          <w:color w:val="000000"/>
        </w:rPr>
      </w:pPr>
    </w:p>
    <w:p w:rsidR="000A6D4D" w:rsidRDefault="000A6D4D" w:rsidP="0009430E">
      <w:pPr>
        <w:ind w:right="-326"/>
        <w:rPr>
          <w:b/>
          <w:color w:val="000000"/>
        </w:rPr>
      </w:pPr>
    </w:p>
    <w:p w:rsidR="000A6D4D" w:rsidRPr="00BE7245" w:rsidRDefault="00E85702" w:rsidP="0009430E">
      <w:pPr>
        <w:pStyle w:val="ManualHeading2"/>
        <w:keepLines/>
        <w:rPr>
          <w:b w:val="0"/>
        </w:rPr>
      </w:pPr>
      <w:r>
        <w:rPr>
          <w:noProof/>
        </w:rPr>
        <w:t>2.A.6 Ukrepi, ki jim je namenjena podpora v okviru prednostne</w:t>
      </w:r>
      <w:r>
        <w:rPr>
          <w:noProof/>
        </w:rPr>
        <w:t xml:space="preserve"> naložbe</w:t>
      </w:r>
      <w:r>
        <w:rPr>
          <w:b w:val="0"/>
        </w:rPr>
        <w:t xml:space="preserve"> </w:t>
      </w:r>
      <w:r>
        <w:rPr>
          <w:b w:val="0"/>
          <w:noProof/>
        </w:rPr>
        <w:t>(po prednostnih naložbah)</w:t>
      </w:r>
    </w:p>
    <w:p w:rsidR="000A6D4D" w:rsidRPr="00941B50" w:rsidRDefault="000A6D4D" w:rsidP="0009430E">
      <w:pPr>
        <w:pStyle w:val="Text1"/>
        <w:keepNext/>
        <w:keepLines/>
        <w:ind w:left="0"/>
      </w:pPr>
    </w:p>
    <w:p w:rsidR="000A6D4D" w:rsidRPr="0076169B" w:rsidRDefault="00E85702" w:rsidP="0009430E">
      <w:pPr>
        <w:pStyle w:val="ManualHeading3"/>
        <w:keepLines/>
        <w:ind w:left="0" w:firstLine="0"/>
        <w:rPr>
          <w:b/>
        </w:rPr>
      </w:pPr>
      <w:r w:rsidRPr="0076169B">
        <w:rPr>
          <w:b/>
        </w:rPr>
        <w:t xml:space="preserve"> </w:t>
      </w:r>
      <w:r w:rsidRPr="0076169B">
        <w:rPr>
          <w:b/>
          <w:noProof/>
        </w:rPr>
        <w:t xml:space="preserve">2.A.6.1 Opis vrste in primerov ukrepov, ki jim je namenjena podpora, in njihovega pričakovanega prispevka k posebnim ciljem, po potrebi vključno z opredelitvijo glavnih ciljnih skupin, posebnih ozemelj, na katera se </w:t>
      </w:r>
      <w:r w:rsidRPr="0076169B">
        <w:rPr>
          <w:b/>
          <w:noProof/>
        </w:rPr>
        <w:t>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9347F8"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9347F8" w:rsidRDefault="00E85702" w:rsidP="0009430E">
            <w:pPr>
              <w:pStyle w:val="Text1"/>
              <w:ind w:left="0"/>
              <w:rPr>
                <w:b/>
                <w:color w:val="000000"/>
                <w:sz w:val="18"/>
                <w:szCs w:val="18"/>
              </w:rPr>
            </w:pPr>
            <w:r w:rsidRPr="0012385C">
              <w:rPr>
                <w:noProof/>
                <w:sz w:val="18"/>
                <w:szCs w:val="18"/>
              </w:rPr>
              <w:t>10iv - Izboljšanje relevantnosti izobraževalnih sistemov in sistemov usposabljanja za trg dela, olajšanje prehoda iz izobraževanja v zaposlitev ter krepitev sistemov poklicnega izobraževanja in usposabljanj</w:t>
            </w:r>
            <w:r w:rsidRPr="0012385C">
              <w:rPr>
                <w:noProof/>
                <w:sz w:val="18"/>
                <w:szCs w:val="18"/>
              </w:rPr>
              <w:t>a in njihove kakovosti, tudi z mehanizmi za napovedovanje potreb po spretnostih, prilagoditvijo učnih načrtov ter vzpostavitvijo in razvojem sistemov za učenje na delovnem mestu, vključno z dualnimi učnimi sistemi in vajeniškimi programi</w:t>
            </w:r>
          </w:p>
        </w:tc>
      </w:tr>
      <w:tr w:rsidR="002A152E" w:rsidTr="0009430E">
        <w:trPr>
          <w:trHeight w:val="288"/>
        </w:trPr>
        <w:tc>
          <w:tcPr>
            <w:tcW w:w="15120" w:type="dxa"/>
            <w:gridSpan w:val="2"/>
            <w:shd w:val="clear" w:color="auto" w:fill="auto"/>
          </w:tcPr>
          <w:p w:rsidR="002A152E" w:rsidRDefault="00E85702">
            <w:pPr>
              <w:spacing w:before="0" w:after="240"/>
              <w:jc w:val="left"/>
            </w:pPr>
            <w:r>
              <w:t>V okviru specifič</w:t>
            </w:r>
            <w:r>
              <w:t xml:space="preserve">nega cilja 1 </w:t>
            </w:r>
            <w:r>
              <w:rPr>
                <w:b/>
                <w:bCs/>
              </w:rPr>
              <w:t>Prenova sistema poklicnega izobraževanja in usposabljanja</w:t>
            </w:r>
            <w:r>
              <w:t>  bodo podprti ukrepi, ki bodo osredotočeni na:</w:t>
            </w:r>
          </w:p>
          <w:p w:rsidR="002A152E" w:rsidRDefault="00E85702">
            <w:pPr>
              <w:numPr>
                <w:ilvl w:val="0"/>
                <w:numId w:val="231"/>
              </w:numPr>
              <w:spacing w:before="240" w:after="0"/>
              <w:ind w:hanging="210"/>
              <w:jc w:val="left"/>
            </w:pPr>
            <w:r>
              <w:t xml:space="preserve">Uveljavitev dveh novih modelov poklicnega izobraževanja in usposabljanja, ki bosta z obstoječimi tvorila nov sistem ter omogočala lažji, </w:t>
            </w:r>
            <w:r>
              <w:t>hitrejši in ustreznejši prehod na trg dela in sicer: prenova modela praktičnega usposabljanja z delom ter usposabljanje in izobraževanje za redke police. Dopolnilo se bo manjkajoče poklicne standarde in kurikule, konkretno izpeljalo nove modele  v praksi (</w:t>
            </w:r>
            <w:r>
              <w:t>npr. obdobja usposabljanja na delovnem mestu), ter izvedlo prenovo (posodobitev programov, ugotavljanje uspešnosti preko učnih izidov s  poglobljenim sodelovanjem z delodajalci ipd.);</w:t>
            </w:r>
          </w:p>
          <w:p w:rsidR="002A152E" w:rsidRDefault="00E85702">
            <w:pPr>
              <w:numPr>
                <w:ilvl w:val="0"/>
                <w:numId w:val="231"/>
              </w:numPr>
              <w:spacing w:before="0" w:after="0"/>
              <w:ind w:hanging="210"/>
              <w:jc w:val="left"/>
            </w:pPr>
            <w:r>
              <w:t xml:space="preserve">Nadaljevanje izvajanja praktičnega usposabljanja pri delodajalcih preko </w:t>
            </w:r>
            <w:r>
              <w:t>spodbud delodajalcem za zagotavljanje učnih mest (kot npr.: strošek mentorstva dijakom v podjetjih, del nagrade dijakom ipd.) za dijake in študente višjega strokovnega izobraževanja;</w:t>
            </w:r>
          </w:p>
          <w:p w:rsidR="002A152E" w:rsidRDefault="00E85702">
            <w:pPr>
              <w:numPr>
                <w:ilvl w:val="0"/>
                <w:numId w:val="231"/>
              </w:numPr>
              <w:spacing w:before="0" w:after="240"/>
              <w:ind w:hanging="210"/>
              <w:jc w:val="left"/>
            </w:pPr>
            <w:r>
              <w:t>Povečanje privlačnosti in konkurenčnosti poklicnega in strokovnega izobra</w:t>
            </w:r>
            <w:r>
              <w:t>ževanja preko promocijskih aktivnosti, kot so predstavitve poklicev in šol, tekmovanj, oglaševanj in drugih aktivnosti za izboljšanje ugleda in prepoznavnosti poklicnega in strokovnega izobraževanja;</w:t>
            </w:r>
          </w:p>
          <w:p w:rsidR="002A152E" w:rsidRDefault="00E85702">
            <w:pPr>
              <w:spacing w:before="240" w:after="240"/>
              <w:jc w:val="left"/>
            </w:pPr>
            <w:r>
              <w:t xml:space="preserve">V okviru specifičnega cilja 2 </w:t>
            </w:r>
            <w:r>
              <w:rPr>
                <w:b/>
                <w:bCs/>
              </w:rPr>
              <w:t>Izboljšanje kompetenc izva</w:t>
            </w:r>
            <w:r>
              <w:rPr>
                <w:b/>
                <w:bCs/>
              </w:rPr>
              <w:t>jalcev poklicnega izobraževanja in usposabljanja</w:t>
            </w:r>
            <w:r>
              <w:t xml:space="preserve"> bodo podprti ukrepi, ki bodo osredotočeni na:</w:t>
            </w:r>
          </w:p>
          <w:p w:rsidR="002A152E" w:rsidRDefault="00E85702">
            <w:pPr>
              <w:numPr>
                <w:ilvl w:val="0"/>
                <w:numId w:val="232"/>
              </w:numPr>
              <w:spacing w:before="240" w:after="0"/>
              <w:ind w:hanging="210"/>
              <w:jc w:val="left"/>
            </w:pPr>
            <w:r>
              <w:t>Krepitev usposobljenosti mentorjev v podjetjih za izvajanje  kakovostnega mentorstva dijakom in študentom višjih strokovnih šol, ki bodo na praktičnem usposablja</w:t>
            </w:r>
            <w:r>
              <w:t>nju oziroma vajeništvu;</w:t>
            </w:r>
          </w:p>
          <w:p w:rsidR="002A152E" w:rsidRDefault="00E85702">
            <w:pPr>
              <w:numPr>
                <w:ilvl w:val="0"/>
                <w:numId w:val="232"/>
              </w:numPr>
              <w:spacing w:before="0" w:after="240"/>
              <w:ind w:hanging="210"/>
              <w:jc w:val="left"/>
            </w:pPr>
            <w:r>
              <w:t>Krepitev poklicnih kompetenc strokovnih delavcev na področju poklicnega izobraževanja na področjih  prilaganja tehnološkim in strokovnim potrebam posameznim poklicev (npr. usposabljanje učiteljev v podjetjih ipd.).</w:t>
            </w:r>
          </w:p>
          <w:p w:rsidR="002A152E" w:rsidRDefault="00E85702">
            <w:pPr>
              <w:spacing w:before="240" w:after="240"/>
              <w:jc w:val="left"/>
            </w:pPr>
            <w:r>
              <w:t> </w:t>
            </w:r>
          </w:p>
          <w:p w:rsidR="000A6D4D" w:rsidRPr="0012385C" w:rsidRDefault="000A6D4D" w:rsidP="0009430E">
            <w:pPr>
              <w:pStyle w:val="Text1"/>
              <w:ind w:left="0"/>
              <w:rPr>
                <w:color w:val="000000"/>
                <w:sz w:val="18"/>
                <w:szCs w:val="18"/>
              </w:rPr>
            </w:pPr>
          </w:p>
        </w:tc>
      </w:tr>
    </w:tbl>
    <w:p w:rsidR="000A6D4D" w:rsidRPr="00C23AD8" w:rsidRDefault="000A6D4D" w:rsidP="0009430E">
      <w:pPr>
        <w:rPr>
          <w:color w:val="000000"/>
        </w:rPr>
      </w:pPr>
    </w:p>
    <w:p w:rsidR="000A6D4D" w:rsidRPr="00C23AD8" w:rsidRDefault="00E85702" w:rsidP="0009430E">
      <w:pPr>
        <w:pStyle w:val="ManualHeading3"/>
        <w:rPr>
          <w:b/>
          <w:color w:val="000000"/>
        </w:rPr>
      </w:pPr>
      <w:r w:rsidRPr="00C23AD8">
        <w:rPr>
          <w:b/>
          <w:color w:val="000000"/>
        </w:rPr>
        <w:t xml:space="preserve"> </w:t>
      </w:r>
      <w:r>
        <w:rPr>
          <w:b/>
          <w:noProof/>
          <w:color w:val="000000"/>
        </w:rPr>
        <w:t xml:space="preserve">2.A.6.2 </w:t>
      </w:r>
      <w:r>
        <w:rPr>
          <w:b/>
          <w:noProof/>
          <w:color w:val="000000"/>
        </w:rPr>
        <w:t>Vodilna načela 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C23AD8" w:rsidRDefault="00E85702" w:rsidP="0009430E">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0A6D4D" w:rsidRPr="00C23AD8" w:rsidRDefault="00E85702" w:rsidP="0009430E">
            <w:pPr>
              <w:pStyle w:val="Text1"/>
              <w:ind w:left="0"/>
              <w:rPr>
                <w:b/>
                <w:color w:val="000000"/>
                <w:sz w:val="18"/>
                <w:szCs w:val="18"/>
              </w:rPr>
            </w:pPr>
            <w:r w:rsidRPr="00C23AD8">
              <w:rPr>
                <w:noProof/>
                <w:color w:val="000000"/>
                <w:sz w:val="18"/>
                <w:szCs w:val="18"/>
              </w:rPr>
              <w:t xml:space="preserve">10iv - Izboljšanje relevantnosti izobraževalnih sistemov in sistemov usposabljanja za trg dela, olajšanje prehoda iz izobraževanja v zaposlitev ter krepitev sistemov poklicnega izobraževanja in </w:t>
            </w:r>
            <w:r w:rsidRPr="00C23AD8">
              <w:rPr>
                <w:noProof/>
                <w:color w:val="000000"/>
                <w:sz w:val="18"/>
                <w:szCs w:val="18"/>
              </w:rPr>
              <w:t>usposabljanja in njihove kakovosti, tudi z mehanizmi za napovedovanje potreb po spretnostih, prilagoditvijo učnih načrtov ter vzpostavitvijo in razvojem sistemov za učenje na delovnem mestu, vključno z dualnimi učnimi sistemi in vajeniškimi programi</w:t>
            </w:r>
          </w:p>
        </w:tc>
      </w:tr>
      <w:tr w:rsidR="002A152E" w:rsidTr="0009430E">
        <w:trPr>
          <w:trHeight w:val="288"/>
        </w:trPr>
        <w:tc>
          <w:tcPr>
            <w:tcW w:w="15120" w:type="dxa"/>
            <w:gridSpan w:val="2"/>
            <w:shd w:val="clear" w:color="auto" w:fill="auto"/>
          </w:tcPr>
          <w:p w:rsidR="002A152E" w:rsidRDefault="00E85702">
            <w:pPr>
              <w:spacing w:before="0" w:after="240"/>
              <w:jc w:val="left"/>
            </w:pPr>
            <w:r>
              <w:t xml:space="preserve">Za </w:t>
            </w:r>
            <w:r>
              <w:t>izbor prihodnjih ukrepov bodo veljala opredeljena horizontalna načela. Poleg tega bodo imeli pri izboru prednost projekti, ki bodo:</w:t>
            </w:r>
          </w:p>
          <w:p w:rsidR="002A152E" w:rsidRDefault="00E85702">
            <w:pPr>
              <w:numPr>
                <w:ilvl w:val="0"/>
                <w:numId w:val="233"/>
              </w:numPr>
              <w:spacing w:before="240" w:after="0"/>
              <w:ind w:hanging="210"/>
              <w:jc w:val="left"/>
            </w:pPr>
            <w:r>
              <w:t>inovativni oziroma bodo nadgrajevali obstoječe ukrepe,</w:t>
            </w:r>
          </w:p>
          <w:p w:rsidR="002A152E" w:rsidRDefault="00E85702">
            <w:pPr>
              <w:numPr>
                <w:ilvl w:val="0"/>
                <w:numId w:val="233"/>
              </w:numPr>
              <w:spacing w:before="0" w:after="0"/>
              <w:ind w:hanging="210"/>
              <w:jc w:val="left"/>
            </w:pPr>
            <w:r>
              <w:t>vključevali ključne deležnike,</w:t>
            </w:r>
          </w:p>
          <w:p w:rsidR="002A152E" w:rsidRDefault="00E85702">
            <w:pPr>
              <w:numPr>
                <w:ilvl w:val="0"/>
                <w:numId w:val="233"/>
              </w:numPr>
              <w:spacing w:before="0" w:after="240"/>
              <w:ind w:hanging="210"/>
              <w:jc w:val="left"/>
            </w:pPr>
            <w:r>
              <w:t>prispevali k izmenjavi izkušenj, rezul</w:t>
            </w:r>
            <w:r>
              <w:t>tatov in dobrih praks ali bodo vpeti v mednarodno okolje in mednarodno primerljivi.</w:t>
            </w:r>
          </w:p>
          <w:p w:rsidR="002A152E" w:rsidRDefault="00E85702">
            <w:pPr>
              <w:spacing w:before="240" w:after="240"/>
              <w:jc w:val="left"/>
            </w:pPr>
            <w:r>
              <w:t>Kjer bo relevantno, se bo med vodilnimi načeli upoštevalo tudi načelo enakih možnosti in enakost spolov.</w:t>
            </w:r>
          </w:p>
          <w:p w:rsidR="002A152E" w:rsidRDefault="00E85702">
            <w:pPr>
              <w:spacing w:before="240" w:after="240"/>
              <w:jc w:val="left"/>
            </w:pPr>
            <w:r>
              <w:t> </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9D030B" w:rsidRDefault="00E85702" w:rsidP="0009430E">
      <w:pPr>
        <w:pStyle w:val="ManualHeading3"/>
        <w:rPr>
          <w:i w:val="0"/>
        </w:rPr>
      </w:pPr>
      <w:r>
        <w:rPr>
          <w:b/>
          <w:noProof/>
        </w:rPr>
        <w:t>2.A.6.3 Načrtovana uporaba finančnih instrumentov</w:t>
      </w:r>
      <w:r>
        <w:rPr>
          <w:b/>
        </w:rPr>
        <w:t xml:space="preserve"> </w:t>
      </w:r>
      <w:r>
        <w:rPr>
          <w:i w:val="0"/>
          <w:noProof/>
        </w:rPr>
        <w:t xml:space="preserve">(če je </w:t>
      </w:r>
      <w:r>
        <w:rPr>
          <w:i w:val="0"/>
          <w:noProof/>
        </w:rPr>
        <w:t>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E927A9"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E927A9" w:rsidRDefault="00E85702" w:rsidP="0009430E">
            <w:pPr>
              <w:pStyle w:val="Text1"/>
              <w:ind w:left="0"/>
              <w:rPr>
                <w:b/>
                <w:color w:val="000000"/>
                <w:sz w:val="18"/>
                <w:szCs w:val="18"/>
              </w:rPr>
            </w:pPr>
            <w:r w:rsidRPr="00420C06">
              <w:rPr>
                <w:noProof/>
                <w:sz w:val="18"/>
                <w:szCs w:val="18"/>
              </w:rPr>
              <w:t>10iv - Izboljšanje relevantnosti izobraževalnih sistemov in sistemov usposabljanja za trg dela, olajšanje prehoda iz izobraževanja v zaposlitev ter krepitev sistemov poklicnega izobraževanja in usposabljanja in njihove kakovost</w:t>
            </w:r>
            <w:r w:rsidRPr="00420C06">
              <w:rPr>
                <w:noProof/>
                <w:sz w:val="18"/>
                <w:szCs w:val="18"/>
              </w:rPr>
              <w:t>i, tudi z mehanizmi za napovedovanje potreb po spretnostih, prilagoditvijo učnih načrtov ter vzpostavitvijo in razvojem sistemov za učenje na delovnem mestu, vključno z dualnimi učnimi sistemi in vajeniškimi programi</w:t>
            </w:r>
          </w:p>
        </w:tc>
      </w:tr>
      <w:tr w:rsidR="002A152E" w:rsidTr="0009430E">
        <w:trPr>
          <w:trHeight w:val="288"/>
        </w:trPr>
        <w:tc>
          <w:tcPr>
            <w:tcW w:w="15120" w:type="dxa"/>
            <w:gridSpan w:val="2"/>
            <w:shd w:val="clear" w:color="auto" w:fill="auto"/>
          </w:tcPr>
          <w:p w:rsidR="002A152E" w:rsidRDefault="00E85702">
            <w:pPr>
              <w:spacing w:before="0" w:after="240"/>
              <w:jc w:val="left"/>
            </w:pPr>
            <w:r>
              <w:t xml:space="preserve">Posebnih finančnih instrumentov se ne </w:t>
            </w:r>
            <w:r>
              <w:t>predvideva.</w:t>
            </w:r>
          </w:p>
          <w:p w:rsidR="000A6D4D" w:rsidRPr="00E927A9" w:rsidRDefault="000A6D4D" w:rsidP="0009430E">
            <w:pPr>
              <w:pStyle w:val="Text1"/>
              <w:ind w:left="0"/>
              <w:rPr>
                <w:sz w:val="20"/>
                <w:szCs w:val="20"/>
                <w:lang w:val="fr-BE"/>
              </w:rPr>
            </w:pPr>
          </w:p>
        </w:tc>
      </w:tr>
    </w:tbl>
    <w:p w:rsidR="000A6D4D" w:rsidRPr="00E927A9" w:rsidRDefault="000A6D4D" w:rsidP="0009430E">
      <w:pPr>
        <w:rPr>
          <w:lang w:val="fr-BE"/>
        </w:rPr>
      </w:pPr>
    </w:p>
    <w:p w:rsidR="000A6D4D" w:rsidRDefault="00E85702" w:rsidP="0009430E">
      <w:pPr>
        <w:pStyle w:val="ManualHeading3"/>
        <w:rPr>
          <w:i w:val="0"/>
          <w:lang w:val="fr-BE"/>
        </w:rPr>
      </w:pPr>
      <w:r w:rsidRPr="00164AE6">
        <w:rPr>
          <w:b/>
          <w:noProof/>
          <w:lang w:val="fr-BE"/>
        </w:rPr>
        <w:t>2.A.6.4 Načrtovana uporaba velikih projektov</w:t>
      </w:r>
      <w:r w:rsidRPr="00164AE6">
        <w:rPr>
          <w:i w:val="0"/>
          <w:lang w:val="fr-BE"/>
        </w:rPr>
        <w:t xml:space="preserve"> </w:t>
      </w:r>
      <w:r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2B60AE" w:rsidRDefault="00E85702" w:rsidP="0009430E">
            <w:pPr>
              <w:pStyle w:val="Text1"/>
              <w:ind w:left="0"/>
              <w:rPr>
                <w:b/>
                <w:sz w:val="18"/>
                <w:szCs w:val="18"/>
              </w:rPr>
            </w:pPr>
            <w:r>
              <w:rPr>
                <w:b/>
                <w:noProof/>
                <w:sz w:val="18"/>
                <w:szCs w:val="18"/>
              </w:rPr>
              <w:t>Prednostna naložba</w:t>
            </w:r>
          </w:p>
        </w:tc>
        <w:tc>
          <w:tcPr>
            <w:tcW w:w="12780" w:type="dxa"/>
            <w:shd w:val="clear" w:color="auto" w:fill="auto"/>
          </w:tcPr>
          <w:p w:rsidR="000A6D4D" w:rsidRPr="002B60AE" w:rsidRDefault="00E85702" w:rsidP="0009430E">
            <w:pPr>
              <w:pStyle w:val="Text1"/>
              <w:ind w:left="0"/>
              <w:rPr>
                <w:b/>
                <w:sz w:val="18"/>
                <w:szCs w:val="18"/>
              </w:rPr>
            </w:pPr>
            <w:r w:rsidRPr="00420C06">
              <w:rPr>
                <w:noProof/>
                <w:sz w:val="18"/>
                <w:szCs w:val="18"/>
              </w:rPr>
              <w:t xml:space="preserve">10iv - Izboljšanje relevantnosti izobraževalnih sistemov in sistemov usposabljanja za trg dela, olajšanje prehoda iz izobraževanja v zaposlitev ter krepitev </w:t>
            </w:r>
            <w:r w:rsidRPr="00420C06">
              <w:rPr>
                <w:noProof/>
                <w:sz w:val="18"/>
                <w:szCs w:val="18"/>
              </w:rPr>
              <w:t>sistemov poklicnega izobraževanja in usposabljanja in njihove kakovosti, tudi z mehanizmi za napovedovanje potreb po spretnostih, prilagoditvijo učnih načrtov ter vzpostavitvijo in razvojem sistemov za učenje na delovnem mestu, vključno z dualnimi učnimi s</w:t>
            </w:r>
            <w:r w:rsidRPr="00420C06">
              <w:rPr>
                <w:noProof/>
                <w:sz w:val="18"/>
                <w:szCs w:val="18"/>
              </w:rPr>
              <w:t>istemi in vajeniškimi programi</w:t>
            </w:r>
          </w:p>
        </w:tc>
      </w:tr>
      <w:tr w:rsidR="002A152E" w:rsidTr="0009430E">
        <w:trPr>
          <w:trHeight w:val="288"/>
        </w:trPr>
        <w:tc>
          <w:tcPr>
            <w:tcW w:w="15120" w:type="dxa"/>
            <w:gridSpan w:val="2"/>
            <w:shd w:val="clear" w:color="auto" w:fill="auto"/>
          </w:tcPr>
          <w:p w:rsidR="002A152E" w:rsidRDefault="00E85702">
            <w:pPr>
              <w:spacing w:before="0" w:after="240"/>
              <w:jc w:val="left"/>
            </w:pPr>
            <w:r>
              <w:t>Veliki projekti niso predvideni.</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544411" w:rsidRDefault="00E85702" w:rsidP="0009430E">
      <w:pPr>
        <w:pStyle w:val="ManualHeading3"/>
        <w:keepLines/>
        <w:rPr>
          <w:b/>
          <w:color w:val="000000"/>
        </w:rPr>
      </w:pPr>
      <w:r>
        <w:rPr>
          <w:b/>
          <w:noProof/>
          <w:color w:val="000000"/>
        </w:rPr>
        <w:t>2.A.6.5 Kazalniki učinka, razčlenjeni po prednostnih naložbah in, če je primerno, po kategorijah regij</w:t>
      </w:r>
    </w:p>
    <w:p w:rsidR="000A6D4D" w:rsidRPr="0015384C" w:rsidRDefault="000A6D4D" w:rsidP="0009430E">
      <w:pPr>
        <w:pStyle w:val="Text1"/>
        <w:keepNext/>
        <w:keepLines/>
        <w:ind w:left="0"/>
      </w:pPr>
    </w:p>
    <w:p w:rsidR="000A6D4D" w:rsidRPr="00082572" w:rsidRDefault="00E85702" w:rsidP="0009430E">
      <w:pPr>
        <w:keepNext/>
        <w:keepLines/>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 xml:space="preserve">(po </w:t>
      </w:r>
      <w:r>
        <w:rPr>
          <w:noProof/>
          <w:color w:val="000000"/>
        </w:rPr>
        <w:t>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2A152E" w:rsidTr="0009430E">
        <w:trPr>
          <w:cantSplit/>
          <w:trHeight w:val="288"/>
          <w:tblHeader/>
        </w:trPr>
        <w:tc>
          <w:tcPr>
            <w:tcW w:w="2268" w:type="dxa"/>
            <w:gridSpan w:val="2"/>
            <w:shd w:val="clear" w:color="auto" w:fill="auto"/>
          </w:tcPr>
          <w:p w:rsidR="000A6D4D" w:rsidRPr="00A15E2F" w:rsidRDefault="00E85702" w:rsidP="0009430E">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0A6D4D" w:rsidRPr="005D6B15" w:rsidRDefault="00E85702" w:rsidP="0009430E">
            <w:pPr>
              <w:pStyle w:val="Naslov3"/>
              <w:numPr>
                <w:ilvl w:val="0"/>
                <w:numId w:val="0"/>
              </w:numPr>
              <w:rPr>
                <w:b/>
                <w:i w:val="0"/>
                <w:color w:val="000000"/>
                <w:sz w:val="16"/>
                <w:szCs w:val="16"/>
              </w:rPr>
            </w:pPr>
            <w:r w:rsidRPr="005D6B15">
              <w:rPr>
                <w:b/>
                <w:i w:val="0"/>
                <w:noProof/>
                <w:color w:val="000000"/>
                <w:sz w:val="16"/>
                <w:szCs w:val="16"/>
              </w:rPr>
              <w:t xml:space="preserve">10iv - Izboljšanje relevantnosti izobraževalnih sistemov in sistemov usposabljanja za trg dela, olajšanje prehoda iz izobraževanja v zaposlitev </w:t>
            </w:r>
            <w:r w:rsidRPr="005D6B15">
              <w:rPr>
                <w:b/>
                <w:i w:val="0"/>
                <w:noProof/>
                <w:color w:val="000000"/>
                <w:sz w:val="16"/>
                <w:szCs w:val="16"/>
              </w:rPr>
              <w:t>ter krepitev sistemov poklicnega izobraževanja in usposabljanja in njihove kakovosti, tudi z mehanizmi za napovedovanje potreb po spretnostih, prilagoditvijo učnih načrtov ter vzpostavitvijo in razvojem sistemov za učenje na delovnem mestu, vključno z dual</w:t>
            </w:r>
            <w:r w:rsidRPr="005D6B15">
              <w:rPr>
                <w:b/>
                <w:i w:val="0"/>
                <w:noProof/>
                <w:color w:val="000000"/>
                <w:sz w:val="16"/>
                <w:szCs w:val="16"/>
              </w:rPr>
              <w:t>nimi učnimi sistemi in vajeniškimi programi</w:t>
            </w:r>
          </w:p>
        </w:tc>
      </w:tr>
      <w:tr w:rsidR="002A152E" w:rsidTr="0009430E">
        <w:trPr>
          <w:cantSplit/>
          <w:trHeight w:val="288"/>
          <w:tblHeader/>
        </w:trPr>
        <w:tc>
          <w:tcPr>
            <w:tcW w:w="90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0A6D4D" w:rsidRPr="00870D13" w:rsidRDefault="00E85702" w:rsidP="0009430E">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Sklad</w:t>
            </w:r>
          </w:p>
        </w:tc>
        <w:tc>
          <w:tcPr>
            <w:tcW w:w="2551"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0A6D4D" w:rsidRPr="00870D13" w:rsidRDefault="00E85702" w:rsidP="0009430E">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0A6D4D" w:rsidRPr="00870D13" w:rsidRDefault="00E85702" w:rsidP="0009430E">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Pogostost poročanja</w:t>
            </w:r>
          </w:p>
        </w:tc>
      </w:tr>
      <w:tr w:rsidR="002A152E" w:rsidTr="0009430E">
        <w:trPr>
          <w:cantSplit/>
          <w:trHeight w:val="288"/>
          <w:tblHeader/>
        </w:trPr>
        <w:tc>
          <w:tcPr>
            <w:tcW w:w="900" w:type="dxa"/>
            <w:vMerge/>
            <w:shd w:val="clear" w:color="auto" w:fill="auto"/>
          </w:tcPr>
          <w:p w:rsidR="000A6D4D" w:rsidRPr="00870D13" w:rsidRDefault="000A6D4D" w:rsidP="0009430E">
            <w:pPr>
              <w:jc w:val="center"/>
              <w:rPr>
                <w:b/>
                <w:color w:val="000000"/>
                <w:sz w:val="16"/>
                <w:szCs w:val="16"/>
              </w:rPr>
            </w:pPr>
          </w:p>
        </w:tc>
        <w:tc>
          <w:tcPr>
            <w:tcW w:w="1368" w:type="dxa"/>
            <w:vMerge/>
            <w:shd w:val="clear" w:color="auto" w:fill="auto"/>
          </w:tcPr>
          <w:p w:rsidR="000A6D4D" w:rsidRPr="00870D13" w:rsidRDefault="000A6D4D" w:rsidP="0009430E">
            <w:pPr>
              <w:jc w:val="center"/>
              <w:rPr>
                <w:b/>
                <w:color w:val="000000"/>
                <w:sz w:val="16"/>
                <w:szCs w:val="16"/>
              </w:rPr>
            </w:pPr>
          </w:p>
        </w:tc>
        <w:tc>
          <w:tcPr>
            <w:tcW w:w="1560" w:type="dxa"/>
            <w:vMerge/>
            <w:shd w:val="clear" w:color="auto" w:fill="auto"/>
          </w:tcPr>
          <w:p w:rsidR="000A6D4D" w:rsidRPr="00870D13" w:rsidRDefault="000A6D4D" w:rsidP="0009430E">
            <w:pPr>
              <w:jc w:val="center"/>
              <w:rPr>
                <w:b/>
                <w:color w:val="000000"/>
                <w:sz w:val="16"/>
                <w:szCs w:val="16"/>
              </w:rPr>
            </w:pPr>
          </w:p>
        </w:tc>
        <w:tc>
          <w:tcPr>
            <w:tcW w:w="1559" w:type="dxa"/>
            <w:vMerge/>
            <w:shd w:val="clear" w:color="auto" w:fill="auto"/>
          </w:tcPr>
          <w:p w:rsidR="000A6D4D" w:rsidRPr="00870D13" w:rsidRDefault="000A6D4D" w:rsidP="0009430E">
            <w:pPr>
              <w:jc w:val="center"/>
              <w:rPr>
                <w:b/>
                <w:color w:val="000000"/>
                <w:sz w:val="16"/>
                <w:szCs w:val="16"/>
              </w:rPr>
            </w:pPr>
          </w:p>
        </w:tc>
        <w:tc>
          <w:tcPr>
            <w:tcW w:w="2551" w:type="dxa"/>
            <w:vMerge/>
            <w:shd w:val="clear" w:color="auto" w:fill="auto"/>
          </w:tcPr>
          <w:p w:rsidR="000A6D4D" w:rsidRPr="00870D13" w:rsidRDefault="000A6D4D" w:rsidP="0009430E">
            <w:pPr>
              <w:jc w:val="center"/>
              <w:rPr>
                <w:b/>
                <w:color w:val="000000"/>
                <w:sz w:val="16"/>
                <w:szCs w:val="16"/>
              </w:rPr>
            </w:pPr>
          </w:p>
        </w:tc>
        <w:tc>
          <w:tcPr>
            <w:tcW w:w="1560" w:type="dxa"/>
            <w:shd w:val="clear" w:color="auto" w:fill="auto"/>
          </w:tcPr>
          <w:p w:rsidR="000A6D4D" w:rsidRPr="00870D13" w:rsidRDefault="00E85702" w:rsidP="0009430E">
            <w:pPr>
              <w:jc w:val="center"/>
              <w:rPr>
                <w:b/>
                <w:color w:val="000000"/>
                <w:sz w:val="16"/>
                <w:szCs w:val="16"/>
              </w:rPr>
            </w:pPr>
            <w:r>
              <w:rPr>
                <w:b/>
                <w:noProof/>
                <w:color w:val="000000"/>
                <w:sz w:val="16"/>
                <w:szCs w:val="16"/>
              </w:rPr>
              <w:t>M</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Ž</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Skupaj</w:t>
            </w:r>
          </w:p>
        </w:tc>
        <w:tc>
          <w:tcPr>
            <w:tcW w:w="1276" w:type="dxa"/>
            <w:vMerge/>
            <w:shd w:val="clear" w:color="auto" w:fill="auto"/>
          </w:tcPr>
          <w:p w:rsidR="000A6D4D" w:rsidRPr="00870D13" w:rsidRDefault="000A6D4D" w:rsidP="0009430E">
            <w:pPr>
              <w:jc w:val="center"/>
              <w:rPr>
                <w:b/>
                <w:color w:val="000000"/>
                <w:sz w:val="16"/>
                <w:szCs w:val="16"/>
              </w:rPr>
            </w:pPr>
          </w:p>
        </w:tc>
        <w:tc>
          <w:tcPr>
            <w:tcW w:w="1228" w:type="dxa"/>
            <w:vMerge/>
            <w:shd w:val="clear" w:color="auto" w:fill="auto"/>
          </w:tcPr>
          <w:p w:rsidR="000A6D4D" w:rsidRPr="00870D13" w:rsidRDefault="000A6D4D" w:rsidP="0009430E">
            <w:pPr>
              <w:jc w:val="center"/>
              <w:rPr>
                <w:b/>
                <w:color w:val="000000"/>
                <w:sz w:val="16"/>
                <w:szCs w:val="16"/>
              </w:rPr>
            </w:pP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10.18</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 xml:space="preserve">Število vključenih mentorjev v podjetjih </w:t>
            </w:r>
            <w:r w:rsidRPr="00870D13">
              <w:rPr>
                <w:noProof/>
                <w:color w:val="000000"/>
                <w:sz w:val="16"/>
                <w:szCs w:val="16"/>
              </w:rPr>
              <w:t>in strokovnih delavcev v programe za izboljšanje kakovosti in učinkovitosti poklicnega izobraževanja in usposabljanja</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Manj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2.979,00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10.17</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 xml:space="preserve">Število šol, ki so vključene v različne modele poklicnega izobraževanja in </w:t>
            </w:r>
            <w:r w:rsidRPr="00870D13">
              <w:rPr>
                <w:noProof/>
                <w:color w:val="000000"/>
                <w:sz w:val="16"/>
                <w:szCs w:val="16"/>
              </w:rPr>
              <w:t>usposabljanja</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Manj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40,00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10.18</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vključenih mentorjev v podjetjih in strokovnih delavcev v programe za izboljšanje kakovosti in učinkovitosti poklicnega izobraževanja in usposabljanja</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Bolj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2.641,00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10.17</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šol, ki so vključene v različne modele poklicnega izobraževanja in usposabljanja</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Bolj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23,00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bl>
    <w:p w:rsidR="000A6D4D" w:rsidRPr="00C23AD8" w:rsidRDefault="000A6D4D" w:rsidP="0009430E">
      <w:pPr>
        <w:rPr>
          <w:i/>
          <w:color w:val="000000"/>
          <w:sz w:val="16"/>
          <w:szCs w:val="16"/>
        </w:rPr>
      </w:pPr>
    </w:p>
    <w:p w:rsidR="000A6D4D" w:rsidRPr="003B65A5" w:rsidRDefault="00E85702" w:rsidP="0009430E">
      <w:pPr>
        <w:pStyle w:val="ManualHeading2"/>
      </w:pPr>
      <w:r>
        <w:rPr>
          <w:noProof/>
        </w:rPr>
        <w:t xml:space="preserve">2.A.7 Socialne inovacije, transnacionalno sodelovanje in prispevek k </w:t>
      </w:r>
      <w:r>
        <w:rPr>
          <w:noProof/>
        </w:rPr>
        <w:t>tematskim ciljem 1–7</w:t>
      </w:r>
      <w:r>
        <w:t xml:space="preserve"> </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CE07EF" w:rsidRDefault="00E85702" w:rsidP="0009430E">
            <w:pPr>
              <w:rPr>
                <w:b/>
                <w:sz w:val="18"/>
                <w:szCs w:val="18"/>
                <w:lang w:val="it-IT"/>
              </w:rPr>
            </w:pPr>
            <w:r w:rsidRPr="00CE07EF">
              <w:rPr>
                <w:b/>
                <w:noProof/>
                <w:sz w:val="16"/>
                <w:szCs w:val="16"/>
                <w:lang w:val="it-IT"/>
              </w:rPr>
              <w:t>Prednostna os</w:t>
            </w:r>
          </w:p>
        </w:tc>
        <w:tc>
          <w:tcPr>
            <w:tcW w:w="12780" w:type="dxa"/>
            <w:shd w:val="clear" w:color="auto" w:fill="auto"/>
          </w:tcPr>
          <w:p w:rsidR="000A6D4D" w:rsidRPr="00597F64" w:rsidRDefault="00E85702" w:rsidP="0009430E">
            <w:pPr>
              <w:rPr>
                <w:b/>
                <w:sz w:val="18"/>
                <w:szCs w:val="18"/>
              </w:rPr>
            </w:pPr>
            <w:r w:rsidRPr="00597F64">
              <w:rPr>
                <w:b/>
                <w:noProof/>
                <w:sz w:val="16"/>
                <w:szCs w:val="16"/>
              </w:rPr>
              <w:t>10</w:t>
            </w:r>
            <w:r w:rsidRPr="00597F64">
              <w:rPr>
                <w:b/>
                <w:sz w:val="16"/>
                <w:szCs w:val="16"/>
              </w:rPr>
              <w:t xml:space="preserve">  -  </w:t>
            </w:r>
            <w:r w:rsidRPr="00597F64">
              <w:rPr>
                <w:b/>
                <w:noProof/>
                <w:sz w:val="16"/>
                <w:szCs w:val="16"/>
              </w:rPr>
              <w:t>Znanje, spretnosti in vseživljenjsko učenje za boljšo zaposljivost</w:t>
            </w:r>
          </w:p>
        </w:tc>
      </w:tr>
      <w:tr w:rsidR="002A152E" w:rsidTr="0009430E">
        <w:trPr>
          <w:trHeight w:val="288"/>
        </w:trPr>
        <w:tc>
          <w:tcPr>
            <w:tcW w:w="15120" w:type="dxa"/>
            <w:gridSpan w:val="2"/>
            <w:shd w:val="clear" w:color="auto" w:fill="auto"/>
          </w:tcPr>
          <w:p w:rsidR="002A152E" w:rsidRDefault="00E85702">
            <w:pPr>
              <w:spacing w:before="0" w:after="240"/>
              <w:jc w:val="left"/>
            </w:pPr>
            <w:r>
              <w:t>Podprti projekti v okviru tega tematskega cilja morajo izkazovati prispevek k širšim družbenim ciljem (vključno s socialnimi inovacijami) oziroma</w:t>
            </w:r>
            <w:r>
              <w:t xml:space="preserve"> k trajnostnemu razvoju (družbeni, gospodarski in okoljski vidik). Naložbe v okviru tega cilja se bodo smiselno dopolnjevale z naložbami v okviru tematskih ciljev 1-7,  ter s projekti v okviru transnacionalnih pobud. Posebna pozornost bo posvečena tudi skl</w:t>
            </w:r>
            <w:r>
              <w:t>adnosti z relativno novimi področji pametne uporabe v SPS. V okviru prednostne naložbe spodbujanja vseživljenjskega učenja si bomo prizadevali za vključitev v procese transnacionalnega sodelovanja tudi preko iskanja ustreznih transnacionalnih partnerjev za</w:t>
            </w:r>
            <w:r>
              <w:t xml:space="preserve"> izvajanje skupnih programov, ki prispevajo k povečevanju udeležbe v vseživljenjskem učenju. Dosedanje izkušnje namreč kažejo, da na tem področju obstaja neizkoriščen potencial, ki ga želi Slovenija izkoristiti.</w:t>
            </w:r>
          </w:p>
          <w:p w:rsidR="002A152E" w:rsidRDefault="00E85702">
            <w:pPr>
              <w:spacing w:before="240" w:after="240"/>
              <w:jc w:val="left"/>
            </w:pPr>
            <w:r>
              <w:t>V okviru spodbujanja vseživljenjskega učenja</w:t>
            </w:r>
            <w:r>
              <w:t xml:space="preserve"> bomo tako kot v predhodnem programskem obdobju podpirali družbene inovacije, ki bodo pomenile dodano vrednost programa.</w:t>
            </w:r>
          </w:p>
          <w:p w:rsidR="002A152E" w:rsidRDefault="00E85702">
            <w:pPr>
              <w:spacing w:before="240" w:after="240"/>
              <w:jc w:val="left"/>
            </w:pPr>
            <w:r>
              <w:t>Ukrepi v posameznih prednostnih naložbah te prednostne osi bodo prispevali k ciljem drugih prednostnih osi, predvsem večji konkurenčnos</w:t>
            </w:r>
            <w:r>
              <w:t>ti, uporabi raziskav in inovacij, produktivnosti, in učinkovitejši rabi virov ter trgu dela.</w:t>
            </w:r>
          </w:p>
          <w:p w:rsidR="002A152E" w:rsidRDefault="00E85702">
            <w:pPr>
              <w:spacing w:before="240" w:after="240"/>
              <w:jc w:val="left"/>
            </w:pPr>
            <w:r>
              <w:t> </w:t>
            </w:r>
          </w:p>
          <w:p w:rsidR="000A6D4D" w:rsidRPr="002B60AE" w:rsidRDefault="000A6D4D" w:rsidP="0009430E">
            <w:pPr>
              <w:rPr>
                <w:sz w:val="18"/>
                <w:szCs w:val="18"/>
              </w:rPr>
            </w:pPr>
          </w:p>
        </w:tc>
      </w:tr>
    </w:tbl>
    <w:p w:rsidR="000A6D4D" w:rsidRDefault="000A6D4D" w:rsidP="0009430E">
      <w:pPr>
        <w:pStyle w:val="Text1"/>
        <w:ind w:left="0"/>
      </w:pPr>
    </w:p>
    <w:p w:rsidR="000A6D4D" w:rsidRDefault="00E85702" w:rsidP="0009430E">
      <w:pPr>
        <w:pStyle w:val="ManualHeading2"/>
        <w:keepLines/>
      </w:pPr>
      <w:r>
        <w:rPr>
          <w:noProof/>
        </w:rPr>
        <w:t>2.A.8 Okvir uspešnosti</w:t>
      </w:r>
    </w:p>
    <w:p w:rsidR="000A6D4D" w:rsidRPr="00941B50" w:rsidRDefault="000A6D4D" w:rsidP="0009430E">
      <w:pPr>
        <w:pStyle w:val="Text1"/>
        <w:keepNext/>
        <w:keepLines/>
        <w:ind w:left="0"/>
      </w:pPr>
    </w:p>
    <w:p w:rsidR="000A6D4D" w:rsidRPr="008249AE" w:rsidRDefault="00E85702" w:rsidP="0009430E">
      <w:pPr>
        <w:keepNext/>
        <w:keepLines/>
        <w:suppressAutoHyphens/>
        <w:rPr>
          <w:noProof/>
        </w:rPr>
      </w:pPr>
      <w:r w:rsidRPr="003B65A5">
        <w:rPr>
          <w:b/>
          <w:noProof/>
        </w:rPr>
        <w:t>Preglednica 6: Okvir uspešnosti prednostne osi</w:t>
      </w:r>
      <w:r>
        <w:rPr>
          <w:noProof/>
        </w:rPr>
        <w:t xml:space="preserve"> (po skladih ter, za ESRR in ESS, po kategorijah regij)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660"/>
        <w:gridCol w:w="708"/>
        <w:gridCol w:w="852"/>
        <w:gridCol w:w="1680"/>
        <w:gridCol w:w="1200"/>
        <w:gridCol w:w="960"/>
        <w:gridCol w:w="1015"/>
        <w:gridCol w:w="1015"/>
        <w:gridCol w:w="1015"/>
        <w:gridCol w:w="1015"/>
        <w:gridCol w:w="1015"/>
        <w:gridCol w:w="1015"/>
        <w:gridCol w:w="900"/>
        <w:gridCol w:w="1170"/>
      </w:tblGrid>
      <w:tr w:rsidR="002A152E" w:rsidTr="0009430E">
        <w:trPr>
          <w:cantSplit/>
          <w:trHeight w:val="288"/>
          <w:tblHeader/>
        </w:trPr>
        <w:tc>
          <w:tcPr>
            <w:tcW w:w="2268" w:type="dxa"/>
            <w:gridSpan w:val="3"/>
            <w:shd w:val="clear" w:color="auto" w:fill="auto"/>
          </w:tcPr>
          <w:p w:rsidR="000A6D4D" w:rsidRPr="0012258C" w:rsidRDefault="00E85702" w:rsidP="0009430E">
            <w:pPr>
              <w:suppressAutoHyphens/>
              <w:rPr>
                <w:b/>
                <w:color w:val="000000"/>
                <w:sz w:val="10"/>
                <w:szCs w:val="10"/>
                <w:lang w:val="it-IT"/>
              </w:rPr>
            </w:pPr>
            <w:r w:rsidRPr="0012258C">
              <w:rPr>
                <w:b/>
                <w:noProof/>
                <w:color w:val="000000"/>
                <w:sz w:val="10"/>
                <w:szCs w:val="10"/>
                <w:lang w:val="it-IT"/>
              </w:rPr>
              <w:t>Prednostna os</w:t>
            </w:r>
          </w:p>
        </w:tc>
        <w:tc>
          <w:tcPr>
            <w:tcW w:w="12852" w:type="dxa"/>
            <w:gridSpan w:val="12"/>
            <w:shd w:val="clear" w:color="auto" w:fill="auto"/>
          </w:tcPr>
          <w:p w:rsidR="000A6D4D" w:rsidRPr="0012258C" w:rsidRDefault="00E85702" w:rsidP="0009430E">
            <w:pPr>
              <w:suppressAutoHyphens/>
              <w:rPr>
                <w:b/>
                <w:color w:val="000000"/>
                <w:sz w:val="10"/>
                <w:szCs w:val="10"/>
                <w:lang w:val="it-IT"/>
              </w:rPr>
            </w:pPr>
            <w:r w:rsidRPr="0012258C">
              <w:rPr>
                <w:b/>
                <w:noProof/>
                <w:color w:val="000000"/>
                <w:sz w:val="10"/>
                <w:szCs w:val="10"/>
                <w:lang w:val="it-IT"/>
              </w:rPr>
              <w:t xml:space="preserve">10 - </w:t>
            </w:r>
            <w:r w:rsidRPr="0012258C">
              <w:rPr>
                <w:b/>
                <w:color w:val="000000"/>
                <w:sz w:val="10"/>
                <w:szCs w:val="10"/>
                <w:lang w:val="it-IT"/>
              </w:rPr>
              <w:t xml:space="preserve"> </w:t>
            </w:r>
            <w:r w:rsidRPr="0012258C">
              <w:rPr>
                <w:b/>
                <w:noProof/>
                <w:color w:val="000000"/>
                <w:sz w:val="10"/>
                <w:szCs w:val="10"/>
                <w:lang w:val="it-IT"/>
              </w:rPr>
              <w:t xml:space="preserve">Znanje, </w:t>
            </w:r>
            <w:r w:rsidRPr="0012258C">
              <w:rPr>
                <w:b/>
                <w:noProof/>
                <w:color w:val="000000"/>
                <w:sz w:val="10"/>
                <w:szCs w:val="10"/>
                <w:lang w:val="it-IT"/>
              </w:rPr>
              <w:t>spretnosti in vseživljenjsko učenje za boljšo zaposljivost</w:t>
            </w:r>
          </w:p>
        </w:tc>
      </w:tr>
      <w:tr w:rsidR="002A152E" w:rsidTr="0009430E">
        <w:trPr>
          <w:cantSplit/>
          <w:trHeight w:val="288"/>
          <w:tblHeader/>
        </w:trPr>
        <w:tc>
          <w:tcPr>
            <w:tcW w:w="900" w:type="dxa"/>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Identifikator</w:t>
            </w:r>
          </w:p>
        </w:tc>
        <w:tc>
          <w:tcPr>
            <w:tcW w:w="660" w:type="dxa"/>
            <w:vMerge w:val="restart"/>
            <w:shd w:val="clear" w:color="auto" w:fill="auto"/>
          </w:tcPr>
          <w:p w:rsidR="000A6D4D" w:rsidRPr="0012258C" w:rsidRDefault="00E85702" w:rsidP="0009430E">
            <w:pPr>
              <w:suppressAutoHyphens/>
              <w:rPr>
                <w:b/>
                <w:noProof/>
                <w:color w:val="000000"/>
                <w:sz w:val="10"/>
                <w:szCs w:val="10"/>
                <w:lang w:val="da-DK"/>
              </w:rPr>
            </w:pPr>
            <w:r w:rsidRPr="0012258C">
              <w:rPr>
                <w:b/>
                <w:noProof/>
                <w:color w:val="000000"/>
                <w:sz w:val="10"/>
                <w:szCs w:val="10"/>
                <w:lang w:val="da-DK"/>
              </w:rPr>
              <w:t>Vrsta kazalnika</w:t>
            </w:r>
          </w:p>
        </w:tc>
        <w:tc>
          <w:tcPr>
            <w:tcW w:w="1560" w:type="dxa"/>
            <w:gridSpan w:val="2"/>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Kazalnik ali ključna faza izvajanja</w:t>
            </w:r>
          </w:p>
        </w:tc>
        <w:tc>
          <w:tcPr>
            <w:tcW w:w="1680" w:type="dxa"/>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Merska enota, če je ustrezno</w:t>
            </w:r>
          </w:p>
        </w:tc>
        <w:tc>
          <w:tcPr>
            <w:tcW w:w="1200" w:type="dxa"/>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Sklad</w:t>
            </w:r>
          </w:p>
        </w:tc>
        <w:tc>
          <w:tcPr>
            <w:tcW w:w="960" w:type="dxa"/>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Kategorija regij</w:t>
            </w:r>
          </w:p>
        </w:tc>
        <w:tc>
          <w:tcPr>
            <w:tcW w:w="3045" w:type="dxa"/>
            <w:gridSpan w:val="3"/>
            <w:shd w:val="clear" w:color="auto" w:fill="auto"/>
          </w:tcPr>
          <w:p w:rsidR="000A6D4D" w:rsidRPr="0012258C" w:rsidRDefault="00E85702" w:rsidP="0009430E">
            <w:pPr>
              <w:suppressAutoHyphens/>
              <w:jc w:val="center"/>
              <w:rPr>
                <w:b/>
                <w:noProof/>
                <w:color w:val="000000"/>
                <w:sz w:val="10"/>
                <w:szCs w:val="10"/>
                <w:lang w:val="pt-PT"/>
              </w:rPr>
            </w:pPr>
            <w:r w:rsidRPr="0012258C">
              <w:rPr>
                <w:b/>
                <w:noProof/>
                <w:color w:val="000000"/>
                <w:sz w:val="10"/>
                <w:szCs w:val="10"/>
                <w:lang w:val="pt-PT"/>
              </w:rPr>
              <w:t>Mejnik za leto 2018</w:t>
            </w:r>
          </w:p>
        </w:tc>
        <w:tc>
          <w:tcPr>
            <w:tcW w:w="3045" w:type="dxa"/>
            <w:gridSpan w:val="3"/>
            <w:shd w:val="clear" w:color="auto" w:fill="auto"/>
          </w:tcPr>
          <w:p w:rsidR="000A6D4D" w:rsidRPr="0012258C" w:rsidRDefault="00E85702" w:rsidP="0009430E">
            <w:pPr>
              <w:suppressAutoHyphens/>
              <w:jc w:val="center"/>
              <w:rPr>
                <w:b/>
                <w:noProof/>
                <w:color w:val="000000"/>
                <w:sz w:val="10"/>
                <w:szCs w:val="10"/>
                <w:lang w:val="pt-PT"/>
              </w:rPr>
            </w:pPr>
            <w:r w:rsidRPr="0012258C">
              <w:rPr>
                <w:b/>
                <w:noProof/>
                <w:color w:val="000000"/>
                <w:sz w:val="10"/>
                <w:szCs w:val="10"/>
              </w:rPr>
              <w:t>Končni cilj (za leto 2023)</w:t>
            </w:r>
          </w:p>
        </w:tc>
        <w:tc>
          <w:tcPr>
            <w:tcW w:w="900" w:type="dxa"/>
            <w:vMerge w:val="restart"/>
            <w:shd w:val="clear" w:color="auto" w:fill="auto"/>
          </w:tcPr>
          <w:p w:rsidR="000A6D4D" w:rsidRPr="0012258C" w:rsidRDefault="00E85702" w:rsidP="0009430E">
            <w:pPr>
              <w:suppressAutoHyphens/>
              <w:rPr>
                <w:b/>
                <w:noProof/>
                <w:color w:val="000000"/>
                <w:sz w:val="10"/>
                <w:szCs w:val="10"/>
                <w:lang w:val="pt-PT"/>
              </w:rPr>
            </w:pPr>
            <w:r w:rsidRPr="0012258C">
              <w:rPr>
                <w:b/>
                <w:noProof/>
                <w:color w:val="000000"/>
                <w:sz w:val="10"/>
                <w:szCs w:val="10"/>
                <w:lang w:val="pt-PT"/>
              </w:rPr>
              <w:t>Vir podatkov</w:t>
            </w:r>
          </w:p>
        </w:tc>
        <w:tc>
          <w:tcPr>
            <w:tcW w:w="1170" w:type="dxa"/>
            <w:vMerge w:val="restart"/>
            <w:shd w:val="clear" w:color="auto" w:fill="auto"/>
          </w:tcPr>
          <w:p w:rsidR="000A6D4D" w:rsidRPr="003C5031" w:rsidRDefault="00E85702" w:rsidP="0009430E">
            <w:pPr>
              <w:suppressAutoHyphens/>
              <w:rPr>
                <w:b/>
                <w:color w:val="000000"/>
                <w:sz w:val="10"/>
                <w:szCs w:val="10"/>
              </w:rPr>
            </w:pPr>
            <w:r w:rsidRPr="0012258C">
              <w:rPr>
                <w:b/>
                <w:noProof/>
                <w:color w:val="000000"/>
                <w:sz w:val="10"/>
                <w:szCs w:val="10"/>
              </w:rPr>
              <w:t xml:space="preserve">Razlaga </w:t>
            </w:r>
            <w:r w:rsidRPr="0012258C">
              <w:rPr>
                <w:b/>
                <w:noProof/>
                <w:color w:val="000000"/>
                <w:sz w:val="10"/>
                <w:szCs w:val="10"/>
              </w:rPr>
              <w:t>relevantnosti kazalnika, če je ustrezno</w:t>
            </w:r>
          </w:p>
        </w:tc>
      </w:tr>
      <w:tr w:rsidR="002A152E" w:rsidTr="0009430E">
        <w:trPr>
          <w:trHeight w:val="288"/>
        </w:trPr>
        <w:tc>
          <w:tcPr>
            <w:tcW w:w="900" w:type="dxa"/>
            <w:vMerge/>
            <w:shd w:val="clear" w:color="auto" w:fill="auto"/>
          </w:tcPr>
          <w:p w:rsidR="000A6D4D" w:rsidRPr="0012258C" w:rsidRDefault="000A6D4D" w:rsidP="0009430E">
            <w:pPr>
              <w:suppressAutoHyphens/>
              <w:rPr>
                <w:b/>
                <w:color w:val="000000"/>
                <w:sz w:val="10"/>
                <w:szCs w:val="10"/>
              </w:rPr>
            </w:pPr>
          </w:p>
        </w:tc>
        <w:tc>
          <w:tcPr>
            <w:tcW w:w="660" w:type="dxa"/>
            <w:vMerge/>
            <w:shd w:val="clear" w:color="auto" w:fill="auto"/>
          </w:tcPr>
          <w:p w:rsidR="000A6D4D" w:rsidRPr="0012258C" w:rsidRDefault="000A6D4D" w:rsidP="0009430E">
            <w:pPr>
              <w:suppressAutoHyphens/>
              <w:rPr>
                <w:b/>
                <w:color w:val="000000"/>
                <w:sz w:val="10"/>
                <w:szCs w:val="10"/>
              </w:rPr>
            </w:pPr>
          </w:p>
        </w:tc>
        <w:tc>
          <w:tcPr>
            <w:tcW w:w="1560" w:type="dxa"/>
            <w:gridSpan w:val="2"/>
            <w:vMerge/>
            <w:shd w:val="clear" w:color="auto" w:fill="auto"/>
          </w:tcPr>
          <w:p w:rsidR="000A6D4D" w:rsidRPr="0012258C" w:rsidRDefault="000A6D4D" w:rsidP="0009430E">
            <w:pPr>
              <w:suppressAutoHyphens/>
              <w:rPr>
                <w:b/>
                <w:color w:val="000000"/>
                <w:sz w:val="10"/>
                <w:szCs w:val="10"/>
              </w:rPr>
            </w:pPr>
          </w:p>
        </w:tc>
        <w:tc>
          <w:tcPr>
            <w:tcW w:w="1680" w:type="dxa"/>
            <w:vMerge/>
            <w:shd w:val="clear" w:color="auto" w:fill="auto"/>
          </w:tcPr>
          <w:p w:rsidR="000A6D4D" w:rsidRPr="0012258C" w:rsidRDefault="000A6D4D" w:rsidP="0009430E">
            <w:pPr>
              <w:suppressAutoHyphens/>
              <w:rPr>
                <w:b/>
                <w:color w:val="000000"/>
                <w:sz w:val="10"/>
                <w:szCs w:val="10"/>
              </w:rPr>
            </w:pPr>
          </w:p>
        </w:tc>
        <w:tc>
          <w:tcPr>
            <w:tcW w:w="1200" w:type="dxa"/>
            <w:vMerge/>
            <w:shd w:val="clear" w:color="auto" w:fill="auto"/>
          </w:tcPr>
          <w:p w:rsidR="000A6D4D" w:rsidRPr="0012258C" w:rsidRDefault="000A6D4D" w:rsidP="0009430E">
            <w:pPr>
              <w:suppressAutoHyphens/>
              <w:rPr>
                <w:b/>
                <w:color w:val="000000"/>
                <w:sz w:val="10"/>
                <w:szCs w:val="10"/>
              </w:rPr>
            </w:pPr>
          </w:p>
        </w:tc>
        <w:tc>
          <w:tcPr>
            <w:tcW w:w="960" w:type="dxa"/>
            <w:vMerge/>
            <w:shd w:val="clear" w:color="auto" w:fill="auto"/>
          </w:tcPr>
          <w:p w:rsidR="000A6D4D" w:rsidRPr="0012258C" w:rsidRDefault="000A6D4D" w:rsidP="0009430E">
            <w:pPr>
              <w:suppressAutoHyphens/>
              <w:rPr>
                <w:b/>
                <w:color w:val="000000"/>
                <w:sz w:val="10"/>
                <w:szCs w:val="10"/>
              </w:rPr>
            </w:pP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M</w:t>
            </w:r>
          </w:p>
        </w:tc>
        <w:tc>
          <w:tcPr>
            <w:tcW w:w="1015" w:type="dxa"/>
            <w:shd w:val="clear" w:color="auto" w:fill="auto"/>
          </w:tcPr>
          <w:p w:rsidR="000A6D4D" w:rsidRPr="0012258C" w:rsidRDefault="00E85702" w:rsidP="0009430E">
            <w:pPr>
              <w:suppressAutoHyphens/>
              <w:jc w:val="center"/>
              <w:rPr>
                <w:b/>
                <w:color w:val="000000"/>
                <w:sz w:val="10"/>
                <w:szCs w:val="10"/>
              </w:rPr>
            </w:pPr>
            <w:r>
              <w:rPr>
                <w:b/>
                <w:noProof/>
                <w:color w:val="000000"/>
                <w:sz w:val="10"/>
                <w:szCs w:val="10"/>
              </w:rPr>
              <w:t>Ž</w:t>
            </w: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Skupaj</w:t>
            </w: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M</w:t>
            </w: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Ž</w:t>
            </w: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Skupaj</w:t>
            </w:r>
          </w:p>
        </w:tc>
        <w:tc>
          <w:tcPr>
            <w:tcW w:w="900" w:type="dxa"/>
            <w:vMerge/>
            <w:shd w:val="clear" w:color="auto" w:fill="auto"/>
          </w:tcPr>
          <w:p w:rsidR="000A6D4D" w:rsidRPr="0012258C" w:rsidRDefault="000A6D4D" w:rsidP="0009430E">
            <w:pPr>
              <w:suppressAutoHyphens/>
              <w:rPr>
                <w:b/>
                <w:color w:val="000000"/>
                <w:sz w:val="10"/>
                <w:szCs w:val="10"/>
              </w:rPr>
            </w:pPr>
          </w:p>
        </w:tc>
        <w:tc>
          <w:tcPr>
            <w:tcW w:w="1170" w:type="dxa"/>
            <w:vMerge/>
            <w:shd w:val="clear" w:color="auto" w:fill="auto"/>
          </w:tcPr>
          <w:p w:rsidR="000A6D4D" w:rsidRPr="0012258C" w:rsidRDefault="000A6D4D" w:rsidP="0009430E">
            <w:pPr>
              <w:suppressAutoHyphens/>
              <w:rPr>
                <w:b/>
                <w:color w:val="000000"/>
                <w:sz w:val="10"/>
                <w:szCs w:val="10"/>
              </w:rPr>
            </w:pP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10.10</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Število vključenih v programe usposabljanj, specializacij, dodatnih kvalifikacij in prekvalifikacij</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14.242</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35.604,00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 xml:space="preserve">18,4 % </w:t>
            </w:r>
            <w:r w:rsidRPr="0012258C">
              <w:rPr>
                <w:noProof/>
                <w:color w:val="000000"/>
                <w:sz w:val="10"/>
                <w:szCs w:val="10"/>
                <w:lang w:val="pt-PT"/>
              </w:rPr>
              <w:t>sredstev ESS za prednostno os 10 za KRVS</w:t>
            </w: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10.14</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Število mladih vključenih v štipendijske sheme</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1.212</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3.053,00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9,6 % sredstev ESS za prednostno os 10 za KRVS</w:t>
            </w: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10.7</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Število udeležencev, ki so vključeni v</w:t>
            </w:r>
            <w:r w:rsidRPr="0012258C">
              <w:rPr>
                <w:noProof/>
                <w:color w:val="000000"/>
                <w:sz w:val="10"/>
                <w:szCs w:val="10"/>
              </w:rPr>
              <w:t xml:space="preserve"> programe za pridobitev kompetenc</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10.296</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25.740,00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16,6 % sredstev ESS za prednostno os 10 za KRVS</w:t>
            </w: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10.17</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Število šol, ki so vključene v različne modele poklicnega izobraževanja in usposabljanja</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16</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40,00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12,2 % sredstev ESS za prednostno os 10 za KRVS</w:t>
            </w: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F1</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EUR</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58,410,000.00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146.019.679,00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0A6D4D" w:rsidP="0009430E">
            <w:pPr>
              <w:suppressAutoHyphens/>
              <w:rPr>
                <w:noProof/>
                <w:color w:val="000000"/>
                <w:sz w:val="10"/>
                <w:szCs w:val="10"/>
                <w:lang w:val="pt-PT"/>
              </w:rPr>
            </w:pP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10.10</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 xml:space="preserve">Število vključenih v programe usposabljanj, </w:t>
            </w:r>
            <w:r w:rsidRPr="0012258C">
              <w:rPr>
                <w:noProof/>
                <w:color w:val="000000"/>
                <w:sz w:val="10"/>
                <w:szCs w:val="10"/>
              </w:rPr>
              <w:t>specializacij, dodatnih kvalifikacij in prekvalifikacij</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9.494</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23.736,00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15,6 % sredstev ESS za prednostno os 10 za KRZS</w:t>
            </w: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10.14</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Število mladih vključenih v štipendijske sheme</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530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1.377,00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5,8 % sredstev ESS za prednostno os 10 za KRZS</w:t>
            </w: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10.7</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Število udeležencev, ki so vključeni v programe za pridobitev kompetenc</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6.864</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17.160,00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 xml:space="preserve">14,1 % sredstev ESS za prednostno os 10 za </w:t>
            </w:r>
            <w:r w:rsidRPr="0012258C">
              <w:rPr>
                <w:noProof/>
                <w:color w:val="000000"/>
                <w:sz w:val="10"/>
                <w:szCs w:val="10"/>
                <w:lang w:val="pt-PT"/>
              </w:rPr>
              <w:t>KRZS</w:t>
            </w: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10.17</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Število šol, ki so vključene v različne modele poklicnega izobraževanja in usposabljanja</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9</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23,00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14,6 % sredstev ESS za prednostno os 10 za KRZS</w:t>
            </w: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F1</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EUR</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 xml:space="preserve">Bolj </w:t>
            </w:r>
            <w:r w:rsidRPr="0012258C">
              <w:rPr>
                <w:noProof/>
                <w:color w:val="000000"/>
                <w:sz w:val="10"/>
                <w:szCs w:val="10"/>
                <w:lang w:val="pt-PT"/>
              </w:rPr>
              <w:t>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46,100,000.00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115.226.270,00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0A6D4D" w:rsidP="0009430E">
            <w:pPr>
              <w:suppressAutoHyphens/>
              <w:rPr>
                <w:noProof/>
                <w:color w:val="000000"/>
                <w:sz w:val="10"/>
                <w:szCs w:val="10"/>
                <w:lang w:val="pt-PT"/>
              </w:rPr>
            </w:pP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10.21</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Razmerje število učencev/IKT odjemalec, priključen na internet</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9</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5,00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51 % sredstev ESRR za prednostno os 10, skupaj za obe kohezijski regiji</w:t>
            </w: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F1</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EUR</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5,000,000.00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12.517.690,00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51 % sredstev ESRR za prednostno os 10, skupaj za obe kohezijski regiji</w:t>
            </w: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10.21</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Razmerje število učencev/IKT odjemalec, priključen na internet</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9</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5,00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51 % sredstev ESRR za prednostno os 10, skupaj za obe kohezijski regiji</w:t>
            </w: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F1</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EUR</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ESRR</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5,000,000.00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12.511.424,00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 xml:space="preserve">51 % sredstev ESRR za prednostno os 10, </w:t>
            </w:r>
            <w:r w:rsidRPr="0012258C">
              <w:rPr>
                <w:noProof/>
                <w:color w:val="000000"/>
                <w:sz w:val="10"/>
                <w:szCs w:val="10"/>
                <w:lang w:val="pt-PT"/>
              </w:rPr>
              <w:t>skupaj za obe kohezijski regiji</w:t>
            </w:r>
          </w:p>
        </w:tc>
      </w:tr>
    </w:tbl>
    <w:p w:rsidR="000A6D4D" w:rsidRDefault="000A6D4D" w:rsidP="0009430E">
      <w:pPr>
        <w:keepNext/>
        <w:suppressAutoHyphens/>
        <w:rPr>
          <w:b/>
        </w:rPr>
      </w:pPr>
    </w:p>
    <w:p w:rsidR="000A6D4D" w:rsidRPr="00C25C27" w:rsidRDefault="00E85702" w:rsidP="0009430E">
      <w:pPr>
        <w:keepNext/>
        <w:suppressAutoHyphens/>
        <w:rPr>
          <w:b/>
        </w:rPr>
      </w:pPr>
      <w:r w:rsidRPr="00C25C27">
        <w:rPr>
          <w:b/>
          <w:noProof/>
        </w:rPr>
        <w:t>Dodatne opisne informacije o vzpostavitvi okvira uspešnosti</w:t>
      </w:r>
    </w:p>
    <w:p w:rsidR="000A6D4D" w:rsidRPr="000C7BCE" w:rsidRDefault="000A6D4D" w:rsidP="0009430E">
      <w:pPr>
        <w:suppressAutoHyphens/>
        <w:spacing w:before="0" w:after="0"/>
      </w:pPr>
    </w:p>
    <w:p w:rsidR="000A6D4D" w:rsidRDefault="00E85702" w:rsidP="0009430E">
      <w:pPr>
        <w:pStyle w:val="ManualHeading2"/>
        <w:ind w:left="851" w:hanging="851"/>
        <w:outlineLvl w:val="9"/>
        <w:rPr>
          <w:color w:val="000000"/>
        </w:rPr>
      </w:pPr>
      <w:r>
        <w:rPr>
          <w:noProof/>
          <w:color w:val="000000"/>
        </w:rPr>
        <w:t>2.A.9 Kategorije intervencij</w:t>
      </w:r>
    </w:p>
    <w:p w:rsidR="000A6D4D" w:rsidRPr="00AF73E7" w:rsidRDefault="00E85702" w:rsidP="0009430E">
      <w:r w:rsidRPr="00AF73E7">
        <w:rPr>
          <w:noProof/>
        </w:rPr>
        <w:t xml:space="preserve">Ustrezne kategorije intervencij glede na vsebino prednostne osi po nomenklaturi, ki jo sprejme Komisija, in okvirna razčlenitev </w:t>
      </w:r>
      <w:r w:rsidRPr="00AF73E7">
        <w:rPr>
          <w:noProof/>
        </w:rPr>
        <w:t>podpore Unije.</w:t>
      </w:r>
    </w:p>
    <w:p w:rsidR="000A6D4D" w:rsidRPr="00DC028E" w:rsidRDefault="000A6D4D" w:rsidP="0009430E">
      <w:pPr>
        <w:suppressAutoHyphens/>
      </w:pPr>
    </w:p>
    <w:p w:rsidR="000A6D4D" w:rsidRPr="00C23AD8" w:rsidRDefault="00E85702" w:rsidP="0009430E">
      <w:pPr>
        <w:keepNext/>
        <w:keepLines/>
        <w:suppressAutoHyphens/>
        <w:spacing w:before="0" w:after="0"/>
        <w:rPr>
          <w:color w:val="000000"/>
          <w:sz w:val="18"/>
          <w:szCs w:val="18"/>
        </w:rPr>
      </w:pPr>
      <w:r>
        <w:rPr>
          <w:b/>
          <w:noProof/>
        </w:rPr>
        <w:t>Preglednice 7–11: Kategorije intervencij</w:t>
      </w:r>
    </w:p>
    <w:p w:rsidR="000A6D4D" w:rsidRDefault="000A6D4D" w:rsidP="0009430E">
      <w:pPr>
        <w:keepNext/>
        <w:keepLines/>
        <w:spacing w:before="0" w:after="0"/>
        <w:rPr>
          <w:lang w:eastAsia="en-GB"/>
        </w:rPr>
      </w:pPr>
    </w:p>
    <w:p w:rsidR="000A6D4D" w:rsidRPr="00BF44C1" w:rsidRDefault="00E85702" w:rsidP="0009430E">
      <w:pPr>
        <w:keepNext/>
        <w:keepLines/>
        <w:spacing w:before="0"/>
        <w:rPr>
          <w:b/>
          <w:color w:val="000000"/>
          <w:sz w:val="20"/>
          <w:szCs w:val="20"/>
        </w:rPr>
      </w:pPr>
      <w:r w:rsidRPr="00BF44C1">
        <w:rPr>
          <w:b/>
          <w:noProof/>
          <w:sz w:val="20"/>
          <w:szCs w:val="20"/>
          <w:lang w:eastAsia="en-GB"/>
        </w:rPr>
        <w:t>Preglednica 7: Razsežnost 1 – Področje intervencije</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2A152E" w:rsidTr="0009430E">
        <w:trPr>
          <w:trHeight w:val="288"/>
          <w:tblHeader/>
        </w:trPr>
        <w:tc>
          <w:tcPr>
            <w:tcW w:w="2174" w:type="dxa"/>
            <w:gridSpan w:val="2"/>
            <w:shd w:val="clear" w:color="auto" w:fill="auto"/>
          </w:tcPr>
          <w:p w:rsidR="000A6D4D" w:rsidRPr="00A15E2F" w:rsidRDefault="00E85702" w:rsidP="0009430E">
            <w:pPr>
              <w:rPr>
                <w:b/>
                <w:color w:val="000000"/>
                <w:sz w:val="18"/>
                <w:szCs w:val="18"/>
              </w:rPr>
            </w:pPr>
            <w:r>
              <w:rPr>
                <w:b/>
                <w:noProof/>
                <w:color w:val="000000"/>
                <w:sz w:val="16"/>
                <w:szCs w:val="16"/>
              </w:rPr>
              <w:t>Prednostna os</w:t>
            </w:r>
          </w:p>
        </w:tc>
        <w:tc>
          <w:tcPr>
            <w:tcW w:w="12946" w:type="dxa"/>
            <w:gridSpan w:val="3"/>
            <w:shd w:val="clear" w:color="auto" w:fill="auto"/>
          </w:tcPr>
          <w:p w:rsidR="000A6D4D" w:rsidRPr="00A15E2F" w:rsidRDefault="00E85702" w:rsidP="0009430E">
            <w:pPr>
              <w:rPr>
                <w:b/>
                <w:color w:val="000000"/>
                <w:sz w:val="18"/>
                <w:szCs w:val="18"/>
              </w:rPr>
            </w:pPr>
            <w:r>
              <w:rPr>
                <w:b/>
                <w:noProof/>
                <w:color w:val="000000"/>
                <w:sz w:val="16"/>
                <w:szCs w:val="16"/>
              </w:rPr>
              <w:t xml:space="preserve">10 - </w:t>
            </w:r>
            <w:r w:rsidRPr="00A15E2F">
              <w:rPr>
                <w:b/>
                <w:color w:val="000000"/>
                <w:sz w:val="16"/>
                <w:szCs w:val="16"/>
              </w:rPr>
              <w:t xml:space="preserve"> </w:t>
            </w:r>
            <w:r>
              <w:rPr>
                <w:b/>
                <w:noProof/>
                <w:color w:val="000000"/>
                <w:sz w:val="16"/>
                <w:szCs w:val="16"/>
              </w:rPr>
              <w:t>Znanje, spretnosti in vseživljenjsko učenje za boljšo zaposljivost</w:t>
            </w:r>
          </w:p>
        </w:tc>
      </w:tr>
      <w:tr w:rsidR="002A152E" w:rsidTr="0009430E">
        <w:trPr>
          <w:trHeight w:val="288"/>
          <w:tblHeader/>
        </w:trPr>
        <w:tc>
          <w:tcPr>
            <w:tcW w:w="960" w:type="dxa"/>
            <w:shd w:val="clear" w:color="auto" w:fill="auto"/>
          </w:tcPr>
          <w:p w:rsidR="000A6D4D" w:rsidRPr="004D625B" w:rsidRDefault="00E85702" w:rsidP="0009430E">
            <w:pPr>
              <w:suppressAutoHyphens/>
              <w:jc w:val="center"/>
              <w:rPr>
                <w:b/>
                <w:sz w:val="16"/>
                <w:szCs w:val="16"/>
              </w:rPr>
            </w:pPr>
            <w:r w:rsidRPr="004D625B">
              <w:rPr>
                <w:b/>
                <w:bCs/>
                <w:noProof/>
                <w:sz w:val="16"/>
                <w:szCs w:val="16"/>
                <w:lang w:eastAsia="en-GB"/>
              </w:rPr>
              <w:t>Sklad</w:t>
            </w:r>
          </w:p>
        </w:tc>
        <w:tc>
          <w:tcPr>
            <w:tcW w:w="3000" w:type="dxa"/>
            <w:gridSpan w:val="2"/>
            <w:shd w:val="clear" w:color="auto" w:fill="auto"/>
          </w:tcPr>
          <w:p w:rsidR="000A6D4D" w:rsidRPr="004D625B" w:rsidRDefault="00E85702" w:rsidP="0009430E">
            <w:pPr>
              <w:suppressAutoHyphens/>
              <w:jc w:val="center"/>
              <w:rPr>
                <w:b/>
                <w:sz w:val="16"/>
                <w:szCs w:val="16"/>
              </w:rPr>
            </w:pPr>
            <w:r w:rsidRPr="004D625B">
              <w:rPr>
                <w:b/>
                <w:bCs/>
                <w:noProof/>
                <w:sz w:val="16"/>
                <w:szCs w:val="16"/>
                <w:lang w:eastAsia="en-GB"/>
              </w:rPr>
              <w:t>Kategorija regije</w:t>
            </w:r>
          </w:p>
        </w:tc>
        <w:tc>
          <w:tcPr>
            <w:tcW w:w="9180" w:type="dxa"/>
            <w:shd w:val="clear" w:color="auto" w:fill="auto"/>
          </w:tcPr>
          <w:p w:rsidR="000A6D4D" w:rsidRPr="004D625B" w:rsidRDefault="00E85702" w:rsidP="0009430E">
            <w:pPr>
              <w:jc w:val="center"/>
              <w:rPr>
                <w:b/>
                <w:sz w:val="16"/>
                <w:szCs w:val="16"/>
              </w:rPr>
            </w:pPr>
            <w:r w:rsidRPr="004D625B">
              <w:rPr>
                <w:b/>
                <w:noProof/>
                <w:sz w:val="16"/>
                <w:szCs w:val="16"/>
              </w:rPr>
              <w:t>Oznaka</w:t>
            </w:r>
          </w:p>
        </w:tc>
        <w:tc>
          <w:tcPr>
            <w:tcW w:w="1980" w:type="dxa"/>
            <w:shd w:val="clear" w:color="auto" w:fill="auto"/>
          </w:tcPr>
          <w:p w:rsidR="000A6D4D" w:rsidRPr="004D625B" w:rsidRDefault="00E85702" w:rsidP="0009430E">
            <w:pPr>
              <w:jc w:val="center"/>
              <w:rPr>
                <w:b/>
                <w:sz w:val="16"/>
                <w:szCs w:val="16"/>
              </w:rPr>
            </w:pPr>
            <w:r w:rsidRPr="004D625B">
              <w:rPr>
                <w:b/>
                <w:noProof/>
                <w:sz w:val="16"/>
                <w:szCs w:val="16"/>
              </w:rPr>
              <w:t>Znesek v EUR</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 xml:space="preserve">Manj </w:t>
            </w:r>
            <w:r w:rsidRPr="00727EAD">
              <w:rPr>
                <w:noProof/>
                <w:color w:val="000000"/>
                <w:sz w:val="16"/>
                <w:szCs w:val="16"/>
              </w:rPr>
              <w:t>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048</w:t>
            </w:r>
            <w:r w:rsidRPr="00727EAD">
              <w:rPr>
                <w:color w:val="000000"/>
                <w:sz w:val="16"/>
                <w:szCs w:val="16"/>
              </w:rPr>
              <w:t xml:space="preserve">. </w:t>
            </w:r>
            <w:r w:rsidRPr="00727EAD">
              <w:rPr>
                <w:noProof/>
                <w:color w:val="000000"/>
                <w:sz w:val="16"/>
                <w:szCs w:val="16"/>
              </w:rPr>
              <w:t xml:space="preserve">IKT: druge vrste infrastrukture IKT / obsežni računalniški viri/oprema (vključno z e-infrastrukturo, podatkovnimi centri in senzorji, tudi če so vgrajeni v drugo infrastrukturo, na primer raziskovalne objekte, okoljsko ali socialno </w:t>
            </w:r>
            <w:r w:rsidRPr="00727EAD">
              <w:rPr>
                <w:noProof/>
                <w:color w:val="000000"/>
                <w:sz w:val="16"/>
                <w:szCs w:val="16"/>
              </w:rPr>
              <w:t>infrastrukturo)</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9.118.152,00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048</w:t>
            </w:r>
            <w:r w:rsidRPr="00727EAD">
              <w:rPr>
                <w:color w:val="000000"/>
                <w:sz w:val="16"/>
                <w:szCs w:val="16"/>
              </w:rPr>
              <w:t xml:space="preserve">. </w:t>
            </w:r>
            <w:r w:rsidRPr="00727EAD">
              <w:rPr>
                <w:noProof/>
                <w:color w:val="000000"/>
                <w:sz w:val="16"/>
                <w:szCs w:val="16"/>
              </w:rPr>
              <w:t xml:space="preserve">IKT: druge vrste infrastrukture IKT / obsežni računalniški viri/oprema (vključno z e-infrastrukturo, podatkovnimi centri in senzorji, tudi če so vgrajeni v drugo infrastrukturo, na primer raziskovalne </w:t>
            </w:r>
            <w:r w:rsidRPr="00727EAD">
              <w:rPr>
                <w:noProof/>
                <w:color w:val="000000"/>
                <w:sz w:val="16"/>
                <w:szCs w:val="16"/>
              </w:rPr>
              <w:t>objekte, okoljsko ali socialno infrastrukturo)</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9.305.139,00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080</w:t>
            </w:r>
            <w:r w:rsidRPr="00727EAD">
              <w:rPr>
                <w:color w:val="000000"/>
                <w:sz w:val="16"/>
                <w:szCs w:val="16"/>
              </w:rPr>
              <w:t xml:space="preserve">. </w:t>
            </w:r>
            <w:r w:rsidRPr="00727EAD">
              <w:rPr>
                <w:noProof/>
                <w:color w:val="000000"/>
                <w:sz w:val="16"/>
                <w:szCs w:val="16"/>
              </w:rPr>
              <w:t>e-vključenost, e-dostopnost, storitve in aplikacije za e-učenje in e-izobraževanje, digitalna pismenost</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896.000,00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080</w:t>
            </w:r>
            <w:r w:rsidRPr="00727EAD">
              <w:rPr>
                <w:color w:val="000000"/>
                <w:sz w:val="16"/>
                <w:szCs w:val="16"/>
              </w:rPr>
              <w:t xml:space="preserve">. </w:t>
            </w:r>
            <w:r w:rsidRPr="00727EAD">
              <w:rPr>
                <w:noProof/>
                <w:color w:val="000000"/>
                <w:sz w:val="16"/>
                <w:szCs w:val="16"/>
              </w:rPr>
              <w:t xml:space="preserve">e-vključenost, e-dostopnost, </w:t>
            </w:r>
            <w:r w:rsidRPr="00727EAD">
              <w:rPr>
                <w:noProof/>
                <w:color w:val="000000"/>
                <w:sz w:val="16"/>
                <w:szCs w:val="16"/>
              </w:rPr>
              <w:t>storitve in aplikacije za e-učenje in e-izobraževanje, digitalna pismenost</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704.000,00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117</w:t>
            </w:r>
            <w:r w:rsidRPr="00727EAD">
              <w:rPr>
                <w:color w:val="000000"/>
                <w:sz w:val="16"/>
                <w:szCs w:val="16"/>
              </w:rPr>
              <w:t xml:space="preserve">. </w:t>
            </w:r>
            <w:r w:rsidRPr="00727EAD">
              <w:rPr>
                <w:noProof/>
                <w:color w:val="000000"/>
                <w:sz w:val="16"/>
                <w:szCs w:val="16"/>
              </w:rPr>
              <w:t>Izboljšanje enakega dostopa do vseživljenjskega učenja za vse starostne skupine pri formalnih, neformalnih in priložnostnih oblikah učenja, posodob</w:t>
            </w:r>
            <w:r w:rsidRPr="00727EAD">
              <w:rPr>
                <w:noProof/>
                <w:color w:val="000000"/>
                <w:sz w:val="16"/>
                <w:szCs w:val="16"/>
              </w:rPr>
              <w:t>itev znanja, spretnosti in kompetenc delovne sile ter spodbujanje prožnih oblik učenja, tudi s poklicnim svetovanjem in potrjevanjem pridobljenih kompetenc</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100.749.437,00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117</w:t>
            </w:r>
            <w:r w:rsidRPr="00727EAD">
              <w:rPr>
                <w:color w:val="000000"/>
                <w:sz w:val="16"/>
                <w:szCs w:val="16"/>
              </w:rPr>
              <w:t xml:space="preserve">. </w:t>
            </w:r>
            <w:r w:rsidRPr="00727EAD">
              <w:rPr>
                <w:noProof/>
                <w:color w:val="000000"/>
                <w:sz w:val="16"/>
                <w:szCs w:val="16"/>
              </w:rPr>
              <w:t xml:space="preserve">Izboljšanje enakega dostopa do vseživljenjskega učenja za vse </w:t>
            </w:r>
            <w:r w:rsidRPr="00727EAD">
              <w:rPr>
                <w:noProof/>
                <w:color w:val="000000"/>
                <w:sz w:val="16"/>
                <w:szCs w:val="16"/>
              </w:rPr>
              <w:t>starostne skupine pri formalnih, neformalnih in priložnostnih oblikah učenja, posodobitev znanja, spretnosti in kompetenc delovne sile ter spodbujanje prožnih oblik učenja, tudi s poklicnim svetovanjem in potrjevanjem pridobljenih kompetenc</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77.883.422,00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118</w:t>
            </w:r>
            <w:r w:rsidRPr="00727EAD">
              <w:rPr>
                <w:color w:val="000000"/>
                <w:sz w:val="16"/>
                <w:szCs w:val="16"/>
              </w:rPr>
              <w:t xml:space="preserve">. </w:t>
            </w:r>
            <w:r w:rsidRPr="00727EAD">
              <w:rPr>
                <w:noProof/>
                <w:color w:val="000000"/>
                <w:sz w:val="16"/>
                <w:szCs w:val="16"/>
              </w:rPr>
              <w:t>Izboljšanje relevantnosti izobraževalnih sistemov in sistemov usposabljanja za trg dela, olajšanje prehoda iz izobraževanja v zaposlitev ter krepitev sistemov poklicnega izobraževanja in usposabljanja in njihove kakovosti, tudi z meha</w:t>
            </w:r>
            <w:r w:rsidRPr="00727EAD">
              <w:rPr>
                <w:noProof/>
                <w:color w:val="000000"/>
                <w:sz w:val="16"/>
                <w:szCs w:val="16"/>
              </w:rPr>
              <w:t>nizmi za napovedovanje potreb po spretnostih, prilagoditvijo učnih načrtov ter vzpostavitvijo in razvojem sistemov za učenje na delovnem mestu, vključno z dualnimi učnimi sistemi in vajeniškimi programi</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16.066.306,00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118</w:t>
            </w:r>
            <w:r w:rsidRPr="00727EAD">
              <w:rPr>
                <w:color w:val="000000"/>
                <w:sz w:val="16"/>
                <w:szCs w:val="16"/>
              </w:rPr>
              <w:t xml:space="preserve">. </w:t>
            </w:r>
            <w:r w:rsidRPr="00727EAD">
              <w:rPr>
                <w:noProof/>
                <w:color w:val="000000"/>
                <w:sz w:val="16"/>
                <w:szCs w:val="16"/>
              </w:rPr>
              <w:t xml:space="preserve">Izboljšanje </w:t>
            </w:r>
            <w:r w:rsidRPr="00727EAD">
              <w:rPr>
                <w:noProof/>
                <w:color w:val="000000"/>
                <w:sz w:val="16"/>
                <w:szCs w:val="16"/>
              </w:rPr>
              <w:t>relevantnosti izobraževalnih sistemov in sistemov usposabljanja za trg dela, olajšanje prehoda iz izobraževanja v zaposlitev ter krepitev sistemov poklicnega izobraževanja in usposabljanja in njihove kakovosti, tudi z mehanizmi za napovedovanje potreb po s</w:t>
            </w:r>
            <w:r w:rsidRPr="00727EAD">
              <w:rPr>
                <w:noProof/>
                <w:color w:val="000000"/>
                <w:sz w:val="16"/>
                <w:szCs w:val="16"/>
              </w:rPr>
              <w:t>pretnostih, prilagoditvijo učnih načrtov ter vzpostavitvijo in razvojem sistemov za učenje na delovnem mestu, vključno z dualnimi učnimi sistemi in vajeniškimi programi</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14.297.594,00</w:t>
            </w:r>
          </w:p>
        </w:tc>
      </w:tr>
    </w:tbl>
    <w:p w:rsidR="000A6D4D" w:rsidRDefault="000A6D4D" w:rsidP="0009430E">
      <w:pPr>
        <w:suppressAutoHyphens/>
        <w:rPr>
          <w:sz w:val="16"/>
          <w:szCs w:val="16"/>
        </w:rPr>
      </w:pPr>
    </w:p>
    <w:p w:rsidR="000A6D4D" w:rsidRPr="005701D6" w:rsidRDefault="00E85702" w:rsidP="0009430E">
      <w:pPr>
        <w:keepNext/>
        <w:autoSpaceDE w:val="0"/>
        <w:autoSpaceDN w:val="0"/>
        <w:adjustRightInd w:val="0"/>
        <w:rPr>
          <w:sz w:val="20"/>
          <w:szCs w:val="20"/>
        </w:rPr>
      </w:pPr>
      <w:r w:rsidRPr="005701D6">
        <w:rPr>
          <w:b/>
          <w:noProof/>
          <w:sz w:val="20"/>
          <w:szCs w:val="20"/>
          <w:lang w:eastAsia="en-GB"/>
        </w:rPr>
        <w:t>Preglednica 8: Razsežnost 2 – Oblika financiranja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2A152E" w:rsidTr="0009430E">
        <w:trPr>
          <w:trHeight w:val="288"/>
          <w:tblHeader/>
        </w:trPr>
        <w:tc>
          <w:tcPr>
            <w:tcW w:w="2174" w:type="dxa"/>
            <w:gridSpan w:val="2"/>
            <w:shd w:val="clear" w:color="auto" w:fill="auto"/>
          </w:tcPr>
          <w:p w:rsidR="000A6D4D" w:rsidRPr="005B69A1" w:rsidRDefault="00E85702" w:rsidP="0009430E">
            <w:pPr>
              <w:suppressAutoHyphens/>
              <w:rPr>
                <w:b/>
                <w:color w:val="000000"/>
                <w:sz w:val="18"/>
                <w:szCs w:val="18"/>
              </w:rPr>
            </w:pPr>
            <w:r>
              <w:rPr>
                <w:b/>
                <w:noProof/>
                <w:color w:val="000000"/>
                <w:sz w:val="16"/>
                <w:szCs w:val="16"/>
              </w:rPr>
              <w:t>Prednostna os</w:t>
            </w:r>
          </w:p>
        </w:tc>
        <w:tc>
          <w:tcPr>
            <w:tcW w:w="12946" w:type="dxa"/>
            <w:gridSpan w:val="3"/>
            <w:shd w:val="clear" w:color="auto" w:fill="auto"/>
          </w:tcPr>
          <w:p w:rsidR="000A6D4D" w:rsidRPr="005B69A1" w:rsidRDefault="00E85702" w:rsidP="0009430E">
            <w:pPr>
              <w:suppressAutoHyphens/>
              <w:rPr>
                <w:b/>
                <w:color w:val="000000"/>
                <w:sz w:val="18"/>
                <w:szCs w:val="18"/>
              </w:rPr>
            </w:pPr>
            <w:r>
              <w:rPr>
                <w:b/>
                <w:noProof/>
                <w:color w:val="000000"/>
                <w:sz w:val="16"/>
                <w:szCs w:val="16"/>
              </w:rPr>
              <w:t xml:space="preserve">10 - </w:t>
            </w:r>
            <w:r w:rsidRPr="00A15E2F">
              <w:rPr>
                <w:b/>
                <w:color w:val="000000"/>
                <w:sz w:val="16"/>
                <w:szCs w:val="16"/>
              </w:rPr>
              <w:t xml:space="preserve"> </w:t>
            </w:r>
            <w:r>
              <w:rPr>
                <w:b/>
                <w:noProof/>
                <w:color w:val="000000"/>
                <w:sz w:val="16"/>
                <w:szCs w:val="16"/>
              </w:rPr>
              <w:t>Znanje, spretnosti in vseživljenjsko učenje za boljšo zaposljivost</w:t>
            </w:r>
          </w:p>
        </w:tc>
      </w:tr>
      <w:tr w:rsidR="002A152E" w:rsidTr="0009430E">
        <w:trPr>
          <w:trHeight w:val="288"/>
          <w:tblHeader/>
        </w:trPr>
        <w:tc>
          <w:tcPr>
            <w:tcW w:w="960" w:type="dxa"/>
            <w:shd w:val="clear" w:color="auto" w:fill="auto"/>
          </w:tcPr>
          <w:p w:rsidR="000A6D4D" w:rsidRPr="00376E50" w:rsidRDefault="00E85702" w:rsidP="0009430E">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0A6D4D" w:rsidRPr="00376E50" w:rsidRDefault="00E85702" w:rsidP="0009430E">
            <w:pPr>
              <w:suppressAutoHyphens/>
              <w:jc w:val="center"/>
              <w:rPr>
                <w:b/>
                <w:bCs/>
                <w:color w:val="000000"/>
                <w:sz w:val="16"/>
                <w:szCs w:val="16"/>
                <w:lang w:eastAsia="en-GB"/>
              </w:rPr>
            </w:pPr>
            <w:r>
              <w:rPr>
                <w:b/>
                <w:bCs/>
                <w:noProof/>
                <w:color w:val="000000"/>
                <w:sz w:val="16"/>
                <w:szCs w:val="16"/>
                <w:lang w:eastAsia="en-GB"/>
              </w:rPr>
              <w:t>Kategorija regije</w:t>
            </w:r>
          </w:p>
        </w:tc>
        <w:tc>
          <w:tcPr>
            <w:tcW w:w="9180" w:type="dxa"/>
            <w:shd w:val="clear" w:color="auto" w:fill="auto"/>
          </w:tcPr>
          <w:p w:rsidR="000A6D4D" w:rsidRPr="00376E50" w:rsidRDefault="00E85702" w:rsidP="0009430E">
            <w:pPr>
              <w:jc w:val="center"/>
              <w:rPr>
                <w:b/>
                <w:color w:val="000000"/>
                <w:sz w:val="16"/>
                <w:szCs w:val="16"/>
              </w:rPr>
            </w:pPr>
            <w:r w:rsidRPr="00376E50">
              <w:rPr>
                <w:b/>
                <w:noProof/>
                <w:color w:val="000000"/>
                <w:sz w:val="16"/>
                <w:szCs w:val="16"/>
              </w:rPr>
              <w:t>Oznaka</w:t>
            </w:r>
          </w:p>
        </w:tc>
        <w:tc>
          <w:tcPr>
            <w:tcW w:w="1980" w:type="dxa"/>
            <w:shd w:val="clear" w:color="auto" w:fill="auto"/>
          </w:tcPr>
          <w:p w:rsidR="000A6D4D" w:rsidRPr="00376E50" w:rsidRDefault="00E85702" w:rsidP="0009430E">
            <w:pPr>
              <w:suppressAutoHyphens/>
              <w:jc w:val="center"/>
              <w:rPr>
                <w:b/>
                <w:color w:val="000000"/>
                <w:sz w:val="16"/>
                <w:szCs w:val="16"/>
              </w:rPr>
            </w:pPr>
            <w:r w:rsidRPr="00376E50">
              <w:rPr>
                <w:b/>
                <w:noProof/>
                <w:color w:val="000000"/>
                <w:sz w:val="16"/>
                <w:szCs w:val="16"/>
              </w:rPr>
              <w:t>Znesek v EUR</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color w:val="000000"/>
                <w:sz w:val="16"/>
                <w:szCs w:val="16"/>
              </w:rPr>
              <w:t>10.014.152,00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color w:val="000000"/>
                <w:sz w:val="16"/>
                <w:szCs w:val="16"/>
              </w:rPr>
              <w:t>10.009.139,00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color w:val="000000"/>
                <w:sz w:val="16"/>
                <w:szCs w:val="16"/>
              </w:rPr>
              <w:t>116.815.743,00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color w:val="000000"/>
                <w:sz w:val="16"/>
                <w:szCs w:val="16"/>
              </w:rPr>
              <w:t>92.181.016,00</w:t>
            </w:r>
          </w:p>
        </w:tc>
      </w:tr>
    </w:tbl>
    <w:p w:rsidR="000A6D4D" w:rsidRDefault="000A6D4D" w:rsidP="0009430E">
      <w:pPr>
        <w:suppressAutoHyphens/>
        <w:rPr>
          <w:color w:val="000000"/>
          <w:sz w:val="18"/>
          <w:szCs w:val="18"/>
        </w:rPr>
      </w:pPr>
    </w:p>
    <w:p w:rsidR="000A6D4D" w:rsidRPr="005701D6" w:rsidRDefault="00E85702" w:rsidP="0009430E">
      <w:pPr>
        <w:keepNext/>
        <w:autoSpaceDE w:val="0"/>
        <w:autoSpaceDN w:val="0"/>
        <w:adjustRightInd w:val="0"/>
        <w:rPr>
          <w:b/>
          <w:sz w:val="20"/>
          <w:szCs w:val="20"/>
          <w:lang w:eastAsia="en-GB"/>
        </w:rPr>
      </w:pPr>
      <w:r w:rsidRPr="005701D6">
        <w:rPr>
          <w:b/>
          <w:noProof/>
          <w:sz w:val="20"/>
          <w:szCs w:val="20"/>
          <w:lang w:eastAsia="en-GB"/>
        </w:rPr>
        <w:t>Preglednica 9: Razsežnost 3 – Vrsta ozemlja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2A152E" w:rsidTr="0009430E">
        <w:trPr>
          <w:trHeight w:val="288"/>
          <w:tblHeader/>
        </w:trPr>
        <w:tc>
          <w:tcPr>
            <w:tcW w:w="2174" w:type="dxa"/>
            <w:gridSpan w:val="2"/>
            <w:shd w:val="clear" w:color="auto" w:fill="auto"/>
          </w:tcPr>
          <w:p w:rsidR="000A6D4D" w:rsidRPr="005B69A1" w:rsidRDefault="00E85702" w:rsidP="0009430E">
            <w:pPr>
              <w:suppressAutoHyphens/>
              <w:rPr>
                <w:b/>
                <w:color w:val="000000"/>
                <w:sz w:val="18"/>
                <w:szCs w:val="18"/>
              </w:rPr>
            </w:pPr>
            <w:r>
              <w:rPr>
                <w:b/>
                <w:noProof/>
                <w:color w:val="000000"/>
                <w:sz w:val="16"/>
                <w:szCs w:val="16"/>
              </w:rPr>
              <w:t>Prednostna os</w:t>
            </w:r>
          </w:p>
        </w:tc>
        <w:tc>
          <w:tcPr>
            <w:tcW w:w="12946" w:type="dxa"/>
            <w:gridSpan w:val="3"/>
            <w:shd w:val="clear" w:color="auto" w:fill="auto"/>
          </w:tcPr>
          <w:p w:rsidR="000A6D4D" w:rsidRPr="005B69A1" w:rsidRDefault="00E85702" w:rsidP="0009430E">
            <w:pPr>
              <w:suppressAutoHyphens/>
              <w:rPr>
                <w:b/>
                <w:color w:val="000000"/>
                <w:sz w:val="18"/>
                <w:szCs w:val="18"/>
              </w:rPr>
            </w:pPr>
            <w:r>
              <w:rPr>
                <w:b/>
                <w:noProof/>
                <w:color w:val="000000"/>
                <w:sz w:val="16"/>
                <w:szCs w:val="16"/>
              </w:rPr>
              <w:t xml:space="preserve">10 - </w:t>
            </w:r>
            <w:r w:rsidRPr="00A15E2F">
              <w:rPr>
                <w:b/>
                <w:color w:val="000000"/>
                <w:sz w:val="16"/>
                <w:szCs w:val="16"/>
              </w:rPr>
              <w:t xml:space="preserve"> </w:t>
            </w:r>
            <w:r>
              <w:rPr>
                <w:b/>
                <w:noProof/>
                <w:color w:val="000000"/>
                <w:sz w:val="16"/>
                <w:szCs w:val="16"/>
              </w:rPr>
              <w:t>Znanje, spretnosti in vseživljenjsko učenje za boljšo zaposljivost</w:t>
            </w:r>
          </w:p>
        </w:tc>
      </w:tr>
      <w:tr w:rsidR="002A152E" w:rsidTr="0009430E">
        <w:trPr>
          <w:trHeight w:val="288"/>
          <w:tblHeader/>
        </w:trPr>
        <w:tc>
          <w:tcPr>
            <w:tcW w:w="960" w:type="dxa"/>
            <w:shd w:val="clear" w:color="auto" w:fill="auto"/>
          </w:tcPr>
          <w:p w:rsidR="000A6D4D" w:rsidRPr="00376E50" w:rsidRDefault="00E85702" w:rsidP="0009430E">
            <w:pPr>
              <w:suppressAutoHyphens/>
              <w:jc w:val="center"/>
              <w:rPr>
                <w:b/>
                <w:color w:val="FF0000"/>
                <w:sz w:val="16"/>
                <w:szCs w:val="16"/>
              </w:rPr>
            </w:pPr>
            <w:r>
              <w:rPr>
                <w:b/>
                <w:bCs/>
                <w:noProof/>
                <w:color w:val="000000"/>
                <w:sz w:val="16"/>
                <w:szCs w:val="16"/>
                <w:lang w:eastAsia="en-GB"/>
              </w:rPr>
              <w:t>Sklad</w:t>
            </w:r>
          </w:p>
        </w:tc>
        <w:tc>
          <w:tcPr>
            <w:tcW w:w="3000" w:type="dxa"/>
            <w:gridSpan w:val="2"/>
            <w:shd w:val="clear" w:color="auto" w:fill="auto"/>
          </w:tcPr>
          <w:p w:rsidR="000A6D4D" w:rsidRPr="00376E50" w:rsidRDefault="00E85702" w:rsidP="0009430E">
            <w:pPr>
              <w:suppressAutoHyphens/>
              <w:jc w:val="center"/>
              <w:rPr>
                <w:b/>
                <w:color w:val="FF0000"/>
                <w:sz w:val="16"/>
                <w:szCs w:val="16"/>
              </w:rPr>
            </w:pPr>
            <w:r>
              <w:rPr>
                <w:b/>
                <w:bCs/>
                <w:noProof/>
                <w:color w:val="000000"/>
                <w:sz w:val="16"/>
                <w:szCs w:val="16"/>
                <w:lang w:eastAsia="en-GB"/>
              </w:rPr>
              <w:t>Kategorija regije</w:t>
            </w:r>
          </w:p>
        </w:tc>
        <w:tc>
          <w:tcPr>
            <w:tcW w:w="9180" w:type="dxa"/>
            <w:shd w:val="clear" w:color="auto" w:fill="auto"/>
          </w:tcPr>
          <w:p w:rsidR="000A6D4D" w:rsidRPr="00376E50" w:rsidRDefault="00E85702" w:rsidP="0009430E">
            <w:pPr>
              <w:jc w:val="center"/>
              <w:rPr>
                <w:b/>
                <w:color w:val="FF0000"/>
                <w:sz w:val="16"/>
                <w:szCs w:val="16"/>
              </w:rPr>
            </w:pPr>
            <w:r w:rsidRPr="00376E50">
              <w:rPr>
                <w:b/>
                <w:noProof/>
                <w:color w:val="000000"/>
                <w:sz w:val="16"/>
                <w:szCs w:val="16"/>
              </w:rPr>
              <w:t>Oznaka</w:t>
            </w:r>
          </w:p>
        </w:tc>
        <w:tc>
          <w:tcPr>
            <w:tcW w:w="1980" w:type="dxa"/>
            <w:shd w:val="clear" w:color="auto" w:fill="auto"/>
          </w:tcPr>
          <w:p w:rsidR="000A6D4D" w:rsidRPr="00376E50" w:rsidRDefault="00E85702" w:rsidP="0009430E">
            <w:pPr>
              <w:suppressAutoHyphens/>
              <w:jc w:val="center"/>
              <w:rPr>
                <w:b/>
                <w:color w:val="000000"/>
                <w:sz w:val="16"/>
                <w:szCs w:val="16"/>
              </w:rPr>
            </w:pPr>
            <w:r w:rsidRPr="00376E50">
              <w:rPr>
                <w:b/>
                <w:noProof/>
                <w:color w:val="000000"/>
                <w:sz w:val="16"/>
                <w:szCs w:val="16"/>
              </w:rPr>
              <w:t>Znesek v EUR</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Velika mestna območja (gosto naseljena, &gt;50 000 prebivalcev)</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sz w:val="16"/>
                <w:szCs w:val="16"/>
              </w:rPr>
              <w:t>4.104.000,00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Velika mestna območja (gosto naseljena, &gt;50 000 prebivalcev)</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sz w:val="16"/>
                <w:szCs w:val="16"/>
              </w:rPr>
              <w:t>4.296.000,00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02</w:t>
            </w:r>
            <w:r w:rsidRPr="00727EAD">
              <w:rPr>
                <w:color w:val="000000"/>
                <w:sz w:val="16"/>
                <w:szCs w:val="16"/>
              </w:rPr>
              <w:t xml:space="preserve">. </w:t>
            </w:r>
            <w:r w:rsidRPr="00727EAD">
              <w:rPr>
                <w:noProof/>
                <w:color w:val="000000"/>
                <w:sz w:val="16"/>
                <w:szCs w:val="16"/>
              </w:rPr>
              <w:t xml:space="preserve">Majhna mestna območja </w:t>
            </w:r>
            <w:r w:rsidRPr="00727EAD">
              <w:rPr>
                <w:noProof/>
                <w:color w:val="000000"/>
                <w:sz w:val="16"/>
                <w:szCs w:val="16"/>
              </w:rPr>
              <w:t>(srednje gosto naseljena, &gt;5 000 prebivalcev)</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sz w:val="16"/>
                <w:szCs w:val="16"/>
              </w:rPr>
              <w:t>5.014.152,00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02</w:t>
            </w:r>
            <w:r w:rsidRPr="00727EAD">
              <w:rPr>
                <w:color w:val="000000"/>
                <w:sz w:val="16"/>
                <w:szCs w:val="16"/>
              </w:rPr>
              <w:t xml:space="preserve">. </w:t>
            </w:r>
            <w:r w:rsidRPr="00727EAD">
              <w:rPr>
                <w:noProof/>
                <w:color w:val="000000"/>
                <w:sz w:val="16"/>
                <w:szCs w:val="16"/>
              </w:rPr>
              <w:t>Majhna mestna območja (srednje gosto naseljena, &gt;5 000 prebivalcev)</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sz w:val="16"/>
                <w:szCs w:val="16"/>
              </w:rPr>
              <w:t>5.009.139,00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 xml:space="preserve">Sodelovanje med nacionalnimi ali regionalnimi programskimi področji </w:t>
            </w:r>
            <w:r w:rsidRPr="00727EAD">
              <w:rPr>
                <w:noProof/>
                <w:color w:val="000000"/>
                <w:sz w:val="16"/>
                <w:szCs w:val="16"/>
              </w:rPr>
              <w:t>v nacionalnem kontekstu</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sz w:val="16"/>
                <w:szCs w:val="16"/>
              </w:rPr>
              <w:t>896.000,00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color w:val="000000"/>
                <w:sz w:val="16"/>
                <w:szCs w:val="16"/>
              </w:rPr>
              <w:t xml:space="preserve"> </w:t>
            </w:r>
            <w:r w:rsidRPr="00727EAD">
              <w:rPr>
                <w:noProof/>
                <w:color w:val="000000"/>
                <w:sz w:val="16"/>
                <w:szCs w:val="16"/>
              </w:rPr>
              <w:t>ERDF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Sodelovanje med nacionalnimi ali regionalnimi programskimi področji v nacionalnem kontekstu</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sz w:val="16"/>
                <w:szCs w:val="16"/>
              </w:rPr>
              <w:t>704.000,00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Velika mestna območja (gosto naseljena, &gt;50 000 prebivalcev)</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sz w:val="16"/>
                <w:szCs w:val="16"/>
              </w:rPr>
              <w:t>80.000.000,00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Velika mestna območja (gosto naseljena, &gt;50 000 prebivalcev)</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sz w:val="16"/>
                <w:szCs w:val="16"/>
              </w:rPr>
              <w:t>61.800.000,00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02</w:t>
            </w:r>
            <w:r w:rsidRPr="00727EAD">
              <w:rPr>
                <w:color w:val="000000"/>
                <w:sz w:val="16"/>
                <w:szCs w:val="16"/>
              </w:rPr>
              <w:t xml:space="preserve">. </w:t>
            </w:r>
            <w:r w:rsidRPr="00727EAD">
              <w:rPr>
                <w:noProof/>
                <w:color w:val="000000"/>
                <w:sz w:val="16"/>
                <w:szCs w:val="16"/>
              </w:rPr>
              <w:t>Majhna mestna območja (srednje gosto naseljena, &gt;5 000 prebivalcev)</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sz w:val="16"/>
                <w:szCs w:val="16"/>
              </w:rPr>
              <w:t>36.815.743,00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02</w:t>
            </w:r>
            <w:r w:rsidRPr="00727EAD">
              <w:rPr>
                <w:color w:val="000000"/>
                <w:sz w:val="16"/>
                <w:szCs w:val="16"/>
              </w:rPr>
              <w:t xml:space="preserve">. </w:t>
            </w:r>
            <w:r w:rsidRPr="00727EAD">
              <w:rPr>
                <w:noProof/>
                <w:color w:val="000000"/>
                <w:sz w:val="16"/>
                <w:szCs w:val="16"/>
              </w:rPr>
              <w:t xml:space="preserve">Majhna mestna </w:t>
            </w:r>
            <w:r w:rsidRPr="00727EAD">
              <w:rPr>
                <w:noProof/>
                <w:color w:val="000000"/>
                <w:sz w:val="16"/>
                <w:szCs w:val="16"/>
              </w:rPr>
              <w:t>območja (srednje gosto naseljena, &gt;5 000 prebivalcev)</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sz w:val="16"/>
                <w:szCs w:val="16"/>
              </w:rPr>
              <w:t>30.381.016,00</w:t>
            </w:r>
          </w:p>
        </w:tc>
      </w:tr>
    </w:tbl>
    <w:p w:rsidR="000A6D4D" w:rsidRDefault="000A6D4D" w:rsidP="0009430E">
      <w:pPr>
        <w:suppressAutoHyphens/>
        <w:rPr>
          <w:color w:val="000000"/>
          <w:sz w:val="18"/>
          <w:szCs w:val="18"/>
        </w:rPr>
      </w:pPr>
    </w:p>
    <w:p w:rsidR="000A6D4D" w:rsidRPr="005701D6" w:rsidRDefault="00E85702" w:rsidP="0009430E">
      <w:pPr>
        <w:pStyle w:val="Text2"/>
        <w:ind w:left="0"/>
        <w:rPr>
          <w:color w:val="000000"/>
          <w:sz w:val="18"/>
          <w:szCs w:val="18"/>
        </w:rPr>
      </w:pPr>
      <w:r w:rsidRPr="005701D6">
        <w:rPr>
          <w:b/>
          <w:noProof/>
          <w:sz w:val="20"/>
          <w:lang w:eastAsia="en-GB"/>
        </w:rPr>
        <w:t>Preglednica 10: Razsežnost 4 – Teritorialni mehanizmi izvajanja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356"/>
        <w:gridCol w:w="1644"/>
        <w:gridCol w:w="9180"/>
        <w:gridCol w:w="1980"/>
      </w:tblGrid>
      <w:tr w:rsidR="002A152E" w:rsidTr="0009430E">
        <w:trPr>
          <w:trHeight w:val="288"/>
          <w:tblHeader/>
        </w:trPr>
        <w:tc>
          <w:tcPr>
            <w:tcW w:w="2316" w:type="dxa"/>
            <w:gridSpan w:val="2"/>
            <w:shd w:val="clear" w:color="auto" w:fill="auto"/>
          </w:tcPr>
          <w:p w:rsidR="000A6D4D" w:rsidRPr="00C23AD8" w:rsidRDefault="00E85702" w:rsidP="0009430E">
            <w:pPr>
              <w:suppressAutoHyphens/>
              <w:rPr>
                <w:b/>
                <w:color w:val="000000"/>
                <w:sz w:val="18"/>
                <w:szCs w:val="18"/>
              </w:rPr>
            </w:pPr>
            <w:r>
              <w:rPr>
                <w:b/>
                <w:noProof/>
                <w:sz w:val="16"/>
                <w:szCs w:val="16"/>
              </w:rPr>
              <w:t>Prednostna os</w:t>
            </w:r>
          </w:p>
        </w:tc>
        <w:tc>
          <w:tcPr>
            <w:tcW w:w="12804" w:type="dxa"/>
            <w:gridSpan w:val="3"/>
            <w:shd w:val="clear" w:color="auto" w:fill="auto"/>
          </w:tcPr>
          <w:p w:rsidR="000A6D4D" w:rsidRPr="00C23AD8" w:rsidRDefault="00E85702" w:rsidP="0009430E">
            <w:pPr>
              <w:suppressAutoHyphens/>
              <w:rPr>
                <w:b/>
                <w:color w:val="000000"/>
                <w:sz w:val="18"/>
                <w:szCs w:val="18"/>
              </w:rPr>
            </w:pPr>
            <w:r w:rsidRPr="00C23AD8">
              <w:rPr>
                <w:b/>
                <w:noProof/>
                <w:color w:val="000000"/>
                <w:sz w:val="18"/>
                <w:szCs w:val="18"/>
              </w:rPr>
              <w:t>10</w:t>
            </w:r>
            <w:r w:rsidRPr="00C23AD8">
              <w:rPr>
                <w:b/>
                <w:color w:val="000000"/>
                <w:sz w:val="18"/>
                <w:szCs w:val="18"/>
              </w:rPr>
              <w:t xml:space="preserve"> - </w:t>
            </w:r>
            <w:r w:rsidRPr="00C23AD8">
              <w:rPr>
                <w:b/>
                <w:noProof/>
                <w:color w:val="000000"/>
                <w:sz w:val="18"/>
                <w:szCs w:val="18"/>
              </w:rPr>
              <w:t>Znanje, spretnosti in vseživljenjsko učenje za boljšo zaposljivost</w:t>
            </w:r>
          </w:p>
        </w:tc>
      </w:tr>
      <w:tr w:rsidR="002A152E" w:rsidTr="0009430E">
        <w:trPr>
          <w:trHeight w:val="288"/>
          <w:tblHeader/>
        </w:trPr>
        <w:tc>
          <w:tcPr>
            <w:tcW w:w="960" w:type="dxa"/>
            <w:shd w:val="clear" w:color="auto" w:fill="auto"/>
          </w:tcPr>
          <w:p w:rsidR="000A6D4D" w:rsidRPr="00376E50" w:rsidRDefault="00E85702" w:rsidP="0009430E">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0A6D4D" w:rsidRPr="00376E50" w:rsidRDefault="00E85702" w:rsidP="0009430E">
            <w:pPr>
              <w:suppressAutoHyphens/>
              <w:jc w:val="center"/>
              <w:rPr>
                <w:b/>
                <w:bCs/>
                <w:color w:val="000000"/>
                <w:sz w:val="16"/>
                <w:szCs w:val="16"/>
                <w:lang w:eastAsia="en-GB"/>
              </w:rPr>
            </w:pPr>
            <w:r>
              <w:rPr>
                <w:b/>
                <w:bCs/>
                <w:noProof/>
                <w:color w:val="000000"/>
                <w:sz w:val="16"/>
                <w:szCs w:val="16"/>
                <w:lang w:eastAsia="en-GB"/>
              </w:rPr>
              <w:t>Kategorija regije</w:t>
            </w:r>
          </w:p>
        </w:tc>
        <w:tc>
          <w:tcPr>
            <w:tcW w:w="9180" w:type="dxa"/>
            <w:shd w:val="clear" w:color="auto" w:fill="auto"/>
          </w:tcPr>
          <w:p w:rsidR="000A6D4D" w:rsidRPr="00376E50" w:rsidRDefault="00E85702" w:rsidP="0009430E">
            <w:pPr>
              <w:jc w:val="center"/>
              <w:rPr>
                <w:b/>
                <w:color w:val="000000"/>
                <w:sz w:val="16"/>
                <w:szCs w:val="16"/>
              </w:rPr>
            </w:pPr>
            <w:r w:rsidRPr="00376E50">
              <w:rPr>
                <w:b/>
                <w:noProof/>
                <w:color w:val="000000"/>
                <w:sz w:val="16"/>
                <w:szCs w:val="16"/>
              </w:rPr>
              <w:t>Oznaka</w:t>
            </w:r>
          </w:p>
        </w:tc>
        <w:tc>
          <w:tcPr>
            <w:tcW w:w="1980" w:type="dxa"/>
            <w:shd w:val="clear" w:color="auto" w:fill="auto"/>
          </w:tcPr>
          <w:p w:rsidR="000A6D4D" w:rsidRPr="00376E50" w:rsidRDefault="00E85702" w:rsidP="0009430E">
            <w:pPr>
              <w:suppressAutoHyphens/>
              <w:jc w:val="center"/>
              <w:rPr>
                <w:b/>
                <w:color w:val="000000"/>
                <w:sz w:val="16"/>
                <w:szCs w:val="16"/>
              </w:rPr>
            </w:pPr>
            <w:r w:rsidRPr="00376E50">
              <w:rPr>
                <w:b/>
                <w:noProof/>
                <w:color w:val="000000"/>
                <w:sz w:val="16"/>
                <w:szCs w:val="16"/>
              </w:rPr>
              <w:t>Znesek v EUR</w:t>
            </w:r>
          </w:p>
        </w:tc>
      </w:tr>
      <w:tr w:rsidR="002A152E" w:rsidTr="0009430E">
        <w:trPr>
          <w:trHeight w:val="288"/>
        </w:trPr>
        <w:tc>
          <w:tcPr>
            <w:tcW w:w="960" w:type="dxa"/>
            <w:shd w:val="clear" w:color="auto" w:fill="auto"/>
          </w:tcPr>
          <w:p w:rsidR="000A6D4D" w:rsidRPr="000C35FC" w:rsidRDefault="00E85702" w:rsidP="0009430E">
            <w:pPr>
              <w:suppressAutoHyphens/>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3000" w:type="dxa"/>
            <w:gridSpan w:val="2"/>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Manj razvite</w:t>
            </w:r>
          </w:p>
        </w:tc>
        <w:tc>
          <w:tcPr>
            <w:tcW w:w="9180" w:type="dxa"/>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Drugi celostni pristopi k trajnostnemu razvoju mestnih/podeželskih območij</w:t>
            </w:r>
          </w:p>
        </w:tc>
        <w:tc>
          <w:tcPr>
            <w:tcW w:w="1980" w:type="dxa"/>
            <w:shd w:val="clear" w:color="auto" w:fill="auto"/>
          </w:tcPr>
          <w:p w:rsidR="000A6D4D" w:rsidRPr="00376E50" w:rsidRDefault="00E85702" w:rsidP="0009430E">
            <w:pPr>
              <w:suppressAutoHyphens/>
              <w:ind w:firstLine="720"/>
              <w:jc w:val="right"/>
              <w:rPr>
                <w:color w:val="000000"/>
                <w:sz w:val="16"/>
                <w:szCs w:val="16"/>
              </w:rPr>
            </w:pPr>
            <w:r w:rsidRPr="000C35FC">
              <w:rPr>
                <w:noProof/>
                <w:color w:val="000000"/>
                <w:sz w:val="16"/>
                <w:szCs w:val="16"/>
              </w:rPr>
              <w:t>10.014.152,00</w:t>
            </w:r>
          </w:p>
        </w:tc>
      </w:tr>
      <w:tr w:rsidR="002A152E" w:rsidTr="0009430E">
        <w:trPr>
          <w:trHeight w:val="288"/>
        </w:trPr>
        <w:tc>
          <w:tcPr>
            <w:tcW w:w="960" w:type="dxa"/>
            <w:shd w:val="clear" w:color="auto" w:fill="auto"/>
          </w:tcPr>
          <w:p w:rsidR="000A6D4D" w:rsidRPr="000C35FC" w:rsidRDefault="00E85702" w:rsidP="0009430E">
            <w:pPr>
              <w:suppressAutoHyphens/>
              <w:jc w:val="center"/>
              <w:rPr>
                <w:color w:val="000000"/>
                <w:sz w:val="16"/>
                <w:szCs w:val="16"/>
              </w:rPr>
            </w:pPr>
            <w:r w:rsidRPr="000C35FC">
              <w:rPr>
                <w:color w:val="000000"/>
                <w:sz w:val="16"/>
                <w:szCs w:val="16"/>
              </w:rPr>
              <w:t xml:space="preserve"> </w:t>
            </w:r>
            <w:r w:rsidRPr="000C35FC">
              <w:rPr>
                <w:noProof/>
                <w:color w:val="000000"/>
                <w:sz w:val="16"/>
                <w:szCs w:val="16"/>
              </w:rPr>
              <w:t>ERDF</w:t>
            </w:r>
          </w:p>
        </w:tc>
        <w:tc>
          <w:tcPr>
            <w:tcW w:w="3000" w:type="dxa"/>
            <w:gridSpan w:val="2"/>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Bolj razvite</w:t>
            </w:r>
          </w:p>
        </w:tc>
        <w:tc>
          <w:tcPr>
            <w:tcW w:w="9180" w:type="dxa"/>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Drugi celostni pristopi k trajnostnemu razvoju mestnih/podeželskih območij</w:t>
            </w:r>
          </w:p>
        </w:tc>
        <w:tc>
          <w:tcPr>
            <w:tcW w:w="1980" w:type="dxa"/>
            <w:shd w:val="clear" w:color="auto" w:fill="auto"/>
          </w:tcPr>
          <w:p w:rsidR="000A6D4D" w:rsidRPr="00376E50" w:rsidRDefault="00E85702" w:rsidP="0009430E">
            <w:pPr>
              <w:suppressAutoHyphens/>
              <w:ind w:firstLine="720"/>
              <w:jc w:val="right"/>
              <w:rPr>
                <w:color w:val="000000"/>
                <w:sz w:val="16"/>
                <w:szCs w:val="16"/>
              </w:rPr>
            </w:pPr>
            <w:r w:rsidRPr="000C35FC">
              <w:rPr>
                <w:noProof/>
                <w:color w:val="000000"/>
                <w:sz w:val="16"/>
                <w:szCs w:val="16"/>
              </w:rPr>
              <w:t>10.009.139,00</w:t>
            </w:r>
          </w:p>
        </w:tc>
      </w:tr>
      <w:tr w:rsidR="002A152E" w:rsidTr="0009430E">
        <w:trPr>
          <w:trHeight w:val="288"/>
        </w:trPr>
        <w:tc>
          <w:tcPr>
            <w:tcW w:w="960" w:type="dxa"/>
            <w:shd w:val="clear" w:color="auto" w:fill="auto"/>
          </w:tcPr>
          <w:p w:rsidR="000A6D4D" w:rsidRPr="000C35FC" w:rsidRDefault="00E85702" w:rsidP="0009430E">
            <w:pPr>
              <w:suppressAutoHyphens/>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3000" w:type="dxa"/>
            <w:gridSpan w:val="2"/>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 xml:space="preserve">Manj </w:t>
            </w:r>
            <w:r w:rsidRPr="000C35FC">
              <w:rPr>
                <w:noProof/>
                <w:color w:val="000000"/>
                <w:sz w:val="16"/>
                <w:szCs w:val="16"/>
              </w:rPr>
              <w:t>razvite</w:t>
            </w:r>
          </w:p>
        </w:tc>
        <w:tc>
          <w:tcPr>
            <w:tcW w:w="9180" w:type="dxa"/>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Drugi celostni pristopi k trajnostnemu razvoju mestnih/podeželskih območij</w:t>
            </w:r>
          </w:p>
        </w:tc>
        <w:tc>
          <w:tcPr>
            <w:tcW w:w="1980" w:type="dxa"/>
            <w:shd w:val="clear" w:color="auto" w:fill="auto"/>
          </w:tcPr>
          <w:p w:rsidR="000A6D4D" w:rsidRPr="00376E50" w:rsidRDefault="00E85702" w:rsidP="0009430E">
            <w:pPr>
              <w:suppressAutoHyphens/>
              <w:ind w:firstLine="720"/>
              <w:jc w:val="right"/>
              <w:rPr>
                <w:color w:val="000000"/>
                <w:sz w:val="16"/>
                <w:szCs w:val="16"/>
              </w:rPr>
            </w:pPr>
            <w:r w:rsidRPr="000C35FC">
              <w:rPr>
                <w:noProof/>
                <w:color w:val="000000"/>
                <w:sz w:val="16"/>
                <w:szCs w:val="16"/>
              </w:rPr>
              <w:t>116.815.743,00</w:t>
            </w:r>
          </w:p>
        </w:tc>
      </w:tr>
      <w:tr w:rsidR="002A152E" w:rsidTr="0009430E">
        <w:trPr>
          <w:trHeight w:val="288"/>
        </w:trPr>
        <w:tc>
          <w:tcPr>
            <w:tcW w:w="960" w:type="dxa"/>
            <w:shd w:val="clear" w:color="auto" w:fill="auto"/>
          </w:tcPr>
          <w:p w:rsidR="000A6D4D" w:rsidRPr="000C35FC" w:rsidRDefault="00E85702" w:rsidP="0009430E">
            <w:pPr>
              <w:suppressAutoHyphens/>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3000" w:type="dxa"/>
            <w:gridSpan w:val="2"/>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Bolj razvite</w:t>
            </w:r>
          </w:p>
        </w:tc>
        <w:tc>
          <w:tcPr>
            <w:tcW w:w="9180" w:type="dxa"/>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Drugi celostni pristopi k trajnostnemu razvoju mestnih/podeželskih območij</w:t>
            </w:r>
          </w:p>
        </w:tc>
        <w:tc>
          <w:tcPr>
            <w:tcW w:w="1980" w:type="dxa"/>
            <w:shd w:val="clear" w:color="auto" w:fill="auto"/>
          </w:tcPr>
          <w:p w:rsidR="000A6D4D" w:rsidRPr="00376E50" w:rsidRDefault="00E85702" w:rsidP="0009430E">
            <w:pPr>
              <w:suppressAutoHyphens/>
              <w:ind w:firstLine="720"/>
              <w:jc w:val="right"/>
              <w:rPr>
                <w:color w:val="000000"/>
                <w:sz w:val="16"/>
                <w:szCs w:val="16"/>
              </w:rPr>
            </w:pPr>
            <w:r w:rsidRPr="000C35FC">
              <w:rPr>
                <w:noProof/>
                <w:color w:val="000000"/>
                <w:sz w:val="16"/>
                <w:szCs w:val="16"/>
              </w:rPr>
              <w:t>92.181.016,00</w:t>
            </w:r>
          </w:p>
        </w:tc>
      </w:tr>
    </w:tbl>
    <w:p w:rsidR="000A6D4D" w:rsidRPr="005701D6" w:rsidRDefault="000A6D4D" w:rsidP="0009430E">
      <w:pPr>
        <w:autoSpaceDE w:val="0"/>
        <w:autoSpaceDN w:val="0"/>
        <w:adjustRightInd w:val="0"/>
        <w:spacing w:after="0"/>
        <w:rPr>
          <w:b/>
          <w:color w:val="000000"/>
          <w:sz w:val="20"/>
          <w:lang w:eastAsia="en-GB"/>
        </w:rPr>
      </w:pPr>
    </w:p>
    <w:p w:rsidR="000A6D4D" w:rsidRPr="00275CF2" w:rsidRDefault="00E85702" w:rsidP="0009430E">
      <w:pPr>
        <w:pStyle w:val="Text2"/>
        <w:keepNext/>
        <w:ind w:left="0"/>
        <w:rPr>
          <w:color w:val="000000"/>
          <w:sz w:val="18"/>
          <w:szCs w:val="18"/>
        </w:rPr>
      </w:pPr>
      <w:r w:rsidRPr="005701D6">
        <w:rPr>
          <w:b/>
          <w:noProof/>
          <w:sz w:val="20"/>
          <w:lang w:eastAsia="en-GB"/>
        </w:rPr>
        <w:t xml:space="preserve">Preglednica 11: Razsežnost 6 – </w:t>
      </w:r>
      <w:r w:rsidRPr="005701D6">
        <w:rPr>
          <w:b/>
          <w:noProof/>
          <w:sz w:val="20"/>
          <w:lang w:eastAsia="en-GB"/>
        </w:rPr>
        <w:t>Sekundarna tema ESS</w:t>
      </w:r>
      <w:r>
        <w:rPr>
          <w:sz w:val="20"/>
          <w:lang w:eastAsia="en-GB"/>
        </w:rPr>
        <w:t xml:space="preserve"> </w:t>
      </w:r>
      <w:r>
        <w:rPr>
          <w:noProof/>
          <w:sz w:val="20"/>
          <w:lang w:eastAsia="en-GB"/>
        </w:rPr>
        <w:t>(samo ESS in pobuda za zaposlovanje mladih)</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2A152E" w:rsidTr="0009430E">
        <w:trPr>
          <w:trHeight w:val="288"/>
          <w:tblHeader/>
        </w:trPr>
        <w:tc>
          <w:tcPr>
            <w:tcW w:w="2174" w:type="dxa"/>
            <w:gridSpan w:val="2"/>
            <w:shd w:val="clear" w:color="auto" w:fill="auto"/>
          </w:tcPr>
          <w:p w:rsidR="000A6D4D" w:rsidRPr="00376E50" w:rsidRDefault="00E85702" w:rsidP="0009430E">
            <w:pPr>
              <w:suppressAutoHyphens/>
              <w:rPr>
                <w:b/>
                <w:color w:val="000000"/>
                <w:sz w:val="16"/>
                <w:szCs w:val="16"/>
              </w:rPr>
            </w:pPr>
            <w:r>
              <w:rPr>
                <w:b/>
                <w:noProof/>
                <w:sz w:val="16"/>
                <w:szCs w:val="16"/>
              </w:rPr>
              <w:t>Prednostna os</w:t>
            </w:r>
          </w:p>
        </w:tc>
        <w:tc>
          <w:tcPr>
            <w:tcW w:w="12946" w:type="dxa"/>
            <w:gridSpan w:val="3"/>
            <w:shd w:val="clear" w:color="auto" w:fill="auto"/>
          </w:tcPr>
          <w:p w:rsidR="000A6D4D" w:rsidRPr="00376E50" w:rsidRDefault="00E85702" w:rsidP="0009430E">
            <w:pPr>
              <w:suppressAutoHyphens/>
              <w:rPr>
                <w:b/>
                <w:color w:val="000000"/>
                <w:sz w:val="16"/>
                <w:szCs w:val="16"/>
              </w:rPr>
            </w:pPr>
            <w:r w:rsidRPr="00376E50">
              <w:rPr>
                <w:b/>
                <w:noProof/>
                <w:sz w:val="16"/>
                <w:szCs w:val="16"/>
              </w:rPr>
              <w:t>10</w:t>
            </w:r>
            <w:r w:rsidRPr="00376E50">
              <w:rPr>
                <w:b/>
                <w:sz w:val="16"/>
                <w:szCs w:val="16"/>
              </w:rPr>
              <w:t xml:space="preserve"> - </w:t>
            </w:r>
            <w:r w:rsidRPr="00376E50">
              <w:rPr>
                <w:b/>
                <w:noProof/>
                <w:sz w:val="16"/>
                <w:szCs w:val="16"/>
              </w:rPr>
              <w:t>Znanje, spretnosti in vseživljenjsko učenje za boljšo zaposljivost</w:t>
            </w:r>
          </w:p>
        </w:tc>
      </w:tr>
      <w:tr w:rsidR="002A152E" w:rsidTr="0009430E">
        <w:trPr>
          <w:trHeight w:val="288"/>
          <w:tblHeader/>
        </w:trPr>
        <w:tc>
          <w:tcPr>
            <w:tcW w:w="960" w:type="dxa"/>
            <w:shd w:val="clear" w:color="auto" w:fill="auto"/>
          </w:tcPr>
          <w:p w:rsidR="000A6D4D" w:rsidRPr="00376E50" w:rsidRDefault="00E85702" w:rsidP="0009430E">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0A6D4D" w:rsidRPr="00376E50" w:rsidRDefault="00E85702" w:rsidP="0009430E">
            <w:pPr>
              <w:suppressAutoHyphens/>
              <w:jc w:val="center"/>
              <w:rPr>
                <w:b/>
                <w:color w:val="FF0000"/>
                <w:sz w:val="16"/>
                <w:szCs w:val="16"/>
              </w:rPr>
            </w:pPr>
            <w:r>
              <w:rPr>
                <w:b/>
                <w:bCs/>
                <w:noProof/>
                <w:color w:val="000000"/>
                <w:sz w:val="16"/>
                <w:szCs w:val="16"/>
                <w:lang w:eastAsia="en-GB"/>
              </w:rPr>
              <w:t>Kategorija regije</w:t>
            </w:r>
          </w:p>
        </w:tc>
        <w:tc>
          <w:tcPr>
            <w:tcW w:w="9180" w:type="dxa"/>
            <w:shd w:val="clear" w:color="auto" w:fill="auto"/>
          </w:tcPr>
          <w:p w:rsidR="000A6D4D" w:rsidRPr="00376E50" w:rsidRDefault="00E85702" w:rsidP="0009430E">
            <w:pPr>
              <w:jc w:val="center"/>
              <w:rPr>
                <w:b/>
                <w:color w:val="FF0000"/>
                <w:sz w:val="16"/>
                <w:szCs w:val="16"/>
              </w:rPr>
            </w:pPr>
            <w:r w:rsidRPr="00376E50">
              <w:rPr>
                <w:b/>
                <w:noProof/>
                <w:color w:val="000000"/>
                <w:sz w:val="16"/>
                <w:szCs w:val="16"/>
              </w:rPr>
              <w:t>Oznaka</w:t>
            </w:r>
          </w:p>
        </w:tc>
        <w:tc>
          <w:tcPr>
            <w:tcW w:w="1980" w:type="dxa"/>
            <w:shd w:val="clear" w:color="auto" w:fill="auto"/>
          </w:tcPr>
          <w:p w:rsidR="000A6D4D" w:rsidRPr="00376E50" w:rsidRDefault="00E85702" w:rsidP="0009430E">
            <w:pPr>
              <w:suppressAutoHyphens/>
              <w:jc w:val="center"/>
              <w:rPr>
                <w:b/>
                <w:color w:val="000000"/>
                <w:sz w:val="16"/>
                <w:szCs w:val="16"/>
              </w:rPr>
            </w:pPr>
            <w:r w:rsidRPr="00376E50">
              <w:rPr>
                <w:b/>
                <w:noProof/>
                <w:color w:val="000000"/>
                <w:sz w:val="16"/>
                <w:szCs w:val="16"/>
              </w:rPr>
              <w:t>Znesek v EUR</w:t>
            </w:r>
          </w:p>
        </w:tc>
      </w:tr>
      <w:tr w:rsidR="002A152E" w:rsidTr="0009430E">
        <w:trPr>
          <w:trHeight w:val="288"/>
        </w:trPr>
        <w:tc>
          <w:tcPr>
            <w:tcW w:w="960" w:type="dxa"/>
            <w:shd w:val="clear" w:color="auto" w:fill="auto"/>
          </w:tcPr>
          <w:p w:rsidR="000A6D4D" w:rsidRPr="000C35FC" w:rsidRDefault="00E85702" w:rsidP="0009430E">
            <w:pPr>
              <w:suppressAutoHyphens/>
              <w:jc w:val="center"/>
              <w:rPr>
                <w:color w:val="000000"/>
                <w:sz w:val="16"/>
                <w:szCs w:val="16"/>
              </w:rPr>
            </w:pPr>
            <w:r w:rsidRPr="000C35FC">
              <w:rPr>
                <w:noProof/>
                <w:color w:val="000000"/>
                <w:sz w:val="16"/>
                <w:szCs w:val="16"/>
              </w:rPr>
              <w:t>ESF</w:t>
            </w:r>
          </w:p>
        </w:tc>
        <w:tc>
          <w:tcPr>
            <w:tcW w:w="3000" w:type="dxa"/>
            <w:gridSpan w:val="2"/>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Manj razvite</w:t>
            </w:r>
          </w:p>
        </w:tc>
        <w:tc>
          <w:tcPr>
            <w:tcW w:w="9180" w:type="dxa"/>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 xml:space="preserve">Podpora prehodu na nizkoogljično </w:t>
            </w:r>
            <w:r w:rsidRPr="000C35FC">
              <w:rPr>
                <w:noProof/>
                <w:color w:val="000000"/>
                <w:sz w:val="16"/>
                <w:szCs w:val="16"/>
              </w:rPr>
              <w:t>gospodarstvo, gospodarno z viri</w:t>
            </w:r>
          </w:p>
        </w:tc>
        <w:tc>
          <w:tcPr>
            <w:tcW w:w="1980" w:type="dxa"/>
            <w:shd w:val="clear" w:color="auto" w:fill="auto"/>
          </w:tcPr>
          <w:p w:rsidR="000A6D4D" w:rsidRPr="00376E50" w:rsidRDefault="00E85702" w:rsidP="0009430E">
            <w:pPr>
              <w:pStyle w:val="Text2"/>
              <w:ind w:left="0" w:firstLine="720"/>
              <w:jc w:val="right"/>
              <w:rPr>
                <w:color w:val="000000"/>
                <w:sz w:val="16"/>
                <w:szCs w:val="16"/>
              </w:rPr>
            </w:pPr>
            <w:r w:rsidRPr="000C35FC">
              <w:rPr>
                <w:noProof/>
                <w:sz w:val="16"/>
                <w:szCs w:val="16"/>
              </w:rPr>
              <w:t>4.400.000,00</w:t>
            </w:r>
          </w:p>
        </w:tc>
      </w:tr>
      <w:tr w:rsidR="002A152E" w:rsidTr="0009430E">
        <w:trPr>
          <w:trHeight w:val="288"/>
        </w:trPr>
        <w:tc>
          <w:tcPr>
            <w:tcW w:w="960" w:type="dxa"/>
            <w:shd w:val="clear" w:color="auto" w:fill="auto"/>
          </w:tcPr>
          <w:p w:rsidR="000A6D4D" w:rsidRPr="000C35FC" w:rsidRDefault="00E85702" w:rsidP="0009430E">
            <w:pPr>
              <w:suppressAutoHyphens/>
              <w:jc w:val="center"/>
              <w:rPr>
                <w:color w:val="000000"/>
                <w:sz w:val="16"/>
                <w:szCs w:val="16"/>
              </w:rPr>
            </w:pPr>
            <w:r w:rsidRPr="000C35FC">
              <w:rPr>
                <w:noProof/>
                <w:color w:val="000000"/>
                <w:sz w:val="16"/>
                <w:szCs w:val="16"/>
              </w:rPr>
              <w:t>ESF</w:t>
            </w:r>
          </w:p>
        </w:tc>
        <w:tc>
          <w:tcPr>
            <w:tcW w:w="3000" w:type="dxa"/>
            <w:gridSpan w:val="2"/>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Bolj razvite</w:t>
            </w:r>
          </w:p>
        </w:tc>
        <w:tc>
          <w:tcPr>
            <w:tcW w:w="9180" w:type="dxa"/>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01</w:t>
            </w:r>
            <w:r w:rsidRPr="000C35FC">
              <w:rPr>
                <w:color w:val="000000"/>
                <w:sz w:val="16"/>
                <w:szCs w:val="16"/>
              </w:rPr>
              <w:t xml:space="preserve">. </w:t>
            </w:r>
            <w:r w:rsidRPr="000C35FC">
              <w:rPr>
                <w:noProof/>
                <w:color w:val="000000"/>
                <w:sz w:val="16"/>
                <w:szCs w:val="16"/>
              </w:rPr>
              <w:t>Podpora prehodu na nizkoogljično gospodarstvo, gospodarno z viri</w:t>
            </w:r>
          </w:p>
        </w:tc>
        <w:tc>
          <w:tcPr>
            <w:tcW w:w="1980" w:type="dxa"/>
            <w:shd w:val="clear" w:color="auto" w:fill="auto"/>
          </w:tcPr>
          <w:p w:rsidR="000A6D4D" w:rsidRPr="00376E50" w:rsidRDefault="00E85702" w:rsidP="0009430E">
            <w:pPr>
              <w:pStyle w:val="Text2"/>
              <w:ind w:left="0" w:firstLine="720"/>
              <w:jc w:val="right"/>
              <w:rPr>
                <w:color w:val="000000"/>
                <w:sz w:val="16"/>
                <w:szCs w:val="16"/>
              </w:rPr>
            </w:pPr>
            <w:r w:rsidRPr="000C35FC">
              <w:rPr>
                <w:noProof/>
                <w:sz w:val="16"/>
                <w:szCs w:val="16"/>
              </w:rPr>
              <w:t>3.600.000,00</w:t>
            </w:r>
          </w:p>
        </w:tc>
      </w:tr>
    </w:tbl>
    <w:p w:rsidR="000A6D4D" w:rsidRPr="00D8076F" w:rsidRDefault="000A6D4D" w:rsidP="0009430E">
      <w:pPr>
        <w:rPr>
          <w:highlight w:val="yellow"/>
        </w:rPr>
      </w:pPr>
    </w:p>
    <w:p w:rsidR="000A6D4D" w:rsidRPr="00515D16" w:rsidRDefault="00E85702" w:rsidP="0009430E">
      <w:pPr>
        <w:pStyle w:val="ManualHeading2"/>
        <w:rPr>
          <w:b w:val="0"/>
        </w:rPr>
      </w:pPr>
      <w:r>
        <w:rPr>
          <w:noProof/>
        </w:rPr>
        <w:t xml:space="preserve">2.A.10 Povzetek načrtovane uporabe tehnične pomoči, vključno z ukrepi za krepitev administrativne </w:t>
      </w:r>
      <w:r>
        <w:rPr>
          <w:noProof/>
        </w:rPr>
        <w:t>usposobljenosti organov, ki sodelujejo pri upravljanju in nadzorovanju programov in upravičencev, kadar so takšni ukrepi potrebni</w:t>
      </w:r>
      <w:r>
        <w:rPr>
          <w:b w:val="0"/>
        </w:rPr>
        <w:t xml:space="preserve"> </w:t>
      </w:r>
      <w:r>
        <w:rPr>
          <w:b w:val="0"/>
          <w:noProof/>
        </w:rPr>
        <w:t>(če je primerno)</w:t>
      </w:r>
      <w:r>
        <w:rPr>
          <w:b w:val="0"/>
        </w:rPr>
        <w:t xml:space="preserve"> </w:t>
      </w:r>
      <w:r>
        <w:rPr>
          <w:b w:val="0"/>
          <w:noProof/>
        </w:rPr>
        <w:t>(po prednostnih oseh)</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2426"/>
      </w:tblGrid>
      <w:tr w:rsidR="002A152E" w:rsidTr="0009430E">
        <w:trPr>
          <w:trHeight w:val="288"/>
        </w:trPr>
        <w:tc>
          <w:tcPr>
            <w:tcW w:w="2694" w:type="dxa"/>
            <w:shd w:val="clear" w:color="auto" w:fill="auto"/>
          </w:tcPr>
          <w:p w:rsidR="000A6D4D" w:rsidRPr="00376E50" w:rsidRDefault="00E85702" w:rsidP="0009430E">
            <w:pPr>
              <w:rPr>
                <w:i/>
                <w:color w:val="000000"/>
                <w:sz w:val="16"/>
                <w:szCs w:val="16"/>
              </w:rPr>
            </w:pPr>
            <w:r>
              <w:rPr>
                <w:b/>
                <w:noProof/>
                <w:sz w:val="16"/>
                <w:szCs w:val="16"/>
              </w:rPr>
              <w:t>Prednostna os</w:t>
            </w:r>
            <w:r w:rsidRPr="00376E50">
              <w:rPr>
                <w:b/>
                <w:sz w:val="16"/>
                <w:szCs w:val="16"/>
              </w:rPr>
              <w:t xml:space="preserve">: </w:t>
            </w:r>
          </w:p>
        </w:tc>
        <w:tc>
          <w:tcPr>
            <w:tcW w:w="12426" w:type="dxa"/>
            <w:shd w:val="clear" w:color="auto" w:fill="auto"/>
          </w:tcPr>
          <w:p w:rsidR="000A6D4D" w:rsidRPr="00376E50" w:rsidRDefault="00E85702" w:rsidP="0009430E">
            <w:pPr>
              <w:rPr>
                <w:i/>
                <w:color w:val="8DB3E2"/>
                <w:sz w:val="16"/>
                <w:szCs w:val="16"/>
              </w:rPr>
            </w:pPr>
            <w:r w:rsidRPr="00376E50">
              <w:rPr>
                <w:b/>
                <w:noProof/>
                <w:sz w:val="16"/>
                <w:szCs w:val="16"/>
              </w:rPr>
              <w:t>10</w:t>
            </w:r>
            <w:r w:rsidRPr="00376E50">
              <w:rPr>
                <w:b/>
                <w:sz w:val="16"/>
                <w:szCs w:val="16"/>
              </w:rPr>
              <w:t xml:space="preserve"> - </w:t>
            </w:r>
            <w:r w:rsidRPr="00376E50">
              <w:rPr>
                <w:b/>
                <w:noProof/>
                <w:sz w:val="16"/>
                <w:szCs w:val="16"/>
              </w:rPr>
              <w:t>Znanje, spretnosti in vseživljenjsko učenje za boljšo zaposljivost</w:t>
            </w:r>
          </w:p>
        </w:tc>
      </w:tr>
      <w:tr w:rsidR="002A152E" w:rsidTr="0009430E">
        <w:trPr>
          <w:trHeight w:val="288"/>
        </w:trPr>
        <w:tc>
          <w:tcPr>
            <w:tcW w:w="15120" w:type="dxa"/>
            <w:gridSpan w:val="2"/>
            <w:shd w:val="clear" w:color="auto" w:fill="auto"/>
          </w:tcPr>
          <w:p w:rsidR="002A152E" w:rsidRDefault="00E85702">
            <w:pPr>
              <w:spacing w:before="0" w:after="240"/>
              <w:jc w:val="left"/>
            </w:pPr>
            <w:r>
              <w:t>Ni relevantno.</w:t>
            </w:r>
          </w:p>
          <w:p w:rsidR="000A6D4D" w:rsidRPr="008025D7" w:rsidRDefault="000A6D4D" w:rsidP="0009430E">
            <w:pPr>
              <w:rPr>
                <w:color w:val="000000"/>
                <w:sz w:val="16"/>
                <w:szCs w:val="16"/>
              </w:rPr>
            </w:pPr>
          </w:p>
        </w:tc>
      </w:tr>
    </w:tbl>
    <w:p w:rsidR="000A6D4D" w:rsidRDefault="00E85702" w:rsidP="0009430E">
      <w:pPr>
        <w:rPr>
          <w:sz w:val="16"/>
          <w:szCs w:val="16"/>
        </w:rPr>
      </w:pPr>
      <w:r>
        <w:br w:type="page"/>
      </w:r>
      <w:r w:rsidRPr="005A79BD">
        <w:rPr>
          <w:color w:val="FFFFFF"/>
        </w:rPr>
        <w:t>.</w:t>
      </w:r>
    </w:p>
    <w:p w:rsidR="000A6D4D" w:rsidRPr="009F202D" w:rsidRDefault="00E85702" w:rsidP="0009430E">
      <w:pPr>
        <w:pStyle w:val="ManualHeading2"/>
        <w:rPr>
          <w:lang w:val="fr-BE"/>
        </w:rPr>
      </w:pPr>
      <w:r w:rsidRPr="009F202D">
        <w:rPr>
          <w:noProof/>
          <w:lang w:val="fr-BE"/>
        </w:rPr>
        <w:t>2.A.1 Prednostna os</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blHeader/>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prednostne osi</w:t>
            </w:r>
          </w:p>
        </w:tc>
        <w:tc>
          <w:tcPr>
            <w:tcW w:w="12426" w:type="dxa"/>
            <w:shd w:val="clear" w:color="auto" w:fill="auto"/>
            <w:vAlign w:val="center"/>
          </w:tcPr>
          <w:p w:rsidR="000A6D4D" w:rsidRPr="006D78B0" w:rsidRDefault="00E85702" w:rsidP="0009430E">
            <w:pPr>
              <w:pStyle w:val="Text1"/>
              <w:ind w:left="0"/>
              <w:rPr>
                <w:b/>
                <w:sz w:val="18"/>
                <w:szCs w:val="18"/>
              </w:rPr>
            </w:pPr>
            <w:r w:rsidRPr="006D78B0">
              <w:rPr>
                <w:noProof/>
                <w:sz w:val="18"/>
                <w:szCs w:val="18"/>
              </w:rPr>
              <w:t>11</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prednostne osi</w:t>
            </w:r>
          </w:p>
        </w:tc>
        <w:tc>
          <w:tcPr>
            <w:tcW w:w="12426" w:type="dxa"/>
            <w:shd w:val="clear" w:color="auto" w:fill="auto"/>
          </w:tcPr>
          <w:p w:rsidR="000A6D4D" w:rsidRPr="006D78B0" w:rsidRDefault="00E85702" w:rsidP="0009430E">
            <w:pPr>
              <w:pStyle w:val="Text1"/>
              <w:ind w:left="0"/>
              <w:rPr>
                <w:sz w:val="18"/>
                <w:szCs w:val="18"/>
              </w:rPr>
            </w:pPr>
            <w:r w:rsidRPr="006D78B0">
              <w:rPr>
                <w:noProof/>
                <w:sz w:val="18"/>
                <w:szCs w:val="18"/>
              </w:rPr>
              <w:t>Pravna država, izboljšanje institucionalnih zmogljivosti, učinkovita javna uprava,podpora razvoju NVO ter krepitev zmogljivosti  socialnih partnerjev</w:t>
            </w:r>
          </w:p>
        </w:tc>
      </w:tr>
    </w:tbl>
    <w:p w:rsidR="000A6D4D" w:rsidRDefault="000A6D4D" w:rsidP="0009430E">
      <w:pPr>
        <w:autoSpaceDE w:val="0"/>
        <w:autoSpaceDN w:val="0"/>
        <w:adjustRightInd w:val="0"/>
        <w:spacing w:before="0" w:after="0"/>
      </w:pPr>
    </w:p>
    <w:p w:rsidR="000A6D4D" w:rsidRPr="0077228A" w:rsidRDefault="00E85702" w:rsidP="0009430E">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w:t>
      </w:r>
    </w:p>
    <w:p w:rsidR="000A6D4D" w:rsidRPr="0077228A" w:rsidRDefault="00E85702" w:rsidP="0009430E">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zgolj s finančnimi instrumenti, vzpostavljenimi na ravni Unije</w:t>
      </w:r>
    </w:p>
    <w:p w:rsidR="000A6D4D" w:rsidRPr="0077228A" w:rsidRDefault="00E85702" w:rsidP="0009430E">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Celotna prednostna os se bo izvajala z ukrepi lokalnega razvoja, ki ga vodi skupnost</w:t>
      </w:r>
    </w:p>
    <w:p w:rsidR="000A6D4D" w:rsidRPr="0077228A" w:rsidRDefault="00E85702" w:rsidP="0009430E">
      <w:pPr>
        <w:autoSpaceDE w:val="0"/>
        <w:autoSpaceDN w:val="0"/>
        <w:adjustRightInd w:val="0"/>
        <w:spacing w:before="0" w:after="0"/>
        <w:rPr>
          <w:color w:val="000000"/>
        </w:rPr>
      </w:pPr>
      <w:r w:rsidRPr="0077228A">
        <w:rPr>
          <w:rFonts w:ascii="Wingdings" w:hAnsi="Wingdings"/>
          <w:sz w:val="26"/>
          <w:szCs w:val="26"/>
          <w:lang w:eastAsia="en-GB"/>
        </w:rPr>
        <w:sym w:font="Wingdings" w:char="F06F"/>
      </w:r>
      <w:r w:rsidRPr="0077228A">
        <w:t xml:space="preserve"> </w:t>
      </w:r>
      <w:r w:rsidRPr="0077228A">
        <w:rPr>
          <w:noProof/>
          <w:color w:val="000000"/>
        </w:rPr>
        <w:t>Za ESS: Celotna prednostna os je namenjena socialnim inovacijam ali transnacionalnemu sodelovanju ali obojemu</w:t>
      </w:r>
    </w:p>
    <w:p w:rsidR="000A6D4D" w:rsidRPr="00495FED" w:rsidRDefault="000A6D4D" w:rsidP="0009430E">
      <w:pPr>
        <w:pStyle w:val="Text1"/>
        <w:ind w:left="0"/>
      </w:pPr>
    </w:p>
    <w:p w:rsidR="000A6D4D" w:rsidRPr="009578F3" w:rsidRDefault="00E85702" w:rsidP="0009430E">
      <w:pPr>
        <w:pStyle w:val="ManualHeading2"/>
        <w:tabs>
          <w:tab w:val="clear" w:pos="850"/>
          <w:tab w:val="left" w:pos="0"/>
        </w:tabs>
        <w:ind w:left="0" w:firstLine="0"/>
        <w:rPr>
          <w:b w:val="0"/>
          <w:color w:val="000000"/>
        </w:rPr>
      </w:pPr>
      <w:r>
        <w:rPr>
          <w:noProof/>
          <w:color w:val="000000"/>
        </w:rPr>
        <w:t>2.A.2 Utemeljitev vzpostavitve prednostne osi, ki zajema več kot eno kategorijo regij, več kot en tematski cilj ali več kot en sklad</w:t>
      </w:r>
      <w:r>
        <w:rPr>
          <w:b w:val="0"/>
          <w:color w:val="000000"/>
        </w:rPr>
        <w:t xml:space="preserve"> </w:t>
      </w:r>
      <w:r>
        <w:rPr>
          <w:b w:val="0"/>
          <w:noProof/>
          <w:color w:val="000000"/>
        </w:rPr>
        <w:t>(če je us</w:t>
      </w:r>
      <w:r>
        <w:rPr>
          <w:b w:val="0"/>
          <w:noProof/>
          <w:color w:val="000000"/>
        </w:rPr>
        <w:t>trezno)</w:t>
      </w:r>
    </w:p>
    <w:p w:rsidR="002A152E" w:rsidRDefault="00E85702">
      <w:pPr>
        <w:spacing w:before="0" w:after="240"/>
        <w:jc w:val="left"/>
      </w:pPr>
      <w:r>
        <w:t>S ciljem izboljšati učinkovitost pravosodnega sistema je Slovenija sprejela krovni nacionalni program razvoja pravosodja, strategijo Pravosodje 2020[120] in Strategijo ravnanja s človeškimi viri v pravosodju 2020[121]. Slovenija ima ustavno in zako</w:t>
      </w:r>
      <w:r>
        <w:t>nsko pogojeno in predpisano centralizirano izvajanje ukrepov v pravosodju s področja organizacije in poslovanja pravosodnih organov[122]. Z zakonom ima tudi določene centralne organe za izvajanje sistemskih ukrepov. Za področje izobraževanja in usposabljan</w:t>
      </w:r>
      <w:r>
        <w:t>ja v celotnem pravosodju je pristojen Center za izobraževanje v pravosodju; za informacijsko podporo procesom v celotnem sodstvu, kot najpomembnejšem podsistemu nacionalnega pravosodja, Center za informatiko pri Vrhovnem sodišču RS; za izvajanje ukrepov iz</w:t>
      </w:r>
      <w:r>
        <w:t>boljšanja učinkovitosti delovanja pravosodnega sistema kot celote pa pravosodna in sodna uprava. V skladu z opisano ustavno in zakonsko ureditvijo sta bili pripravljeni Strategija Pravosodje 2020 in Strategija ravnanja s človeškimi viri v pravosodju do let</w:t>
      </w:r>
      <w:r>
        <w:t>a 2020, ki določata enotne ukrepe za celotno državo in vse ravni delovanja pravosodnih organov v obeh regijah, saj gre za ukrepe sistemske narave, ki se bodo centralizirano izvajali na nacionalni ravni. Financiranje sistemskih ukrepov se bo izvajalo po del</w:t>
      </w:r>
      <w:r>
        <w:t>ilnem ključu teritorialno glede na število sodišč prve in druge stopnje[123] v Sloveniji, in sicer v razmerju 61 % v KRZS in 39 % v KRVS. Delilni ključ za kompetence je določen na podlagi razmerja med zaposlenimi v pravosodju v obeh regijah[124] (57 % v KR</w:t>
      </w:r>
      <w:r>
        <w:t>ZS in 43% v KRVS).</w:t>
      </w:r>
    </w:p>
    <w:p w:rsidR="002A152E" w:rsidRDefault="00E85702">
      <w:pPr>
        <w:spacing w:before="240" w:after="240"/>
        <w:jc w:val="left"/>
      </w:pPr>
      <w:r>
        <w:t xml:space="preserve">Za področje javne uprave je bil del nacionalnih programov oziroma projektov že pripravljen, v pripravi pa je nova Strategija razvoja javne uprave 2014 – 2020, ki bo na strateški ravni začrtala smer razvoja javne uprave. Poleg strategije </w:t>
      </w:r>
      <w:r>
        <w:t>bodo sprejeti tudi prenovljeni akcijski načrti za izvajanje ukrepov po posameznih področjih oziroma ciljih (boljša zakonodaja in upravni procesi, postopki za nadzor in kontrolo kakovosti, upravljanje s človeškimi viri, digitalna javna uprava, odprta in tra</w:t>
      </w:r>
      <w:r>
        <w:t>nsparentna javna uprava, omejevanje korupcijskih tveganj...). Tudi na  področju javne uprave ima Slovenija ustavno in zakonsko pogojeno in predpisano centralizirano upravljanje in poslovanje. Za področje izobraževanja in usposabljanja v javni upravi deluje</w:t>
      </w:r>
      <w:r>
        <w:t xml:space="preserve"> Upravna akademija, informacijska tehnična podpora procesom poslovanja v upravi ter razvoj digitalne uprave pa je v pristojnosti ministrstva, pristojnega za javno upravo. Ukrepi v okviru specifičnega cilja 3 in 4 so sistemske, horizontalne narave, namenjen</w:t>
      </w:r>
      <w:r>
        <w:t>i pa izboljšanju delovanja javne uprave v Sloveniji, zato se bodo izvajali na nacionalni ravni, financirani pa proporcionalno glede na število prebivalcev v obeh regijah (47,20 % v KRZS, 52,80 % v KRVS).</w:t>
      </w:r>
    </w:p>
    <w:p w:rsidR="002A152E" w:rsidRDefault="00E85702">
      <w:pPr>
        <w:spacing w:before="240" w:after="240"/>
        <w:jc w:val="left"/>
      </w:pPr>
      <w:r>
        <w:t>Ukrepi za krepitev zmogljivosti nevladnih organizaci</w:t>
      </w:r>
      <w:r>
        <w:t>j se bodo z enotnim pristopom izvajali na celotnem območju Slovenije. Financirani bodo proporcionalno, glede na število nevladnih organizacij v letu 2012 (51,5% v KRZS in 48,5% v KRVS). Ukrepi za podporo socialnim partnerjem se bodo večinoma izvajali z eno</w:t>
      </w:r>
      <w:r>
        <w:t>tnim pristopom na celotnem območju Slovenije in bodo financirani proporcionalno glede na število zaposlenih v letu 2013 (50 % v KRZS, 50 % v KRVS).</w:t>
      </w:r>
    </w:p>
    <w:p w:rsidR="000A6D4D" w:rsidRPr="00EB22D2" w:rsidRDefault="000A6D4D" w:rsidP="0009430E">
      <w:pPr>
        <w:pStyle w:val="Text1"/>
        <w:ind w:left="0"/>
        <w:rPr>
          <w:color w:val="000000"/>
        </w:rPr>
      </w:pPr>
    </w:p>
    <w:p w:rsidR="000A6D4D" w:rsidRDefault="000A6D4D" w:rsidP="0009430E"/>
    <w:p w:rsidR="000A6D4D" w:rsidRPr="001B0D0C" w:rsidRDefault="00E85702" w:rsidP="0009430E">
      <w:pPr>
        <w:pStyle w:val="ManualHeading2"/>
      </w:pPr>
      <w:r>
        <w:rPr>
          <w:noProof/>
        </w:rPr>
        <w:t>2.A.3 Sklad, kategorija regije in osnova za izračun podpore Unije</w:t>
      </w:r>
    </w:p>
    <w:tbl>
      <w:tblPr>
        <w:tblW w:w="15120" w:type="dxa"/>
        <w:tblInd w:w="108" w:type="dxa"/>
        <w:tblLayout w:type="fixed"/>
        <w:tblLook w:val="04A0" w:firstRow="1" w:lastRow="0" w:firstColumn="1" w:lastColumn="0" w:noHBand="0" w:noVBand="1"/>
      </w:tblPr>
      <w:tblGrid>
        <w:gridCol w:w="1170"/>
        <w:gridCol w:w="4650"/>
        <w:gridCol w:w="4650"/>
        <w:gridCol w:w="4650"/>
      </w:tblGrid>
      <w:tr w:rsidR="002A152E" w:rsidTr="0009430E">
        <w:trPr>
          <w:trHeight w:val="288"/>
          <w:tblHeader/>
        </w:trPr>
        <w:tc>
          <w:tcPr>
            <w:tcW w:w="1170" w:type="dxa"/>
            <w:tcBorders>
              <w:top w:val="single" w:sz="4" w:space="0" w:color="auto"/>
              <w:left w:val="single" w:sz="4" w:space="0" w:color="auto"/>
              <w:bottom w:val="single" w:sz="4" w:space="0" w:color="auto"/>
              <w:right w:val="single" w:sz="4" w:space="0" w:color="auto"/>
            </w:tcBorders>
            <w:shd w:val="clear" w:color="auto" w:fill="auto"/>
          </w:tcPr>
          <w:p w:rsidR="000A6D4D" w:rsidRPr="00D6078B" w:rsidRDefault="00E85702" w:rsidP="0009430E">
            <w:pPr>
              <w:pStyle w:val="Text1"/>
              <w:ind w:left="0"/>
              <w:jc w:val="center"/>
              <w:rPr>
                <w:b/>
                <w:color w:val="000000"/>
                <w:sz w:val="18"/>
                <w:szCs w:val="18"/>
              </w:rPr>
            </w:pPr>
            <w:r w:rsidRPr="00D6078B">
              <w:rPr>
                <w:b/>
                <w:noProof/>
                <w:color w:val="000000"/>
                <w:sz w:val="18"/>
                <w:szCs w:val="18"/>
              </w:rPr>
              <w:t>Sklad</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D6078B" w:rsidRDefault="00E85702" w:rsidP="0009430E">
            <w:pPr>
              <w:pStyle w:val="Text1"/>
              <w:ind w:left="0"/>
              <w:jc w:val="center"/>
              <w:rPr>
                <w:b/>
                <w:color w:val="000000"/>
                <w:sz w:val="18"/>
                <w:szCs w:val="18"/>
              </w:rPr>
            </w:pPr>
            <w:r w:rsidRPr="00D6078B">
              <w:rPr>
                <w:b/>
                <w:noProof/>
                <w:color w:val="000000"/>
                <w:sz w:val="18"/>
                <w:szCs w:val="18"/>
              </w:rPr>
              <w:t>Kategorija regij</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D6078B" w:rsidRDefault="00E85702" w:rsidP="0009430E">
            <w:pPr>
              <w:pStyle w:val="Text1"/>
              <w:ind w:left="0"/>
              <w:jc w:val="center"/>
              <w:rPr>
                <w:b/>
                <w:color w:val="000000"/>
                <w:sz w:val="18"/>
                <w:szCs w:val="18"/>
              </w:rPr>
            </w:pPr>
            <w:r w:rsidRPr="00D6078B">
              <w:rPr>
                <w:b/>
                <w:noProof/>
                <w:color w:val="000000"/>
                <w:sz w:val="18"/>
                <w:szCs w:val="18"/>
              </w:rPr>
              <w:t>Osnova za izračun</w:t>
            </w:r>
            <w:r w:rsidRPr="00D6078B">
              <w:rPr>
                <w:b/>
                <w:noProof/>
                <w:color w:val="000000"/>
                <w:sz w:val="18"/>
                <w:szCs w:val="18"/>
              </w:rPr>
              <w:t xml:space="preserve"> (skupni upravičeni izdatki ali upravičeni javni izdatki)</w:t>
            </w:r>
          </w:p>
        </w:tc>
        <w:tc>
          <w:tcPr>
            <w:tcW w:w="4650" w:type="dxa"/>
            <w:tcBorders>
              <w:top w:val="single" w:sz="4" w:space="0" w:color="auto"/>
              <w:left w:val="single" w:sz="4" w:space="0" w:color="auto"/>
              <w:bottom w:val="single" w:sz="4" w:space="0" w:color="auto"/>
              <w:right w:val="single" w:sz="4" w:space="0" w:color="auto"/>
            </w:tcBorders>
          </w:tcPr>
          <w:p w:rsidR="000A6D4D" w:rsidRPr="00D6078B" w:rsidRDefault="00E85702" w:rsidP="0009430E">
            <w:pPr>
              <w:pStyle w:val="Text1"/>
              <w:ind w:left="0"/>
              <w:jc w:val="center"/>
              <w:rPr>
                <w:b/>
                <w:color w:val="000000"/>
                <w:sz w:val="18"/>
                <w:szCs w:val="18"/>
              </w:rPr>
            </w:pPr>
            <w:r>
              <w:rPr>
                <w:b/>
                <w:noProof/>
                <w:color w:val="000000"/>
                <w:sz w:val="18"/>
                <w:szCs w:val="18"/>
              </w:rPr>
              <w:t>Kategorija regije za najbolj oddaljene regije in severne redko poseljene regije (če je ustrezno)</w:t>
            </w:r>
          </w:p>
        </w:tc>
      </w:tr>
      <w:tr w:rsidR="002A152E" w:rsidTr="0009430E">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E85702" w:rsidP="0009430E">
            <w:pPr>
              <w:pStyle w:val="Text1"/>
              <w:ind w:left="0"/>
              <w:rPr>
                <w:color w:val="000000"/>
                <w:sz w:val="18"/>
                <w:szCs w:val="18"/>
              </w:rPr>
            </w:pPr>
            <w:r w:rsidRPr="004D0504">
              <w:rPr>
                <w:noProof/>
                <w:color w:val="000000"/>
                <w:sz w:val="18"/>
                <w:szCs w:val="18"/>
              </w:rPr>
              <w:t>ESF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E85702" w:rsidP="0009430E">
            <w:pPr>
              <w:pStyle w:val="Text1"/>
              <w:ind w:left="0"/>
              <w:rPr>
                <w:color w:val="000000"/>
                <w:sz w:val="18"/>
                <w:szCs w:val="18"/>
              </w:rPr>
            </w:pPr>
            <w:r w:rsidRPr="004D0504">
              <w:rPr>
                <w:noProof/>
                <w:color w:val="000000"/>
                <w:sz w:val="18"/>
                <w:szCs w:val="18"/>
              </w:rPr>
              <w:t>Manj razvite</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25530C" w:rsidRDefault="0009430E" w:rsidP="0009430E">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0A6D4D" w:rsidRPr="004D0504" w:rsidRDefault="000A6D4D" w:rsidP="0009430E">
            <w:pPr>
              <w:pStyle w:val="Text1"/>
              <w:ind w:left="0"/>
              <w:rPr>
                <w:color w:val="000000"/>
                <w:sz w:val="18"/>
                <w:szCs w:val="18"/>
              </w:rPr>
            </w:pPr>
          </w:p>
        </w:tc>
      </w:tr>
      <w:tr w:rsidR="002A152E" w:rsidTr="0009430E">
        <w:trPr>
          <w:trHeight w:val="288"/>
        </w:trPr>
        <w:tc>
          <w:tcPr>
            <w:tcW w:w="117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E85702" w:rsidP="0009430E">
            <w:pPr>
              <w:pStyle w:val="Text1"/>
              <w:ind w:left="0"/>
              <w:rPr>
                <w:color w:val="000000"/>
                <w:sz w:val="18"/>
                <w:szCs w:val="18"/>
              </w:rPr>
            </w:pPr>
            <w:r w:rsidRPr="004D0504">
              <w:rPr>
                <w:noProof/>
                <w:color w:val="000000"/>
                <w:sz w:val="18"/>
                <w:szCs w:val="18"/>
              </w:rPr>
              <w:t>ESF</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4D0504" w:rsidRDefault="00E85702" w:rsidP="0009430E">
            <w:pPr>
              <w:pStyle w:val="Text1"/>
              <w:ind w:left="0"/>
              <w:rPr>
                <w:color w:val="000000"/>
                <w:sz w:val="18"/>
                <w:szCs w:val="18"/>
              </w:rPr>
            </w:pPr>
            <w:r w:rsidRPr="004D0504">
              <w:rPr>
                <w:noProof/>
                <w:color w:val="000000"/>
                <w:sz w:val="18"/>
                <w:szCs w:val="18"/>
              </w:rPr>
              <w:t>Bolj razvite</w:t>
            </w:r>
          </w:p>
        </w:tc>
        <w:tc>
          <w:tcPr>
            <w:tcW w:w="4650" w:type="dxa"/>
            <w:tcBorders>
              <w:top w:val="single" w:sz="4" w:space="0" w:color="auto"/>
              <w:left w:val="single" w:sz="4" w:space="0" w:color="auto"/>
              <w:bottom w:val="single" w:sz="4" w:space="0" w:color="auto"/>
              <w:right w:val="single" w:sz="4" w:space="0" w:color="auto"/>
            </w:tcBorders>
            <w:shd w:val="clear" w:color="auto" w:fill="auto"/>
          </w:tcPr>
          <w:p w:rsidR="000A6D4D" w:rsidRPr="0025530C" w:rsidRDefault="0009430E" w:rsidP="0009430E">
            <w:pPr>
              <w:pStyle w:val="Text1"/>
              <w:ind w:left="0"/>
              <w:rPr>
                <w:color w:val="000000"/>
                <w:sz w:val="18"/>
                <w:szCs w:val="18"/>
              </w:rPr>
            </w:pPr>
            <w:r>
              <w:rPr>
                <w:noProof/>
                <w:sz w:val="18"/>
                <w:szCs w:val="18"/>
              </w:rPr>
              <w:t>Skupaj</w:t>
            </w:r>
          </w:p>
        </w:tc>
        <w:tc>
          <w:tcPr>
            <w:tcW w:w="4650" w:type="dxa"/>
            <w:tcBorders>
              <w:top w:val="single" w:sz="4" w:space="0" w:color="auto"/>
              <w:left w:val="single" w:sz="4" w:space="0" w:color="auto"/>
              <w:bottom w:val="single" w:sz="4" w:space="0" w:color="auto"/>
              <w:right w:val="single" w:sz="4" w:space="0" w:color="auto"/>
            </w:tcBorders>
          </w:tcPr>
          <w:p w:rsidR="000A6D4D" w:rsidRPr="004D0504" w:rsidRDefault="000A6D4D" w:rsidP="0009430E">
            <w:pPr>
              <w:pStyle w:val="Text1"/>
              <w:ind w:left="0"/>
              <w:rPr>
                <w:color w:val="000000"/>
                <w:sz w:val="18"/>
                <w:szCs w:val="18"/>
              </w:rPr>
            </w:pPr>
          </w:p>
        </w:tc>
      </w:tr>
    </w:tbl>
    <w:p w:rsidR="000A6D4D" w:rsidRDefault="000A6D4D" w:rsidP="0009430E">
      <w:pPr>
        <w:pStyle w:val="Text1"/>
        <w:rPr>
          <w:i/>
        </w:rPr>
      </w:pPr>
    </w:p>
    <w:p w:rsidR="000A6D4D" w:rsidRDefault="00E85702" w:rsidP="0009430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blHeader/>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 xml:space="preserve">Identifikator </w:t>
            </w:r>
            <w:r>
              <w:rPr>
                <w:b/>
                <w:noProof/>
                <w:sz w:val="18"/>
                <w:szCs w:val="18"/>
              </w:rPr>
              <w:t>prednostne naložbe</w:t>
            </w:r>
          </w:p>
        </w:tc>
        <w:tc>
          <w:tcPr>
            <w:tcW w:w="12426" w:type="dxa"/>
            <w:shd w:val="clear" w:color="auto" w:fill="auto"/>
            <w:vAlign w:val="center"/>
          </w:tcPr>
          <w:p w:rsidR="000A6D4D" w:rsidRPr="006D78B0" w:rsidRDefault="00E85702" w:rsidP="0009430E">
            <w:pPr>
              <w:pStyle w:val="Text1"/>
              <w:ind w:left="0"/>
              <w:rPr>
                <w:b/>
                <w:sz w:val="18"/>
                <w:szCs w:val="18"/>
              </w:rPr>
            </w:pPr>
            <w:r w:rsidRPr="006D78B0">
              <w:rPr>
                <w:noProof/>
                <w:sz w:val="18"/>
                <w:szCs w:val="18"/>
              </w:rPr>
              <w:t>11i</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prednostne naložbe</w:t>
            </w:r>
          </w:p>
        </w:tc>
        <w:tc>
          <w:tcPr>
            <w:tcW w:w="12426" w:type="dxa"/>
            <w:shd w:val="clear" w:color="auto" w:fill="auto"/>
          </w:tcPr>
          <w:p w:rsidR="000A6D4D" w:rsidRPr="006D78B0" w:rsidRDefault="00E85702" w:rsidP="0009430E">
            <w:pPr>
              <w:pStyle w:val="Text1"/>
              <w:ind w:left="0"/>
              <w:rPr>
                <w:sz w:val="18"/>
                <w:szCs w:val="18"/>
              </w:rPr>
            </w:pPr>
            <w:r w:rsidRPr="006D78B0">
              <w:rPr>
                <w:noProof/>
                <w:sz w:val="18"/>
                <w:szCs w:val="18"/>
              </w:rPr>
              <w:t>Naložbe v institucionalno zmogljivost ter v učinkovitost javnih uprav in javnih storitev na nacionalni, regionalni in lokalni ravni za zagotovitev reform, boljše zakonodaje in dobrega upravljanja</w:t>
            </w:r>
          </w:p>
        </w:tc>
      </w:tr>
    </w:tbl>
    <w:p w:rsidR="000A6D4D" w:rsidRDefault="000A6D4D" w:rsidP="0009430E">
      <w:pPr>
        <w:rPr>
          <w:sz w:val="22"/>
          <w:szCs w:val="22"/>
        </w:rPr>
      </w:pPr>
    </w:p>
    <w:p w:rsidR="000A6D4D" w:rsidRPr="00603402" w:rsidRDefault="00E85702" w:rsidP="0009430E">
      <w:pPr>
        <w:pStyle w:val="ManualHeading2"/>
        <w:keepLines/>
      </w:pPr>
      <w:r>
        <w:rPr>
          <w:noProof/>
        </w:rPr>
        <w:t xml:space="preserve">2.A.5 </w:t>
      </w:r>
      <w:r>
        <w:rPr>
          <w:noProof/>
        </w:rPr>
        <w:t>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posebnega cilja</w:t>
            </w:r>
          </w:p>
        </w:tc>
        <w:tc>
          <w:tcPr>
            <w:tcW w:w="12426" w:type="dxa"/>
            <w:shd w:val="clear" w:color="auto" w:fill="auto"/>
          </w:tcPr>
          <w:p w:rsidR="000A6D4D" w:rsidRPr="00D6078B" w:rsidRDefault="00E85702" w:rsidP="0009430E">
            <w:pPr>
              <w:pStyle w:val="Text1"/>
              <w:ind w:left="0"/>
              <w:rPr>
                <w:b/>
                <w:sz w:val="18"/>
                <w:szCs w:val="18"/>
              </w:rPr>
            </w:pPr>
            <w:r>
              <w:rPr>
                <w:noProof/>
                <w:sz w:val="18"/>
                <w:szCs w:val="18"/>
              </w:rPr>
              <w:t>1</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posebnega cilja</w:t>
            </w:r>
          </w:p>
        </w:tc>
        <w:tc>
          <w:tcPr>
            <w:tcW w:w="12426" w:type="dxa"/>
            <w:shd w:val="clear" w:color="auto" w:fill="auto"/>
          </w:tcPr>
          <w:p w:rsidR="000A6D4D" w:rsidRPr="00D6078B" w:rsidRDefault="00E85702" w:rsidP="0009430E">
            <w:pPr>
              <w:pStyle w:val="Text1"/>
              <w:ind w:left="0"/>
              <w:rPr>
                <w:sz w:val="18"/>
                <w:szCs w:val="18"/>
              </w:rPr>
            </w:pPr>
            <w:r w:rsidRPr="00D6078B">
              <w:rPr>
                <w:noProof/>
                <w:sz w:val="18"/>
                <w:szCs w:val="18"/>
              </w:rPr>
              <w:t xml:space="preserve">Izboljšanje kakovosti pravosodnih procesov z optimizacijo vodenja postopkov in dvigom kompetenc zaposlenih v pravosodnem </w:t>
            </w:r>
            <w:r w:rsidRPr="00D6078B">
              <w:rPr>
                <w:noProof/>
                <w:sz w:val="18"/>
                <w:szCs w:val="18"/>
              </w:rPr>
              <w:t>sistemu</w:t>
            </w:r>
          </w:p>
        </w:tc>
      </w:tr>
      <w:tr w:rsidR="002A152E" w:rsidTr="0009430E">
        <w:trPr>
          <w:trHeight w:val="289"/>
        </w:trPr>
        <w:tc>
          <w:tcPr>
            <w:tcW w:w="2694" w:type="dxa"/>
            <w:shd w:val="clear" w:color="auto" w:fill="auto"/>
          </w:tcPr>
          <w:p w:rsidR="000A6D4D" w:rsidRPr="00D6078B" w:rsidRDefault="00E85702" w:rsidP="0009430E">
            <w:pPr>
              <w:rPr>
                <w:sz w:val="18"/>
                <w:szCs w:val="18"/>
              </w:rPr>
            </w:pPr>
            <w:r>
              <w:rPr>
                <w:b/>
                <w:noProof/>
                <w:sz w:val="18"/>
                <w:szCs w:val="18"/>
              </w:rPr>
              <w:t>Rezultati, ki naj bi jih države članice dosegle s podporo Unije</w:t>
            </w:r>
          </w:p>
        </w:tc>
        <w:tc>
          <w:tcPr>
            <w:tcW w:w="12426" w:type="dxa"/>
            <w:shd w:val="clear" w:color="auto" w:fill="auto"/>
          </w:tcPr>
          <w:p w:rsidR="002A152E" w:rsidRDefault="00E85702">
            <w:pPr>
              <w:spacing w:before="0" w:after="240"/>
              <w:jc w:val="left"/>
            </w:pPr>
            <w:r>
              <w:t xml:space="preserve">Odločilni dejavnik gospodarske uspešnosti je učinkovit pravosodni sistem. Za ponoven gospodarski zagon sta bistvena povrnitev zaupanja v pravosodje in njegova večja učinkovitost. Pri </w:t>
            </w:r>
            <w:r>
              <w:t>tem so ključnega pomena predvidljive, pravočasne in izvršljive sodne odločbe, ki prispevajo k stabilnosti gospodarskih ciklov, saj ohranjajo obstoječa delovna mesta in spodbujajo ustanavljanje novih podjetij, prispevajo pa tudi k pravočasnemu izvrševanju p</w:t>
            </w:r>
            <w:r>
              <w:t>ogodbenih obveznosti, privabljanju naložb in zaščiti premoženjskih ter drugih pravic.[125]. Učinkovit pravosodni sistemi spodbuja konkurenčnost na trgu. Kjer pravosodni sistem zagotavlja učinkovito in hitro izvrševanje pogodb, se podjetja v poslovnih odnos</w:t>
            </w:r>
            <w:r>
              <w:t>ih izogibajo okoriščanju, njihovi transakcijski in oportunitetni stroški so nižji. Pomanjkljivosti v pravosodnih sistemih vodijo tudi k višjim stroškom zadolževanja[126].Po podatkih Evropske komisije se Slovenija sooča s problemi v zvezi z nizko učinkovito</w:t>
            </w:r>
            <w:r>
              <w:t>stjo pravosodnega sistema[127]. Sodni postopki na prvi stopnji so še vedno predolgi. V Sloveniji je povprečni pričakovani čas reševanja gospodarskih in civilnih pravdnih zadev okoli 400 dni[128]. V okviru učinkovitosti se Slovenija sooča tudi z velikim šte</w:t>
            </w:r>
            <w:r>
              <w:t>vilom nerešenih zadev, saj ima več kot 14 nerešenih prvostopenjskih nekazenskih zadev na 100 prebivalcev, kar nas v primerjavi z večino držav članic uvršča na dno pripadajoče lestvice[129]</w:t>
            </w:r>
            <w:r>
              <w:rPr>
                <w:b/>
                <w:bCs/>
                <w:i/>
                <w:iCs/>
              </w:rPr>
              <w:t>.</w:t>
            </w:r>
            <w:r>
              <w:t xml:space="preserve"> Sodniki so pri sojenju preobremenjeni z rutinskimi opravili, zato </w:t>
            </w:r>
            <w:r>
              <w:t>njihov intelektualni potencial ni polno izkoriščen. Sedanja organiziranost in stopnja informatizacije poslovnih procesov ne omogoča enakomerne obremenitve vseh sodnikov in sodišč. V finančni perspektivi 2007-2013 so bili informacijsko podprti zgolj določen</w:t>
            </w:r>
            <w:r>
              <w:t>i segmenti poslovni procesov v pravosodju, zaradi tega zunanji dostop uporabnikov do e-storitev v pravosodju še zmeraj ni enakomerno zagotovljen. Potrebno je zagotoviti tudi širšo integracijo evropskih pravosodnih storitev v poslovno okolje slovenskega pra</w:t>
            </w:r>
            <w:r>
              <w:t>vosodja. Zaradi prilagajanja pravnega reda izzivom gospodarske krize so izkazane potrebe po novih veščinah in znanjih za zaposlene v pravosodnih organih.</w:t>
            </w:r>
          </w:p>
          <w:p w:rsidR="002A152E" w:rsidRDefault="00E85702">
            <w:pPr>
              <w:spacing w:before="240" w:after="240"/>
              <w:jc w:val="left"/>
            </w:pPr>
            <w:r>
              <w:t>Slovenija se bo v okviru tega specifičnega cilja posvetila ukrepom, namenjenim povečanju učinkovitosti</w:t>
            </w:r>
            <w:r>
              <w:t xml:space="preserve"> delovanja pravosodnega sistema, s posebnim poudarkom na izboljšanju konkurenčnosti.Vlagalo se bo v ukrepe za skrajšanje postopkov v pravosodju z namenom pohitritve odločanja z določitvijo in spremljanjem časovnih standardov[130]. S sredstvi ESS bomo vlaga</w:t>
            </w:r>
            <w:r>
              <w:t>li v razvoj in nadgradnjo orodij za identifikacijo ključnih ozkih grl pri učinkovitosti dela pravosodnih organov. Učinkovito pravosodje zahteva kakovost v celotni pravosodni verigi,  zato bo Slovenija v okviru tega specifičnega cilja vlagala v prenovo posl</w:t>
            </w:r>
            <w:r>
              <w:t>ovnih procesov, dvig kompetenc človeških virov in spodbujanje alternativnih oblik reševanja sporov.</w:t>
            </w:r>
          </w:p>
          <w:p w:rsidR="002A152E" w:rsidRDefault="00E85702">
            <w:pPr>
              <w:spacing w:before="240" w:after="240"/>
              <w:jc w:val="left"/>
            </w:pPr>
            <w:r>
              <w:t xml:space="preserve">Cilj se osredotoča na potrebe Slovenije po izboljšanju učinkovitosti, dvigu strokovnosti in večji dostopnosti pravosodnega sistema, kar je vse predpogoj za </w:t>
            </w:r>
            <w:r>
              <w:t>boljše poslovno okolje, gospodarsko rast in zvečanje konkurenčnosti podjetij. Pravočasnost odločanja in uporabniku prijazen dostop do pravosodnih storitev bo imel pozitiven učinek na povečanje finančne discipline, s tem pa rast in razvoj MSP ter krepitev z</w:t>
            </w:r>
            <w:r>
              <w:t>aupanja potencialnih tujih investitorjev.</w:t>
            </w:r>
          </w:p>
          <w:p w:rsidR="002A152E" w:rsidRDefault="00E85702">
            <w:pPr>
              <w:spacing w:before="240" w:after="240"/>
              <w:jc w:val="left"/>
            </w:pPr>
            <w:r>
              <w:t>V okviru tega cilja bodo doseženi  naslednji rezultati:</w:t>
            </w:r>
          </w:p>
          <w:p w:rsidR="002A152E" w:rsidRDefault="00E85702">
            <w:pPr>
              <w:numPr>
                <w:ilvl w:val="0"/>
                <w:numId w:val="244"/>
              </w:numPr>
              <w:spacing w:before="240" w:after="0"/>
              <w:ind w:hanging="210"/>
              <w:jc w:val="left"/>
            </w:pPr>
            <w:r>
              <w:t>Prenovljeni pravosodni poslovni procesi;</w:t>
            </w:r>
          </w:p>
          <w:p w:rsidR="002A152E" w:rsidRDefault="00E85702">
            <w:pPr>
              <w:numPr>
                <w:ilvl w:val="0"/>
                <w:numId w:val="244"/>
              </w:numPr>
              <w:spacing w:before="0" w:after="240"/>
              <w:ind w:hanging="210"/>
              <w:jc w:val="left"/>
            </w:pPr>
            <w:r>
              <w:t>Višja usposobljenost zaposlenih v pravosodju.</w:t>
            </w:r>
          </w:p>
          <w:p w:rsidR="000A6D4D" w:rsidRPr="00D6078B" w:rsidRDefault="000A6D4D" w:rsidP="0009430E">
            <w:pPr>
              <w:pStyle w:val="Text1"/>
              <w:ind w:left="0"/>
              <w:rPr>
                <w:sz w:val="18"/>
                <w:szCs w:val="18"/>
              </w:rPr>
            </w:pPr>
          </w:p>
        </w:tc>
      </w:tr>
      <w:tr w:rsidR="002A152E" w:rsidTr="0009430E">
        <w:trPr>
          <w:trHeight w:val="288"/>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posebnega cilja</w:t>
            </w:r>
          </w:p>
        </w:tc>
        <w:tc>
          <w:tcPr>
            <w:tcW w:w="12426" w:type="dxa"/>
            <w:shd w:val="clear" w:color="auto" w:fill="auto"/>
          </w:tcPr>
          <w:p w:rsidR="000A6D4D" w:rsidRPr="00D6078B" w:rsidRDefault="00E85702" w:rsidP="0009430E">
            <w:pPr>
              <w:pStyle w:val="Text1"/>
              <w:ind w:left="0"/>
              <w:rPr>
                <w:b/>
                <w:sz w:val="18"/>
                <w:szCs w:val="18"/>
              </w:rPr>
            </w:pPr>
            <w:r>
              <w:rPr>
                <w:noProof/>
                <w:sz w:val="18"/>
                <w:szCs w:val="18"/>
              </w:rPr>
              <w:t>2</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posebnega cilja</w:t>
            </w:r>
          </w:p>
        </w:tc>
        <w:tc>
          <w:tcPr>
            <w:tcW w:w="12426" w:type="dxa"/>
            <w:shd w:val="clear" w:color="auto" w:fill="auto"/>
          </w:tcPr>
          <w:p w:rsidR="000A6D4D" w:rsidRPr="00D6078B" w:rsidRDefault="00E85702" w:rsidP="0009430E">
            <w:pPr>
              <w:pStyle w:val="Text1"/>
              <w:ind w:left="0"/>
              <w:rPr>
                <w:sz w:val="18"/>
                <w:szCs w:val="18"/>
              </w:rPr>
            </w:pPr>
            <w:r w:rsidRPr="00D6078B">
              <w:rPr>
                <w:noProof/>
                <w:sz w:val="18"/>
                <w:szCs w:val="18"/>
              </w:rPr>
              <w:t xml:space="preserve">Dvig </w:t>
            </w:r>
            <w:r w:rsidRPr="00D6078B">
              <w:rPr>
                <w:noProof/>
                <w:sz w:val="18"/>
                <w:szCs w:val="18"/>
              </w:rPr>
              <w:t>usposobljenosti in integritete zaposlenih v javni upravi preko nadgradnje sistema upravljanja s kadri in usposabljanji</w:t>
            </w:r>
          </w:p>
        </w:tc>
      </w:tr>
      <w:tr w:rsidR="002A152E" w:rsidTr="0009430E">
        <w:trPr>
          <w:trHeight w:val="289"/>
        </w:trPr>
        <w:tc>
          <w:tcPr>
            <w:tcW w:w="2694" w:type="dxa"/>
            <w:shd w:val="clear" w:color="auto" w:fill="auto"/>
          </w:tcPr>
          <w:p w:rsidR="000A6D4D" w:rsidRPr="00D6078B" w:rsidRDefault="00E85702" w:rsidP="0009430E">
            <w:pPr>
              <w:rPr>
                <w:sz w:val="18"/>
                <w:szCs w:val="18"/>
              </w:rPr>
            </w:pPr>
            <w:r>
              <w:rPr>
                <w:b/>
                <w:noProof/>
                <w:sz w:val="18"/>
                <w:szCs w:val="18"/>
              </w:rPr>
              <w:t>Rezultati, ki naj bi jih države članice dosegle s podporo Unije</w:t>
            </w:r>
          </w:p>
        </w:tc>
        <w:tc>
          <w:tcPr>
            <w:tcW w:w="12426" w:type="dxa"/>
            <w:shd w:val="clear" w:color="auto" w:fill="auto"/>
          </w:tcPr>
          <w:p w:rsidR="002A152E" w:rsidRDefault="00E85702">
            <w:pPr>
              <w:spacing w:before="0" w:after="240"/>
              <w:jc w:val="left"/>
            </w:pPr>
            <w:r>
              <w:t>Na potrebo po izboljšanju učinkovitosti javne uprave in institucionalnih</w:t>
            </w:r>
            <w:r>
              <w:t xml:space="preserve"> zmogljivosti na vseh ravneh, tako na državni kot lokalni ravni, tudi v delu, ki ga mora prispevati učinkovito upravljanje človeških virov, opozarjata Evropska komisija in OECD[131]. Učinkovito upravljanje s človeškimi viri ovirajo tudi pomanjkljivosti usl</w:t>
            </w:r>
            <w:r>
              <w:t>užbenskega sistema, na katere opozarjajo posamezni državni organi in uprave lokalnih skupnosti, različni nadzorni organi (Inšpekcija za sistem javnih uslužbencev[132], Komisija za pritožbe iz delovnih razmerij pri Vladi RS, Računsko sodišče RS[133] ter Var</w:t>
            </w:r>
            <w:r>
              <w:t>uh človekovih pravic[134]).</w:t>
            </w:r>
          </w:p>
          <w:p w:rsidR="002A152E" w:rsidRDefault="00E85702">
            <w:pPr>
              <w:spacing w:before="240" w:after="240"/>
              <w:jc w:val="left"/>
            </w:pPr>
            <w:r>
              <w:t>K smotrnejši izrabi človeških virov bo pripomogla modernizacija enotnega informacijskega sistema za upravljanje človeških virov in strateško načrtovanje v organih državne uprave, ki bo izvedena v obdobju 2014-2020 na podlagi ugo</w:t>
            </w:r>
            <w:r>
              <w:t>tovitev funkcijske analize. Prenovljen sistem bo omogočal poenostavitev kadrovskih postopkov in hitrejše prilagajanje spremembam na kadrovskem področju ter dajal podporo vodenju, odločanju in strateškemu načrtovanju. Pomemben del posodobitve sistema javnih</w:t>
            </w:r>
            <w:r>
              <w:t xml:space="preserve"> uslužbencev bo tudi uvedba kompetenčnega modela v javni upravi kot dela sistemske normativne ureditve zaposlovanja in napredovanja javnih uslužbencev ter usposobitev presojevalcev kompetenc, kar bo pripomoglo k boljšemu izkoriščanju znanja in sposobnosti </w:t>
            </w:r>
            <w:r>
              <w:t>javnih uslužbencev, prepoznavi potreb po usposabljanju in posledično k oblikovanju učinkovite, moderne in cenejše uprave. Na ključnih identificiranih področjih, kot so veščine vodenja, strateški in projektni menedžment, boljša zakonodaja, upravljanje kakov</w:t>
            </w:r>
            <w:r>
              <w:t>osti, javno naročanje in javne finance, digitalne kompetence, bo zato Slovenija okrepila usposabljanje z uvedbo novih programov, povečanjem števila vključenih v usposabljanje in okrepljenim sodelovanjem z akademskim okoljem.</w:t>
            </w:r>
          </w:p>
          <w:p w:rsidR="002A152E" w:rsidRDefault="00E85702">
            <w:pPr>
              <w:spacing w:before="240" w:after="240"/>
              <w:jc w:val="left"/>
            </w:pPr>
            <w:r>
              <w:t>V skladu s priporočili Sveta EU</w:t>
            </w:r>
            <w:r>
              <w:t>[135] je eden izmed ključnih ciljev Slovenije odločen boj proti korupciji, z ničelno toleranco do korupcije. S predvidenimi dejavnostmi in ukrepi na področju zviševanja stopnje integritete in omejevanja korupcijskih tveganj Slovenija zasleduje vizijo strok</w:t>
            </w:r>
            <w:r>
              <w:t>ovne in učinkovite javne uprave, znotraj katere obstaja predvidljivo in temeljito obvladovanje korupcijskih tveganj. Kot znaten prispevek k doseganju ciljnega stanja so predvidena dodatna usposabljanja vodij in zaposlenih v javni upravi, s poudarkom na pod</w:t>
            </w:r>
            <w:r>
              <w:t>ročju integritete in preprečevanja korupcije oziroma za področja, kjer gre za povečana korupcijska tveganja, kot so na primer postopki javnih naročil.</w:t>
            </w:r>
          </w:p>
          <w:p w:rsidR="002A152E" w:rsidRDefault="00E85702">
            <w:pPr>
              <w:spacing w:before="240" w:after="240"/>
              <w:jc w:val="left"/>
            </w:pPr>
            <w:r>
              <w:t>V finančni perspektivi 2007–2013 ukrepi za razvoj menedžmenta človeških virov v javni upravi niso bili za</w:t>
            </w:r>
            <w:r>
              <w:t>jeti, zato se bomo z ESS ukrepi v 2014-2020 osredotočili na izboljšanje upravljanja s kadri ter na dvig usposobljenosti in integritete zaposlenih v javni upravi.</w:t>
            </w:r>
          </w:p>
          <w:p w:rsidR="002A152E" w:rsidRDefault="00E85702">
            <w:pPr>
              <w:spacing w:before="240" w:after="240"/>
              <w:jc w:val="left"/>
            </w:pPr>
            <w:r>
              <w:t>Pričakovani rezultati so:</w:t>
            </w:r>
          </w:p>
          <w:p w:rsidR="002A152E" w:rsidRDefault="00E85702">
            <w:pPr>
              <w:numPr>
                <w:ilvl w:val="0"/>
                <w:numId w:val="245"/>
              </w:numPr>
              <w:spacing w:before="240" w:after="0"/>
              <w:ind w:hanging="210"/>
              <w:jc w:val="left"/>
            </w:pPr>
            <w:r>
              <w:t>sodoben in učinkovit sistem upravljanja s človeškimi viri;</w:t>
            </w:r>
          </w:p>
          <w:p w:rsidR="002A152E" w:rsidRDefault="00E85702">
            <w:pPr>
              <w:numPr>
                <w:ilvl w:val="0"/>
                <w:numId w:val="245"/>
              </w:numPr>
              <w:spacing w:before="0" w:after="0"/>
              <w:ind w:hanging="210"/>
              <w:jc w:val="left"/>
            </w:pPr>
            <w:r>
              <w:t>izboljšanje kompetenc javnih uslužbencev;</w:t>
            </w:r>
          </w:p>
          <w:p w:rsidR="002A152E" w:rsidRDefault="00E85702">
            <w:pPr>
              <w:numPr>
                <w:ilvl w:val="0"/>
                <w:numId w:val="245"/>
              </w:numPr>
              <w:spacing w:before="0" w:after="240"/>
              <w:ind w:hanging="210"/>
              <w:jc w:val="left"/>
            </w:pPr>
            <w:r>
              <w:t>večja usposobljenost zaposlenih v javni upravi za omejevanje korupcijskih tveganj.</w:t>
            </w:r>
          </w:p>
          <w:p w:rsidR="002A152E" w:rsidRDefault="00E85702">
            <w:pPr>
              <w:spacing w:before="240" w:after="240"/>
              <w:jc w:val="left"/>
            </w:pPr>
            <w:r>
              <w:t> </w:t>
            </w:r>
          </w:p>
          <w:p w:rsidR="000A6D4D" w:rsidRPr="00D6078B" w:rsidRDefault="000A6D4D" w:rsidP="0009430E">
            <w:pPr>
              <w:pStyle w:val="Text1"/>
              <w:ind w:left="0"/>
              <w:rPr>
                <w:sz w:val="18"/>
                <w:szCs w:val="18"/>
              </w:rPr>
            </w:pPr>
          </w:p>
        </w:tc>
      </w:tr>
      <w:tr w:rsidR="002A152E" w:rsidTr="0009430E">
        <w:trPr>
          <w:trHeight w:val="288"/>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posebnega cilja</w:t>
            </w:r>
          </w:p>
        </w:tc>
        <w:tc>
          <w:tcPr>
            <w:tcW w:w="12426" w:type="dxa"/>
            <w:shd w:val="clear" w:color="auto" w:fill="auto"/>
          </w:tcPr>
          <w:p w:rsidR="000A6D4D" w:rsidRPr="00D6078B" w:rsidRDefault="00E85702" w:rsidP="0009430E">
            <w:pPr>
              <w:pStyle w:val="Text1"/>
              <w:ind w:left="0"/>
              <w:rPr>
                <w:b/>
                <w:sz w:val="18"/>
                <w:szCs w:val="18"/>
              </w:rPr>
            </w:pPr>
            <w:r>
              <w:rPr>
                <w:noProof/>
                <w:sz w:val="18"/>
                <w:szCs w:val="18"/>
              </w:rPr>
              <w:t>3</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posebnega cilja</w:t>
            </w:r>
          </w:p>
        </w:tc>
        <w:tc>
          <w:tcPr>
            <w:tcW w:w="12426" w:type="dxa"/>
            <w:shd w:val="clear" w:color="auto" w:fill="auto"/>
          </w:tcPr>
          <w:p w:rsidR="000A6D4D" w:rsidRPr="00D6078B" w:rsidRDefault="00E85702" w:rsidP="0009430E">
            <w:pPr>
              <w:pStyle w:val="Text1"/>
              <w:ind w:left="0"/>
              <w:rPr>
                <w:sz w:val="18"/>
                <w:szCs w:val="18"/>
              </w:rPr>
            </w:pPr>
            <w:r w:rsidRPr="00D6078B">
              <w:rPr>
                <w:noProof/>
                <w:sz w:val="18"/>
                <w:szCs w:val="18"/>
              </w:rPr>
              <w:t xml:space="preserve">Izboljšanje upravljanja in večja transparentnost v javni upravi z </w:t>
            </w:r>
            <w:r w:rsidRPr="00D6078B">
              <w:rPr>
                <w:noProof/>
                <w:sz w:val="18"/>
                <w:szCs w:val="18"/>
              </w:rPr>
              <w:t>uvedbo novih orodij, metod in interoperabilnih rešitev</w:t>
            </w:r>
          </w:p>
        </w:tc>
      </w:tr>
      <w:tr w:rsidR="002A152E" w:rsidTr="0009430E">
        <w:trPr>
          <w:trHeight w:val="289"/>
        </w:trPr>
        <w:tc>
          <w:tcPr>
            <w:tcW w:w="2694" w:type="dxa"/>
            <w:shd w:val="clear" w:color="auto" w:fill="auto"/>
          </w:tcPr>
          <w:p w:rsidR="000A6D4D" w:rsidRPr="00D6078B" w:rsidRDefault="00E85702" w:rsidP="0009430E">
            <w:pPr>
              <w:rPr>
                <w:sz w:val="18"/>
                <w:szCs w:val="18"/>
              </w:rPr>
            </w:pPr>
            <w:r>
              <w:rPr>
                <w:b/>
                <w:noProof/>
                <w:sz w:val="18"/>
                <w:szCs w:val="18"/>
              </w:rPr>
              <w:t>Rezultati, ki naj bi jih države članice dosegle s podporo Unije</w:t>
            </w:r>
          </w:p>
        </w:tc>
        <w:tc>
          <w:tcPr>
            <w:tcW w:w="12426" w:type="dxa"/>
            <w:shd w:val="clear" w:color="auto" w:fill="auto"/>
          </w:tcPr>
          <w:p w:rsidR="002A152E" w:rsidRDefault="00E85702">
            <w:pPr>
              <w:spacing w:before="0" w:after="240"/>
              <w:jc w:val="left"/>
            </w:pPr>
            <w:r>
              <w:t>Slovenija je nazadovala na lestvicah mednarodne konkurenčnosti (IMD[136] in WEF 2013[137]), ključna dejavnika, ki vplivata na podjetništ</w:t>
            </w:r>
            <w:r>
              <w:t>vo, sta tudi neučinkovita javna uprava in korupcija. V upravnih organih na vseh ravneh[138] ni sistemskih ukrepov za nadzor in kontrolo kakovosti, ne uporabljajo se merljivi cilji in procesni kazalniki. Dobro delovanje javne uprave je eden od gradnikov več</w:t>
            </w:r>
            <w:r>
              <w:t>jega zaupanja in blaginje, zato bo Slovenija skladno s Priporočili Sveta EU[139]  in priporočili OECD[140] uvedla notranje presoje kakovosti delovanja, zunanje ocenjevanje uspešnosti [141] in postopke za nadzor in kontrolo kakovosti z ustrezno informacijsk</w:t>
            </w:r>
            <w:r>
              <w:t>o podporo. Razvita bodo tudi enotna semantična tehnična orodja za večjo kakovost izvajanja inšpekcijskega nadzora in upravnega poslovanja.</w:t>
            </w:r>
          </w:p>
          <w:p w:rsidR="002A152E" w:rsidRDefault="00E85702">
            <w:pPr>
              <w:spacing w:before="240" w:after="240"/>
              <w:jc w:val="left"/>
            </w:pPr>
            <w:r>
              <w:t xml:space="preserve">Skladno s Priporočili Sveta EU[142], na podlagi Programa Vlade RS za preprečevanje korupcije[143] ter poročila </w:t>
            </w:r>
            <w:r>
              <w:t>GRECO[144] bodo v sodelovanju s KPK in NVO izvedeni analitični, semantični in tehnični ukrepi za omejevanje korupcijskih tveganj. Vzpostavljena bo centralna enotna spletna platforma za spremljanje vseh tveganj (poslovnih, korupcijskih, tveganja pri delu) v</w:t>
            </w:r>
            <w:r>
              <w:t xml:space="preserve"> javni upravi, vključno z informacijskim orodjem za učinkovitejši nadzor nad porabo javnih financ (notranja revizija). Slednja bo institucijam javne uprave na enem mestu omogočala medsebojno komuniciranje (izmenjavo dobrih praks) in transparentno ter učink</w:t>
            </w:r>
            <w:r>
              <w:t>ovito izvajanje aktivnosti za omejevanje korupcijskih tveganj. Transparentnost postopkov javnih naročil in javnih razpisov bomo zagotovili z nadgradnjo sistema za elektronsko javno naročanje in objavo pogodb</w:t>
            </w:r>
          </w:p>
          <w:p w:rsidR="002A152E" w:rsidRDefault="00E85702">
            <w:pPr>
              <w:spacing w:before="240" w:after="240"/>
              <w:jc w:val="left"/>
            </w:pPr>
            <w:r>
              <w:t xml:space="preserve">V luči odprte in transparentne javne uprave ter </w:t>
            </w:r>
            <w:r>
              <w:t>ustrezne implementacije Direktive o ponovni uporabi podatkov javnega sektorja bomo izboljšali tehnično in semantično interoperabilnost zalednih informacijskih sistemov - skupnih gradnikov, horizontalnih aplikacij, temeljnih podatkovnih evidenc in sistema z</w:t>
            </w:r>
            <w:r>
              <w:t>a objavljanje odprtih podatkov. Tako bomo omogočali skladnost s potrebami okolja in uporabnikov ter visoko avtomatizirano in zanesljivo objavo podatkov v odprtih formatih in njihovo učinkovito ponovno uporabo.</w:t>
            </w:r>
          </w:p>
          <w:p w:rsidR="002A152E" w:rsidRDefault="00E85702">
            <w:pPr>
              <w:spacing w:before="240" w:after="240"/>
              <w:jc w:val="left"/>
            </w:pPr>
            <w:r>
              <w:t>V obdobju 2007-2013 so bili vzpostavljeni neka</w:t>
            </w:r>
            <w:r>
              <w:t>teri skupni gradniki in horizontalne aplikativne rešitve, ki se v praksi uporabljajo npr. za potrebe e-sociale. Za potrebe enotne kontaktne točke je bil razvit centralni sistem za avtentikacijo z vključeno čezmejno dimenzijo, omejeno na funkcionalnosti rez</w:t>
            </w:r>
            <w:r>
              <w:t>ultatov pilotnih projektov velikih razsežnosti, e-vročanje in e-podpis. Vzpostavlja se tudi državni računalniški oblak kot izredno pomembna nova enotna informacijsko-komunikacijska platforma. V obdobju 2014-2020 bomo vzpostavili nove skupne gradnike, orodj</w:t>
            </w:r>
            <w:r>
              <w:t>a in storitve (predvsem za e-pošiljanje podatkov, storitve zaupanja, e-plačila in e-arhiv) in obstoječe gradnike nadgrajevali skladno s potrebami (npr. eIDAS[145], TEN TELE[146]). Vsi gradniki, horizontalne aplikativne rešitve in temeljne podatkovne eviden</w:t>
            </w:r>
            <w:r>
              <w:t>ce bodo implementirani znotraj novega državnega računalniškega oblaka, s čimer se bo pomembno izboljšala interoperabilnost sistemov in ključnih podatkov, njihova zanesljivost, fleksibilnost in dostopnost. Državni računalniški oblak bo kot horizontalna tehn</w:t>
            </w:r>
            <w:r>
              <w:t>ološka platforma omogočal namestitve in delovanje tudi izdelkom drugih prednostnih osi.</w:t>
            </w:r>
          </w:p>
          <w:p w:rsidR="002A152E" w:rsidRDefault="00E85702">
            <w:pPr>
              <w:spacing w:before="240" w:after="240"/>
              <w:jc w:val="left"/>
            </w:pPr>
            <w:r>
              <w:t>Pričakovani rezultati so:</w:t>
            </w:r>
          </w:p>
          <w:p w:rsidR="002A152E" w:rsidRDefault="00E85702">
            <w:pPr>
              <w:numPr>
                <w:ilvl w:val="0"/>
                <w:numId w:val="246"/>
              </w:numPr>
              <w:spacing w:before="240" w:after="0"/>
              <w:ind w:hanging="210"/>
              <w:jc w:val="left"/>
            </w:pPr>
            <w:r>
              <w:t>večja uporaba orodij za nadzor in kontrolo kakovosti;</w:t>
            </w:r>
          </w:p>
          <w:p w:rsidR="002A152E" w:rsidRDefault="00E85702">
            <w:pPr>
              <w:numPr>
                <w:ilvl w:val="0"/>
                <w:numId w:val="246"/>
              </w:numPr>
              <w:spacing w:before="0" w:after="0"/>
              <w:ind w:hanging="210"/>
              <w:jc w:val="left"/>
            </w:pPr>
            <w:r>
              <w:t xml:space="preserve">razvita oz. nadgrajena orodja za večjo transparentnost in omejevanje korupcijskih </w:t>
            </w:r>
            <w:r>
              <w:t>tveganj;</w:t>
            </w:r>
          </w:p>
          <w:p w:rsidR="002A152E" w:rsidRDefault="00E85702">
            <w:pPr>
              <w:numPr>
                <w:ilvl w:val="0"/>
                <w:numId w:val="246"/>
              </w:numPr>
              <w:spacing w:before="0" w:after="240"/>
              <w:ind w:hanging="210"/>
              <w:jc w:val="left"/>
            </w:pPr>
            <w:r>
              <w:t>boljša interoperabilnost procesov in podatkov.</w:t>
            </w:r>
          </w:p>
          <w:p w:rsidR="002A152E" w:rsidRDefault="00E85702">
            <w:pPr>
              <w:spacing w:before="240" w:after="240"/>
              <w:jc w:val="left"/>
            </w:pPr>
            <w:r>
              <w:t> </w:t>
            </w:r>
          </w:p>
          <w:p w:rsidR="000A6D4D" w:rsidRPr="00D6078B" w:rsidRDefault="000A6D4D" w:rsidP="0009430E">
            <w:pPr>
              <w:pStyle w:val="Text1"/>
              <w:ind w:left="0"/>
              <w:rPr>
                <w:sz w:val="18"/>
                <w:szCs w:val="18"/>
              </w:rPr>
            </w:pPr>
          </w:p>
        </w:tc>
      </w:tr>
      <w:tr w:rsidR="002A152E" w:rsidTr="0009430E">
        <w:trPr>
          <w:trHeight w:val="288"/>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posebnega cilja</w:t>
            </w:r>
          </w:p>
        </w:tc>
        <w:tc>
          <w:tcPr>
            <w:tcW w:w="12426" w:type="dxa"/>
            <w:shd w:val="clear" w:color="auto" w:fill="auto"/>
          </w:tcPr>
          <w:p w:rsidR="000A6D4D" w:rsidRPr="00D6078B" w:rsidRDefault="00E85702" w:rsidP="0009430E">
            <w:pPr>
              <w:pStyle w:val="Text1"/>
              <w:ind w:left="0"/>
              <w:rPr>
                <w:b/>
                <w:sz w:val="18"/>
                <w:szCs w:val="18"/>
              </w:rPr>
            </w:pPr>
            <w:r>
              <w:rPr>
                <w:noProof/>
                <w:sz w:val="18"/>
                <w:szCs w:val="18"/>
              </w:rPr>
              <w:t>4</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posebnega cilja</w:t>
            </w:r>
          </w:p>
        </w:tc>
        <w:tc>
          <w:tcPr>
            <w:tcW w:w="12426" w:type="dxa"/>
            <w:shd w:val="clear" w:color="auto" w:fill="auto"/>
          </w:tcPr>
          <w:p w:rsidR="000A6D4D" w:rsidRPr="00D6078B" w:rsidRDefault="00E85702" w:rsidP="0009430E">
            <w:pPr>
              <w:pStyle w:val="Text1"/>
              <w:ind w:left="0"/>
              <w:rPr>
                <w:sz w:val="18"/>
                <w:szCs w:val="18"/>
              </w:rPr>
            </w:pPr>
            <w:r w:rsidRPr="00D6078B">
              <w:rPr>
                <w:noProof/>
                <w:sz w:val="18"/>
                <w:szCs w:val="18"/>
              </w:rPr>
              <w:t>Izboljšanje zakonodajnega okolja in nadgradnja e-storitev za k uporabniku usmerjeno  javno upravo</w:t>
            </w:r>
          </w:p>
        </w:tc>
      </w:tr>
      <w:tr w:rsidR="002A152E" w:rsidTr="0009430E">
        <w:trPr>
          <w:trHeight w:val="289"/>
        </w:trPr>
        <w:tc>
          <w:tcPr>
            <w:tcW w:w="2694" w:type="dxa"/>
            <w:shd w:val="clear" w:color="auto" w:fill="auto"/>
          </w:tcPr>
          <w:p w:rsidR="000A6D4D" w:rsidRPr="00D6078B" w:rsidRDefault="00E85702" w:rsidP="0009430E">
            <w:pPr>
              <w:rPr>
                <w:sz w:val="18"/>
                <w:szCs w:val="18"/>
              </w:rPr>
            </w:pPr>
            <w:r>
              <w:rPr>
                <w:b/>
                <w:noProof/>
                <w:sz w:val="18"/>
                <w:szCs w:val="18"/>
              </w:rPr>
              <w:t xml:space="preserve">Rezultati, ki naj bi jih države članice </w:t>
            </w:r>
            <w:r>
              <w:rPr>
                <w:b/>
                <w:noProof/>
                <w:sz w:val="18"/>
                <w:szCs w:val="18"/>
              </w:rPr>
              <w:t>dosegle s podporo Unije</w:t>
            </w:r>
          </w:p>
        </w:tc>
        <w:tc>
          <w:tcPr>
            <w:tcW w:w="12426" w:type="dxa"/>
            <w:shd w:val="clear" w:color="auto" w:fill="auto"/>
          </w:tcPr>
          <w:p w:rsidR="002A152E" w:rsidRDefault="00E85702">
            <w:pPr>
              <w:spacing w:before="0" w:after="240"/>
              <w:jc w:val="left"/>
            </w:pPr>
            <w:r>
              <w:t>Evropska komisija ugotavlja, da je obremenjujoče zakonodajno okolje eden težjih izzivov Slovenije, ki ovira konkurenčnost na domačem in tujih trgih. Program ukrepov za odpravo zakonodajnih ovir se v Sloveniji s sredstvi ESS sistemat</w:t>
            </w:r>
            <w:r>
              <w:t>ično sicer izvaja že od leta 2009 in prinaša pomembne rezultate pri poenostavitvah poslovnega okolja, vendar se je za zagotovitev prijaznega in spodbudnega okolja za podjetnike ter dvig njihove konkurenčnosti treba še intenzivneje lotiti uresničevanja klju</w:t>
            </w:r>
            <w:r>
              <w:t>čnih ukrepov. Popisi vstopnih pogojev vseh regulacij bodo izvedeni v obdobju 2007-2013, potrebno pa bo nadaljevati s popisom preostalih pogojev z vključevanjem zunanjih partnerjev, na podlagi katerih bodo pripravljeni sistemski predlogi za modro deregulaci</w:t>
            </w:r>
            <w:r>
              <w:t>jo. V okviru programa ukrepov odprave zakonodajnih/administrativnih ovir bomo upoštevali predloge za racionalizacijo procesov iz funkcionalne analize javne uprave, nadaljevali z merjenjem administrativnih stroškov in bremen v predpisih na podlagi SCM metod</w:t>
            </w:r>
            <w:r>
              <w:t xml:space="preserve">ologije, z informiranjem in obveščanjem javnosti ter pripravo primerjalnih analiz regulacij (tudi na ravni EU) z vključevanjem zunanjih partnerjev. S tem namenom bo razvito orodje za izboljšanje predpisov, ki vključuje vzpostavitev informacijskega sistema </w:t>
            </w:r>
            <w:r>
              <w:t>za pripravo celovite (kvantitativne in kvalitativne) presoje posledic učinkov predpisov, predvsem presoje učinkov predpisov na gospodarstvo s t.i. preizkusom SME.  Izvedena bo modernizacija upravno procesne zakonodaje z vzpostavitvijo informacijskega siste</w:t>
            </w:r>
            <w:r>
              <w:t>ma za podporo upravnemu poslovanju.</w:t>
            </w:r>
          </w:p>
          <w:p w:rsidR="002A152E" w:rsidRDefault="00E85702">
            <w:pPr>
              <w:spacing w:before="240" w:after="240"/>
              <w:jc w:val="left"/>
            </w:pPr>
            <w:r>
              <w:t> </w:t>
            </w:r>
          </w:p>
          <w:p w:rsidR="002A152E" w:rsidRDefault="00E85702">
            <w:pPr>
              <w:spacing w:before="240" w:after="240"/>
              <w:jc w:val="left"/>
            </w:pPr>
            <w:r>
              <w:t xml:space="preserve">Slovenija ima dolgoletne izkušnje z uvajanjem elektronskega poslovanja v javni upravi. Tako je danes uporabnikom na voljo velika ponudba elektronskih storitev, katerih uporaba pa žal ne dosega pričakovanega obsega, še </w:t>
            </w:r>
            <w:r>
              <w:t>posebej na strani državljanov. Posledično obstajajo neizkoriščeni potenciali glede učinkovitosti poslovanja in zagotavljanja storitev javne uprave. Različni benchmarki e-uprave kažejo, da Slovenija na tem področju vse bolj zaostaja za vodilnimi EU državami</w:t>
            </w:r>
            <w:r>
              <w:t xml:space="preserve"> in se po večini kazalnikov trenutno nahaja okoli povprečja EU. Z razvojem novih celovitih rešitev (informatizacija celotnega procesa, koncept vse na enem mestu, enotna uredniška politika) bo javna uprava v svojih postopkih z državljani omogočala enostavno</w:t>
            </w:r>
            <w:r>
              <w:t xml:space="preserve"> elektronsko poslovanje tudi na področjih, ki še niso zadovoljivo razvita. Pri tem bomo temeljito nadgradili obstoječe mehanizme e-uprave v smislu aktivnega sodelovanja uporabnikov (angl. </w:t>
            </w:r>
            <w:r>
              <w:rPr>
                <w:i/>
                <w:iCs/>
              </w:rPr>
              <w:t>co-creation, co-production</w:t>
            </w:r>
            <w:r>
              <w:t>) pri dajanju prednosti, načrtovanju, prei</w:t>
            </w:r>
            <w:r>
              <w:t>zkušanju in izpopolnjevanju novih celovitih e-storitev po konceptu življenjskih dogodkov ("vse na enem mestu" oz. one-stop-shop).</w:t>
            </w:r>
          </w:p>
          <w:p w:rsidR="002A152E" w:rsidRDefault="00E85702">
            <w:pPr>
              <w:spacing w:before="240" w:after="240"/>
              <w:jc w:val="left"/>
            </w:pPr>
            <w:r>
              <w:t>Pričakovani rezultati tega specifičnega cilja so:</w:t>
            </w:r>
          </w:p>
          <w:p w:rsidR="002A152E" w:rsidRDefault="00E85702">
            <w:pPr>
              <w:numPr>
                <w:ilvl w:val="0"/>
                <w:numId w:val="247"/>
              </w:numPr>
              <w:spacing w:before="240" w:after="0"/>
              <w:ind w:hanging="210"/>
              <w:jc w:val="left"/>
            </w:pPr>
            <w:r>
              <w:t xml:space="preserve">uvedena kvantitativna in kvalitativna presoja učinkov predpisov na vseh </w:t>
            </w:r>
            <w:r>
              <w:t>resorjih;</w:t>
            </w:r>
          </w:p>
          <w:p w:rsidR="002A152E" w:rsidRDefault="00E85702">
            <w:pPr>
              <w:numPr>
                <w:ilvl w:val="0"/>
                <w:numId w:val="247"/>
              </w:numPr>
              <w:spacing w:before="0" w:after="240"/>
              <w:ind w:hanging="210"/>
              <w:jc w:val="left"/>
            </w:pPr>
            <w:r>
              <w:t>večja uporaba e-storitev v javni upravi.</w:t>
            </w:r>
          </w:p>
          <w:p w:rsidR="000A6D4D" w:rsidRPr="00D6078B" w:rsidRDefault="000A6D4D" w:rsidP="0009430E">
            <w:pPr>
              <w:pStyle w:val="Text1"/>
              <w:ind w:left="0"/>
              <w:rPr>
                <w:sz w:val="18"/>
                <w:szCs w:val="18"/>
              </w:rPr>
            </w:pPr>
          </w:p>
        </w:tc>
      </w:tr>
    </w:tbl>
    <w:p w:rsidR="000A6D4D" w:rsidRPr="00837F13" w:rsidRDefault="00E85702" w:rsidP="0009430E">
      <w:pPr>
        <w:rPr>
          <w:color w:val="000000"/>
          <w:sz w:val="16"/>
          <w:szCs w:val="16"/>
        </w:rPr>
      </w:pPr>
      <w:r w:rsidRPr="001E50F1">
        <w:rPr>
          <w:b/>
        </w:rPr>
        <w:br w:type="page"/>
      </w:r>
      <w:r w:rsidRPr="00544411">
        <w:rPr>
          <w:b/>
          <w:noProof/>
          <w:color w:val="000000"/>
        </w:rPr>
        <w:t>Preglednica 4: Skupni kazalniki rezultatov, za katere je bila opredeljena ciljna vrednost, in kazalniki rezultatov za posamezni program, ki ustrezajo posebnemu cilju (po prednostnih naložbah in kategori</w:t>
      </w:r>
      <w:r w:rsidRPr="00544411">
        <w:rPr>
          <w:b/>
          <w:noProof/>
          <w:color w:val="000000"/>
        </w:rPr>
        <w:t>jah regij)</w:t>
      </w:r>
      <w:r>
        <w:rPr>
          <w:color w:val="000000"/>
        </w:rPr>
        <w:t xml:space="preserve"> </w:t>
      </w:r>
      <w:r>
        <w:rPr>
          <w:noProof/>
          <w:color w:val="000000"/>
        </w:rPr>
        <w:t>(za ESS)</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992"/>
        <w:gridCol w:w="993"/>
        <w:gridCol w:w="992"/>
        <w:gridCol w:w="850"/>
        <w:gridCol w:w="1134"/>
        <w:gridCol w:w="1134"/>
        <w:gridCol w:w="993"/>
        <w:gridCol w:w="992"/>
        <w:gridCol w:w="850"/>
        <w:gridCol w:w="1134"/>
        <w:gridCol w:w="1134"/>
        <w:gridCol w:w="993"/>
        <w:gridCol w:w="1098"/>
        <w:gridCol w:w="1122"/>
      </w:tblGrid>
      <w:tr w:rsidR="002A152E" w:rsidTr="0009430E">
        <w:trPr>
          <w:trHeight w:val="288"/>
          <w:tblHeader/>
        </w:trPr>
        <w:tc>
          <w:tcPr>
            <w:tcW w:w="15120" w:type="dxa"/>
            <w:gridSpan w:val="15"/>
            <w:shd w:val="clear" w:color="auto" w:fill="auto"/>
          </w:tcPr>
          <w:p w:rsidR="000A6D4D" w:rsidRPr="007B722E" w:rsidRDefault="00E85702" w:rsidP="0009430E">
            <w:pPr>
              <w:rPr>
                <w:b/>
                <w:color w:val="000000"/>
                <w:sz w:val="16"/>
                <w:szCs w:val="16"/>
              </w:rPr>
            </w:pPr>
            <w:r>
              <w:rPr>
                <w:b/>
                <w:noProof/>
                <w:color w:val="000000"/>
                <w:sz w:val="16"/>
                <w:szCs w:val="16"/>
              </w:rPr>
              <w:t>Prednostna naložba</w:t>
            </w:r>
            <w:r>
              <w:rPr>
                <w:b/>
                <w:color w:val="000000"/>
                <w:sz w:val="16"/>
                <w:szCs w:val="16"/>
              </w:rPr>
              <w:t xml:space="preserve"> : </w:t>
            </w:r>
            <w:r>
              <w:rPr>
                <w:b/>
                <w:noProof/>
                <w:color w:val="000000"/>
                <w:sz w:val="16"/>
                <w:szCs w:val="16"/>
              </w:rPr>
              <w:t xml:space="preserve">11i - </w:t>
            </w:r>
            <w:r>
              <w:rPr>
                <w:b/>
                <w:color w:val="000000"/>
                <w:sz w:val="16"/>
                <w:szCs w:val="16"/>
              </w:rPr>
              <w:t xml:space="preserve"> </w:t>
            </w:r>
            <w:r>
              <w:rPr>
                <w:b/>
                <w:noProof/>
                <w:color w:val="000000"/>
                <w:sz w:val="16"/>
                <w:szCs w:val="16"/>
              </w:rPr>
              <w:t>Naložbe v institucionalno zmogljivost ter v učinkovitost javnih uprav in javnih storitev na nacionalni, regionalni in lokalni ravni za zagotovitev reform, boljše zakonodaje in dobrega upravljanja</w:t>
            </w:r>
          </w:p>
        </w:tc>
      </w:tr>
      <w:tr w:rsidR="002A152E" w:rsidTr="0009430E">
        <w:trPr>
          <w:trHeight w:val="288"/>
          <w:tblHeader/>
        </w:trPr>
        <w:tc>
          <w:tcPr>
            <w:tcW w:w="709" w:type="dxa"/>
            <w:vMerge w:val="restart"/>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Identifikator</w:t>
            </w:r>
          </w:p>
        </w:tc>
        <w:tc>
          <w:tcPr>
            <w:tcW w:w="992" w:type="dxa"/>
            <w:vMerge w:val="restart"/>
            <w:shd w:val="clear" w:color="auto" w:fill="auto"/>
          </w:tcPr>
          <w:p w:rsidR="000A6D4D" w:rsidRPr="00E82FD2" w:rsidRDefault="00E85702" w:rsidP="0009430E">
            <w:pPr>
              <w:jc w:val="center"/>
              <w:rPr>
                <w:b/>
                <w:color w:val="000000"/>
                <w:sz w:val="12"/>
                <w:szCs w:val="12"/>
                <w:lang w:val="da-DK"/>
              </w:rPr>
            </w:pPr>
            <w:r w:rsidRPr="00E82FD2">
              <w:rPr>
                <w:b/>
                <w:noProof/>
                <w:color w:val="000000"/>
                <w:sz w:val="12"/>
                <w:szCs w:val="12"/>
                <w:lang w:val="da-DK"/>
              </w:rPr>
              <w:t>Kazalnik</w:t>
            </w:r>
          </w:p>
        </w:tc>
        <w:tc>
          <w:tcPr>
            <w:tcW w:w="993" w:type="dxa"/>
            <w:vMerge w:val="restart"/>
            <w:shd w:val="clear" w:color="auto" w:fill="auto"/>
          </w:tcPr>
          <w:p w:rsidR="000A6D4D" w:rsidRPr="00E82FD2" w:rsidRDefault="00E85702" w:rsidP="0009430E">
            <w:pPr>
              <w:jc w:val="center"/>
              <w:rPr>
                <w:b/>
                <w:color w:val="000000"/>
                <w:sz w:val="12"/>
                <w:szCs w:val="12"/>
                <w:lang w:val="da-DK"/>
              </w:rPr>
            </w:pPr>
            <w:r w:rsidRPr="00E82FD2">
              <w:rPr>
                <w:b/>
                <w:noProof/>
                <w:color w:val="000000"/>
                <w:sz w:val="12"/>
                <w:szCs w:val="12"/>
              </w:rPr>
              <w:t>Kategorija regije</w:t>
            </w:r>
          </w:p>
        </w:tc>
        <w:tc>
          <w:tcPr>
            <w:tcW w:w="992" w:type="dxa"/>
            <w:vMerge w:val="restart"/>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Merska enota za kazalnik</w:t>
            </w:r>
          </w:p>
        </w:tc>
        <w:tc>
          <w:tcPr>
            <w:tcW w:w="850" w:type="dxa"/>
            <w:vMerge w:val="restart"/>
            <w:shd w:val="clear" w:color="auto" w:fill="auto"/>
          </w:tcPr>
          <w:p w:rsidR="000A6D4D" w:rsidRPr="00E82FD2" w:rsidRDefault="00E85702" w:rsidP="0009430E">
            <w:pPr>
              <w:jc w:val="center"/>
              <w:rPr>
                <w:b/>
                <w:color w:val="000000"/>
                <w:sz w:val="12"/>
                <w:szCs w:val="12"/>
                <w:lang w:val="pt-PT"/>
              </w:rPr>
            </w:pPr>
            <w:r w:rsidRPr="00E82FD2">
              <w:rPr>
                <w:b/>
                <w:noProof/>
                <w:color w:val="000000"/>
                <w:sz w:val="12"/>
                <w:szCs w:val="12"/>
                <w:lang w:val="pt-PT"/>
              </w:rPr>
              <w:t>Skupni kazalnik učinka, ki je osnova za opredelitev ciljne vrednosti</w:t>
            </w:r>
          </w:p>
        </w:tc>
        <w:tc>
          <w:tcPr>
            <w:tcW w:w="3261" w:type="dxa"/>
            <w:gridSpan w:val="3"/>
            <w:shd w:val="clear" w:color="auto" w:fill="auto"/>
          </w:tcPr>
          <w:p w:rsidR="000A6D4D" w:rsidRPr="00E82FD2" w:rsidRDefault="00E85702" w:rsidP="0009430E">
            <w:pPr>
              <w:jc w:val="center"/>
              <w:rPr>
                <w:b/>
                <w:color w:val="000000"/>
                <w:sz w:val="12"/>
                <w:szCs w:val="12"/>
                <w:lang w:val="pt-PT"/>
              </w:rPr>
            </w:pPr>
            <w:r w:rsidRPr="00E82FD2">
              <w:rPr>
                <w:b/>
                <w:noProof/>
                <w:color w:val="000000"/>
                <w:sz w:val="12"/>
                <w:szCs w:val="12"/>
              </w:rPr>
              <w:t>Izhodiščna vrednost</w:t>
            </w:r>
          </w:p>
        </w:tc>
        <w:tc>
          <w:tcPr>
            <w:tcW w:w="992" w:type="dxa"/>
            <w:vMerge w:val="restart"/>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Merska enota za izhodiščno in ciljno vrednost</w:t>
            </w:r>
          </w:p>
        </w:tc>
        <w:tc>
          <w:tcPr>
            <w:tcW w:w="850" w:type="dxa"/>
            <w:vMerge w:val="restart"/>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Izhodiščno leto</w:t>
            </w:r>
          </w:p>
        </w:tc>
        <w:tc>
          <w:tcPr>
            <w:tcW w:w="3261" w:type="dxa"/>
            <w:gridSpan w:val="3"/>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Ciljna vrednost (za leto 2023)</w:t>
            </w:r>
          </w:p>
        </w:tc>
        <w:tc>
          <w:tcPr>
            <w:tcW w:w="1098" w:type="dxa"/>
            <w:vMerge w:val="restart"/>
            <w:shd w:val="clear" w:color="auto" w:fill="auto"/>
          </w:tcPr>
          <w:p w:rsidR="000A6D4D" w:rsidRPr="00E82FD2" w:rsidRDefault="00E85702" w:rsidP="0009430E">
            <w:pPr>
              <w:jc w:val="center"/>
              <w:rPr>
                <w:b/>
                <w:color w:val="000000"/>
                <w:sz w:val="12"/>
                <w:szCs w:val="12"/>
                <w:lang w:val="pt-PT"/>
              </w:rPr>
            </w:pPr>
            <w:r w:rsidRPr="00E82FD2">
              <w:rPr>
                <w:b/>
                <w:noProof/>
                <w:color w:val="000000"/>
                <w:sz w:val="12"/>
                <w:szCs w:val="12"/>
                <w:lang w:val="pt-PT"/>
              </w:rPr>
              <w:t>Vir poda</w:t>
            </w:r>
            <w:r w:rsidRPr="00E82FD2">
              <w:rPr>
                <w:b/>
                <w:noProof/>
                <w:color w:val="000000"/>
                <w:sz w:val="12"/>
                <w:szCs w:val="12"/>
                <w:lang w:val="pt-PT"/>
              </w:rPr>
              <w:t>tkov</w:t>
            </w:r>
          </w:p>
        </w:tc>
        <w:tc>
          <w:tcPr>
            <w:tcW w:w="1122" w:type="dxa"/>
            <w:vMerge w:val="restart"/>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Pogostost poročanja</w:t>
            </w:r>
          </w:p>
        </w:tc>
      </w:tr>
      <w:tr w:rsidR="002A152E" w:rsidTr="0009430E">
        <w:trPr>
          <w:trHeight w:val="288"/>
          <w:tblHeader/>
        </w:trPr>
        <w:tc>
          <w:tcPr>
            <w:tcW w:w="709" w:type="dxa"/>
            <w:vMerge/>
            <w:shd w:val="clear" w:color="auto" w:fill="auto"/>
          </w:tcPr>
          <w:p w:rsidR="000A6D4D" w:rsidRPr="007B722E" w:rsidRDefault="000A6D4D" w:rsidP="0009430E">
            <w:pPr>
              <w:jc w:val="center"/>
              <w:rPr>
                <w:b/>
                <w:color w:val="000000"/>
                <w:sz w:val="16"/>
                <w:szCs w:val="16"/>
              </w:rPr>
            </w:pPr>
          </w:p>
        </w:tc>
        <w:tc>
          <w:tcPr>
            <w:tcW w:w="992" w:type="dxa"/>
            <w:vMerge/>
            <w:shd w:val="clear" w:color="auto" w:fill="auto"/>
          </w:tcPr>
          <w:p w:rsidR="000A6D4D" w:rsidRPr="007B722E" w:rsidRDefault="000A6D4D" w:rsidP="0009430E">
            <w:pPr>
              <w:jc w:val="center"/>
              <w:rPr>
                <w:b/>
                <w:color w:val="000000"/>
                <w:sz w:val="16"/>
                <w:szCs w:val="16"/>
              </w:rPr>
            </w:pPr>
          </w:p>
        </w:tc>
        <w:tc>
          <w:tcPr>
            <w:tcW w:w="993" w:type="dxa"/>
            <w:vMerge/>
            <w:shd w:val="clear" w:color="auto" w:fill="auto"/>
          </w:tcPr>
          <w:p w:rsidR="000A6D4D" w:rsidRPr="007B722E" w:rsidRDefault="000A6D4D" w:rsidP="0009430E">
            <w:pPr>
              <w:jc w:val="center"/>
              <w:rPr>
                <w:b/>
                <w:color w:val="000000"/>
                <w:sz w:val="16"/>
                <w:szCs w:val="16"/>
              </w:rPr>
            </w:pPr>
          </w:p>
        </w:tc>
        <w:tc>
          <w:tcPr>
            <w:tcW w:w="992" w:type="dxa"/>
            <w:vMerge/>
            <w:shd w:val="clear" w:color="auto" w:fill="auto"/>
          </w:tcPr>
          <w:p w:rsidR="000A6D4D" w:rsidRPr="007B722E" w:rsidRDefault="000A6D4D" w:rsidP="0009430E">
            <w:pPr>
              <w:jc w:val="center"/>
              <w:rPr>
                <w:b/>
                <w:color w:val="000000"/>
                <w:sz w:val="16"/>
                <w:szCs w:val="16"/>
              </w:rPr>
            </w:pPr>
          </w:p>
        </w:tc>
        <w:tc>
          <w:tcPr>
            <w:tcW w:w="850" w:type="dxa"/>
            <w:vMerge/>
            <w:shd w:val="clear" w:color="auto" w:fill="auto"/>
          </w:tcPr>
          <w:p w:rsidR="000A6D4D" w:rsidRPr="007B722E" w:rsidRDefault="000A6D4D" w:rsidP="0009430E">
            <w:pPr>
              <w:jc w:val="center"/>
              <w:rPr>
                <w:b/>
                <w:color w:val="000000"/>
                <w:sz w:val="16"/>
                <w:szCs w:val="16"/>
              </w:rPr>
            </w:pPr>
          </w:p>
        </w:tc>
        <w:tc>
          <w:tcPr>
            <w:tcW w:w="1134"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M</w:t>
            </w:r>
          </w:p>
        </w:tc>
        <w:tc>
          <w:tcPr>
            <w:tcW w:w="1134"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Ž</w:t>
            </w:r>
          </w:p>
        </w:tc>
        <w:tc>
          <w:tcPr>
            <w:tcW w:w="993"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Skupaj</w:t>
            </w:r>
          </w:p>
        </w:tc>
        <w:tc>
          <w:tcPr>
            <w:tcW w:w="992" w:type="dxa"/>
            <w:vMerge/>
            <w:shd w:val="clear" w:color="auto" w:fill="auto"/>
          </w:tcPr>
          <w:p w:rsidR="000A6D4D" w:rsidRPr="007B722E" w:rsidRDefault="000A6D4D" w:rsidP="0009430E">
            <w:pPr>
              <w:jc w:val="center"/>
              <w:rPr>
                <w:b/>
                <w:color w:val="000000"/>
                <w:sz w:val="16"/>
                <w:szCs w:val="16"/>
              </w:rPr>
            </w:pPr>
          </w:p>
        </w:tc>
        <w:tc>
          <w:tcPr>
            <w:tcW w:w="850" w:type="dxa"/>
            <w:vMerge/>
            <w:shd w:val="clear" w:color="auto" w:fill="auto"/>
          </w:tcPr>
          <w:p w:rsidR="000A6D4D" w:rsidRPr="007B722E" w:rsidRDefault="000A6D4D" w:rsidP="0009430E">
            <w:pPr>
              <w:jc w:val="center"/>
              <w:rPr>
                <w:b/>
                <w:color w:val="000000"/>
                <w:sz w:val="16"/>
                <w:szCs w:val="16"/>
              </w:rPr>
            </w:pPr>
          </w:p>
        </w:tc>
        <w:tc>
          <w:tcPr>
            <w:tcW w:w="1134"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M</w:t>
            </w:r>
          </w:p>
        </w:tc>
        <w:tc>
          <w:tcPr>
            <w:tcW w:w="1134"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Ž</w:t>
            </w:r>
          </w:p>
        </w:tc>
        <w:tc>
          <w:tcPr>
            <w:tcW w:w="993"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Skupaj</w:t>
            </w:r>
          </w:p>
        </w:tc>
        <w:tc>
          <w:tcPr>
            <w:tcW w:w="1098" w:type="dxa"/>
            <w:vMerge/>
            <w:shd w:val="clear" w:color="auto" w:fill="auto"/>
          </w:tcPr>
          <w:p w:rsidR="000A6D4D" w:rsidRPr="007B722E" w:rsidRDefault="000A6D4D" w:rsidP="0009430E">
            <w:pPr>
              <w:jc w:val="center"/>
              <w:rPr>
                <w:b/>
                <w:color w:val="000000"/>
                <w:sz w:val="16"/>
                <w:szCs w:val="16"/>
              </w:rPr>
            </w:pPr>
          </w:p>
        </w:tc>
        <w:tc>
          <w:tcPr>
            <w:tcW w:w="1122" w:type="dxa"/>
            <w:vMerge/>
            <w:shd w:val="clear" w:color="auto" w:fill="auto"/>
          </w:tcPr>
          <w:p w:rsidR="000A6D4D" w:rsidRPr="007B722E" w:rsidRDefault="000A6D4D" w:rsidP="0009430E">
            <w:pPr>
              <w:jc w:val="center"/>
              <w:rPr>
                <w:b/>
                <w:color w:val="000000"/>
                <w:sz w:val="16"/>
                <w:szCs w:val="16"/>
              </w:rPr>
            </w:pP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11.1</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De</w:t>
            </w:r>
            <w:r w:rsidRPr="008B6CD2">
              <w:rPr>
                <w:noProof/>
                <w:color w:val="000000"/>
                <w:sz w:val="8"/>
                <w:szCs w:val="8"/>
                <w:lang w:val="pt-PT"/>
              </w:rPr>
              <w:t>lež  razvitih sistemov, ki so v uporabi na sodiščih</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100,00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11.2</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Delež udeležencev, ki so uspešno zaključili podprta usposabljanja v pravosodju</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2015</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100,00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11.4</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Delež organov z implementiranim sistemom kakovosti  (CAF)</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2013</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100,00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11.5</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Delež implementiranih gradnikov in podatkovnih registrov v državni računalniški oblak</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Manj</w:t>
            </w:r>
            <w:r w:rsidRPr="008B6CD2">
              <w:rPr>
                <w:noProof/>
                <w:color w:val="000000"/>
                <w:sz w:val="8"/>
                <w:szCs w:val="8"/>
                <w:lang w:val="pt-PT"/>
              </w:rPr>
              <w:t xml:space="preserve">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100,00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11.6</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Delež ministrstev, ki imajo implementiran sistem merjenja in uporabe SCM metodologije</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100,00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MJU</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11.1</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Delež  razvitih sistemov, ki</w:t>
            </w:r>
            <w:r w:rsidRPr="008B6CD2">
              <w:rPr>
                <w:noProof/>
                <w:color w:val="000000"/>
                <w:sz w:val="8"/>
                <w:szCs w:val="8"/>
                <w:lang w:val="pt-PT"/>
              </w:rPr>
              <w:t xml:space="preserve"> so v uporabi na sodiščih</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100,00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11.2</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Delež udeležencev, ki so uspešno zaključili podprta usposabljanja v pravosodju</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2015</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100,00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11.3</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Delež zaposlenih v javni upravi, ki so uspešno zaključili podprta usposabljanja</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2013</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100,00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11.4</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Delež organov z implementiranim sistemom kakovosti  (CAF)</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 xml:space="preserve">Razmerje </w:t>
            </w:r>
            <w:r w:rsidRPr="008B6CD2">
              <w:rPr>
                <w:noProof/>
                <w:color w:val="000000"/>
                <w:sz w:val="8"/>
                <w:szCs w:val="8"/>
              </w:rPr>
              <w:t>(%)</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2013</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100,00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11.5</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Delež implementiranih gradnikov in podatkovnih registrov v državni računalniški oblak</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100,00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11.6</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 xml:space="preserve">Delež ministrstev, ki imajo implementiran sistem </w:t>
            </w:r>
            <w:r w:rsidRPr="008B6CD2">
              <w:rPr>
                <w:noProof/>
                <w:color w:val="000000"/>
                <w:sz w:val="8"/>
                <w:szCs w:val="8"/>
                <w:lang w:val="pt-PT"/>
              </w:rPr>
              <w:t>merjenja in uporabe SCM metodologije</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100,00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100,00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MJU</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bl>
    <w:p w:rsidR="000A6D4D" w:rsidRDefault="000A6D4D" w:rsidP="0009430E">
      <w:pPr>
        <w:ind w:right="-326"/>
        <w:rPr>
          <w:b/>
          <w:color w:val="000000"/>
        </w:rPr>
      </w:pPr>
    </w:p>
    <w:p w:rsidR="000A6D4D" w:rsidRDefault="000A6D4D" w:rsidP="0009430E">
      <w:pPr>
        <w:ind w:right="-326"/>
        <w:rPr>
          <w:b/>
          <w:color w:val="000000"/>
        </w:rPr>
      </w:pPr>
    </w:p>
    <w:p w:rsidR="000A6D4D" w:rsidRPr="00BE7245" w:rsidRDefault="00E85702" w:rsidP="0009430E">
      <w:pPr>
        <w:pStyle w:val="ManualHeading2"/>
        <w:keepLines/>
        <w:rPr>
          <w:b w:val="0"/>
        </w:rPr>
      </w:pPr>
      <w:r>
        <w:rPr>
          <w:noProof/>
        </w:rPr>
        <w:t>2.A.6 Ukrepi, ki jim je namenjena podpora v okviru prednostne naložbe</w:t>
      </w:r>
      <w:r>
        <w:rPr>
          <w:b w:val="0"/>
        </w:rPr>
        <w:t xml:space="preserve"> </w:t>
      </w:r>
      <w:r>
        <w:rPr>
          <w:b w:val="0"/>
          <w:noProof/>
        </w:rPr>
        <w:t>(po prednostnih naložbah)</w:t>
      </w:r>
    </w:p>
    <w:p w:rsidR="000A6D4D" w:rsidRPr="00941B50" w:rsidRDefault="000A6D4D" w:rsidP="0009430E">
      <w:pPr>
        <w:pStyle w:val="Text1"/>
        <w:keepNext/>
        <w:keepLines/>
        <w:ind w:left="0"/>
      </w:pPr>
    </w:p>
    <w:p w:rsidR="000A6D4D" w:rsidRPr="0076169B" w:rsidRDefault="00E85702" w:rsidP="0009430E">
      <w:pPr>
        <w:pStyle w:val="ManualHeading3"/>
        <w:keepLines/>
        <w:ind w:left="0" w:firstLine="0"/>
        <w:rPr>
          <w:b/>
        </w:rPr>
      </w:pPr>
      <w:r w:rsidRPr="0076169B">
        <w:rPr>
          <w:b/>
        </w:rPr>
        <w:t xml:space="preserve"> </w:t>
      </w:r>
      <w:r w:rsidRPr="0076169B">
        <w:rPr>
          <w:b/>
          <w:noProof/>
        </w:rPr>
        <w:t xml:space="preserve">2.A.6.1 Opis vrste in primerov ukrepov, ki jim je </w:t>
      </w:r>
      <w:r w:rsidRPr="0076169B">
        <w:rPr>
          <w:b/>
          <w:noProof/>
        </w:rPr>
        <w:t>namenjena podpora, in njihovega pričakovanega prispevka k posebnim ciljem, po potrebi vključno z opredelitvijo glavnih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9347F8"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9347F8" w:rsidRDefault="00E85702" w:rsidP="0009430E">
            <w:pPr>
              <w:pStyle w:val="Text1"/>
              <w:ind w:left="0"/>
              <w:rPr>
                <w:b/>
                <w:color w:val="000000"/>
                <w:sz w:val="18"/>
                <w:szCs w:val="18"/>
              </w:rPr>
            </w:pPr>
            <w:r w:rsidRPr="0012385C">
              <w:rPr>
                <w:noProof/>
                <w:sz w:val="18"/>
                <w:szCs w:val="18"/>
              </w:rPr>
              <w:t>11i - Naložbe v institucionalno zmogljiv</w:t>
            </w:r>
            <w:r w:rsidRPr="0012385C">
              <w:rPr>
                <w:noProof/>
                <w:sz w:val="18"/>
                <w:szCs w:val="18"/>
              </w:rPr>
              <w:t>ost ter v učinkovitost javnih uprav in javnih storitev na nacionalni, regionalni in lokalni ravni za zagotovitev reform, boljše zakonodaje in dobrega upravljanja</w:t>
            </w:r>
          </w:p>
        </w:tc>
      </w:tr>
      <w:tr w:rsidR="002A152E" w:rsidTr="0009430E">
        <w:trPr>
          <w:trHeight w:val="288"/>
        </w:trPr>
        <w:tc>
          <w:tcPr>
            <w:tcW w:w="15120" w:type="dxa"/>
            <w:gridSpan w:val="2"/>
            <w:shd w:val="clear" w:color="auto" w:fill="auto"/>
          </w:tcPr>
          <w:p w:rsidR="002A152E" w:rsidRDefault="00E85702">
            <w:pPr>
              <w:spacing w:before="0" w:after="240"/>
              <w:jc w:val="left"/>
            </w:pPr>
            <w:r>
              <w:t>Za dosego cilja izboljšanja kvalitete pravosodnih procesov, optimizacija vodenja postopkov te</w:t>
            </w:r>
            <w:r>
              <w:t>r dvig usposobljenosti zaposlenih v pravosodnem sistemu bodo izvedeni naslednji ukrepi:</w:t>
            </w:r>
          </w:p>
          <w:p w:rsidR="002A152E" w:rsidRDefault="00E85702">
            <w:pPr>
              <w:numPr>
                <w:ilvl w:val="0"/>
                <w:numId w:val="236"/>
              </w:numPr>
              <w:spacing w:before="240" w:after="240"/>
              <w:ind w:hanging="210"/>
              <w:jc w:val="left"/>
            </w:pPr>
            <w:r>
              <w:t xml:space="preserve">Za dosego cilja izboljšanja kvalitete pravosodnih procesov, optimizacija vodenja postopkov ter dvig usposobljenosti zaposlenih v pravosodnem sistemu bodo izvedeni </w:t>
            </w:r>
            <w:r>
              <w:t>naslednji ukrepi:</w:t>
            </w:r>
          </w:p>
          <w:p w:rsidR="002A152E" w:rsidRDefault="00E85702">
            <w:pPr>
              <w:numPr>
                <w:ilvl w:val="0"/>
                <w:numId w:val="236"/>
              </w:numPr>
              <w:spacing w:before="0" w:after="0"/>
              <w:ind w:hanging="210"/>
              <w:jc w:val="left"/>
            </w:pPr>
            <w:r>
              <w:t xml:space="preserve">SPODBUJANJE IN ZAGOTAVLJANJE KAKOVOSTI V PRAVOSODJU: </w:t>
            </w:r>
          </w:p>
          <w:p w:rsidR="002A152E" w:rsidRDefault="00E85702">
            <w:pPr>
              <w:numPr>
                <w:ilvl w:val="1"/>
                <w:numId w:val="236"/>
              </w:numPr>
              <w:spacing w:before="0" w:after="0"/>
              <w:ind w:hanging="244"/>
              <w:jc w:val="left"/>
            </w:pPr>
            <w:r>
              <w:t>Najprej bo izvedena identifikacija manjkajočih poslovnih orodij, nato izgradnja in posodobitev obstoječih za identifikacijo ozkih grl v pravosodnem sistemu upravljavske odločitve , kot</w:t>
            </w:r>
            <w:r>
              <w:t xml:space="preserve"> so podatkovno skladišče, interaktivna in dinamična analitična orodja – poslovno obveščanje itn,;</w:t>
            </w:r>
          </w:p>
          <w:p w:rsidR="002A152E" w:rsidRDefault="00E85702">
            <w:pPr>
              <w:numPr>
                <w:ilvl w:val="1"/>
                <w:numId w:val="236"/>
              </w:numPr>
              <w:spacing w:before="0" w:after="0"/>
              <w:ind w:hanging="244"/>
              <w:jc w:val="left"/>
            </w:pPr>
            <w:r>
              <w:t>Najprej bo izvedena študija izvedljivosti triaž in pospešenega postopka (fast track procedure) na posameznih segmentih sodnih postopkov, nato bo nadgradnja in</w:t>
            </w:r>
            <w:r>
              <w:t>formacijskih sistemov s funkcionalnostmi, ki podpirajo triaže in pospešeni postopek;</w:t>
            </w:r>
          </w:p>
          <w:p w:rsidR="002A152E" w:rsidRDefault="00E85702">
            <w:pPr>
              <w:numPr>
                <w:ilvl w:val="1"/>
                <w:numId w:val="236"/>
              </w:numPr>
              <w:spacing w:before="0" w:after="0"/>
              <w:ind w:hanging="244"/>
              <w:jc w:val="left"/>
            </w:pPr>
            <w:r>
              <w:t>Najprej bo izvedena študije izvedljivosti, analize upravičenosti koncentracije ali centralizacije posameznih, nato sledi uvedba skupnih storitev (npr. tiskanje, kuvertiran</w:t>
            </w:r>
            <w:r>
              <w:t>je,digitalizacija, arhiviranje);</w:t>
            </w:r>
          </w:p>
          <w:p w:rsidR="002A152E" w:rsidRDefault="00E85702">
            <w:pPr>
              <w:numPr>
                <w:ilvl w:val="1"/>
                <w:numId w:val="236"/>
              </w:numPr>
              <w:spacing w:before="0" w:after="0"/>
              <w:ind w:hanging="244"/>
              <w:jc w:val="left"/>
            </w:pPr>
            <w:r>
              <w:t>merjenje zadovoljstva in zaupanja  s storitvami pravosodja z namenom dviga zaupanja v pravosodni sistem.</w:t>
            </w:r>
          </w:p>
          <w:p w:rsidR="002A152E" w:rsidRDefault="00E85702">
            <w:pPr>
              <w:numPr>
                <w:ilvl w:val="0"/>
                <w:numId w:val="236"/>
              </w:numPr>
              <w:spacing w:before="0" w:after="0"/>
              <w:ind w:hanging="210"/>
              <w:jc w:val="left"/>
            </w:pPr>
            <w:r>
              <w:t xml:space="preserve">PRENOVE POSLOVNIH PROCESOV: </w:t>
            </w:r>
          </w:p>
          <w:p w:rsidR="002A152E" w:rsidRDefault="00E85702">
            <w:pPr>
              <w:numPr>
                <w:ilvl w:val="1"/>
                <w:numId w:val="237"/>
              </w:numPr>
              <w:spacing w:before="0" w:after="0"/>
              <w:ind w:hanging="244"/>
              <w:jc w:val="left"/>
            </w:pPr>
            <w:r>
              <w:t xml:space="preserve">Najprej bo potekala identifikacija manjkajočih informacijskih rešitev v pravosodju, nato </w:t>
            </w:r>
            <w:r>
              <w:t>bo sledila prenova in nadgradnja, kot so: nadgradnja vpisnikov, dodatne e-storitve,  spletni portal, digitalizacija spisov, dostop do zunanjih evidenc, plačilo sodnih taks;</w:t>
            </w:r>
          </w:p>
          <w:p w:rsidR="002A152E" w:rsidRDefault="00E85702">
            <w:pPr>
              <w:numPr>
                <w:ilvl w:val="1"/>
                <w:numId w:val="237"/>
              </w:numPr>
              <w:spacing w:before="0" w:after="0"/>
              <w:ind w:hanging="244"/>
              <w:jc w:val="left"/>
            </w:pPr>
            <w:r>
              <w:t>Najprej bo izvedena identifikacija manjkajočih orodij za napredno upravljanje z dok</w:t>
            </w:r>
            <w:r>
              <w:t>umenti v pravosodnih zadevah, nato bo izveden razvoj;</w:t>
            </w:r>
          </w:p>
          <w:p w:rsidR="002A152E" w:rsidRDefault="00E85702">
            <w:pPr>
              <w:numPr>
                <w:ilvl w:val="1"/>
                <w:numId w:val="237"/>
              </w:numPr>
              <w:spacing w:before="0" w:after="0"/>
              <w:ind w:hanging="244"/>
              <w:jc w:val="left"/>
            </w:pPr>
            <w:r>
              <w:t>Najprej bo izvedena identifikacija, nato bo sledila vzpostavitev informacijskega okolja, ki bo omogočilo učinkovito zunanje poslovanje sodnikov/tožilcev in podpornega osebja;</w:t>
            </w:r>
          </w:p>
          <w:p w:rsidR="002A152E" w:rsidRDefault="00E85702">
            <w:pPr>
              <w:numPr>
                <w:ilvl w:val="1"/>
                <w:numId w:val="237"/>
              </w:numPr>
              <w:spacing w:before="0" w:after="0"/>
              <w:ind w:hanging="244"/>
              <w:jc w:val="left"/>
            </w:pPr>
            <w:r>
              <w:t>integracija evropskih pravo</w:t>
            </w:r>
            <w:r>
              <w:t>sodnih spletnih storitev v informacijsko okolje slovenskega pravosodja;</w:t>
            </w:r>
          </w:p>
          <w:p w:rsidR="002A152E" w:rsidRDefault="00E85702">
            <w:pPr>
              <w:numPr>
                <w:ilvl w:val="1"/>
                <w:numId w:val="237"/>
              </w:numPr>
              <w:spacing w:before="0" w:after="0"/>
              <w:ind w:hanging="244"/>
              <w:jc w:val="left"/>
            </w:pPr>
            <w:r>
              <w:t>razvoj orodij za enotno izmenjavo vsebin na področju kazenskih in prekrškovnih zadev;</w:t>
            </w:r>
          </w:p>
          <w:p w:rsidR="002A152E" w:rsidRDefault="00E85702">
            <w:pPr>
              <w:numPr>
                <w:ilvl w:val="1"/>
                <w:numId w:val="237"/>
              </w:numPr>
              <w:spacing w:before="0" w:after="0"/>
              <w:ind w:hanging="244"/>
              <w:jc w:val="left"/>
            </w:pPr>
            <w:r>
              <w:t>implementacija rešitve za prepoznavo govora pri zvočnem snemanju glavnih obravnav in narokov na so</w:t>
            </w:r>
            <w:r>
              <w:t>diščih;</w:t>
            </w:r>
          </w:p>
          <w:p w:rsidR="002A152E" w:rsidRDefault="00E85702">
            <w:pPr>
              <w:numPr>
                <w:ilvl w:val="1"/>
                <w:numId w:val="237"/>
              </w:numPr>
              <w:spacing w:before="0" w:after="0"/>
              <w:ind w:hanging="244"/>
              <w:jc w:val="left"/>
            </w:pPr>
            <w:r>
              <w:t>optimizacija zakonodajnega procesa v pravosodju, ki bo vseboval razvoj specifičnih orodij za odkrivanje težav pri implementaciji predpisov v pravosodju.</w:t>
            </w:r>
          </w:p>
          <w:p w:rsidR="002A152E" w:rsidRDefault="00E85702">
            <w:pPr>
              <w:numPr>
                <w:ilvl w:val="0"/>
                <w:numId w:val="236"/>
              </w:numPr>
              <w:spacing w:before="0" w:after="0"/>
              <w:ind w:hanging="210"/>
              <w:jc w:val="left"/>
            </w:pPr>
            <w:r>
              <w:t xml:space="preserve">SPODBUJANJE ALTERNATIVNIH NAČINOV REŠEVANJA SPOROV: </w:t>
            </w:r>
          </w:p>
          <w:p w:rsidR="002A152E" w:rsidRDefault="00E85702">
            <w:pPr>
              <w:numPr>
                <w:ilvl w:val="1"/>
                <w:numId w:val="238"/>
              </w:numPr>
              <w:spacing w:before="0" w:after="0"/>
              <w:ind w:hanging="244"/>
              <w:jc w:val="left"/>
            </w:pPr>
            <w:r>
              <w:t xml:space="preserve">aktivnosti informiranja in obveščanja </w:t>
            </w:r>
            <w:r>
              <w:t>gospodarskih subjektov o možnostih in načinih ter prednostih (nižji stroški kot pri sodnih sporih, takšno reševanje sporov ne zapira poslovnih priložnosti, poslovni subjekti imajo pri takšnem načinu možnost vplivanja na rešitev spora po njihovi meri), ki j</w:t>
            </w:r>
            <w:r>
              <w:t>ih prinašajo oblike alternativnih načinov reševanja sporov ter identifikacija in implementacija orodij za promocijo izvajanja sodišču pridružene mediacije;</w:t>
            </w:r>
          </w:p>
          <w:p w:rsidR="002A152E" w:rsidRDefault="00E85702">
            <w:pPr>
              <w:numPr>
                <w:ilvl w:val="1"/>
                <w:numId w:val="238"/>
              </w:numPr>
              <w:spacing w:before="0" w:after="0"/>
              <w:ind w:hanging="244"/>
              <w:jc w:val="left"/>
            </w:pPr>
            <w:r>
              <w:t>izobraževanje zastopnikov in ostalih odgovornih v podjetjih o metodah mirnega reševanja sporov (tudi</w:t>
            </w:r>
            <w:r>
              <w:t xml:space="preserve"> prek združenja delodajalcev);</w:t>
            </w:r>
          </w:p>
          <w:p w:rsidR="002A152E" w:rsidRDefault="00E85702">
            <w:pPr>
              <w:numPr>
                <w:ilvl w:val="0"/>
                <w:numId w:val="236"/>
              </w:numPr>
              <w:spacing w:before="0" w:after="0"/>
              <w:ind w:hanging="210"/>
              <w:jc w:val="left"/>
            </w:pPr>
            <w:r>
              <w:t xml:space="preserve">IZBOLJŠANJE USPOSOBLJENOSTI ZAPOSLENIH V PRAVOSODJU: </w:t>
            </w:r>
          </w:p>
          <w:p w:rsidR="002A152E" w:rsidRDefault="00E85702">
            <w:pPr>
              <w:numPr>
                <w:ilvl w:val="1"/>
                <w:numId w:val="239"/>
              </w:numPr>
              <w:spacing w:before="0" w:after="0"/>
              <w:ind w:hanging="244"/>
              <w:jc w:val="left"/>
            </w:pPr>
            <w:r>
              <w:t>uvedba modela kompetenc znanja in veščin ter osebne in osebnostne motivacije zaposlenih v pravosodju;</w:t>
            </w:r>
          </w:p>
          <w:p w:rsidR="002A152E" w:rsidRDefault="00E85702">
            <w:pPr>
              <w:numPr>
                <w:ilvl w:val="1"/>
                <w:numId w:val="239"/>
              </w:numPr>
              <w:spacing w:before="0" w:after="0"/>
              <w:ind w:hanging="244"/>
              <w:jc w:val="left"/>
            </w:pPr>
            <w:r>
              <w:t>usposabljanja in izobraževanja v okviru kompetenčnega modela, ki se b</w:t>
            </w:r>
            <w:r>
              <w:t>odo osredotočala na štiri vertikalno hierarhično postavljene ravni: osebje na sodiščih, državnih tožilstvih in pravobranilstvih (1. Raven); sodniki, državni tožilci in državni pravobranilci (2. Raven); vodje notranjih organizacijskih enot, direktorji (3. R</w:t>
            </w:r>
            <w:r>
              <w:t xml:space="preserve">aven); predsedniki sodišč, vodje tožilstev in pravobranilstva (4. Raven) ter usposabljanja za uporabo razvitih sistemov v okviru 1. in 2. ukrepa. Uposabljanja in izobraževanja so namenjena za razvoj splošnih in posebnih/strokovnih kompetenc in za uvajanje </w:t>
            </w:r>
            <w:r>
              <w:t>novih poslovnih modelov.</w:t>
            </w:r>
          </w:p>
          <w:p w:rsidR="002A152E" w:rsidRDefault="00E85702">
            <w:pPr>
              <w:numPr>
                <w:ilvl w:val="1"/>
                <w:numId w:val="239"/>
              </w:numPr>
              <w:spacing w:before="0" w:after="240"/>
              <w:ind w:hanging="244"/>
              <w:jc w:val="left"/>
            </w:pPr>
            <w:r>
              <w:t>vzpostavitev in uvedba stalne podpore uporabnikom vključno s vzpostavitvijo podpornega informacijskega sistema.</w:t>
            </w:r>
          </w:p>
          <w:p w:rsidR="002A152E" w:rsidRDefault="00E85702">
            <w:pPr>
              <w:spacing w:before="240" w:after="240"/>
              <w:jc w:val="left"/>
            </w:pPr>
            <w:r>
              <w:t>Ciljne skupine: pravosodni organi, sodniki, tožilci, zaposleni v pravosodnih organih.                                  </w:t>
            </w:r>
            <w:r>
              <w:t>                                    </w:t>
            </w:r>
          </w:p>
          <w:p w:rsidR="002A152E" w:rsidRDefault="00E85702">
            <w:pPr>
              <w:spacing w:before="240" w:after="240"/>
              <w:jc w:val="left"/>
            </w:pPr>
            <w:r>
              <w:t>Posredniško telo za izvedbo ukrepov je Ministrstvo za pravosodje, upravičenca pa Vrhovno sodišče RS in Ministrstvo za pravosodje.</w:t>
            </w:r>
          </w:p>
          <w:p w:rsidR="002A152E" w:rsidRDefault="00E85702">
            <w:pPr>
              <w:spacing w:before="240" w:after="240"/>
              <w:jc w:val="left"/>
            </w:pPr>
            <w:r>
              <w:t>Izvajanje bo potekalo na način neposredne potrditve projektov/programov.</w:t>
            </w:r>
          </w:p>
          <w:p w:rsidR="002A152E" w:rsidRDefault="00E85702">
            <w:pPr>
              <w:spacing w:before="240" w:after="240"/>
              <w:jc w:val="left"/>
            </w:pPr>
            <w:r>
              <w:t>Za dosego 2. spe</w:t>
            </w:r>
            <w:r>
              <w:t>cifičnega cilja so predvideni naslednji ukrepi:</w:t>
            </w:r>
          </w:p>
          <w:p w:rsidR="002A152E" w:rsidRDefault="00E85702">
            <w:pPr>
              <w:numPr>
                <w:ilvl w:val="0"/>
                <w:numId w:val="240"/>
              </w:numPr>
              <w:spacing w:before="240" w:after="0"/>
              <w:ind w:hanging="210"/>
              <w:jc w:val="left"/>
            </w:pPr>
            <w:r>
              <w:t>posodobitev  sistema upravljanja s kadri z nadgradnjo kompetenčnega modela</w:t>
            </w:r>
          </w:p>
          <w:p w:rsidR="002A152E" w:rsidRDefault="00E85702">
            <w:pPr>
              <w:numPr>
                <w:ilvl w:val="0"/>
                <w:numId w:val="240"/>
              </w:numPr>
              <w:spacing w:before="0" w:after="0"/>
              <w:ind w:hanging="210"/>
              <w:jc w:val="left"/>
            </w:pPr>
            <w:r>
              <w:t>posodobitev kadrovsko informacijskega sistema,</w:t>
            </w:r>
          </w:p>
          <w:p w:rsidR="002A152E" w:rsidRDefault="00E85702">
            <w:pPr>
              <w:numPr>
                <w:ilvl w:val="0"/>
                <w:numId w:val="240"/>
              </w:numPr>
              <w:spacing w:before="0" w:after="240"/>
              <w:ind w:hanging="210"/>
              <w:jc w:val="left"/>
            </w:pPr>
            <w:r>
              <w:t xml:space="preserve">usposabljanja vodij in zaposlenih v javni upravi na vseh ravneh, na ključnih </w:t>
            </w:r>
            <w:r>
              <w:t>identificiranih področjih kot so veščine vodenja, strateški in projektni menedžment, boljša zakonodaja, upravljanje kakovosti, integirteta in oemjevanje korupcijskih tveganj, javno naročanje in javne finance, digitalne kompetence.</w:t>
            </w:r>
          </w:p>
          <w:p w:rsidR="002A152E" w:rsidRDefault="00E85702">
            <w:pPr>
              <w:spacing w:before="240" w:after="240"/>
              <w:jc w:val="left"/>
            </w:pPr>
            <w:r>
              <w:t xml:space="preserve">Ciljne skupine so organi </w:t>
            </w:r>
            <w:r>
              <w:t>javne uprave in zaposleni v javni upravi.</w:t>
            </w:r>
          </w:p>
          <w:p w:rsidR="002A152E" w:rsidRDefault="00E85702">
            <w:pPr>
              <w:spacing w:before="240" w:after="240"/>
              <w:jc w:val="left"/>
            </w:pPr>
            <w:r>
              <w:t>Upravičenec za izvedbo ukrepov je ministrstvo, pristojno za javno upravo, Komisija za preprečevanje korupcije in Informacijski pooblaščenec.</w:t>
            </w:r>
          </w:p>
          <w:p w:rsidR="002A152E" w:rsidRDefault="00E85702">
            <w:pPr>
              <w:spacing w:before="240" w:after="240"/>
              <w:jc w:val="left"/>
            </w:pPr>
            <w:r>
              <w:t>Za dosego 3. specifičnega cilja so predvideni naslednji ukrepi:</w:t>
            </w:r>
          </w:p>
          <w:p w:rsidR="002A152E" w:rsidRDefault="00E85702">
            <w:pPr>
              <w:numPr>
                <w:ilvl w:val="0"/>
                <w:numId w:val="241"/>
              </w:numPr>
              <w:spacing w:before="240" w:after="0"/>
              <w:ind w:hanging="210"/>
              <w:jc w:val="left"/>
            </w:pPr>
            <w:r>
              <w:t xml:space="preserve">uvedba </w:t>
            </w:r>
            <w:r>
              <w:t>orodij za management kakovosti s poudarkom na uporabi merljivih ciljev in procesnih kazalnikov z ustrezno informacijsko podporo vodenju sistema kakovosti</w:t>
            </w:r>
          </w:p>
          <w:p w:rsidR="002A152E" w:rsidRDefault="00E85702">
            <w:pPr>
              <w:numPr>
                <w:ilvl w:val="0"/>
                <w:numId w:val="241"/>
              </w:numPr>
              <w:spacing w:before="0" w:after="0"/>
              <w:ind w:hanging="210"/>
              <w:jc w:val="left"/>
            </w:pPr>
            <w:r>
              <w:t>uvedba sistema zunanjega ocenjevanja uspešnosti (peer assessment) in notranjih pregledov/presoj  kakov</w:t>
            </w:r>
            <w:r>
              <w:t>osti delovanja upravnih organov,</w:t>
            </w:r>
          </w:p>
          <w:p w:rsidR="002A152E" w:rsidRDefault="00E85702">
            <w:pPr>
              <w:numPr>
                <w:ilvl w:val="0"/>
                <w:numId w:val="241"/>
              </w:numPr>
              <w:spacing w:before="0" w:after="0"/>
              <w:ind w:hanging="210"/>
              <w:jc w:val="left"/>
            </w:pPr>
            <w:r>
              <w:t>uvedba enotnih semantičnih tehničnih orodij za večjo učinkovitost, transparentnost  in povezanost dela inšpekcijskih organov,</w:t>
            </w:r>
          </w:p>
          <w:p w:rsidR="002A152E" w:rsidRDefault="00E85702">
            <w:pPr>
              <w:numPr>
                <w:ilvl w:val="0"/>
                <w:numId w:val="241"/>
              </w:numPr>
              <w:spacing w:before="0" w:after="0"/>
              <w:ind w:hanging="210"/>
              <w:jc w:val="left"/>
            </w:pPr>
            <w:r>
              <w:t>dvig ozaveščenosti za večjo transparentnost glede finančne porabe širšega javnega sektorja (organ</w:t>
            </w:r>
            <w:r>
              <w:t>izacija dogodkov, primerjalne analize ipd.)</w:t>
            </w:r>
          </w:p>
          <w:p w:rsidR="002A152E" w:rsidRDefault="00E85702">
            <w:pPr>
              <w:numPr>
                <w:ilvl w:val="0"/>
                <w:numId w:val="241"/>
              </w:numPr>
              <w:spacing w:before="0" w:after="0"/>
              <w:ind w:hanging="210"/>
              <w:jc w:val="left"/>
            </w:pPr>
            <w:r>
              <w:t>vzpostavitev Enotnega registra tveganj z nadgradnjo obstoječega registra korupcijskih tveganj pri KPK za spremljanje vseh tveganj (poslovnih, korupcijskih...) v javni upravi in učinkovitejši nadzor nad porabo jav</w:t>
            </w:r>
            <w:r>
              <w:t>nih financ (modul za notranjo revizijo)</w:t>
            </w:r>
          </w:p>
          <w:p w:rsidR="002A152E" w:rsidRDefault="00E85702">
            <w:pPr>
              <w:numPr>
                <w:ilvl w:val="0"/>
                <w:numId w:val="241"/>
              </w:numPr>
              <w:spacing w:before="0" w:after="0"/>
              <w:ind w:hanging="210"/>
              <w:jc w:val="left"/>
            </w:pPr>
            <w:r>
              <w:t>nadgradnja informacijskega sistema za e-javno naročanje z dodatnimi moduli za objavo pogodb in transparentnost celotnega postopka javnega naročanja in javnih razpisov,</w:t>
            </w:r>
          </w:p>
          <w:p w:rsidR="002A152E" w:rsidRDefault="00E85702">
            <w:pPr>
              <w:numPr>
                <w:ilvl w:val="0"/>
                <w:numId w:val="241"/>
              </w:numPr>
              <w:spacing w:before="0" w:after="0"/>
              <w:ind w:hanging="210"/>
              <w:jc w:val="left"/>
            </w:pPr>
            <w:r>
              <w:t xml:space="preserve">nadgradnja aplikacije Supervizor z vključitvijo </w:t>
            </w:r>
            <w:r>
              <w:t>javnih gospodarskih zavodov, javnih podjetij in podjetij v 100-odstonti lasti države</w:t>
            </w:r>
          </w:p>
          <w:p w:rsidR="002A152E" w:rsidRDefault="00E85702">
            <w:pPr>
              <w:numPr>
                <w:ilvl w:val="0"/>
                <w:numId w:val="241"/>
              </w:numPr>
              <w:spacing w:before="0" w:after="0"/>
              <w:ind w:hanging="210"/>
              <w:jc w:val="left"/>
            </w:pPr>
            <w:r>
              <w:t>nadgradnja in selitev skupnih gradnikov in horizontalnih aplikativnih rešitev, razvitih v prejšnji finančni perspektivi, v novi državni računalniški oblak</w:t>
            </w:r>
          </w:p>
          <w:p w:rsidR="002A152E" w:rsidRDefault="00E85702">
            <w:pPr>
              <w:numPr>
                <w:ilvl w:val="0"/>
                <w:numId w:val="241"/>
              </w:numPr>
              <w:spacing w:before="0" w:after="0"/>
              <w:ind w:hanging="210"/>
              <w:jc w:val="left"/>
            </w:pPr>
            <w:r>
              <w:t>razvoj novih sku</w:t>
            </w:r>
            <w:r>
              <w:t>pnih gradnikov, orodij in storitev (predvsem za e-pošiljanje podatkov, storitve zaupanja, e-plačila in e-arhiv)</w:t>
            </w:r>
          </w:p>
          <w:p w:rsidR="002A152E" w:rsidRDefault="00E85702">
            <w:pPr>
              <w:numPr>
                <w:ilvl w:val="0"/>
                <w:numId w:val="241"/>
              </w:numPr>
              <w:spacing w:before="0" w:after="0"/>
              <w:ind w:hanging="210"/>
              <w:jc w:val="left"/>
            </w:pPr>
            <w:r>
              <w:t>izboljšanje semantične interoperabilnosti in povezljivosti temeljnih podatkovnih evidenc (registri, ki služijo kot primarni vir podatkov na dolo</w:t>
            </w:r>
            <w:r>
              <w:t>čenem vsebionskem področju in se uporabljajo tudi na drugih področjih - npr. register prebivalstva, register vozil ipd.) ter njihova postopna migracija v novi državni računalniški oblak</w:t>
            </w:r>
          </w:p>
          <w:p w:rsidR="002A152E" w:rsidRDefault="00E85702">
            <w:pPr>
              <w:numPr>
                <w:ilvl w:val="0"/>
                <w:numId w:val="241"/>
              </w:numPr>
              <w:spacing w:before="0" w:after="240"/>
              <w:ind w:hanging="210"/>
              <w:jc w:val="left"/>
            </w:pPr>
            <w:r>
              <w:t xml:space="preserve">nadgradnja sistema za objavljanje odprtih podatkov tako, da bo </w:t>
            </w:r>
            <w:r>
              <w:t>omogočena avtomatizirana objava podatkov iz temeljnih podatkovnih evidenc in real-time big-data operacije (prenos, objava in obdelava velikih količin podatkov brez pomembnih časovnih zakasnitev)   ter izboljšane možnosti za učinkovit dostop, obdelavo in po</w:t>
            </w:r>
            <w:r>
              <w:t>novno uporabo teh podatkov.</w:t>
            </w:r>
          </w:p>
          <w:p w:rsidR="002A152E" w:rsidRDefault="00E85702">
            <w:pPr>
              <w:spacing w:before="240" w:after="240"/>
              <w:jc w:val="left"/>
            </w:pPr>
            <w:r>
              <w:t>Ciljne skupine so organi javne uprave in zaposleni v javni upravi.</w:t>
            </w:r>
          </w:p>
          <w:p w:rsidR="002A152E" w:rsidRDefault="00E85702">
            <w:pPr>
              <w:spacing w:before="240" w:after="240"/>
              <w:jc w:val="left"/>
            </w:pPr>
            <w:r>
              <w:t>Upravičenci za izvedbo ukrepov so ministrstva z organi v sestavi, Komisija za preprečevanje korupcije, Informacijski pooblaščenec.</w:t>
            </w:r>
          </w:p>
          <w:p w:rsidR="002A152E" w:rsidRDefault="00E85702">
            <w:pPr>
              <w:spacing w:before="240" w:after="240"/>
              <w:jc w:val="left"/>
            </w:pPr>
            <w:r>
              <w:t>Za dosego 4. specifičnega cilj</w:t>
            </w:r>
            <w:r>
              <w:t>a so predvideni naslednji ukrepi:</w:t>
            </w:r>
          </w:p>
          <w:p w:rsidR="002A152E" w:rsidRDefault="00E85702">
            <w:pPr>
              <w:numPr>
                <w:ilvl w:val="0"/>
                <w:numId w:val="242"/>
              </w:numPr>
              <w:spacing w:before="240" w:after="0"/>
              <w:ind w:hanging="210"/>
              <w:jc w:val="left"/>
            </w:pPr>
            <w:r>
              <w:t>merjenje administrativnih stroškov in bremen v predpisih na podlagi SCM metodologije</w:t>
            </w:r>
          </w:p>
          <w:p w:rsidR="002A152E" w:rsidRDefault="00E85702">
            <w:pPr>
              <w:numPr>
                <w:ilvl w:val="0"/>
                <w:numId w:val="242"/>
              </w:numPr>
              <w:spacing w:before="0" w:after="0"/>
              <w:ind w:hanging="210"/>
              <w:jc w:val="left"/>
            </w:pPr>
            <w:r>
              <w:t>vzpostavitev informacijskega sistema za pripravo celovite (kvantitativne in kvalitativne) presoje posledic učinkov predpisov vključno z M</w:t>
            </w:r>
            <w:r>
              <w:t>SP testom</w:t>
            </w:r>
          </w:p>
          <w:p w:rsidR="002A152E" w:rsidRDefault="00E85702">
            <w:pPr>
              <w:numPr>
                <w:ilvl w:val="0"/>
                <w:numId w:val="242"/>
              </w:numPr>
              <w:spacing w:before="0" w:after="0"/>
              <w:ind w:hanging="210"/>
              <w:jc w:val="left"/>
            </w:pPr>
            <w:r>
              <w:t>vzpostavitev informacijskega sistema za podporo upravnemu poslovanju s strankami</w:t>
            </w:r>
          </w:p>
          <w:p w:rsidR="002A152E" w:rsidRDefault="00E85702">
            <w:pPr>
              <w:numPr>
                <w:ilvl w:val="0"/>
                <w:numId w:val="242"/>
              </w:numPr>
              <w:spacing w:before="0" w:after="240"/>
              <w:ind w:hanging="210"/>
              <w:jc w:val="left"/>
            </w:pPr>
            <w:r>
              <w:t>izboljšanje digitalnih kanalov za ponujanje storitev javne uprave končnim uporabnikom v smislu bolj celovitega pokrivanja potreb uporabnikov po konceptu življenjskih</w:t>
            </w:r>
            <w:r>
              <w:t xml:space="preserve"> dogodkov ("vse na enem mestu" oz. one-stop-shop), omogočena uporaba tudi za tujce.</w:t>
            </w:r>
          </w:p>
          <w:p w:rsidR="002A152E" w:rsidRDefault="00E85702">
            <w:pPr>
              <w:spacing w:before="240" w:after="240"/>
              <w:jc w:val="left"/>
            </w:pPr>
            <w:r>
              <w:t>Ciljne skupine so organi javne uprave in zaposleni v javni upravi.</w:t>
            </w:r>
          </w:p>
          <w:p w:rsidR="002A152E" w:rsidRDefault="00E85702">
            <w:pPr>
              <w:spacing w:before="240" w:after="240"/>
              <w:jc w:val="left"/>
            </w:pPr>
            <w:r>
              <w:t>Upravičenec za izvedbo ukrepov je ministrstvo, pristojno za javno upravo.</w:t>
            </w:r>
          </w:p>
          <w:p w:rsidR="000A6D4D" w:rsidRPr="0012385C" w:rsidRDefault="000A6D4D" w:rsidP="0009430E">
            <w:pPr>
              <w:pStyle w:val="Text1"/>
              <w:ind w:left="0"/>
              <w:rPr>
                <w:color w:val="000000"/>
                <w:sz w:val="18"/>
                <w:szCs w:val="18"/>
              </w:rPr>
            </w:pPr>
          </w:p>
        </w:tc>
      </w:tr>
    </w:tbl>
    <w:p w:rsidR="000A6D4D" w:rsidRPr="00C23AD8" w:rsidRDefault="000A6D4D" w:rsidP="0009430E">
      <w:pPr>
        <w:rPr>
          <w:color w:val="000000"/>
        </w:rPr>
      </w:pPr>
    </w:p>
    <w:p w:rsidR="000A6D4D" w:rsidRPr="00C23AD8" w:rsidRDefault="00E85702" w:rsidP="0009430E">
      <w:pPr>
        <w:pStyle w:val="ManualHeading3"/>
        <w:rPr>
          <w:b/>
          <w:color w:val="000000"/>
        </w:rPr>
      </w:pPr>
      <w:r w:rsidRPr="00C23AD8">
        <w:rPr>
          <w:b/>
          <w:color w:val="000000"/>
        </w:rPr>
        <w:t xml:space="preserve"> </w:t>
      </w:r>
      <w:r>
        <w:rPr>
          <w:b/>
          <w:noProof/>
          <w:color w:val="000000"/>
        </w:rPr>
        <w:t xml:space="preserve">2.A.6.2 Vodilna načela za </w:t>
      </w:r>
      <w:r>
        <w:rPr>
          <w:b/>
          <w:noProof/>
          <w:color w:val="000000"/>
        </w:rPr>
        <w:t>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C23AD8" w:rsidRDefault="00E85702" w:rsidP="0009430E">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0A6D4D" w:rsidRPr="00C23AD8" w:rsidRDefault="00E85702" w:rsidP="0009430E">
            <w:pPr>
              <w:pStyle w:val="Text1"/>
              <w:ind w:left="0"/>
              <w:rPr>
                <w:b/>
                <w:color w:val="000000"/>
                <w:sz w:val="18"/>
                <w:szCs w:val="18"/>
              </w:rPr>
            </w:pPr>
            <w:r w:rsidRPr="00C23AD8">
              <w:rPr>
                <w:noProof/>
                <w:color w:val="000000"/>
                <w:sz w:val="18"/>
                <w:szCs w:val="18"/>
              </w:rPr>
              <w:t>11i - Naložbe v institucionalno zmogljivost ter v učinkovitost javnih uprav in javnih storitev na nacionalni, regionalni in lokalni ravni za zagotovitev reform, boljše zakonodaje in dobrega upravljanja</w:t>
            </w:r>
          </w:p>
        </w:tc>
      </w:tr>
      <w:tr w:rsidR="002A152E" w:rsidTr="0009430E">
        <w:trPr>
          <w:trHeight w:val="288"/>
        </w:trPr>
        <w:tc>
          <w:tcPr>
            <w:tcW w:w="15120" w:type="dxa"/>
            <w:gridSpan w:val="2"/>
            <w:shd w:val="clear" w:color="auto" w:fill="auto"/>
          </w:tcPr>
          <w:p w:rsidR="002A152E" w:rsidRDefault="00E85702">
            <w:pPr>
              <w:spacing w:before="0" w:after="240"/>
              <w:jc w:val="left"/>
            </w:pPr>
            <w:r>
              <w:t xml:space="preserve">Za izbor </w:t>
            </w:r>
            <w:r>
              <w:t>prihodnjih ukrepov bodo veljala opredeljena horizontalna načela. Poleg teh, bodo v okviru te prednostne naložbe:</w:t>
            </w:r>
          </w:p>
          <w:p w:rsidR="002A152E" w:rsidRDefault="00E85702">
            <w:pPr>
              <w:numPr>
                <w:ilvl w:val="0"/>
                <w:numId w:val="243"/>
              </w:numPr>
              <w:spacing w:before="240" w:after="0"/>
              <w:ind w:hanging="210"/>
              <w:jc w:val="left"/>
            </w:pPr>
            <w:r>
              <w:t xml:space="preserve">za specifični cilj 1 podprti tisti ukrepi, ki bodo v največji možni meri prispevali k ustvarjanjem pogojev za dvig  konkurenčnosti </w:t>
            </w:r>
            <w:r>
              <w:t>gospodarstva, zdravega poslovnega okolja za MSP ter zdrave gospodarske klime za pritok tujih investicij in ki bodo prispevali k skrajšanju trajanja sodnih postopkov. Podprti ukrepi so med seboj komplementarni in se dopolnjujejo v smeri sinergijskega učinka</w:t>
            </w:r>
            <w:r>
              <w:t xml:space="preserve"> za dosego skupnega cilja – izboljšanje pravosodnih procesov, vodenja postopkov in pridobitve kompetenc zaposlenih.</w:t>
            </w:r>
          </w:p>
          <w:p w:rsidR="002A152E" w:rsidRDefault="00E85702">
            <w:pPr>
              <w:numPr>
                <w:ilvl w:val="0"/>
                <w:numId w:val="243"/>
              </w:numPr>
              <w:spacing w:before="0" w:after="240"/>
              <w:ind w:hanging="210"/>
              <w:jc w:val="left"/>
            </w:pPr>
            <w:r>
              <w:t>pri izboru ukrepov za specifične cilje 2, 3 in 4 bo upoštevana skladnost le-teh s strateškimi načrti in normativnimi obvezami, finančni prih</w:t>
            </w:r>
            <w:r>
              <w:t>ranki za uporabnike in ponudnike storitev, načela povezljivosti, ponovne uporabe in transparentnosti ter možnost izvedbe javno-zasebnega partnerstva. Vsebina, načrtovanje in izvedba ukrepov bodo medsebojno usklajeni in komplementarni, tako da bomo zagotovi</w:t>
            </w:r>
            <w:r>
              <w:t>li največje možne sinergične učinke in preprečili morebitna podvajanja pri izvajanju ukrepov.</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9D030B" w:rsidRDefault="00E85702" w:rsidP="0009430E">
      <w:pPr>
        <w:pStyle w:val="ManualHeading3"/>
        <w:rPr>
          <w:i w:val="0"/>
        </w:rPr>
      </w:pPr>
      <w:r>
        <w:rPr>
          <w:b/>
          <w:noProof/>
        </w:rPr>
        <w:t>2.A.6.3 Načrtovana uporaba finančnih instrumentov</w:t>
      </w:r>
      <w:r>
        <w:rPr>
          <w:b/>
        </w:rPr>
        <w:t xml:space="preserve"> </w:t>
      </w:r>
      <w:r>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E927A9"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E927A9" w:rsidRDefault="00E85702" w:rsidP="0009430E">
            <w:pPr>
              <w:pStyle w:val="Text1"/>
              <w:ind w:left="0"/>
              <w:rPr>
                <w:b/>
                <w:color w:val="000000"/>
                <w:sz w:val="18"/>
                <w:szCs w:val="18"/>
              </w:rPr>
            </w:pPr>
            <w:r w:rsidRPr="00420C06">
              <w:rPr>
                <w:noProof/>
                <w:sz w:val="18"/>
                <w:szCs w:val="18"/>
              </w:rPr>
              <w:t>11i - Naložbe v institucionalno zmogljivost ter v učinkovitost javnih upr</w:t>
            </w:r>
            <w:r w:rsidRPr="00420C06">
              <w:rPr>
                <w:noProof/>
                <w:sz w:val="18"/>
                <w:szCs w:val="18"/>
              </w:rPr>
              <w:t>av in javnih storitev na nacionalni, regionalni in lokalni ravni za zagotovitev reform, boljše zakonodaje in dobrega upravljanja</w:t>
            </w:r>
          </w:p>
        </w:tc>
      </w:tr>
      <w:tr w:rsidR="002A152E" w:rsidTr="0009430E">
        <w:trPr>
          <w:trHeight w:val="288"/>
        </w:trPr>
        <w:tc>
          <w:tcPr>
            <w:tcW w:w="15120" w:type="dxa"/>
            <w:gridSpan w:val="2"/>
            <w:shd w:val="clear" w:color="auto" w:fill="auto"/>
          </w:tcPr>
          <w:p w:rsidR="002A152E" w:rsidRDefault="00E85702">
            <w:pPr>
              <w:spacing w:before="0" w:after="240"/>
              <w:jc w:val="left"/>
            </w:pPr>
            <w:r>
              <w:t>Uporaba finančnih instrumentov ni predvidena.</w:t>
            </w:r>
          </w:p>
          <w:p w:rsidR="000A6D4D" w:rsidRPr="00E927A9" w:rsidRDefault="000A6D4D" w:rsidP="0009430E">
            <w:pPr>
              <w:pStyle w:val="Text1"/>
              <w:ind w:left="0"/>
              <w:rPr>
                <w:sz w:val="20"/>
                <w:szCs w:val="20"/>
                <w:lang w:val="fr-BE"/>
              </w:rPr>
            </w:pPr>
          </w:p>
        </w:tc>
      </w:tr>
    </w:tbl>
    <w:p w:rsidR="000A6D4D" w:rsidRPr="00E927A9" w:rsidRDefault="000A6D4D" w:rsidP="0009430E">
      <w:pPr>
        <w:rPr>
          <w:lang w:val="fr-BE"/>
        </w:rPr>
      </w:pPr>
    </w:p>
    <w:p w:rsidR="000A6D4D" w:rsidRDefault="00E85702" w:rsidP="0009430E">
      <w:pPr>
        <w:pStyle w:val="ManualHeading3"/>
        <w:rPr>
          <w:i w:val="0"/>
          <w:lang w:val="fr-BE"/>
        </w:rPr>
      </w:pPr>
      <w:r w:rsidRPr="00164AE6">
        <w:rPr>
          <w:b/>
          <w:noProof/>
          <w:lang w:val="fr-BE"/>
        </w:rPr>
        <w:t>2.A.6.4 Načrtovana uporaba velikih projektov</w:t>
      </w:r>
      <w:r w:rsidRPr="00164AE6">
        <w:rPr>
          <w:i w:val="0"/>
          <w:lang w:val="fr-BE"/>
        </w:rPr>
        <w:t xml:space="preserve"> </w:t>
      </w:r>
      <w:r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2B60AE" w:rsidRDefault="00E85702" w:rsidP="0009430E">
            <w:pPr>
              <w:pStyle w:val="Text1"/>
              <w:ind w:left="0"/>
              <w:rPr>
                <w:b/>
                <w:sz w:val="18"/>
                <w:szCs w:val="18"/>
              </w:rPr>
            </w:pPr>
            <w:r>
              <w:rPr>
                <w:b/>
                <w:noProof/>
                <w:sz w:val="18"/>
                <w:szCs w:val="18"/>
              </w:rPr>
              <w:t xml:space="preserve">Prednostna </w:t>
            </w:r>
            <w:r>
              <w:rPr>
                <w:b/>
                <w:noProof/>
                <w:sz w:val="18"/>
                <w:szCs w:val="18"/>
              </w:rPr>
              <w:t>naložba</w:t>
            </w:r>
          </w:p>
        </w:tc>
        <w:tc>
          <w:tcPr>
            <w:tcW w:w="12780" w:type="dxa"/>
            <w:shd w:val="clear" w:color="auto" w:fill="auto"/>
          </w:tcPr>
          <w:p w:rsidR="000A6D4D" w:rsidRPr="002B60AE" w:rsidRDefault="00E85702" w:rsidP="0009430E">
            <w:pPr>
              <w:pStyle w:val="Text1"/>
              <w:ind w:left="0"/>
              <w:rPr>
                <w:b/>
                <w:sz w:val="18"/>
                <w:szCs w:val="18"/>
              </w:rPr>
            </w:pPr>
            <w:r w:rsidRPr="00420C06">
              <w:rPr>
                <w:noProof/>
                <w:sz w:val="18"/>
                <w:szCs w:val="18"/>
              </w:rPr>
              <w:t>11i - Naložbe v institucionalno zmogljivost ter v učinkovitost javnih uprav in javnih storitev na nacionalni, regionalni in lokalni ravni za zagotovitev reform, boljše zakonodaje in dobrega upravljanja</w:t>
            </w:r>
          </w:p>
        </w:tc>
      </w:tr>
      <w:tr w:rsidR="002A152E" w:rsidTr="0009430E">
        <w:trPr>
          <w:trHeight w:val="288"/>
        </w:trPr>
        <w:tc>
          <w:tcPr>
            <w:tcW w:w="15120" w:type="dxa"/>
            <w:gridSpan w:val="2"/>
            <w:shd w:val="clear" w:color="auto" w:fill="auto"/>
          </w:tcPr>
          <w:p w:rsidR="002A152E" w:rsidRDefault="00E85702">
            <w:pPr>
              <w:spacing w:before="0" w:after="240"/>
              <w:jc w:val="left"/>
            </w:pPr>
            <w:r>
              <w:t>Uporaba velikih projektov ni predvidena.</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544411" w:rsidRDefault="00E85702" w:rsidP="0009430E">
      <w:pPr>
        <w:pStyle w:val="ManualHeading3"/>
        <w:keepLines/>
        <w:rPr>
          <w:b/>
          <w:color w:val="000000"/>
        </w:rPr>
      </w:pPr>
      <w:r>
        <w:rPr>
          <w:b/>
          <w:noProof/>
          <w:color w:val="000000"/>
        </w:rPr>
        <w:t>2.A.6.5 Kazalniki učinka, razčlenjeni po prednostnih naložbah in, če je primerno, po kategorijah regij</w:t>
      </w:r>
    </w:p>
    <w:p w:rsidR="000A6D4D" w:rsidRPr="0015384C" w:rsidRDefault="000A6D4D" w:rsidP="0009430E">
      <w:pPr>
        <w:pStyle w:val="Text1"/>
        <w:keepNext/>
        <w:keepLines/>
        <w:ind w:left="0"/>
      </w:pPr>
    </w:p>
    <w:p w:rsidR="000A6D4D" w:rsidRPr="00082572" w:rsidRDefault="00E85702" w:rsidP="0009430E">
      <w:pPr>
        <w:keepNext/>
        <w:keepLines/>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w:t>
      </w:r>
      <w:r>
        <w:rPr>
          <w:noProof/>
          <w:color w:val="000000"/>
        </w:rPr>
        <w:t xml:space="preserv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2A152E" w:rsidTr="0009430E">
        <w:trPr>
          <w:cantSplit/>
          <w:trHeight w:val="288"/>
          <w:tblHeader/>
        </w:trPr>
        <w:tc>
          <w:tcPr>
            <w:tcW w:w="2268" w:type="dxa"/>
            <w:gridSpan w:val="2"/>
            <w:shd w:val="clear" w:color="auto" w:fill="auto"/>
          </w:tcPr>
          <w:p w:rsidR="000A6D4D" w:rsidRPr="00A15E2F" w:rsidRDefault="00E85702" w:rsidP="0009430E">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0A6D4D" w:rsidRPr="005D6B15" w:rsidRDefault="00E85702" w:rsidP="0009430E">
            <w:pPr>
              <w:pStyle w:val="Naslov3"/>
              <w:numPr>
                <w:ilvl w:val="0"/>
                <w:numId w:val="0"/>
              </w:numPr>
              <w:rPr>
                <w:b/>
                <w:i w:val="0"/>
                <w:color w:val="000000"/>
                <w:sz w:val="16"/>
                <w:szCs w:val="16"/>
              </w:rPr>
            </w:pPr>
            <w:r w:rsidRPr="005D6B15">
              <w:rPr>
                <w:b/>
                <w:i w:val="0"/>
                <w:noProof/>
                <w:color w:val="000000"/>
                <w:sz w:val="16"/>
                <w:szCs w:val="16"/>
              </w:rPr>
              <w:t>11i - Naložbe v institucionalno zmogljivost ter v učinkovitost javnih uprav in javnih storitev na nacionalni, regionalni in lokalni ravni za zagotovitev reform, boljše zakonodaje in dobrega upravljanja</w:t>
            </w:r>
          </w:p>
        </w:tc>
      </w:tr>
      <w:tr w:rsidR="002A152E" w:rsidTr="0009430E">
        <w:trPr>
          <w:cantSplit/>
          <w:trHeight w:val="288"/>
          <w:tblHeader/>
        </w:trPr>
        <w:tc>
          <w:tcPr>
            <w:tcW w:w="90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Identifikat</w:t>
            </w:r>
            <w:r w:rsidRPr="00870D13">
              <w:rPr>
                <w:b/>
                <w:noProof/>
                <w:color w:val="000000"/>
                <w:sz w:val="16"/>
                <w:szCs w:val="16"/>
              </w:rPr>
              <w:t>or</w:t>
            </w:r>
          </w:p>
        </w:tc>
        <w:tc>
          <w:tcPr>
            <w:tcW w:w="1368" w:type="dxa"/>
            <w:vMerge w:val="restart"/>
            <w:shd w:val="clear" w:color="auto" w:fill="auto"/>
          </w:tcPr>
          <w:p w:rsidR="000A6D4D" w:rsidRPr="00870D13" w:rsidRDefault="00E85702" w:rsidP="0009430E">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Merska enota</w:t>
            </w:r>
          </w:p>
        </w:tc>
        <w:tc>
          <w:tcPr>
            <w:tcW w:w="1559"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Sklad</w:t>
            </w:r>
          </w:p>
        </w:tc>
        <w:tc>
          <w:tcPr>
            <w:tcW w:w="2551"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0A6D4D" w:rsidRPr="00870D13" w:rsidRDefault="00E85702" w:rsidP="0009430E">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0A6D4D" w:rsidRPr="00870D13" w:rsidRDefault="00E85702" w:rsidP="0009430E">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Pogostost poročanja</w:t>
            </w:r>
          </w:p>
        </w:tc>
      </w:tr>
      <w:tr w:rsidR="002A152E" w:rsidTr="0009430E">
        <w:trPr>
          <w:cantSplit/>
          <w:trHeight w:val="288"/>
          <w:tblHeader/>
        </w:trPr>
        <w:tc>
          <w:tcPr>
            <w:tcW w:w="900" w:type="dxa"/>
            <w:vMerge/>
            <w:shd w:val="clear" w:color="auto" w:fill="auto"/>
          </w:tcPr>
          <w:p w:rsidR="000A6D4D" w:rsidRPr="00870D13" w:rsidRDefault="000A6D4D" w:rsidP="0009430E">
            <w:pPr>
              <w:jc w:val="center"/>
              <w:rPr>
                <w:b/>
                <w:color w:val="000000"/>
                <w:sz w:val="16"/>
                <w:szCs w:val="16"/>
              </w:rPr>
            </w:pPr>
          </w:p>
        </w:tc>
        <w:tc>
          <w:tcPr>
            <w:tcW w:w="1368" w:type="dxa"/>
            <w:vMerge/>
            <w:shd w:val="clear" w:color="auto" w:fill="auto"/>
          </w:tcPr>
          <w:p w:rsidR="000A6D4D" w:rsidRPr="00870D13" w:rsidRDefault="000A6D4D" w:rsidP="0009430E">
            <w:pPr>
              <w:jc w:val="center"/>
              <w:rPr>
                <w:b/>
                <w:color w:val="000000"/>
                <w:sz w:val="16"/>
                <w:szCs w:val="16"/>
              </w:rPr>
            </w:pPr>
          </w:p>
        </w:tc>
        <w:tc>
          <w:tcPr>
            <w:tcW w:w="1560" w:type="dxa"/>
            <w:vMerge/>
            <w:shd w:val="clear" w:color="auto" w:fill="auto"/>
          </w:tcPr>
          <w:p w:rsidR="000A6D4D" w:rsidRPr="00870D13" w:rsidRDefault="000A6D4D" w:rsidP="0009430E">
            <w:pPr>
              <w:jc w:val="center"/>
              <w:rPr>
                <w:b/>
                <w:color w:val="000000"/>
                <w:sz w:val="16"/>
                <w:szCs w:val="16"/>
              </w:rPr>
            </w:pPr>
          </w:p>
        </w:tc>
        <w:tc>
          <w:tcPr>
            <w:tcW w:w="1559" w:type="dxa"/>
            <w:vMerge/>
            <w:shd w:val="clear" w:color="auto" w:fill="auto"/>
          </w:tcPr>
          <w:p w:rsidR="000A6D4D" w:rsidRPr="00870D13" w:rsidRDefault="000A6D4D" w:rsidP="0009430E">
            <w:pPr>
              <w:jc w:val="center"/>
              <w:rPr>
                <w:b/>
                <w:color w:val="000000"/>
                <w:sz w:val="16"/>
                <w:szCs w:val="16"/>
              </w:rPr>
            </w:pPr>
          </w:p>
        </w:tc>
        <w:tc>
          <w:tcPr>
            <w:tcW w:w="2551" w:type="dxa"/>
            <w:vMerge/>
            <w:shd w:val="clear" w:color="auto" w:fill="auto"/>
          </w:tcPr>
          <w:p w:rsidR="000A6D4D" w:rsidRPr="00870D13" w:rsidRDefault="000A6D4D" w:rsidP="0009430E">
            <w:pPr>
              <w:jc w:val="center"/>
              <w:rPr>
                <w:b/>
                <w:color w:val="000000"/>
                <w:sz w:val="16"/>
                <w:szCs w:val="16"/>
              </w:rPr>
            </w:pPr>
          </w:p>
        </w:tc>
        <w:tc>
          <w:tcPr>
            <w:tcW w:w="1560" w:type="dxa"/>
            <w:shd w:val="clear" w:color="auto" w:fill="auto"/>
          </w:tcPr>
          <w:p w:rsidR="000A6D4D" w:rsidRPr="00870D13" w:rsidRDefault="00E85702" w:rsidP="0009430E">
            <w:pPr>
              <w:jc w:val="center"/>
              <w:rPr>
                <w:b/>
                <w:color w:val="000000"/>
                <w:sz w:val="16"/>
                <w:szCs w:val="16"/>
              </w:rPr>
            </w:pPr>
            <w:r>
              <w:rPr>
                <w:b/>
                <w:noProof/>
                <w:color w:val="000000"/>
                <w:sz w:val="16"/>
                <w:szCs w:val="16"/>
              </w:rPr>
              <w:t>M</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Ž</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Skupaj</w:t>
            </w:r>
          </w:p>
        </w:tc>
        <w:tc>
          <w:tcPr>
            <w:tcW w:w="1276" w:type="dxa"/>
            <w:vMerge/>
            <w:shd w:val="clear" w:color="auto" w:fill="auto"/>
          </w:tcPr>
          <w:p w:rsidR="000A6D4D" w:rsidRPr="00870D13" w:rsidRDefault="000A6D4D" w:rsidP="0009430E">
            <w:pPr>
              <w:jc w:val="center"/>
              <w:rPr>
                <w:b/>
                <w:color w:val="000000"/>
                <w:sz w:val="16"/>
                <w:szCs w:val="16"/>
              </w:rPr>
            </w:pPr>
          </w:p>
        </w:tc>
        <w:tc>
          <w:tcPr>
            <w:tcW w:w="1228" w:type="dxa"/>
            <w:vMerge/>
            <w:shd w:val="clear" w:color="auto" w:fill="auto"/>
          </w:tcPr>
          <w:p w:rsidR="000A6D4D" w:rsidRPr="00870D13" w:rsidRDefault="000A6D4D" w:rsidP="0009430E">
            <w:pPr>
              <w:jc w:val="center"/>
              <w:rPr>
                <w:b/>
                <w:color w:val="000000"/>
                <w:sz w:val="16"/>
                <w:szCs w:val="16"/>
              </w:rPr>
            </w:pP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11.10</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podprtih ministrstev za implementacijo  sistema merjenja in uporabe SCM metodologije</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Manj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13,00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11.11</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podprtih gradnikov in temeljnih podatkovnih registrov za implementacijo znotraj državnega računalniškega oblaka</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Manj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15,00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11.12</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 xml:space="preserve">Število razvitih </w:t>
            </w:r>
            <w:r w:rsidRPr="00870D13">
              <w:rPr>
                <w:noProof/>
                <w:color w:val="000000"/>
                <w:sz w:val="16"/>
                <w:szCs w:val="16"/>
              </w:rPr>
              <w:t>sistemov  v pravosodju</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Manj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11,00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11.7</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udeležencev izobraževanja/usposabljanja  za izboljšanje kompetenc zaposlenih v pravosodju</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Manj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854,00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11.9</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 xml:space="preserve">Število podprtih </w:t>
            </w:r>
            <w:r w:rsidRPr="00870D13">
              <w:rPr>
                <w:noProof/>
                <w:color w:val="000000"/>
                <w:sz w:val="16"/>
                <w:szCs w:val="16"/>
              </w:rPr>
              <w:t>organov za implementacijo sistema kakovosti (CAF)</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Manj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36,00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11.10</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podprtih ministrstev za implementacijo  sistema merjenja in uporabe SCM metodologije</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Bolj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13,00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11.11</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podprtih gradnikov in temeljnih podatkovnih registrov za implementacijo znotraj državnega računalniškega oblaka</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Bolj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15,00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11.12</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razvitih sistemov  v pravosodju</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Bolj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11,00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11.7</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udeležencev izobraževanja/usposabljanja  za izboljšanje kompetenc zaposlenih v pravosodju</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Bolj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1.146,00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11.8</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udeležencev izobraževanja/usposabljanja v javni upravi</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Bolj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20.690,00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11.9</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podprtih organov za implementacijo sistema kakovosti (CAF)</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Bolj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26,00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bl>
    <w:p w:rsidR="000A6D4D" w:rsidRDefault="000A6D4D" w:rsidP="0009430E">
      <w:pPr>
        <w:pStyle w:val="Text1"/>
        <w:rPr>
          <w:i/>
        </w:rPr>
      </w:pPr>
    </w:p>
    <w:p w:rsidR="000A6D4D" w:rsidRDefault="00E85702" w:rsidP="0009430E">
      <w:pPr>
        <w:pStyle w:val="ManualHeading2"/>
        <w:rPr>
          <w:sz w:val="20"/>
          <w:szCs w:val="20"/>
        </w:rPr>
      </w:pPr>
      <w:r>
        <w:rPr>
          <w:noProof/>
        </w:rPr>
        <w:t>2.A.4 Prednostna naložba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blHeader/>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prednostne naložbe</w:t>
            </w:r>
          </w:p>
        </w:tc>
        <w:tc>
          <w:tcPr>
            <w:tcW w:w="12426" w:type="dxa"/>
            <w:shd w:val="clear" w:color="auto" w:fill="auto"/>
            <w:vAlign w:val="center"/>
          </w:tcPr>
          <w:p w:rsidR="000A6D4D" w:rsidRPr="006D78B0" w:rsidRDefault="00E85702" w:rsidP="0009430E">
            <w:pPr>
              <w:pStyle w:val="Text1"/>
              <w:ind w:left="0"/>
              <w:rPr>
                <w:b/>
                <w:sz w:val="18"/>
                <w:szCs w:val="18"/>
              </w:rPr>
            </w:pPr>
            <w:r w:rsidRPr="006D78B0">
              <w:rPr>
                <w:noProof/>
                <w:sz w:val="18"/>
                <w:szCs w:val="18"/>
              </w:rPr>
              <w:t>11ii</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 xml:space="preserve">Naslov </w:t>
            </w:r>
            <w:r>
              <w:rPr>
                <w:b/>
                <w:noProof/>
                <w:sz w:val="18"/>
                <w:szCs w:val="18"/>
              </w:rPr>
              <w:t>prednostne naložbe</w:t>
            </w:r>
          </w:p>
        </w:tc>
        <w:tc>
          <w:tcPr>
            <w:tcW w:w="12426" w:type="dxa"/>
            <w:shd w:val="clear" w:color="auto" w:fill="auto"/>
          </w:tcPr>
          <w:p w:rsidR="000A6D4D" w:rsidRPr="006D78B0" w:rsidRDefault="00E85702" w:rsidP="0009430E">
            <w:pPr>
              <w:pStyle w:val="Text1"/>
              <w:ind w:left="0"/>
              <w:rPr>
                <w:sz w:val="18"/>
                <w:szCs w:val="18"/>
              </w:rPr>
            </w:pPr>
            <w:r w:rsidRPr="006D78B0">
              <w:rPr>
                <w:noProof/>
                <w:sz w:val="18"/>
                <w:szCs w:val="18"/>
              </w:rPr>
              <w:t>Gradnja zmogljivosti za vse zainteresirane strani s področja izobraževanja, vseživljenjskega učenja, usposabljanja in zaposlovanja ter socialnih politik, tudi prek sektorskih in ozemeljskih paktov za spodbujanje reform na nacionalni, reg</w:t>
            </w:r>
            <w:r w:rsidRPr="006D78B0">
              <w:rPr>
                <w:noProof/>
                <w:sz w:val="18"/>
                <w:szCs w:val="18"/>
              </w:rPr>
              <w:t>ionalni in lokalni ravni</w:t>
            </w:r>
          </w:p>
        </w:tc>
      </w:tr>
    </w:tbl>
    <w:p w:rsidR="000A6D4D" w:rsidRDefault="000A6D4D" w:rsidP="0009430E">
      <w:pPr>
        <w:rPr>
          <w:sz w:val="22"/>
          <w:szCs w:val="22"/>
        </w:rPr>
      </w:pPr>
    </w:p>
    <w:p w:rsidR="000A6D4D" w:rsidRPr="00603402" w:rsidRDefault="00E85702" w:rsidP="0009430E">
      <w:pPr>
        <w:pStyle w:val="ManualHeading2"/>
        <w:keepLines/>
      </w:pPr>
      <w:r>
        <w:rPr>
          <w:noProof/>
        </w:rPr>
        <w:t>2.A.5 Posebni cilji, ki ustrezajo prednostni naložbi, in pričakovani rezultati</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posebnega cilja</w:t>
            </w:r>
          </w:p>
        </w:tc>
        <w:tc>
          <w:tcPr>
            <w:tcW w:w="12426" w:type="dxa"/>
            <w:shd w:val="clear" w:color="auto" w:fill="auto"/>
          </w:tcPr>
          <w:p w:rsidR="000A6D4D" w:rsidRPr="00D6078B" w:rsidRDefault="00E85702" w:rsidP="0009430E">
            <w:pPr>
              <w:pStyle w:val="Text1"/>
              <w:ind w:left="0"/>
              <w:rPr>
                <w:b/>
                <w:sz w:val="18"/>
                <w:szCs w:val="18"/>
              </w:rPr>
            </w:pPr>
            <w:r>
              <w:rPr>
                <w:noProof/>
                <w:sz w:val="18"/>
                <w:szCs w:val="18"/>
              </w:rPr>
              <w:t>1</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posebnega cilja</w:t>
            </w:r>
          </w:p>
        </w:tc>
        <w:tc>
          <w:tcPr>
            <w:tcW w:w="12426" w:type="dxa"/>
            <w:shd w:val="clear" w:color="auto" w:fill="auto"/>
          </w:tcPr>
          <w:p w:rsidR="000A6D4D" w:rsidRPr="00D6078B" w:rsidRDefault="00E85702" w:rsidP="0009430E">
            <w:pPr>
              <w:pStyle w:val="Text1"/>
              <w:ind w:left="0"/>
              <w:rPr>
                <w:sz w:val="18"/>
                <w:szCs w:val="18"/>
              </w:rPr>
            </w:pPr>
            <w:r w:rsidRPr="00D6078B">
              <w:rPr>
                <w:noProof/>
                <w:sz w:val="18"/>
                <w:szCs w:val="18"/>
              </w:rPr>
              <w:t>Okrepljena zmogljivost nevladnih organizacij za zagovorništvo in izvajanje javnih storitev</w:t>
            </w:r>
          </w:p>
        </w:tc>
      </w:tr>
      <w:tr w:rsidR="002A152E" w:rsidTr="0009430E">
        <w:trPr>
          <w:trHeight w:val="289"/>
        </w:trPr>
        <w:tc>
          <w:tcPr>
            <w:tcW w:w="2694" w:type="dxa"/>
            <w:shd w:val="clear" w:color="auto" w:fill="auto"/>
          </w:tcPr>
          <w:p w:rsidR="000A6D4D" w:rsidRPr="00D6078B" w:rsidRDefault="00E85702" w:rsidP="0009430E">
            <w:pPr>
              <w:rPr>
                <w:sz w:val="18"/>
                <w:szCs w:val="18"/>
              </w:rPr>
            </w:pPr>
            <w:r>
              <w:rPr>
                <w:b/>
                <w:noProof/>
                <w:sz w:val="18"/>
                <w:szCs w:val="18"/>
              </w:rPr>
              <w:t>Rezultati, ki naj bi jih države članice dosegle s podporo Unije</w:t>
            </w:r>
          </w:p>
        </w:tc>
        <w:tc>
          <w:tcPr>
            <w:tcW w:w="12426" w:type="dxa"/>
            <w:shd w:val="clear" w:color="auto" w:fill="auto"/>
          </w:tcPr>
          <w:p w:rsidR="002A152E" w:rsidRDefault="00E85702">
            <w:pPr>
              <w:spacing w:before="0" w:after="240"/>
              <w:jc w:val="left"/>
            </w:pPr>
            <w:r>
              <w:t>Z ukrepi pretekle finančne perspektive se je razvil celovit servis za krepitev nevladnih organizacij, ki so ga nudili t.i. subjekti podpornega okolja: horizontalne mreže, regionalna stičišča i</w:t>
            </w:r>
            <w:r>
              <w:t>n vsebinske mreže. Dvignila se je prepoznavnost NVO med policy odločevalci in okrepil se je njihov položaj v procesih priprave zakonodaje in razvojnih politik. Povečalo se je povezovanje in mreženje nevladnih organizacij na ravni države, regij in vsebinski</w:t>
            </w:r>
            <w:r>
              <w:t>h področij. Okrepila se je tudi institucionalna zmogljivost nevladnega sektorja, vzpostavili pa so se tudi zametki med-sektorskega sodelovanja (sodelovanje NVO z gospodarstvom in javnim sektorjem).</w:t>
            </w:r>
          </w:p>
          <w:p w:rsidR="002A152E" w:rsidRDefault="00E85702">
            <w:pPr>
              <w:spacing w:before="240" w:after="240"/>
              <w:jc w:val="left"/>
            </w:pPr>
            <w:r>
              <w:t xml:space="preserve">Vrednotenje[147] doseženim rezultatom navkljub ugotavlja, </w:t>
            </w:r>
            <w:r>
              <w:t>da bo »v luči novih izzivov in s tem povezanimi novimi reformnimi ukrepi, ki zadevajo tudi povečanje učinkovitosti javne uprave (na primer prehod iz institucionalnih storitev na skupnostne oblike storitev),  potrebno kompetence NVO še nadalje razvijati.«</w:t>
            </w:r>
          </w:p>
          <w:p w:rsidR="002A152E" w:rsidRDefault="00E85702">
            <w:pPr>
              <w:spacing w:before="240" w:after="240"/>
              <w:jc w:val="left"/>
            </w:pPr>
            <w:r>
              <w:t>P</w:t>
            </w:r>
            <w:r>
              <w:t>o podatkih AJPES je v letu 2012 le 5,92 % NVO imelo vsaj 1 zaposlenega, le 10 % pa več kot</w:t>
            </w:r>
          </w:p>
          <w:p w:rsidR="002A152E" w:rsidRDefault="00E85702">
            <w:pPr>
              <w:spacing w:before="240" w:after="240"/>
              <w:jc w:val="left"/>
            </w:pPr>
            <w:r>
              <w:t xml:space="preserve">50.000 EUR prihodkov. Skupni prihodki NVO v letu 2012 so tako predstavljali le 2,39 % slovenskega BDP, delež zaposlenih glede na celotno  aktivno prebivalstvo pa je </w:t>
            </w:r>
            <w:r>
              <w:t>bil le 0,76 %, t.j.  skromnih 7.029 zaposlenih v NVO.  Po rezultatih zadnje večje mednarodne primerjalne raziskave Univerze Johns Hopkins iz leta 2003, je delež zaposlenosti v NVO v svetovnem povprečju 2,76 %, v državah EU pa 3,39 %.</w:t>
            </w:r>
          </w:p>
          <w:p w:rsidR="002A152E" w:rsidRDefault="00E85702">
            <w:pPr>
              <w:spacing w:before="240" w:after="240"/>
              <w:jc w:val="left"/>
            </w:pPr>
            <w:r>
              <w:t>Vrednotenje ugotavlja,</w:t>
            </w:r>
            <w:r>
              <w:t xml:space="preserve"> da se je proces vzpostavljanja podpornih struktur šele začel v obdobju 2007-2013 in je potekal v politično ter gospodarsko nestabilnih časih, zato je potrebno ob doseženih rezultatih podpornih ukrepov za NVO, nadalje strokovno krepiti tudi same podporne s</w:t>
            </w:r>
            <w:r>
              <w:t>trukture.</w:t>
            </w:r>
          </w:p>
          <w:p w:rsidR="002A152E" w:rsidRDefault="00E85702">
            <w:pPr>
              <w:spacing w:before="240" w:after="240"/>
              <w:jc w:val="left"/>
            </w:pPr>
            <w:r>
              <w:t xml:space="preserve">Zato se bo v novi perspektivi nadgrajevalo obstoječe zmogljivosti NVO, kjer je to relevantno in razvijalo nove, pri čemer bo osrednja pozornost namenjena krepitvi sektorskega in medsektorskega sodelovanja, prepoznavnosti NVO v lokalnem okolju, </w:t>
            </w:r>
            <w:r>
              <w:t>dvigu strokovnosti in profesionalnosti za izvajanje specializiranih storitev, ter zagovorništva, posebej v luči participatornega upravljanja. Dejstvo je, da v Sloveniji civilni dialog v primerjavi s socialnim dialogom ni institucionaliziran, zato je zahtev</w:t>
            </w:r>
            <w:r>
              <w:t>nejši in terja večjo aktivacijo, več inovativnosti, iskanja zavezništev ipd. Za njegovo krepitev je potreben kompleksnejši pristop in dolgotrajnejši proces, rezultati pa lahko pomembno vplivajo na kakovost sprejemanja javnih politik.</w:t>
            </w:r>
          </w:p>
          <w:p w:rsidR="002A152E" w:rsidRDefault="00E85702">
            <w:pPr>
              <w:spacing w:before="240" w:after="240"/>
              <w:jc w:val="left"/>
            </w:pPr>
            <w:r>
              <w:t xml:space="preserve">Na drugi strani pa bo </w:t>
            </w:r>
            <w:r>
              <w:t>vzajemna povezanost in sodelovanje NVO pri izvajanju javnih politik pozitivno vplivala na ekonomsko in kadrovsko moč nevladnega sektorja, s povečanjem prihodkov nevladnega sektorja in števila zaposlenih v njem.</w:t>
            </w:r>
          </w:p>
          <w:p w:rsidR="002A152E" w:rsidRDefault="00E85702">
            <w:pPr>
              <w:spacing w:before="240" w:after="240"/>
              <w:jc w:val="left"/>
            </w:pPr>
            <w:r>
              <w:t>Pričakovani rezultat te prednostne naložbe je</w:t>
            </w:r>
            <w:r>
              <w:t>:</w:t>
            </w:r>
          </w:p>
          <w:p w:rsidR="002A152E" w:rsidRDefault="00E85702">
            <w:pPr>
              <w:numPr>
                <w:ilvl w:val="0"/>
                <w:numId w:val="252"/>
              </w:numPr>
              <w:spacing w:before="240" w:after="240"/>
              <w:ind w:hanging="210"/>
              <w:jc w:val="left"/>
            </w:pPr>
            <w:r>
              <w:t>Povečana stopnja profesionalnosti NVO, predvsem na področju zagovorništva in izvajanja javnih storitev.</w:t>
            </w:r>
          </w:p>
          <w:p w:rsidR="000A6D4D" w:rsidRPr="00D6078B" w:rsidRDefault="000A6D4D" w:rsidP="0009430E">
            <w:pPr>
              <w:pStyle w:val="Text1"/>
              <w:ind w:left="0"/>
              <w:rPr>
                <w:sz w:val="18"/>
                <w:szCs w:val="18"/>
              </w:rPr>
            </w:pPr>
          </w:p>
        </w:tc>
      </w:tr>
      <w:tr w:rsidR="002A152E" w:rsidTr="0009430E">
        <w:trPr>
          <w:trHeight w:val="288"/>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posebnega cilja</w:t>
            </w:r>
          </w:p>
        </w:tc>
        <w:tc>
          <w:tcPr>
            <w:tcW w:w="12426" w:type="dxa"/>
            <w:shd w:val="clear" w:color="auto" w:fill="auto"/>
          </w:tcPr>
          <w:p w:rsidR="000A6D4D" w:rsidRPr="00D6078B" w:rsidRDefault="00E85702" w:rsidP="0009430E">
            <w:pPr>
              <w:pStyle w:val="Text1"/>
              <w:ind w:left="0"/>
              <w:rPr>
                <w:b/>
                <w:sz w:val="18"/>
                <w:szCs w:val="18"/>
              </w:rPr>
            </w:pPr>
            <w:r>
              <w:rPr>
                <w:noProof/>
                <w:sz w:val="18"/>
                <w:szCs w:val="18"/>
              </w:rPr>
              <w:t>2</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posebnega cilja</w:t>
            </w:r>
          </w:p>
        </w:tc>
        <w:tc>
          <w:tcPr>
            <w:tcW w:w="12426" w:type="dxa"/>
            <w:shd w:val="clear" w:color="auto" w:fill="auto"/>
          </w:tcPr>
          <w:p w:rsidR="000A6D4D" w:rsidRPr="00D6078B" w:rsidRDefault="00E85702" w:rsidP="0009430E">
            <w:pPr>
              <w:pStyle w:val="Text1"/>
              <w:ind w:left="0"/>
              <w:rPr>
                <w:sz w:val="18"/>
                <w:szCs w:val="18"/>
              </w:rPr>
            </w:pPr>
            <w:r w:rsidRPr="00D6078B">
              <w:rPr>
                <w:noProof/>
                <w:sz w:val="18"/>
                <w:szCs w:val="18"/>
              </w:rPr>
              <w:t xml:space="preserve">Krepitev usposobljenosti socialnih parterjev v procesih socialnega dialoga, zlasti na </w:t>
            </w:r>
            <w:r w:rsidRPr="00D6078B">
              <w:rPr>
                <w:noProof/>
                <w:sz w:val="18"/>
                <w:szCs w:val="18"/>
              </w:rPr>
              <w:t>področju politik trga dela in vseživljenjskega učenja</w:t>
            </w:r>
          </w:p>
        </w:tc>
      </w:tr>
      <w:tr w:rsidR="002A152E" w:rsidTr="0009430E">
        <w:trPr>
          <w:trHeight w:val="289"/>
        </w:trPr>
        <w:tc>
          <w:tcPr>
            <w:tcW w:w="2694" w:type="dxa"/>
            <w:shd w:val="clear" w:color="auto" w:fill="auto"/>
          </w:tcPr>
          <w:p w:rsidR="000A6D4D" w:rsidRPr="00D6078B" w:rsidRDefault="00E85702" w:rsidP="0009430E">
            <w:pPr>
              <w:rPr>
                <w:sz w:val="18"/>
                <w:szCs w:val="18"/>
              </w:rPr>
            </w:pPr>
            <w:r>
              <w:rPr>
                <w:b/>
                <w:noProof/>
                <w:sz w:val="18"/>
                <w:szCs w:val="18"/>
              </w:rPr>
              <w:t>Rezultati, ki naj bi jih države članice dosegle s podporo Unije</w:t>
            </w:r>
          </w:p>
        </w:tc>
        <w:tc>
          <w:tcPr>
            <w:tcW w:w="12426" w:type="dxa"/>
            <w:shd w:val="clear" w:color="auto" w:fill="auto"/>
          </w:tcPr>
          <w:p w:rsidR="002A152E" w:rsidRDefault="00E85702">
            <w:pPr>
              <w:spacing w:before="0" w:after="240"/>
              <w:jc w:val="left"/>
            </w:pPr>
            <w:r>
              <w:t>V Sloveniji so se v finančnem obdobju 2007-2013 podporne strukture za socialne partnerje šele začele vzpostavljati, proces vzpostavljanja</w:t>
            </w:r>
            <w:r>
              <w:t xml:space="preserve"> pa je potekal v politično in gospodarsko nestabilnih časih. Zato je potrebno nadalje strokovno krepiti tudi same podporne strukture za učinkovito izvajanje socialnega dialoga tako na nacionalni ravni, kot na ravni dejavnosti in v podjetjih. Socialne partn</w:t>
            </w:r>
            <w:r>
              <w:t>erje je potrebno tudi krepiti z institucionalnega vidika na nekaterih področjih, kot na primer mirno reševanje sporov.</w:t>
            </w:r>
          </w:p>
          <w:p w:rsidR="002A152E" w:rsidRDefault="00E85702">
            <w:pPr>
              <w:spacing w:before="240" w:after="240"/>
              <w:jc w:val="left"/>
            </w:pPr>
            <w:r>
              <w:t>Socialni partnerji iz tujine s svojimi praksami dokazujejo, da imajo na področju informiranja in usposabljanja veliko zaposlenih (npr. Ne</w:t>
            </w:r>
            <w:r>
              <w:t xml:space="preserve">mčija, Danska), kar jim omogoča učinkovito in uspešno delo pri podpori socialnemu dialogu in učinkovitemu delovanju trga dela. Takšnim zgledom morajo slediti tudi slovenski socialni partnerji. Socialni partnerji so lahko tudi izjemno učinkovit povezovalni </w:t>
            </w:r>
            <w:r>
              <w:t>element med izobraževalnim sistemom ter trgom dela. V času ekonomske in socialne krize zadnjih let je bila ta vloga socialnih partnerjev premalo uporabljena in podprta. Posledica izboljšanega socialnega dialoga je namreč učinkovito oziroma trajnostno socia</w:t>
            </w:r>
            <w:r>
              <w:t>lno tržno gospodarstvo. Socialni partnerji so prav tako eden izmed ključnih akterjev pri nadzoru delovanja pravne države in vzdrževanju ustreznega nivoja socialne države, zato je nujna krepitev ustrezno izobraženega in usposobljenega kadra tako v delodajal</w:t>
            </w:r>
            <w:r>
              <w:t>skih, kot v sindikalnih organizacijah.  </w:t>
            </w:r>
          </w:p>
          <w:p w:rsidR="002A152E" w:rsidRDefault="00E85702">
            <w:pPr>
              <w:spacing w:before="240" w:after="240"/>
              <w:jc w:val="left"/>
            </w:pPr>
            <w:r>
              <w:t>Ustrezno usposobljene institucije socialnih partnerjev so pot do učinkovitejše in uspešnejše priprave in izvedbe reform javnih politik.</w:t>
            </w:r>
          </w:p>
          <w:p w:rsidR="002A152E" w:rsidRDefault="00E85702">
            <w:pPr>
              <w:spacing w:before="240" w:after="240"/>
              <w:jc w:val="left"/>
            </w:pPr>
            <w:r>
              <w:t xml:space="preserve">V finančni perspektivi 2014-2020 se bo nadgrajevalo obstoječe zmogljivosti </w:t>
            </w:r>
            <w:r>
              <w:t>socialnih partnerjev, kjer je to relevantno, in razvijalo nove, pri čemer bo osrednja pozornost namenjena:</w:t>
            </w:r>
          </w:p>
          <w:p w:rsidR="002A152E" w:rsidRDefault="00E85702">
            <w:pPr>
              <w:numPr>
                <w:ilvl w:val="0"/>
                <w:numId w:val="253"/>
              </w:numPr>
              <w:spacing w:before="240" w:after="0"/>
              <w:ind w:hanging="210"/>
              <w:jc w:val="left"/>
            </w:pPr>
            <w:r>
              <w:t xml:space="preserve">krepitvi usposobljenosti socialnih partnerjev za njihovo učinkovito sodelovanje pri oblikovanju javnih politik, ki so pomembne za trg dela, dvigu </w:t>
            </w:r>
            <w:r>
              <w:t>kompetenc socialnih partnerjev pri krepitvi pravne države in pravne stroke, kot je mirno reševanje sporov, krepitvi vloge socialnih partnerjev na področju vseživljenjskega učenja, mobilnosti oz. migracij delavcev, upravljanja z raznolikostjo delavcev, prid</w:t>
            </w:r>
            <w:r>
              <w:t>obivanja znanj na področju neformalnega in priložnostnega učenja ter kariernega svetovanja, poklicnega usposabljanja, ukrepov na področju dokvalifikacij in prekvalifikacij, varnosti in zdravja pri delu in za spodbujanje sodelovanja delavcev pri upravljanju</w:t>
            </w:r>
            <w:r>
              <w:t>;</w:t>
            </w:r>
          </w:p>
          <w:p w:rsidR="002A152E" w:rsidRDefault="00E85702">
            <w:pPr>
              <w:numPr>
                <w:ilvl w:val="0"/>
                <w:numId w:val="253"/>
              </w:numPr>
              <w:spacing w:before="0" w:after="0"/>
              <w:ind w:hanging="210"/>
              <w:jc w:val="left"/>
            </w:pPr>
            <w:r>
              <w:t>krepitvi socialnih partnerjev za vodenje učinkovitega socialnega dialoga na nacionalni, panožni in podjetniški ravni v Sloveniji ter učinkovitega sodelovanja s socialnimi partnerji na ravni EU;</w:t>
            </w:r>
          </w:p>
          <w:p w:rsidR="002A152E" w:rsidRDefault="00E85702">
            <w:pPr>
              <w:numPr>
                <w:ilvl w:val="0"/>
                <w:numId w:val="253"/>
              </w:numPr>
              <w:spacing w:before="0" w:after="240"/>
              <w:ind w:hanging="210"/>
              <w:jc w:val="left"/>
            </w:pPr>
            <w:r>
              <w:t>krepitvi funkcije socialnih partnerjev na področju informira</w:t>
            </w:r>
            <w:r>
              <w:t>nja, usposabljanja in ozaveščanja zaposlenih.</w:t>
            </w:r>
          </w:p>
          <w:p w:rsidR="002A152E" w:rsidRDefault="00E85702">
            <w:pPr>
              <w:spacing w:before="240" w:after="240"/>
              <w:jc w:val="left"/>
            </w:pPr>
            <w:r>
              <w:t xml:space="preserve">V okviru te prednostne naložbe se bo podprla krepitev usposobljenosti  socialnih partnerjev, dejansko izvajanje storitev in aktivnosti na posameznih podorčjih pa bo podprta v posameznih  vsebinskih prednostnih </w:t>
            </w:r>
            <w:r>
              <w:t>naložbah (zlasti 8, 9 in 10).</w:t>
            </w:r>
          </w:p>
          <w:p w:rsidR="002A152E" w:rsidRDefault="00E85702">
            <w:pPr>
              <w:spacing w:before="240" w:after="240"/>
              <w:jc w:val="left"/>
            </w:pPr>
            <w:r>
              <w:t>Pričakovan rezultat:</w:t>
            </w:r>
          </w:p>
          <w:p w:rsidR="002A152E" w:rsidRDefault="00E85702">
            <w:pPr>
              <w:numPr>
                <w:ilvl w:val="0"/>
                <w:numId w:val="254"/>
              </w:numPr>
              <w:spacing w:before="240" w:after="240"/>
              <w:ind w:hanging="210"/>
              <w:jc w:val="left"/>
            </w:pPr>
            <w:r>
              <w:t xml:space="preserve">Povečana usposobljenost zaposlenih v organizacijah socialnih partnerjev za učinkovitejše sodelovanje pri pripravi in izvajanju politik in pristopov, vezanih zlasti na trg dela in vseživljenjsko učenje ter </w:t>
            </w:r>
            <w:r>
              <w:t>zagotavljanje pravne varnosti aktivnega prebivalstva.</w:t>
            </w:r>
          </w:p>
          <w:p w:rsidR="000A6D4D" w:rsidRPr="00D6078B" w:rsidRDefault="000A6D4D" w:rsidP="0009430E">
            <w:pPr>
              <w:pStyle w:val="Text1"/>
              <w:ind w:left="0"/>
              <w:rPr>
                <w:sz w:val="18"/>
                <w:szCs w:val="18"/>
              </w:rPr>
            </w:pPr>
          </w:p>
        </w:tc>
      </w:tr>
    </w:tbl>
    <w:p w:rsidR="000A6D4D" w:rsidRPr="00837F13" w:rsidRDefault="00E85702" w:rsidP="0009430E">
      <w:pPr>
        <w:rPr>
          <w:color w:val="000000"/>
          <w:sz w:val="16"/>
          <w:szCs w:val="16"/>
        </w:rPr>
      </w:pPr>
      <w:r w:rsidRPr="001E50F1">
        <w:rPr>
          <w:b/>
        </w:rPr>
        <w:br w:type="page"/>
      </w:r>
      <w:r w:rsidRPr="00544411">
        <w:rPr>
          <w:b/>
          <w:noProof/>
          <w:color w:val="000000"/>
        </w:rPr>
        <w:t xml:space="preserve">Preglednica 4: Skupni kazalniki rezultatov, za katere je bila opredeljena ciljna vrednost, in kazalniki rezultatov za posamezni program, ki ustrezajo posebnemu cilju (po prednostnih naložbah in </w:t>
      </w:r>
      <w:r w:rsidRPr="00544411">
        <w:rPr>
          <w:b/>
          <w:noProof/>
          <w:color w:val="000000"/>
        </w:rPr>
        <w:t>kategorijah regij)</w:t>
      </w:r>
      <w:r>
        <w:rPr>
          <w:color w:val="000000"/>
        </w:rPr>
        <w:t xml:space="preserve"> </w:t>
      </w:r>
      <w:r>
        <w:rPr>
          <w:noProof/>
          <w:color w:val="000000"/>
        </w:rPr>
        <w:t>(za ESS)</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992"/>
        <w:gridCol w:w="993"/>
        <w:gridCol w:w="992"/>
        <w:gridCol w:w="850"/>
        <w:gridCol w:w="1134"/>
        <w:gridCol w:w="1134"/>
        <w:gridCol w:w="993"/>
        <w:gridCol w:w="992"/>
        <w:gridCol w:w="850"/>
        <w:gridCol w:w="1134"/>
        <w:gridCol w:w="1134"/>
        <w:gridCol w:w="993"/>
        <w:gridCol w:w="1098"/>
        <w:gridCol w:w="1122"/>
      </w:tblGrid>
      <w:tr w:rsidR="002A152E" w:rsidTr="0009430E">
        <w:trPr>
          <w:trHeight w:val="288"/>
          <w:tblHeader/>
        </w:trPr>
        <w:tc>
          <w:tcPr>
            <w:tcW w:w="15120" w:type="dxa"/>
            <w:gridSpan w:val="15"/>
            <w:shd w:val="clear" w:color="auto" w:fill="auto"/>
          </w:tcPr>
          <w:p w:rsidR="000A6D4D" w:rsidRPr="007B722E" w:rsidRDefault="00E85702" w:rsidP="0009430E">
            <w:pPr>
              <w:rPr>
                <w:b/>
                <w:color w:val="000000"/>
                <w:sz w:val="16"/>
                <w:szCs w:val="16"/>
              </w:rPr>
            </w:pPr>
            <w:r>
              <w:rPr>
                <w:b/>
                <w:noProof/>
                <w:color w:val="000000"/>
                <w:sz w:val="16"/>
                <w:szCs w:val="16"/>
              </w:rPr>
              <w:t>Prednostna naložba</w:t>
            </w:r>
            <w:r>
              <w:rPr>
                <w:b/>
                <w:color w:val="000000"/>
                <w:sz w:val="16"/>
                <w:szCs w:val="16"/>
              </w:rPr>
              <w:t xml:space="preserve"> : </w:t>
            </w:r>
            <w:r>
              <w:rPr>
                <w:b/>
                <w:noProof/>
                <w:color w:val="000000"/>
                <w:sz w:val="16"/>
                <w:szCs w:val="16"/>
              </w:rPr>
              <w:t xml:space="preserve">11ii - </w:t>
            </w:r>
            <w:r>
              <w:rPr>
                <w:b/>
                <w:color w:val="000000"/>
                <w:sz w:val="16"/>
                <w:szCs w:val="16"/>
              </w:rPr>
              <w:t xml:space="preserve"> </w:t>
            </w:r>
            <w:r>
              <w:rPr>
                <w:b/>
                <w:noProof/>
                <w:color w:val="000000"/>
                <w:sz w:val="16"/>
                <w:szCs w:val="16"/>
              </w:rPr>
              <w:t>Gradnja zmogljivosti za vse zainteresirane strani s področja izobraževanja, vseživljenjskega učenja, usposabljanja in zaposlovanja ter socialnih politik, tudi prek sektorskih in ozemeljskih paktov za</w:t>
            </w:r>
            <w:r>
              <w:rPr>
                <w:b/>
                <w:noProof/>
                <w:color w:val="000000"/>
                <w:sz w:val="16"/>
                <w:szCs w:val="16"/>
              </w:rPr>
              <w:t xml:space="preserve"> spodbujanje reform na nacionalni, regionalni in lokalni ravni</w:t>
            </w:r>
          </w:p>
        </w:tc>
      </w:tr>
      <w:tr w:rsidR="002A152E" w:rsidTr="0009430E">
        <w:trPr>
          <w:trHeight w:val="288"/>
          <w:tblHeader/>
        </w:trPr>
        <w:tc>
          <w:tcPr>
            <w:tcW w:w="709" w:type="dxa"/>
            <w:vMerge w:val="restart"/>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Identifikator</w:t>
            </w:r>
          </w:p>
        </w:tc>
        <w:tc>
          <w:tcPr>
            <w:tcW w:w="992" w:type="dxa"/>
            <w:vMerge w:val="restart"/>
            <w:shd w:val="clear" w:color="auto" w:fill="auto"/>
          </w:tcPr>
          <w:p w:rsidR="000A6D4D" w:rsidRPr="00E82FD2" w:rsidRDefault="00E85702" w:rsidP="0009430E">
            <w:pPr>
              <w:jc w:val="center"/>
              <w:rPr>
                <w:b/>
                <w:color w:val="000000"/>
                <w:sz w:val="12"/>
                <w:szCs w:val="12"/>
                <w:lang w:val="da-DK"/>
              </w:rPr>
            </w:pPr>
            <w:r w:rsidRPr="00E82FD2">
              <w:rPr>
                <w:b/>
                <w:noProof/>
                <w:color w:val="000000"/>
                <w:sz w:val="12"/>
                <w:szCs w:val="12"/>
                <w:lang w:val="da-DK"/>
              </w:rPr>
              <w:t>Kazalnik</w:t>
            </w:r>
          </w:p>
        </w:tc>
        <w:tc>
          <w:tcPr>
            <w:tcW w:w="993" w:type="dxa"/>
            <w:vMerge w:val="restart"/>
            <w:shd w:val="clear" w:color="auto" w:fill="auto"/>
          </w:tcPr>
          <w:p w:rsidR="000A6D4D" w:rsidRPr="00E82FD2" w:rsidRDefault="00E85702" w:rsidP="0009430E">
            <w:pPr>
              <w:jc w:val="center"/>
              <w:rPr>
                <w:b/>
                <w:color w:val="000000"/>
                <w:sz w:val="12"/>
                <w:szCs w:val="12"/>
                <w:lang w:val="da-DK"/>
              </w:rPr>
            </w:pPr>
            <w:r w:rsidRPr="00E82FD2">
              <w:rPr>
                <w:b/>
                <w:noProof/>
                <w:color w:val="000000"/>
                <w:sz w:val="12"/>
                <w:szCs w:val="12"/>
              </w:rPr>
              <w:t>Kategorija regije</w:t>
            </w:r>
          </w:p>
        </w:tc>
        <w:tc>
          <w:tcPr>
            <w:tcW w:w="992" w:type="dxa"/>
            <w:vMerge w:val="restart"/>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Merska enota za kazalnik</w:t>
            </w:r>
          </w:p>
        </w:tc>
        <w:tc>
          <w:tcPr>
            <w:tcW w:w="850" w:type="dxa"/>
            <w:vMerge w:val="restart"/>
            <w:shd w:val="clear" w:color="auto" w:fill="auto"/>
          </w:tcPr>
          <w:p w:rsidR="000A6D4D" w:rsidRPr="00E82FD2" w:rsidRDefault="00E85702" w:rsidP="0009430E">
            <w:pPr>
              <w:jc w:val="center"/>
              <w:rPr>
                <w:b/>
                <w:color w:val="000000"/>
                <w:sz w:val="12"/>
                <w:szCs w:val="12"/>
                <w:lang w:val="pt-PT"/>
              </w:rPr>
            </w:pPr>
            <w:r w:rsidRPr="00E82FD2">
              <w:rPr>
                <w:b/>
                <w:noProof/>
                <w:color w:val="000000"/>
                <w:sz w:val="12"/>
                <w:szCs w:val="12"/>
                <w:lang w:val="pt-PT"/>
              </w:rPr>
              <w:t>Skupni kazalnik učinka, ki je osnova za opredelitev ciljne vrednosti</w:t>
            </w:r>
          </w:p>
        </w:tc>
        <w:tc>
          <w:tcPr>
            <w:tcW w:w="3261" w:type="dxa"/>
            <w:gridSpan w:val="3"/>
            <w:shd w:val="clear" w:color="auto" w:fill="auto"/>
          </w:tcPr>
          <w:p w:rsidR="000A6D4D" w:rsidRPr="00E82FD2" w:rsidRDefault="00E85702" w:rsidP="0009430E">
            <w:pPr>
              <w:jc w:val="center"/>
              <w:rPr>
                <w:b/>
                <w:color w:val="000000"/>
                <w:sz w:val="12"/>
                <w:szCs w:val="12"/>
                <w:lang w:val="pt-PT"/>
              </w:rPr>
            </w:pPr>
            <w:r w:rsidRPr="00E82FD2">
              <w:rPr>
                <w:b/>
                <w:noProof/>
                <w:color w:val="000000"/>
                <w:sz w:val="12"/>
                <w:szCs w:val="12"/>
              </w:rPr>
              <w:t>Izhodiščna vrednost</w:t>
            </w:r>
          </w:p>
        </w:tc>
        <w:tc>
          <w:tcPr>
            <w:tcW w:w="992" w:type="dxa"/>
            <w:vMerge w:val="restart"/>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 xml:space="preserve">Merska enota za izhodiščno in ciljno </w:t>
            </w:r>
            <w:r w:rsidRPr="00E82FD2">
              <w:rPr>
                <w:b/>
                <w:noProof/>
                <w:color w:val="000000"/>
                <w:sz w:val="12"/>
                <w:szCs w:val="12"/>
              </w:rPr>
              <w:t>vrednost</w:t>
            </w:r>
          </w:p>
        </w:tc>
        <w:tc>
          <w:tcPr>
            <w:tcW w:w="850" w:type="dxa"/>
            <w:vMerge w:val="restart"/>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Izhodiščno leto</w:t>
            </w:r>
          </w:p>
        </w:tc>
        <w:tc>
          <w:tcPr>
            <w:tcW w:w="3261" w:type="dxa"/>
            <w:gridSpan w:val="3"/>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Ciljna vrednost (za leto 2023)</w:t>
            </w:r>
          </w:p>
        </w:tc>
        <w:tc>
          <w:tcPr>
            <w:tcW w:w="1098" w:type="dxa"/>
            <w:vMerge w:val="restart"/>
            <w:shd w:val="clear" w:color="auto" w:fill="auto"/>
          </w:tcPr>
          <w:p w:rsidR="000A6D4D" w:rsidRPr="00E82FD2" w:rsidRDefault="00E85702" w:rsidP="0009430E">
            <w:pPr>
              <w:jc w:val="center"/>
              <w:rPr>
                <w:b/>
                <w:color w:val="000000"/>
                <w:sz w:val="12"/>
                <w:szCs w:val="12"/>
                <w:lang w:val="pt-PT"/>
              </w:rPr>
            </w:pPr>
            <w:r w:rsidRPr="00E82FD2">
              <w:rPr>
                <w:b/>
                <w:noProof/>
                <w:color w:val="000000"/>
                <w:sz w:val="12"/>
                <w:szCs w:val="12"/>
                <w:lang w:val="pt-PT"/>
              </w:rPr>
              <w:t>Vir podatkov</w:t>
            </w:r>
          </w:p>
        </w:tc>
        <w:tc>
          <w:tcPr>
            <w:tcW w:w="1122" w:type="dxa"/>
            <w:vMerge w:val="restart"/>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Pogostost poročanja</w:t>
            </w:r>
          </w:p>
        </w:tc>
      </w:tr>
      <w:tr w:rsidR="002A152E" w:rsidTr="0009430E">
        <w:trPr>
          <w:trHeight w:val="288"/>
          <w:tblHeader/>
        </w:trPr>
        <w:tc>
          <w:tcPr>
            <w:tcW w:w="709" w:type="dxa"/>
            <w:vMerge/>
            <w:shd w:val="clear" w:color="auto" w:fill="auto"/>
          </w:tcPr>
          <w:p w:rsidR="000A6D4D" w:rsidRPr="007B722E" w:rsidRDefault="000A6D4D" w:rsidP="0009430E">
            <w:pPr>
              <w:jc w:val="center"/>
              <w:rPr>
                <w:b/>
                <w:color w:val="000000"/>
                <w:sz w:val="16"/>
                <w:szCs w:val="16"/>
              </w:rPr>
            </w:pPr>
          </w:p>
        </w:tc>
        <w:tc>
          <w:tcPr>
            <w:tcW w:w="992" w:type="dxa"/>
            <w:vMerge/>
            <w:shd w:val="clear" w:color="auto" w:fill="auto"/>
          </w:tcPr>
          <w:p w:rsidR="000A6D4D" w:rsidRPr="007B722E" w:rsidRDefault="000A6D4D" w:rsidP="0009430E">
            <w:pPr>
              <w:jc w:val="center"/>
              <w:rPr>
                <w:b/>
                <w:color w:val="000000"/>
                <w:sz w:val="16"/>
                <w:szCs w:val="16"/>
              </w:rPr>
            </w:pPr>
          </w:p>
        </w:tc>
        <w:tc>
          <w:tcPr>
            <w:tcW w:w="993" w:type="dxa"/>
            <w:vMerge/>
            <w:shd w:val="clear" w:color="auto" w:fill="auto"/>
          </w:tcPr>
          <w:p w:rsidR="000A6D4D" w:rsidRPr="007B722E" w:rsidRDefault="000A6D4D" w:rsidP="0009430E">
            <w:pPr>
              <w:jc w:val="center"/>
              <w:rPr>
                <w:b/>
                <w:color w:val="000000"/>
                <w:sz w:val="16"/>
                <w:szCs w:val="16"/>
              </w:rPr>
            </w:pPr>
          </w:p>
        </w:tc>
        <w:tc>
          <w:tcPr>
            <w:tcW w:w="992" w:type="dxa"/>
            <w:vMerge/>
            <w:shd w:val="clear" w:color="auto" w:fill="auto"/>
          </w:tcPr>
          <w:p w:rsidR="000A6D4D" w:rsidRPr="007B722E" w:rsidRDefault="000A6D4D" w:rsidP="0009430E">
            <w:pPr>
              <w:jc w:val="center"/>
              <w:rPr>
                <w:b/>
                <w:color w:val="000000"/>
                <w:sz w:val="16"/>
                <w:szCs w:val="16"/>
              </w:rPr>
            </w:pPr>
          </w:p>
        </w:tc>
        <w:tc>
          <w:tcPr>
            <w:tcW w:w="850" w:type="dxa"/>
            <w:vMerge/>
            <w:shd w:val="clear" w:color="auto" w:fill="auto"/>
          </w:tcPr>
          <w:p w:rsidR="000A6D4D" w:rsidRPr="007B722E" w:rsidRDefault="000A6D4D" w:rsidP="0009430E">
            <w:pPr>
              <w:jc w:val="center"/>
              <w:rPr>
                <w:b/>
                <w:color w:val="000000"/>
                <w:sz w:val="16"/>
                <w:szCs w:val="16"/>
              </w:rPr>
            </w:pPr>
          </w:p>
        </w:tc>
        <w:tc>
          <w:tcPr>
            <w:tcW w:w="1134"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M</w:t>
            </w:r>
          </w:p>
        </w:tc>
        <w:tc>
          <w:tcPr>
            <w:tcW w:w="1134"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Ž</w:t>
            </w:r>
          </w:p>
        </w:tc>
        <w:tc>
          <w:tcPr>
            <w:tcW w:w="993"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Skupaj</w:t>
            </w:r>
          </w:p>
        </w:tc>
        <w:tc>
          <w:tcPr>
            <w:tcW w:w="992" w:type="dxa"/>
            <w:vMerge/>
            <w:shd w:val="clear" w:color="auto" w:fill="auto"/>
          </w:tcPr>
          <w:p w:rsidR="000A6D4D" w:rsidRPr="007B722E" w:rsidRDefault="000A6D4D" w:rsidP="0009430E">
            <w:pPr>
              <w:jc w:val="center"/>
              <w:rPr>
                <w:b/>
                <w:color w:val="000000"/>
                <w:sz w:val="16"/>
                <w:szCs w:val="16"/>
              </w:rPr>
            </w:pPr>
          </w:p>
        </w:tc>
        <w:tc>
          <w:tcPr>
            <w:tcW w:w="850" w:type="dxa"/>
            <w:vMerge/>
            <w:shd w:val="clear" w:color="auto" w:fill="auto"/>
          </w:tcPr>
          <w:p w:rsidR="000A6D4D" w:rsidRPr="007B722E" w:rsidRDefault="000A6D4D" w:rsidP="0009430E">
            <w:pPr>
              <w:jc w:val="center"/>
              <w:rPr>
                <w:b/>
                <w:color w:val="000000"/>
                <w:sz w:val="16"/>
                <w:szCs w:val="16"/>
              </w:rPr>
            </w:pPr>
          </w:p>
        </w:tc>
        <w:tc>
          <w:tcPr>
            <w:tcW w:w="1134"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M</w:t>
            </w:r>
          </w:p>
        </w:tc>
        <w:tc>
          <w:tcPr>
            <w:tcW w:w="1134"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Ž</w:t>
            </w:r>
          </w:p>
        </w:tc>
        <w:tc>
          <w:tcPr>
            <w:tcW w:w="993" w:type="dxa"/>
            <w:shd w:val="clear" w:color="auto" w:fill="auto"/>
          </w:tcPr>
          <w:p w:rsidR="000A6D4D" w:rsidRPr="00E82FD2" w:rsidRDefault="00E85702" w:rsidP="0009430E">
            <w:pPr>
              <w:jc w:val="center"/>
              <w:rPr>
                <w:b/>
                <w:color w:val="000000"/>
                <w:sz w:val="12"/>
                <w:szCs w:val="12"/>
              </w:rPr>
            </w:pPr>
            <w:r w:rsidRPr="00E82FD2">
              <w:rPr>
                <w:b/>
                <w:noProof/>
                <w:color w:val="000000"/>
                <w:sz w:val="12"/>
                <w:szCs w:val="12"/>
              </w:rPr>
              <w:t>Skupaj</w:t>
            </w:r>
          </w:p>
        </w:tc>
        <w:tc>
          <w:tcPr>
            <w:tcW w:w="1098" w:type="dxa"/>
            <w:vMerge/>
            <w:shd w:val="clear" w:color="auto" w:fill="auto"/>
          </w:tcPr>
          <w:p w:rsidR="000A6D4D" w:rsidRPr="007B722E" w:rsidRDefault="000A6D4D" w:rsidP="0009430E">
            <w:pPr>
              <w:jc w:val="center"/>
              <w:rPr>
                <w:b/>
                <w:color w:val="000000"/>
                <w:sz w:val="16"/>
                <w:szCs w:val="16"/>
              </w:rPr>
            </w:pPr>
          </w:p>
        </w:tc>
        <w:tc>
          <w:tcPr>
            <w:tcW w:w="1122" w:type="dxa"/>
            <w:vMerge/>
            <w:shd w:val="clear" w:color="auto" w:fill="auto"/>
          </w:tcPr>
          <w:p w:rsidR="000A6D4D" w:rsidRPr="007B722E" w:rsidRDefault="000A6D4D" w:rsidP="0009430E">
            <w:pPr>
              <w:jc w:val="center"/>
              <w:rPr>
                <w:b/>
                <w:color w:val="000000"/>
                <w:sz w:val="16"/>
                <w:szCs w:val="16"/>
              </w:rPr>
            </w:pP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11.13</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Delež podprtih struktur, ki imajo 6 mesecev po izhodu vsaj 1 zaposlenca, ki izvaja podporne aktivnosti za NVO</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38,00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58,00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 MJU</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dveletno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11.14</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 xml:space="preserve">Delež vključenih v usposabljanja , ki so uspešno zaključili </w:t>
            </w:r>
            <w:r w:rsidRPr="008B6CD2">
              <w:rPr>
                <w:noProof/>
                <w:color w:val="000000"/>
                <w:sz w:val="8"/>
                <w:szCs w:val="8"/>
                <w:lang w:val="pt-PT"/>
              </w:rPr>
              <w:t>usposabljanje oz. so pridobili kvalifikacijo</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Manj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odstotek</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95,00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95,00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11.13</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Delež podprtih struktur, ki imajo 6 mesecev po izhodu vsaj 1 zaposlenca, ki izvaja podporne aktivnosti za NVO</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38,00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58,00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 MJU</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dveletno</w:t>
            </w:r>
          </w:p>
        </w:tc>
      </w:tr>
      <w:tr w:rsidR="002A152E" w:rsidTr="0009430E">
        <w:trPr>
          <w:trHeight w:val="288"/>
        </w:trPr>
        <w:tc>
          <w:tcPr>
            <w:tcW w:w="709"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11.14</w:t>
            </w:r>
          </w:p>
        </w:tc>
        <w:tc>
          <w:tcPr>
            <w:tcW w:w="992" w:type="dxa"/>
            <w:shd w:val="clear" w:color="auto" w:fill="auto"/>
            <w:tcMar>
              <w:left w:w="57" w:type="dxa"/>
              <w:right w:w="57" w:type="dxa"/>
            </w:tcMar>
          </w:tcPr>
          <w:p w:rsidR="000A6D4D" w:rsidRPr="008B6CD2" w:rsidRDefault="00E85702" w:rsidP="0009430E">
            <w:pPr>
              <w:rPr>
                <w:noProof/>
                <w:color w:val="000000"/>
                <w:sz w:val="8"/>
                <w:szCs w:val="8"/>
                <w:lang w:val="pt-PT"/>
              </w:rPr>
            </w:pPr>
            <w:r w:rsidRPr="008B6CD2">
              <w:rPr>
                <w:noProof/>
                <w:color w:val="000000"/>
                <w:sz w:val="8"/>
                <w:szCs w:val="8"/>
                <w:lang w:val="pt-PT"/>
              </w:rPr>
              <w:t>Delež vključenih v usposabljanja , ki so uspešno zaključili usposabljanje oz. so pridobili kvalifikacijo</w:t>
            </w:r>
          </w:p>
        </w:tc>
        <w:tc>
          <w:tcPr>
            <w:tcW w:w="993"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lang w:val="pt-PT"/>
              </w:rPr>
              <w:t>Bolj razvite</w:t>
            </w:r>
          </w:p>
        </w:tc>
        <w:tc>
          <w:tcPr>
            <w:tcW w:w="992" w:type="dxa"/>
            <w:shd w:val="clear" w:color="auto" w:fill="auto"/>
            <w:tcMar>
              <w:left w:w="57" w:type="dxa"/>
              <w:right w:w="57" w:type="dxa"/>
            </w:tcMar>
          </w:tcPr>
          <w:p w:rsidR="000A6D4D" w:rsidRPr="008B6CD2" w:rsidRDefault="00E85702" w:rsidP="0009430E">
            <w:pPr>
              <w:rPr>
                <w:b/>
                <w:color w:val="FF0000"/>
                <w:sz w:val="8"/>
                <w:szCs w:val="8"/>
              </w:rPr>
            </w:pPr>
            <w:r w:rsidRPr="008B6CD2">
              <w:rPr>
                <w:noProof/>
                <w:color w:val="000000"/>
                <w:sz w:val="8"/>
                <w:szCs w:val="8"/>
              </w:rPr>
              <w:t>odstotek</w:t>
            </w:r>
          </w:p>
        </w:tc>
        <w:tc>
          <w:tcPr>
            <w:tcW w:w="850" w:type="dxa"/>
            <w:shd w:val="clear" w:color="auto" w:fill="auto"/>
            <w:tcMar>
              <w:left w:w="57" w:type="dxa"/>
              <w:right w:w="57" w:type="dxa"/>
            </w:tcMar>
          </w:tcPr>
          <w:p w:rsidR="000A6D4D" w:rsidRPr="008B6CD2" w:rsidRDefault="000A6D4D" w:rsidP="0009430E">
            <w:pPr>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b/>
                <w:color w:val="FF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95,00</w:t>
            </w:r>
            <w:r w:rsidRPr="008B6CD2">
              <w:rPr>
                <w:color w:val="000000"/>
                <w:sz w:val="8"/>
                <w:szCs w:val="8"/>
                <w:lang w:val="pt-PT"/>
              </w:rPr>
              <w:t xml:space="preserve"> </w:t>
            </w:r>
          </w:p>
        </w:tc>
        <w:tc>
          <w:tcPr>
            <w:tcW w:w="992" w:type="dxa"/>
            <w:shd w:val="clear" w:color="auto" w:fill="auto"/>
            <w:tcMar>
              <w:left w:w="57" w:type="dxa"/>
              <w:right w:w="57" w:type="dxa"/>
            </w:tcMar>
          </w:tcPr>
          <w:p w:rsidR="000A6D4D" w:rsidRPr="008B6CD2" w:rsidRDefault="00E85702" w:rsidP="0009430E">
            <w:pPr>
              <w:rPr>
                <w:color w:val="000000"/>
                <w:sz w:val="8"/>
                <w:szCs w:val="8"/>
                <w:lang w:val="pt-PT"/>
              </w:rPr>
            </w:pPr>
            <w:r w:rsidRPr="008B6CD2">
              <w:rPr>
                <w:noProof/>
                <w:color w:val="000000"/>
                <w:sz w:val="8"/>
                <w:szCs w:val="8"/>
              </w:rPr>
              <w:t>Razmerje (%)</w:t>
            </w:r>
          </w:p>
        </w:tc>
        <w:tc>
          <w:tcPr>
            <w:tcW w:w="850" w:type="dxa"/>
            <w:shd w:val="clear" w:color="auto" w:fill="auto"/>
            <w:tcMar>
              <w:left w:w="57" w:type="dxa"/>
              <w:right w:w="57" w:type="dxa"/>
            </w:tcMar>
          </w:tcPr>
          <w:p w:rsidR="000A6D4D" w:rsidRPr="008B6CD2" w:rsidRDefault="00E85702" w:rsidP="0009430E">
            <w:pPr>
              <w:jc w:val="center"/>
              <w:rPr>
                <w:b/>
                <w:color w:val="FF0000"/>
                <w:sz w:val="8"/>
                <w:szCs w:val="8"/>
                <w:lang w:val="pt-PT"/>
              </w:rPr>
            </w:pPr>
            <w:r w:rsidRPr="008B6CD2">
              <w:rPr>
                <w:noProof/>
                <w:sz w:val="8"/>
                <w:szCs w:val="8"/>
              </w:rPr>
              <w:t>2014</w:t>
            </w: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1134" w:type="dxa"/>
            <w:shd w:val="clear" w:color="auto" w:fill="auto"/>
            <w:tcMar>
              <w:left w:w="57" w:type="dxa"/>
              <w:right w:w="57" w:type="dxa"/>
            </w:tcMar>
          </w:tcPr>
          <w:p w:rsidR="000A6D4D" w:rsidRPr="008B6CD2" w:rsidRDefault="000A6D4D" w:rsidP="0009430E">
            <w:pPr>
              <w:jc w:val="right"/>
              <w:rPr>
                <w:color w:val="000000"/>
                <w:sz w:val="8"/>
                <w:szCs w:val="8"/>
                <w:lang w:val="pt-PT"/>
              </w:rPr>
            </w:pPr>
          </w:p>
        </w:tc>
        <w:tc>
          <w:tcPr>
            <w:tcW w:w="993" w:type="dxa"/>
            <w:shd w:val="clear" w:color="auto" w:fill="auto"/>
            <w:tcMar>
              <w:left w:w="57" w:type="dxa"/>
              <w:right w:w="57" w:type="dxa"/>
            </w:tcMar>
          </w:tcPr>
          <w:p w:rsidR="000A6D4D" w:rsidRPr="008B6CD2" w:rsidRDefault="00E85702" w:rsidP="0009430E">
            <w:pPr>
              <w:jc w:val="right"/>
              <w:rPr>
                <w:b/>
                <w:color w:val="FF0000"/>
                <w:sz w:val="8"/>
                <w:szCs w:val="8"/>
                <w:lang w:val="pt-PT"/>
              </w:rPr>
            </w:pPr>
            <w:r w:rsidRPr="008B6CD2">
              <w:rPr>
                <w:noProof/>
                <w:sz w:val="8"/>
                <w:szCs w:val="8"/>
              </w:rPr>
              <w:t>95,00</w:t>
            </w:r>
          </w:p>
        </w:tc>
        <w:tc>
          <w:tcPr>
            <w:tcW w:w="1098" w:type="dxa"/>
            <w:shd w:val="clear" w:color="auto" w:fill="auto"/>
            <w:tcMar>
              <w:left w:w="57" w:type="dxa"/>
              <w:right w:w="57" w:type="dxa"/>
            </w:tcMar>
          </w:tcPr>
          <w:p w:rsidR="000A6D4D" w:rsidRPr="008B6CD2" w:rsidRDefault="00E85702" w:rsidP="0009430E">
            <w:pPr>
              <w:rPr>
                <w:b/>
                <w:color w:val="FF0000"/>
                <w:sz w:val="8"/>
                <w:szCs w:val="8"/>
                <w:lang w:val="pt-PT"/>
              </w:rPr>
            </w:pPr>
            <w:r w:rsidRPr="008B6CD2">
              <w:rPr>
                <w:noProof/>
                <w:sz w:val="8"/>
                <w:szCs w:val="8"/>
              </w:rPr>
              <w:t>Spremljanje</w:t>
            </w:r>
          </w:p>
        </w:tc>
        <w:tc>
          <w:tcPr>
            <w:tcW w:w="1122" w:type="dxa"/>
            <w:shd w:val="clear" w:color="auto" w:fill="auto"/>
            <w:tcMar>
              <w:left w:w="57" w:type="dxa"/>
              <w:right w:w="57" w:type="dxa"/>
            </w:tcMar>
          </w:tcPr>
          <w:p w:rsidR="000A6D4D" w:rsidRPr="008B6CD2" w:rsidRDefault="00E85702" w:rsidP="0009430E">
            <w:pPr>
              <w:pStyle w:val="Text2"/>
              <w:ind w:left="0"/>
              <w:rPr>
                <w:b/>
                <w:color w:val="FF0000"/>
                <w:sz w:val="8"/>
                <w:szCs w:val="8"/>
                <w:lang w:val="pt-PT"/>
              </w:rPr>
            </w:pPr>
            <w:r w:rsidRPr="008B6CD2">
              <w:rPr>
                <w:noProof/>
                <w:sz w:val="8"/>
                <w:szCs w:val="8"/>
              </w:rPr>
              <w:t>letno</w:t>
            </w:r>
          </w:p>
        </w:tc>
      </w:tr>
    </w:tbl>
    <w:p w:rsidR="000A6D4D" w:rsidRDefault="000A6D4D" w:rsidP="0009430E">
      <w:pPr>
        <w:ind w:right="-326"/>
        <w:rPr>
          <w:b/>
          <w:color w:val="000000"/>
        </w:rPr>
      </w:pPr>
    </w:p>
    <w:p w:rsidR="000A6D4D" w:rsidRDefault="000A6D4D" w:rsidP="0009430E">
      <w:pPr>
        <w:ind w:right="-326"/>
        <w:rPr>
          <w:b/>
          <w:color w:val="000000"/>
        </w:rPr>
      </w:pPr>
    </w:p>
    <w:p w:rsidR="000A6D4D" w:rsidRPr="00BE7245" w:rsidRDefault="00E85702" w:rsidP="0009430E">
      <w:pPr>
        <w:pStyle w:val="ManualHeading2"/>
        <w:keepLines/>
        <w:rPr>
          <w:b w:val="0"/>
        </w:rPr>
      </w:pPr>
      <w:r>
        <w:rPr>
          <w:noProof/>
        </w:rPr>
        <w:t xml:space="preserve">2.A.6 </w:t>
      </w:r>
      <w:r>
        <w:rPr>
          <w:noProof/>
        </w:rPr>
        <w:t>Ukrepi, ki jim je namenjena podpora v okviru prednostne naložbe</w:t>
      </w:r>
      <w:r>
        <w:rPr>
          <w:b w:val="0"/>
        </w:rPr>
        <w:t xml:space="preserve"> </w:t>
      </w:r>
      <w:r>
        <w:rPr>
          <w:b w:val="0"/>
          <w:noProof/>
        </w:rPr>
        <w:t>(po prednostnih naložbah)</w:t>
      </w:r>
    </w:p>
    <w:p w:rsidR="000A6D4D" w:rsidRPr="00941B50" w:rsidRDefault="000A6D4D" w:rsidP="0009430E">
      <w:pPr>
        <w:pStyle w:val="Text1"/>
        <w:keepNext/>
        <w:keepLines/>
        <w:ind w:left="0"/>
      </w:pPr>
    </w:p>
    <w:p w:rsidR="000A6D4D" w:rsidRPr="0076169B" w:rsidRDefault="00E85702" w:rsidP="0009430E">
      <w:pPr>
        <w:pStyle w:val="ManualHeading3"/>
        <w:keepLines/>
        <w:ind w:left="0" w:firstLine="0"/>
        <w:rPr>
          <w:b/>
        </w:rPr>
      </w:pPr>
      <w:r w:rsidRPr="0076169B">
        <w:rPr>
          <w:b/>
        </w:rPr>
        <w:t xml:space="preserve"> </w:t>
      </w:r>
      <w:r w:rsidRPr="0076169B">
        <w:rPr>
          <w:b/>
          <w:noProof/>
        </w:rPr>
        <w:t>2.A.6.1 Opis vrste in primerov ukrepov, ki jim je namenjena podpora, in njihovega pričakovanega prispevka k posebnim ciljem, po potrebi vključno z opredelitvijo gla</w:t>
      </w:r>
      <w:r w:rsidRPr="0076169B">
        <w:rPr>
          <w:b/>
          <w:noProof/>
        </w:rPr>
        <w:t>vnih ciljnih skupin, posebnih ozemelj, na katera se nanašajo, in vrst upravičencev</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9347F8"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9347F8" w:rsidRDefault="00E85702" w:rsidP="0009430E">
            <w:pPr>
              <w:pStyle w:val="Text1"/>
              <w:ind w:left="0"/>
              <w:rPr>
                <w:b/>
                <w:color w:val="000000"/>
                <w:sz w:val="18"/>
                <w:szCs w:val="18"/>
              </w:rPr>
            </w:pPr>
            <w:r w:rsidRPr="0012385C">
              <w:rPr>
                <w:noProof/>
                <w:sz w:val="18"/>
                <w:szCs w:val="18"/>
              </w:rPr>
              <w:t>11ii - Gradnja zmogljivosti za vse zainteresirane strani s področja izobraževanja, vseživljenjskega učenja, usposabljanja in zaposlovanja ter socialnih po</w:t>
            </w:r>
            <w:r w:rsidRPr="0012385C">
              <w:rPr>
                <w:noProof/>
                <w:sz w:val="18"/>
                <w:szCs w:val="18"/>
              </w:rPr>
              <w:t>litik, tudi prek sektorskih in ozemeljskih paktov za spodbujanje reform na nacionalni, regionalni in lokalni ravni</w:t>
            </w:r>
          </w:p>
        </w:tc>
      </w:tr>
      <w:tr w:rsidR="002A152E" w:rsidTr="0009430E">
        <w:trPr>
          <w:trHeight w:val="288"/>
        </w:trPr>
        <w:tc>
          <w:tcPr>
            <w:tcW w:w="15120" w:type="dxa"/>
            <w:gridSpan w:val="2"/>
            <w:shd w:val="clear" w:color="auto" w:fill="auto"/>
          </w:tcPr>
          <w:p w:rsidR="002A152E" w:rsidRDefault="00E85702">
            <w:pPr>
              <w:spacing w:before="0" w:after="240"/>
              <w:jc w:val="left"/>
            </w:pPr>
            <w:r>
              <w:t>V okviru te prednostne naložbe se bodo nadaljevale in nadgradile storitve podpornega okolja za NVO z namenom dolgoročnega razvoja in učinkov</w:t>
            </w:r>
            <w:r>
              <w:t>itega sodelovanja nevladnih organizacij pri pripravi in izvajanju javnih politik. Ukrepi spodbujanja podpornega okolja za nevladne organizacije bodo usmerjeni v dvig strokovnosti in profesionalnosti ter krepitev sektorskega in medsektorskega sodelovanja,za</w:t>
            </w:r>
            <w:r>
              <w:t>govorništva in prepoznavnosti NVO v lokalnem okolju bodo naslednji:</w:t>
            </w:r>
          </w:p>
          <w:p w:rsidR="002A152E" w:rsidRDefault="00E85702">
            <w:pPr>
              <w:numPr>
                <w:ilvl w:val="0"/>
                <w:numId w:val="248"/>
              </w:numPr>
              <w:spacing w:before="240" w:after="0"/>
              <w:ind w:hanging="210"/>
              <w:jc w:val="left"/>
            </w:pPr>
            <w:r>
              <w:t xml:space="preserve">SPODBUJANJE STROKOVNOSTI IN PROFESIONALNOSTI TER SEKTORSKEGA IN MEDSEKTORSKEGA SODELOVANJA (SODELOVANJE Z GOSPODARSTVOM, JAVNIM SEKTORJEM, SOCIALNIMI PARTNERJI, MEDIJI): svetovanje in </w:t>
            </w:r>
            <w:r>
              <w:t>mentorstvo vezano na identificirana specializirana področja, kjer imajo NVO potencial (delitev znanj izkušenih NVO praktikov, nove oblike sodelovanja, kot so primeroma sodelovanje/coworking, coaching, job-shadowing),</w:t>
            </w:r>
          </w:p>
          <w:p w:rsidR="002A152E" w:rsidRDefault="00E85702">
            <w:pPr>
              <w:numPr>
                <w:ilvl w:val="0"/>
                <w:numId w:val="248"/>
              </w:numPr>
              <w:spacing w:before="0" w:after="0"/>
              <w:ind w:hanging="210"/>
              <w:jc w:val="left"/>
            </w:pPr>
            <w:r>
              <w:t>USPOSABLJANJE PO MERI za prenos posamez</w:t>
            </w:r>
            <w:r>
              <w:t>nih javnih storitev na NVO, krepitev zmogljivosti strateškega vodenja in poslovnega razvoja organizacij, krepitev veščin zagovorništva in lobiranja,</w:t>
            </w:r>
          </w:p>
          <w:p w:rsidR="002A152E" w:rsidRDefault="00E85702">
            <w:pPr>
              <w:numPr>
                <w:ilvl w:val="0"/>
                <w:numId w:val="248"/>
              </w:numPr>
              <w:spacing w:before="0" w:after="0"/>
              <w:ind w:hanging="210"/>
              <w:jc w:val="left"/>
            </w:pPr>
            <w:r>
              <w:t>SPODBUJANJE ZAGOVORNIŠTVA: usposabljanje, mentoriranje, svetovanje ter spodbujanje povezovanja NVO za zagot</w:t>
            </w:r>
            <w:r>
              <w:t>avljanje profesionalnega zagovorništva s ciljem učinkovitejšega sodelovanja pri pripravi, izvajanju in vrednotenju javnih politik, posebej v luči vplivanja na položaj in razvoj NVO in prenos javnih storitev ter pooblastil na NVO,</w:t>
            </w:r>
          </w:p>
          <w:p w:rsidR="002A152E" w:rsidRDefault="00E85702">
            <w:pPr>
              <w:numPr>
                <w:ilvl w:val="0"/>
                <w:numId w:val="248"/>
              </w:numPr>
              <w:spacing w:before="0" w:after="0"/>
              <w:ind w:hanging="210"/>
              <w:jc w:val="left"/>
            </w:pPr>
            <w:r>
              <w:t>ZAGOTAVLJANJE celovite POD</w:t>
            </w:r>
            <w:r>
              <w:t>PORE NVO na področju ZAGOTAVLJANJA INFORMACIJ relevantnih za rast in razvoj NVO ter krepitev njihove vloge v okolju,</w:t>
            </w:r>
          </w:p>
          <w:p w:rsidR="002A152E" w:rsidRDefault="00E85702">
            <w:pPr>
              <w:numPr>
                <w:ilvl w:val="0"/>
                <w:numId w:val="248"/>
              </w:numPr>
              <w:spacing w:before="0" w:after="240"/>
              <w:ind w:hanging="210"/>
              <w:jc w:val="left"/>
            </w:pPr>
            <w:r>
              <w:t>AKCIJE ZA IZBOLJŠANJE PREPOZNAVNOSTI NVO V LOKALNEM OKOLJU z namenom prispevka k izboljšanju pogojev za delovanje t.i. »grass root NVO«</w:t>
            </w:r>
          </w:p>
          <w:p w:rsidR="002A152E" w:rsidRDefault="00E85702">
            <w:pPr>
              <w:spacing w:before="240" w:after="240"/>
              <w:jc w:val="left"/>
            </w:pPr>
            <w:r>
              <w:t>Ciljne skupine:</w:t>
            </w:r>
          </w:p>
          <w:p w:rsidR="002A152E" w:rsidRDefault="00E85702">
            <w:pPr>
              <w:spacing w:before="240" w:after="240"/>
              <w:jc w:val="left"/>
            </w:pPr>
            <w:r>
              <w:t>Nevladne organizacije v vseh fazah razvoja (nastajanje, začetno delovanje, rast in razvoj).</w:t>
            </w:r>
          </w:p>
          <w:p w:rsidR="002A152E" w:rsidRDefault="00E85702">
            <w:pPr>
              <w:spacing w:before="240" w:after="240"/>
              <w:jc w:val="left"/>
            </w:pPr>
            <w:r>
              <w:t>Upravičenci: Nevladne organizacije</w:t>
            </w:r>
          </w:p>
          <w:p w:rsidR="002A152E" w:rsidRDefault="00E85702">
            <w:pPr>
              <w:spacing w:before="240" w:after="240"/>
              <w:jc w:val="left"/>
            </w:pPr>
            <w:r>
              <w:t> </w:t>
            </w:r>
          </w:p>
          <w:p w:rsidR="002A152E" w:rsidRDefault="00E85702">
            <w:pPr>
              <w:spacing w:before="240" w:after="240"/>
              <w:jc w:val="left"/>
            </w:pPr>
            <w:r>
              <w:t xml:space="preserve">Za doseganje cilja </w:t>
            </w:r>
            <w:r>
              <w:rPr>
                <w:b/>
                <w:bCs/>
              </w:rPr>
              <w:t>krepitev usposobljenosti socialnih partnerjev</w:t>
            </w:r>
            <w:r>
              <w:t xml:space="preserve"> bodo podprti naslenji ukrepi:</w:t>
            </w:r>
          </w:p>
          <w:p w:rsidR="002A152E" w:rsidRDefault="00E85702">
            <w:pPr>
              <w:numPr>
                <w:ilvl w:val="0"/>
                <w:numId w:val="249"/>
              </w:numPr>
              <w:spacing w:before="240" w:after="240"/>
              <w:ind w:hanging="210"/>
              <w:jc w:val="left"/>
            </w:pPr>
            <w:r>
              <w:t>IZVAJANJE ŠTUDIJ</w:t>
            </w:r>
            <w:r>
              <w:t xml:space="preserve"> IN ANALIZ zlasti s področja socialnega dialoga, industrijskih odnosov in trga dela,</w:t>
            </w:r>
          </w:p>
          <w:p w:rsidR="002A152E" w:rsidRDefault="00E85702">
            <w:pPr>
              <w:numPr>
                <w:ilvl w:val="0"/>
                <w:numId w:val="250"/>
              </w:numPr>
              <w:spacing w:before="240" w:after="0"/>
              <w:ind w:hanging="210"/>
              <w:jc w:val="left"/>
            </w:pPr>
            <w:r>
              <w:t xml:space="preserve">PODPORA VZPOSTAVITVI STROKOVNIH TELES IN MODELOV za spodbujanje izmenjave izkušenj in dobrih praks na področju socialnega dialoga (prenos in razvoj dobrih praks iz tujine </w:t>
            </w:r>
            <w:r>
              <w:t>v okviru socialnega dialoga na ravni posamezne dejavnosti, preučitev možnosti vzpostavitev paritetnih skladov, iskanje strokovnih rešitev za razvoj konkurenčnosti in trajnostnega razvoja, varnosti zaposlitve in vzdržnosti poslovnih modelov),</w:t>
            </w:r>
          </w:p>
          <w:p w:rsidR="002A152E" w:rsidRDefault="00E85702">
            <w:pPr>
              <w:numPr>
                <w:ilvl w:val="0"/>
                <w:numId w:val="250"/>
              </w:numPr>
              <w:spacing w:before="0" w:after="0"/>
              <w:ind w:hanging="210"/>
              <w:jc w:val="left"/>
            </w:pPr>
            <w:r>
              <w:t xml:space="preserve">IZOBRAŽEVANJE </w:t>
            </w:r>
            <w:r>
              <w:t>in USPOSABLJANJE socialnih partnerjev na vsebinskih področjih, vezanih na politike trga dela, vseživljenjskega učenja, varnosti in zdravja,</w:t>
            </w:r>
          </w:p>
          <w:p w:rsidR="002A152E" w:rsidRDefault="00E85702">
            <w:pPr>
              <w:numPr>
                <w:ilvl w:val="0"/>
                <w:numId w:val="250"/>
              </w:numPr>
              <w:spacing w:before="0" w:after="0"/>
              <w:ind w:hanging="210"/>
              <w:jc w:val="left"/>
            </w:pPr>
            <w:r>
              <w:t>SODELOVANJE socialnih partnerjev z zasebnim sektorjem, nevladnimi organizacijami in javnimi institucijami pri iskanj</w:t>
            </w:r>
            <w:r>
              <w:t>u inovativnih sistemskih rešitev za učinkovitejše delovanje trga dela in pravne zaščite zaposlenih,</w:t>
            </w:r>
          </w:p>
          <w:p w:rsidR="002A152E" w:rsidRDefault="00E85702">
            <w:pPr>
              <w:numPr>
                <w:ilvl w:val="0"/>
                <w:numId w:val="250"/>
              </w:numPr>
              <w:spacing w:before="0" w:after="0"/>
              <w:ind w:hanging="210"/>
              <w:jc w:val="left"/>
            </w:pPr>
            <w:r>
              <w:t>AKTIVNOSTI NA PODROČJU RAZVOJA KONCEPTA SODELOVANJA DELAVCEV PRI UPRAVLJANJU na različnih nivojih,</w:t>
            </w:r>
          </w:p>
          <w:p w:rsidR="002A152E" w:rsidRDefault="00E85702">
            <w:pPr>
              <w:numPr>
                <w:ilvl w:val="0"/>
                <w:numId w:val="250"/>
              </w:numPr>
              <w:spacing w:before="0" w:after="0"/>
              <w:ind w:hanging="210"/>
              <w:jc w:val="left"/>
            </w:pPr>
            <w:r>
              <w:t>PODPORA VZPOSTAVITVI CENTROV SOCIALNIH PARTNERJEV za mirn</w:t>
            </w:r>
            <w:r>
              <w:t>o reševanje sporov;</w:t>
            </w:r>
          </w:p>
          <w:p w:rsidR="002A152E" w:rsidRDefault="00E85702">
            <w:pPr>
              <w:numPr>
                <w:ilvl w:val="0"/>
                <w:numId w:val="250"/>
              </w:numPr>
              <w:spacing w:before="0" w:after="240"/>
              <w:ind w:hanging="210"/>
              <w:jc w:val="left"/>
            </w:pPr>
            <w:r>
              <w:t xml:space="preserve">PODPORA IZVAJANJU INFORMIRANJA IN OZAVEŠČANJA delodajalcev, zaposlenih in brezposelnih o zakonodaji in pravicah iz dela, tudi s podporo publicistične dejavnosti (izdajanje publikacij, glasil, mobilne aplikacije, informativna gradiva za </w:t>
            </w:r>
            <w:r>
              <w:t>otroke in mladino o kulturi dela, e-učila in priročniki).</w:t>
            </w:r>
          </w:p>
          <w:p w:rsidR="002A152E" w:rsidRDefault="00E85702">
            <w:pPr>
              <w:spacing w:before="240" w:after="240"/>
              <w:jc w:val="left"/>
            </w:pPr>
            <w:r>
              <w:rPr>
                <w:b/>
                <w:bCs/>
              </w:rPr>
              <w:t xml:space="preserve">Ciljne skupine: </w:t>
            </w:r>
            <w:r>
              <w:t>Organizacijah socialnih partnerjev in njihovi člani, zaposleni</w:t>
            </w:r>
          </w:p>
          <w:p w:rsidR="002A152E" w:rsidRDefault="00E85702">
            <w:pPr>
              <w:spacing w:before="240" w:after="240"/>
              <w:jc w:val="left"/>
            </w:pPr>
            <w:r>
              <w:rPr>
                <w:b/>
                <w:bCs/>
              </w:rPr>
              <w:t>Upravičenci:</w:t>
            </w:r>
            <w:r>
              <w:t xml:space="preserve"> Socialni partnerji, ki jim je priznana reprezentativnost na nacionalni ravni.</w:t>
            </w:r>
          </w:p>
          <w:p w:rsidR="000A6D4D" w:rsidRPr="0012385C" w:rsidRDefault="000A6D4D" w:rsidP="0009430E">
            <w:pPr>
              <w:pStyle w:val="Text1"/>
              <w:ind w:left="0"/>
              <w:rPr>
                <w:color w:val="000000"/>
                <w:sz w:val="18"/>
                <w:szCs w:val="18"/>
              </w:rPr>
            </w:pPr>
          </w:p>
        </w:tc>
      </w:tr>
    </w:tbl>
    <w:p w:rsidR="000A6D4D" w:rsidRPr="00C23AD8" w:rsidRDefault="000A6D4D" w:rsidP="0009430E">
      <w:pPr>
        <w:rPr>
          <w:color w:val="000000"/>
        </w:rPr>
      </w:pPr>
    </w:p>
    <w:p w:rsidR="000A6D4D" w:rsidRPr="00C23AD8" w:rsidRDefault="00E85702" w:rsidP="0009430E">
      <w:pPr>
        <w:pStyle w:val="ManualHeading3"/>
        <w:rPr>
          <w:b/>
          <w:color w:val="000000"/>
        </w:rPr>
      </w:pPr>
      <w:r w:rsidRPr="00C23AD8">
        <w:rPr>
          <w:b/>
          <w:color w:val="000000"/>
        </w:rPr>
        <w:t xml:space="preserve"> </w:t>
      </w:r>
      <w:r>
        <w:rPr>
          <w:b/>
          <w:noProof/>
          <w:color w:val="000000"/>
        </w:rPr>
        <w:t xml:space="preserve">2.A.6.2 Vodilna načela </w:t>
      </w:r>
      <w:r>
        <w:rPr>
          <w:b/>
          <w:noProof/>
          <w:color w:val="000000"/>
        </w:rPr>
        <w:t>za izbiro operacij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C23AD8" w:rsidRDefault="00E85702" w:rsidP="0009430E">
            <w:pPr>
              <w:pStyle w:val="Text1"/>
              <w:ind w:left="0"/>
              <w:rPr>
                <w:b/>
                <w:color w:val="000000"/>
                <w:sz w:val="18"/>
                <w:szCs w:val="18"/>
              </w:rPr>
            </w:pPr>
            <w:r>
              <w:rPr>
                <w:b/>
                <w:noProof/>
                <w:color w:val="000000"/>
                <w:sz w:val="18"/>
                <w:szCs w:val="18"/>
              </w:rPr>
              <w:t>Prednostna naložba</w:t>
            </w:r>
          </w:p>
        </w:tc>
        <w:tc>
          <w:tcPr>
            <w:tcW w:w="12780" w:type="dxa"/>
            <w:shd w:val="clear" w:color="auto" w:fill="auto"/>
          </w:tcPr>
          <w:p w:rsidR="000A6D4D" w:rsidRPr="00C23AD8" w:rsidRDefault="00E85702" w:rsidP="0009430E">
            <w:pPr>
              <w:pStyle w:val="Text1"/>
              <w:ind w:left="0"/>
              <w:rPr>
                <w:b/>
                <w:color w:val="000000"/>
                <w:sz w:val="18"/>
                <w:szCs w:val="18"/>
              </w:rPr>
            </w:pPr>
            <w:r w:rsidRPr="00C23AD8">
              <w:rPr>
                <w:noProof/>
                <w:color w:val="000000"/>
                <w:sz w:val="18"/>
                <w:szCs w:val="18"/>
              </w:rPr>
              <w:t>11ii - Gradnja zmogljivosti za vse zainteresirane strani s področja izobraževanja, vseživljenjskega učenja, usposabljanja in zaposlovanja ter socialnih politik, tudi prek sektorskih in ozemeljskih paktov za spodbujanje</w:t>
            </w:r>
            <w:r w:rsidRPr="00C23AD8">
              <w:rPr>
                <w:noProof/>
                <w:color w:val="000000"/>
                <w:sz w:val="18"/>
                <w:szCs w:val="18"/>
              </w:rPr>
              <w:t xml:space="preserve"> reform na nacionalni, regionalni in lokalni ravni</w:t>
            </w:r>
          </w:p>
        </w:tc>
      </w:tr>
      <w:tr w:rsidR="002A152E" w:rsidTr="0009430E">
        <w:trPr>
          <w:trHeight w:val="288"/>
        </w:trPr>
        <w:tc>
          <w:tcPr>
            <w:tcW w:w="15120" w:type="dxa"/>
            <w:gridSpan w:val="2"/>
            <w:shd w:val="clear" w:color="auto" w:fill="auto"/>
          </w:tcPr>
          <w:p w:rsidR="002A152E" w:rsidRDefault="00E85702">
            <w:pPr>
              <w:spacing w:before="0" w:after="240"/>
              <w:jc w:val="left"/>
            </w:pPr>
            <w:r>
              <w:t>Za izbor prihodnjih ukrepov bodo veljala opredeljena horizontalna načela. Poleg teh, bodo imeli prednost projekti, ki bodo:</w:t>
            </w:r>
          </w:p>
          <w:p w:rsidR="002A152E" w:rsidRDefault="00E85702">
            <w:pPr>
              <w:numPr>
                <w:ilvl w:val="0"/>
                <w:numId w:val="251"/>
              </w:numPr>
              <w:spacing w:before="240" w:after="0"/>
              <w:ind w:hanging="210"/>
              <w:jc w:val="left"/>
            </w:pPr>
            <w:r>
              <w:t>zagotavljali komplementarnost storitev med izvajalci;</w:t>
            </w:r>
          </w:p>
          <w:p w:rsidR="002A152E" w:rsidRDefault="00E85702">
            <w:pPr>
              <w:numPr>
                <w:ilvl w:val="0"/>
                <w:numId w:val="251"/>
              </w:numPr>
              <w:spacing w:before="0" w:after="0"/>
              <w:ind w:hanging="210"/>
              <w:jc w:val="left"/>
            </w:pPr>
            <w:r>
              <w:t>večja prilagojenost storit</w:t>
            </w:r>
            <w:r>
              <w:t>ev potrebam uporabnikov (tailor made)</w:t>
            </w:r>
          </w:p>
          <w:p w:rsidR="002A152E" w:rsidRDefault="00E85702">
            <w:pPr>
              <w:numPr>
                <w:ilvl w:val="0"/>
                <w:numId w:val="251"/>
              </w:numPr>
              <w:spacing w:before="0" w:after="0"/>
              <w:ind w:hanging="210"/>
              <w:jc w:val="left"/>
            </w:pPr>
            <w:r>
              <w:t>relevantna pri opredelitvi strateških in specifičnih ciljev</w:t>
            </w:r>
          </w:p>
          <w:p w:rsidR="002A152E" w:rsidRDefault="00E85702">
            <w:pPr>
              <w:numPr>
                <w:ilvl w:val="0"/>
                <w:numId w:val="251"/>
              </w:numPr>
              <w:spacing w:before="0" w:after="0"/>
              <w:ind w:hanging="210"/>
              <w:jc w:val="left"/>
            </w:pPr>
            <w:r>
              <w:t>izkazovali sposobnost za krepitev sodelovanja in povezovanja na različnih ravneh;</w:t>
            </w:r>
          </w:p>
          <w:p w:rsidR="002A152E" w:rsidRDefault="00E85702">
            <w:pPr>
              <w:numPr>
                <w:ilvl w:val="0"/>
                <w:numId w:val="251"/>
              </w:numPr>
              <w:spacing w:before="0" w:after="0"/>
              <w:ind w:hanging="210"/>
              <w:jc w:val="left"/>
            </w:pPr>
            <w:r>
              <w:t>izražali neposredni in posredni vpliv na krepitev NVO in na širše okolje</w:t>
            </w:r>
          </w:p>
          <w:p w:rsidR="002A152E" w:rsidRDefault="00E85702">
            <w:pPr>
              <w:numPr>
                <w:ilvl w:val="0"/>
                <w:numId w:val="251"/>
              </w:numPr>
              <w:spacing w:before="0" w:after="0"/>
              <w:ind w:hanging="210"/>
              <w:jc w:val="left"/>
            </w:pPr>
            <w:r>
              <w:t>vključevali celovite in inovativne storitve in procese;</w:t>
            </w:r>
          </w:p>
          <w:p w:rsidR="002A152E" w:rsidRDefault="00E85702">
            <w:pPr>
              <w:numPr>
                <w:ilvl w:val="0"/>
                <w:numId w:val="251"/>
              </w:numPr>
              <w:spacing w:before="0" w:after="0"/>
              <w:ind w:hanging="210"/>
              <w:jc w:val="left"/>
            </w:pPr>
            <w:r>
              <w:t>predstavili finančno vzdržno konstrukcija projekta;</w:t>
            </w:r>
          </w:p>
          <w:p w:rsidR="002A152E" w:rsidRDefault="00E85702">
            <w:pPr>
              <w:numPr>
                <w:ilvl w:val="0"/>
                <w:numId w:val="251"/>
              </w:numPr>
              <w:spacing w:before="0" w:after="0"/>
              <w:ind w:hanging="210"/>
              <w:jc w:val="left"/>
            </w:pPr>
            <w:r>
              <w:t>izkazovali usposobljenost za izvedbo projekta;</w:t>
            </w:r>
          </w:p>
          <w:p w:rsidR="002A152E" w:rsidRDefault="00E85702">
            <w:pPr>
              <w:numPr>
                <w:ilvl w:val="0"/>
                <w:numId w:val="251"/>
              </w:numPr>
              <w:spacing w:before="0" w:after="240"/>
              <w:ind w:hanging="210"/>
              <w:jc w:val="left"/>
            </w:pPr>
            <w:r>
              <w:t>vključevali kakovostne ukrepe, kar se mora odražati v opredeljenem namenu, ciljih in pričakovanih raz</w:t>
            </w:r>
            <w:r>
              <w:t>ultatih usposabljanj, programu in metodologiji usposabljanj, opredelitvi dopolnilnih aktivnosti za zagotavljanje kontinuiranega učenja in prenosa znanja/veščin v prakso, referencah izvajalcev usposabljanj.</w:t>
            </w:r>
          </w:p>
          <w:p w:rsidR="002A152E" w:rsidRDefault="00E85702">
            <w:pPr>
              <w:spacing w:before="240" w:after="240"/>
              <w:jc w:val="left"/>
            </w:pPr>
            <w:r>
              <w:t>Kjer bo relevantno, bodo imeli pri izboru projekto</w:t>
            </w:r>
            <w:r>
              <w:t>v za krepitev zmogljivosti socialnih partnerjev prednost projekti, ki se bodo izvajali v sodelovanju z javnimi institucijami in NVO.</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9D030B" w:rsidRDefault="00E85702" w:rsidP="0009430E">
      <w:pPr>
        <w:pStyle w:val="ManualHeading3"/>
        <w:rPr>
          <w:i w:val="0"/>
        </w:rPr>
      </w:pPr>
      <w:r>
        <w:rPr>
          <w:b/>
          <w:noProof/>
        </w:rPr>
        <w:t>2.A.6.3 Načrtovana uporaba finančnih instrumentov</w:t>
      </w:r>
      <w:r>
        <w:rPr>
          <w:b/>
        </w:rPr>
        <w:t xml:space="preserve"> </w:t>
      </w:r>
      <w:r>
        <w:rPr>
          <w:i w:val="0"/>
          <w:noProof/>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E927A9" w:rsidRDefault="00E85702" w:rsidP="0009430E">
            <w:pPr>
              <w:pStyle w:val="Text1"/>
              <w:ind w:left="0"/>
              <w:rPr>
                <w:b/>
                <w:color w:val="000000"/>
                <w:sz w:val="18"/>
                <w:szCs w:val="18"/>
              </w:rPr>
            </w:pPr>
            <w:r>
              <w:rPr>
                <w:b/>
                <w:noProof/>
                <w:sz w:val="18"/>
                <w:szCs w:val="18"/>
              </w:rPr>
              <w:t>Prednostna naložba</w:t>
            </w:r>
          </w:p>
        </w:tc>
        <w:tc>
          <w:tcPr>
            <w:tcW w:w="12780" w:type="dxa"/>
            <w:shd w:val="clear" w:color="auto" w:fill="auto"/>
          </w:tcPr>
          <w:p w:rsidR="000A6D4D" w:rsidRPr="00E927A9" w:rsidRDefault="00E85702" w:rsidP="0009430E">
            <w:pPr>
              <w:pStyle w:val="Text1"/>
              <w:ind w:left="0"/>
              <w:rPr>
                <w:b/>
                <w:color w:val="000000"/>
                <w:sz w:val="18"/>
                <w:szCs w:val="18"/>
              </w:rPr>
            </w:pPr>
            <w:r w:rsidRPr="00420C06">
              <w:rPr>
                <w:noProof/>
                <w:sz w:val="18"/>
                <w:szCs w:val="18"/>
              </w:rPr>
              <w:t>11ii - Gradnja zmogljivosti za vse</w:t>
            </w:r>
            <w:r w:rsidRPr="00420C06">
              <w:rPr>
                <w:noProof/>
                <w:sz w:val="18"/>
                <w:szCs w:val="18"/>
              </w:rPr>
              <w:t xml:space="preserve"> zainteresirane strani s področja izobraževanja, vseživljenjskega učenja, usposabljanja in zaposlovanja ter socialnih politik, tudi prek sektorskih in ozemeljskih paktov za spodbujanje reform na nacionalni, regionalni in lokalni ravni</w:t>
            </w:r>
          </w:p>
        </w:tc>
      </w:tr>
      <w:tr w:rsidR="002A152E" w:rsidTr="0009430E">
        <w:trPr>
          <w:trHeight w:val="288"/>
        </w:trPr>
        <w:tc>
          <w:tcPr>
            <w:tcW w:w="15120" w:type="dxa"/>
            <w:gridSpan w:val="2"/>
            <w:shd w:val="clear" w:color="auto" w:fill="auto"/>
          </w:tcPr>
          <w:p w:rsidR="002A152E" w:rsidRDefault="00E85702">
            <w:pPr>
              <w:spacing w:before="0" w:after="240"/>
              <w:jc w:val="left"/>
            </w:pPr>
            <w:r>
              <w:t>Posebnih finančnih i</w:t>
            </w:r>
            <w:r>
              <w:t>nstrumentov se ne predvideva.</w:t>
            </w:r>
          </w:p>
          <w:p w:rsidR="000A6D4D" w:rsidRPr="00E927A9" w:rsidRDefault="000A6D4D" w:rsidP="0009430E">
            <w:pPr>
              <w:pStyle w:val="Text1"/>
              <w:ind w:left="0"/>
              <w:rPr>
                <w:sz w:val="20"/>
                <w:szCs w:val="20"/>
                <w:lang w:val="fr-BE"/>
              </w:rPr>
            </w:pPr>
          </w:p>
        </w:tc>
      </w:tr>
    </w:tbl>
    <w:p w:rsidR="000A6D4D" w:rsidRPr="00E927A9" w:rsidRDefault="000A6D4D" w:rsidP="0009430E">
      <w:pPr>
        <w:rPr>
          <w:lang w:val="fr-BE"/>
        </w:rPr>
      </w:pPr>
    </w:p>
    <w:p w:rsidR="000A6D4D" w:rsidRDefault="00E85702" w:rsidP="0009430E">
      <w:pPr>
        <w:pStyle w:val="ManualHeading3"/>
        <w:rPr>
          <w:i w:val="0"/>
          <w:lang w:val="fr-BE"/>
        </w:rPr>
      </w:pPr>
      <w:r w:rsidRPr="00164AE6">
        <w:rPr>
          <w:b/>
          <w:noProof/>
          <w:lang w:val="fr-BE"/>
        </w:rPr>
        <w:t>2.A.6.4 Načrtovana uporaba velikih projektov</w:t>
      </w:r>
      <w:r w:rsidRPr="00164AE6">
        <w:rPr>
          <w:i w:val="0"/>
          <w:lang w:val="fr-BE"/>
        </w:rPr>
        <w:t xml:space="preserve"> </w:t>
      </w:r>
      <w:r w:rsidRPr="00164AE6">
        <w:rPr>
          <w:i w:val="0"/>
          <w:noProof/>
          <w:lang w:val="fr-BE"/>
        </w:rPr>
        <w:t>(če je primerno)</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2B60AE" w:rsidRDefault="00E85702" w:rsidP="0009430E">
            <w:pPr>
              <w:pStyle w:val="Text1"/>
              <w:ind w:left="0"/>
              <w:rPr>
                <w:b/>
                <w:sz w:val="18"/>
                <w:szCs w:val="18"/>
              </w:rPr>
            </w:pPr>
            <w:r>
              <w:rPr>
                <w:b/>
                <w:noProof/>
                <w:sz w:val="18"/>
                <w:szCs w:val="18"/>
              </w:rPr>
              <w:t>Prednostna naložba</w:t>
            </w:r>
          </w:p>
        </w:tc>
        <w:tc>
          <w:tcPr>
            <w:tcW w:w="12780" w:type="dxa"/>
            <w:shd w:val="clear" w:color="auto" w:fill="auto"/>
          </w:tcPr>
          <w:p w:rsidR="000A6D4D" w:rsidRPr="002B60AE" w:rsidRDefault="00E85702" w:rsidP="0009430E">
            <w:pPr>
              <w:pStyle w:val="Text1"/>
              <w:ind w:left="0"/>
              <w:rPr>
                <w:b/>
                <w:sz w:val="18"/>
                <w:szCs w:val="18"/>
              </w:rPr>
            </w:pPr>
            <w:r w:rsidRPr="00420C06">
              <w:rPr>
                <w:noProof/>
                <w:sz w:val="18"/>
                <w:szCs w:val="18"/>
              </w:rPr>
              <w:t xml:space="preserve">11ii - Gradnja zmogljivosti za vse zainteresirane strani s področja izobraževanja, vseživljenjskega učenja, usposabljanja in zaposlovanja ter </w:t>
            </w:r>
            <w:r w:rsidRPr="00420C06">
              <w:rPr>
                <w:noProof/>
                <w:sz w:val="18"/>
                <w:szCs w:val="18"/>
              </w:rPr>
              <w:t>socialnih politik, tudi prek sektorskih in ozemeljskih paktov za spodbujanje reform na nacionalni, regionalni in lokalni ravni</w:t>
            </w:r>
          </w:p>
        </w:tc>
      </w:tr>
      <w:tr w:rsidR="002A152E" w:rsidTr="0009430E">
        <w:trPr>
          <w:trHeight w:val="288"/>
        </w:trPr>
        <w:tc>
          <w:tcPr>
            <w:tcW w:w="15120" w:type="dxa"/>
            <w:gridSpan w:val="2"/>
            <w:shd w:val="clear" w:color="auto" w:fill="auto"/>
          </w:tcPr>
          <w:p w:rsidR="002A152E" w:rsidRDefault="00E85702">
            <w:pPr>
              <w:spacing w:before="0" w:after="240"/>
              <w:jc w:val="left"/>
            </w:pPr>
            <w:r>
              <w:t>Veliki projekti niso predvideni.</w:t>
            </w:r>
          </w:p>
          <w:p w:rsidR="000A6D4D" w:rsidRPr="005F325A" w:rsidRDefault="000A6D4D" w:rsidP="0009430E">
            <w:pPr>
              <w:pStyle w:val="Text1"/>
              <w:ind w:left="0"/>
              <w:rPr>
                <w:color w:val="000000"/>
                <w:sz w:val="18"/>
                <w:szCs w:val="18"/>
              </w:rPr>
            </w:pPr>
          </w:p>
        </w:tc>
      </w:tr>
    </w:tbl>
    <w:p w:rsidR="000A6D4D" w:rsidRPr="00DC028E" w:rsidRDefault="000A6D4D" w:rsidP="0009430E"/>
    <w:p w:rsidR="000A6D4D" w:rsidRPr="00544411" w:rsidRDefault="00E85702" w:rsidP="0009430E">
      <w:pPr>
        <w:pStyle w:val="ManualHeading3"/>
        <w:keepLines/>
        <w:rPr>
          <w:b/>
          <w:color w:val="000000"/>
        </w:rPr>
      </w:pPr>
      <w:r>
        <w:rPr>
          <w:b/>
          <w:noProof/>
          <w:color w:val="000000"/>
        </w:rPr>
        <w:t xml:space="preserve">2.A.6.5 Kazalniki učinka, razčlenjeni po prednostnih naložbah in, če je primerno, po </w:t>
      </w:r>
      <w:r>
        <w:rPr>
          <w:b/>
          <w:noProof/>
          <w:color w:val="000000"/>
        </w:rPr>
        <w:t>kategorijah regij</w:t>
      </w:r>
    </w:p>
    <w:p w:rsidR="000A6D4D" w:rsidRPr="0015384C" w:rsidRDefault="000A6D4D" w:rsidP="0009430E">
      <w:pPr>
        <w:pStyle w:val="Text1"/>
        <w:keepNext/>
        <w:keepLines/>
        <w:ind w:left="0"/>
      </w:pPr>
    </w:p>
    <w:p w:rsidR="000A6D4D" w:rsidRPr="00082572" w:rsidRDefault="00E85702" w:rsidP="0009430E">
      <w:pPr>
        <w:keepNext/>
        <w:keepLines/>
        <w:rPr>
          <w:color w:val="000000"/>
        </w:rPr>
      </w:pPr>
      <w:r w:rsidRPr="003B65A5">
        <w:rPr>
          <w:b/>
          <w:noProof/>
          <w:color w:val="000000"/>
        </w:rPr>
        <w:t>Preglednica 5: Skupni kazalniki učinka in kazalniki učinka za posamezni program</w:t>
      </w:r>
      <w:r>
        <w:rPr>
          <w:color w:val="000000"/>
        </w:rPr>
        <w:t xml:space="preserve"> </w:t>
      </w:r>
      <w:r>
        <w:rPr>
          <w:noProof/>
          <w:color w:val="000000"/>
        </w:rPr>
        <w:t>(po prednostnih naložbah, razčlenjeno po kategorijah regij za ESS in, če je ustrezno, za ESRR)</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8"/>
        <w:gridCol w:w="1560"/>
        <w:gridCol w:w="1559"/>
        <w:gridCol w:w="2551"/>
        <w:gridCol w:w="1560"/>
        <w:gridCol w:w="1559"/>
        <w:gridCol w:w="1559"/>
        <w:gridCol w:w="1276"/>
        <w:gridCol w:w="1228"/>
      </w:tblGrid>
      <w:tr w:rsidR="002A152E" w:rsidTr="0009430E">
        <w:trPr>
          <w:cantSplit/>
          <w:trHeight w:val="288"/>
          <w:tblHeader/>
        </w:trPr>
        <w:tc>
          <w:tcPr>
            <w:tcW w:w="2268" w:type="dxa"/>
            <w:gridSpan w:val="2"/>
            <w:shd w:val="clear" w:color="auto" w:fill="auto"/>
          </w:tcPr>
          <w:p w:rsidR="000A6D4D" w:rsidRPr="00A15E2F" w:rsidRDefault="00E85702" w:rsidP="0009430E">
            <w:pPr>
              <w:pStyle w:val="Naslov3"/>
              <w:numPr>
                <w:ilvl w:val="0"/>
                <w:numId w:val="0"/>
              </w:numPr>
              <w:rPr>
                <w:b/>
                <w:i w:val="0"/>
                <w:color w:val="000000"/>
                <w:sz w:val="16"/>
                <w:szCs w:val="16"/>
              </w:rPr>
            </w:pPr>
            <w:r>
              <w:rPr>
                <w:b/>
                <w:i w:val="0"/>
                <w:noProof/>
                <w:color w:val="000000"/>
                <w:sz w:val="16"/>
                <w:szCs w:val="16"/>
              </w:rPr>
              <w:t>Prednostna naložba</w:t>
            </w:r>
          </w:p>
        </w:tc>
        <w:tc>
          <w:tcPr>
            <w:tcW w:w="12852" w:type="dxa"/>
            <w:gridSpan w:val="8"/>
            <w:shd w:val="clear" w:color="auto" w:fill="auto"/>
          </w:tcPr>
          <w:p w:rsidR="000A6D4D" w:rsidRPr="005D6B15" w:rsidRDefault="00E85702" w:rsidP="0009430E">
            <w:pPr>
              <w:pStyle w:val="Naslov3"/>
              <w:numPr>
                <w:ilvl w:val="0"/>
                <w:numId w:val="0"/>
              </w:numPr>
              <w:rPr>
                <w:b/>
                <w:i w:val="0"/>
                <w:color w:val="000000"/>
                <w:sz w:val="16"/>
                <w:szCs w:val="16"/>
              </w:rPr>
            </w:pPr>
            <w:r w:rsidRPr="005D6B15">
              <w:rPr>
                <w:b/>
                <w:i w:val="0"/>
                <w:noProof/>
                <w:color w:val="000000"/>
                <w:sz w:val="16"/>
                <w:szCs w:val="16"/>
              </w:rPr>
              <w:t>11ii - Gradnja zmogljivosti za vse zaintere</w:t>
            </w:r>
            <w:r w:rsidRPr="005D6B15">
              <w:rPr>
                <w:b/>
                <w:i w:val="0"/>
                <w:noProof/>
                <w:color w:val="000000"/>
                <w:sz w:val="16"/>
                <w:szCs w:val="16"/>
              </w:rPr>
              <w:t>sirane strani s področja izobraževanja, vseživljenjskega učenja, usposabljanja in zaposlovanja ter socialnih politik, tudi prek sektorskih in ozemeljskih paktov za spodbujanje reform na nacionalni, regionalni in lokalni ravni</w:t>
            </w:r>
          </w:p>
        </w:tc>
      </w:tr>
      <w:tr w:rsidR="002A152E" w:rsidTr="0009430E">
        <w:trPr>
          <w:cantSplit/>
          <w:trHeight w:val="288"/>
          <w:tblHeader/>
        </w:trPr>
        <w:tc>
          <w:tcPr>
            <w:tcW w:w="90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Identifikator</w:t>
            </w:r>
          </w:p>
        </w:tc>
        <w:tc>
          <w:tcPr>
            <w:tcW w:w="1368" w:type="dxa"/>
            <w:vMerge w:val="restart"/>
            <w:shd w:val="clear" w:color="auto" w:fill="auto"/>
          </w:tcPr>
          <w:p w:rsidR="000A6D4D" w:rsidRPr="00870D13" w:rsidRDefault="00E85702" w:rsidP="0009430E">
            <w:pPr>
              <w:jc w:val="center"/>
              <w:rPr>
                <w:b/>
                <w:color w:val="000000"/>
                <w:sz w:val="16"/>
                <w:szCs w:val="16"/>
                <w:lang w:val="da-DK"/>
              </w:rPr>
            </w:pPr>
            <w:r w:rsidRPr="00870D13">
              <w:rPr>
                <w:b/>
                <w:noProof/>
                <w:color w:val="000000"/>
                <w:sz w:val="16"/>
                <w:szCs w:val="16"/>
                <w:lang w:val="da-DK"/>
              </w:rPr>
              <w:t>Kazalnik</w:t>
            </w:r>
          </w:p>
        </w:tc>
        <w:tc>
          <w:tcPr>
            <w:tcW w:w="1560"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Merska</w:t>
            </w:r>
            <w:r w:rsidRPr="00870D13">
              <w:rPr>
                <w:b/>
                <w:noProof/>
                <w:color w:val="000000"/>
                <w:sz w:val="16"/>
                <w:szCs w:val="16"/>
              </w:rPr>
              <w:t xml:space="preserve"> enota</w:t>
            </w:r>
          </w:p>
        </w:tc>
        <w:tc>
          <w:tcPr>
            <w:tcW w:w="1559"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Sklad</w:t>
            </w:r>
          </w:p>
        </w:tc>
        <w:tc>
          <w:tcPr>
            <w:tcW w:w="2551" w:type="dxa"/>
            <w:vMerge w:val="restart"/>
            <w:shd w:val="clear" w:color="auto" w:fill="auto"/>
          </w:tcPr>
          <w:p w:rsidR="000A6D4D" w:rsidRPr="00870D13" w:rsidRDefault="00E85702" w:rsidP="0009430E">
            <w:pPr>
              <w:jc w:val="center"/>
              <w:rPr>
                <w:b/>
                <w:color w:val="000000"/>
                <w:sz w:val="16"/>
                <w:szCs w:val="16"/>
              </w:rPr>
            </w:pPr>
            <w:r>
              <w:rPr>
                <w:b/>
                <w:noProof/>
                <w:color w:val="000000"/>
                <w:sz w:val="16"/>
                <w:szCs w:val="16"/>
              </w:rPr>
              <w:t>Kategorija regije (če je relevantno)</w:t>
            </w:r>
          </w:p>
        </w:tc>
        <w:tc>
          <w:tcPr>
            <w:tcW w:w="4678" w:type="dxa"/>
            <w:gridSpan w:val="3"/>
            <w:shd w:val="clear" w:color="auto" w:fill="auto"/>
          </w:tcPr>
          <w:p w:rsidR="000A6D4D" w:rsidRPr="00870D13" w:rsidRDefault="00E85702" w:rsidP="0009430E">
            <w:pPr>
              <w:jc w:val="center"/>
              <w:rPr>
                <w:b/>
                <w:color w:val="000000"/>
                <w:sz w:val="16"/>
                <w:szCs w:val="16"/>
              </w:rPr>
            </w:pPr>
            <w:r>
              <w:rPr>
                <w:b/>
                <w:noProof/>
                <w:color w:val="000000"/>
                <w:sz w:val="16"/>
                <w:szCs w:val="16"/>
              </w:rPr>
              <w:t>Ciljna vrednost (za leto 2023)</w:t>
            </w:r>
          </w:p>
        </w:tc>
        <w:tc>
          <w:tcPr>
            <w:tcW w:w="1276" w:type="dxa"/>
            <w:vMerge w:val="restart"/>
            <w:shd w:val="clear" w:color="auto" w:fill="auto"/>
          </w:tcPr>
          <w:p w:rsidR="000A6D4D" w:rsidRPr="00870D13" w:rsidRDefault="00E85702" w:rsidP="0009430E">
            <w:pPr>
              <w:jc w:val="center"/>
              <w:rPr>
                <w:b/>
                <w:color w:val="000000"/>
                <w:sz w:val="16"/>
                <w:szCs w:val="16"/>
                <w:lang w:val="pt-PT"/>
              </w:rPr>
            </w:pPr>
            <w:r w:rsidRPr="00870D13">
              <w:rPr>
                <w:b/>
                <w:noProof/>
                <w:color w:val="000000"/>
                <w:sz w:val="16"/>
                <w:szCs w:val="16"/>
                <w:lang w:val="pt-PT"/>
              </w:rPr>
              <w:t>Vir podatkov</w:t>
            </w:r>
          </w:p>
        </w:tc>
        <w:tc>
          <w:tcPr>
            <w:tcW w:w="1228" w:type="dxa"/>
            <w:vMerge w:val="restart"/>
            <w:shd w:val="clear" w:color="auto" w:fill="auto"/>
          </w:tcPr>
          <w:p w:rsidR="000A6D4D" w:rsidRPr="00870D13" w:rsidRDefault="00E85702" w:rsidP="0009430E">
            <w:pPr>
              <w:jc w:val="center"/>
              <w:rPr>
                <w:b/>
                <w:color w:val="000000"/>
                <w:sz w:val="16"/>
                <w:szCs w:val="16"/>
              </w:rPr>
            </w:pPr>
            <w:r w:rsidRPr="00870D13">
              <w:rPr>
                <w:b/>
                <w:noProof/>
                <w:color w:val="000000"/>
                <w:sz w:val="16"/>
                <w:szCs w:val="16"/>
              </w:rPr>
              <w:t>Pogostost poročanja</w:t>
            </w:r>
          </w:p>
        </w:tc>
      </w:tr>
      <w:tr w:rsidR="002A152E" w:rsidTr="0009430E">
        <w:trPr>
          <w:cantSplit/>
          <w:trHeight w:val="288"/>
          <w:tblHeader/>
        </w:trPr>
        <w:tc>
          <w:tcPr>
            <w:tcW w:w="900" w:type="dxa"/>
            <w:vMerge/>
            <w:shd w:val="clear" w:color="auto" w:fill="auto"/>
          </w:tcPr>
          <w:p w:rsidR="000A6D4D" w:rsidRPr="00870D13" w:rsidRDefault="000A6D4D" w:rsidP="0009430E">
            <w:pPr>
              <w:jc w:val="center"/>
              <w:rPr>
                <w:b/>
                <w:color w:val="000000"/>
                <w:sz w:val="16"/>
                <w:szCs w:val="16"/>
              </w:rPr>
            </w:pPr>
          </w:p>
        </w:tc>
        <w:tc>
          <w:tcPr>
            <w:tcW w:w="1368" w:type="dxa"/>
            <w:vMerge/>
            <w:shd w:val="clear" w:color="auto" w:fill="auto"/>
          </w:tcPr>
          <w:p w:rsidR="000A6D4D" w:rsidRPr="00870D13" w:rsidRDefault="000A6D4D" w:rsidP="0009430E">
            <w:pPr>
              <w:jc w:val="center"/>
              <w:rPr>
                <w:b/>
                <w:color w:val="000000"/>
                <w:sz w:val="16"/>
                <w:szCs w:val="16"/>
              </w:rPr>
            </w:pPr>
          </w:p>
        </w:tc>
        <w:tc>
          <w:tcPr>
            <w:tcW w:w="1560" w:type="dxa"/>
            <w:vMerge/>
            <w:shd w:val="clear" w:color="auto" w:fill="auto"/>
          </w:tcPr>
          <w:p w:rsidR="000A6D4D" w:rsidRPr="00870D13" w:rsidRDefault="000A6D4D" w:rsidP="0009430E">
            <w:pPr>
              <w:jc w:val="center"/>
              <w:rPr>
                <w:b/>
                <w:color w:val="000000"/>
                <w:sz w:val="16"/>
                <w:szCs w:val="16"/>
              </w:rPr>
            </w:pPr>
          </w:p>
        </w:tc>
        <w:tc>
          <w:tcPr>
            <w:tcW w:w="1559" w:type="dxa"/>
            <w:vMerge/>
            <w:shd w:val="clear" w:color="auto" w:fill="auto"/>
          </w:tcPr>
          <w:p w:rsidR="000A6D4D" w:rsidRPr="00870D13" w:rsidRDefault="000A6D4D" w:rsidP="0009430E">
            <w:pPr>
              <w:jc w:val="center"/>
              <w:rPr>
                <w:b/>
                <w:color w:val="000000"/>
                <w:sz w:val="16"/>
                <w:szCs w:val="16"/>
              </w:rPr>
            </w:pPr>
          </w:p>
        </w:tc>
        <w:tc>
          <w:tcPr>
            <w:tcW w:w="2551" w:type="dxa"/>
            <w:vMerge/>
            <w:shd w:val="clear" w:color="auto" w:fill="auto"/>
          </w:tcPr>
          <w:p w:rsidR="000A6D4D" w:rsidRPr="00870D13" w:rsidRDefault="000A6D4D" w:rsidP="0009430E">
            <w:pPr>
              <w:jc w:val="center"/>
              <w:rPr>
                <w:b/>
                <w:color w:val="000000"/>
                <w:sz w:val="16"/>
                <w:szCs w:val="16"/>
              </w:rPr>
            </w:pPr>
          </w:p>
        </w:tc>
        <w:tc>
          <w:tcPr>
            <w:tcW w:w="1560" w:type="dxa"/>
            <w:shd w:val="clear" w:color="auto" w:fill="auto"/>
          </w:tcPr>
          <w:p w:rsidR="000A6D4D" w:rsidRPr="00870D13" w:rsidRDefault="00E85702" w:rsidP="0009430E">
            <w:pPr>
              <w:jc w:val="center"/>
              <w:rPr>
                <w:b/>
                <w:color w:val="000000"/>
                <w:sz w:val="16"/>
                <w:szCs w:val="16"/>
              </w:rPr>
            </w:pPr>
            <w:r>
              <w:rPr>
                <w:b/>
                <w:noProof/>
                <w:color w:val="000000"/>
                <w:sz w:val="16"/>
                <w:szCs w:val="16"/>
              </w:rPr>
              <w:t>M</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Ž</w:t>
            </w:r>
          </w:p>
        </w:tc>
        <w:tc>
          <w:tcPr>
            <w:tcW w:w="1559" w:type="dxa"/>
            <w:shd w:val="clear" w:color="auto" w:fill="auto"/>
          </w:tcPr>
          <w:p w:rsidR="000A6D4D" w:rsidRPr="00870D13" w:rsidRDefault="00E85702" w:rsidP="0009430E">
            <w:pPr>
              <w:jc w:val="center"/>
              <w:rPr>
                <w:b/>
                <w:color w:val="000000"/>
                <w:sz w:val="16"/>
                <w:szCs w:val="16"/>
              </w:rPr>
            </w:pPr>
            <w:r>
              <w:rPr>
                <w:b/>
                <w:noProof/>
                <w:color w:val="000000"/>
                <w:sz w:val="16"/>
                <w:szCs w:val="16"/>
              </w:rPr>
              <w:t>Skupaj</w:t>
            </w:r>
          </w:p>
        </w:tc>
        <w:tc>
          <w:tcPr>
            <w:tcW w:w="1276" w:type="dxa"/>
            <w:vMerge/>
            <w:shd w:val="clear" w:color="auto" w:fill="auto"/>
          </w:tcPr>
          <w:p w:rsidR="000A6D4D" w:rsidRPr="00870D13" w:rsidRDefault="000A6D4D" w:rsidP="0009430E">
            <w:pPr>
              <w:jc w:val="center"/>
              <w:rPr>
                <w:b/>
                <w:color w:val="000000"/>
                <w:sz w:val="16"/>
                <w:szCs w:val="16"/>
              </w:rPr>
            </w:pPr>
          </w:p>
        </w:tc>
        <w:tc>
          <w:tcPr>
            <w:tcW w:w="1228" w:type="dxa"/>
            <w:vMerge/>
            <w:shd w:val="clear" w:color="auto" w:fill="auto"/>
          </w:tcPr>
          <w:p w:rsidR="000A6D4D" w:rsidRPr="00870D13" w:rsidRDefault="000A6D4D" w:rsidP="0009430E">
            <w:pPr>
              <w:jc w:val="center"/>
              <w:rPr>
                <w:b/>
                <w:color w:val="000000"/>
                <w:sz w:val="16"/>
                <w:szCs w:val="16"/>
              </w:rPr>
            </w:pP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11.15</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 xml:space="preserve">Število projektov podprtih struktur namenjenih krepitvi zmogljivosti NVO za zagovorništvo in izvajanje javnih </w:t>
            </w:r>
            <w:r w:rsidRPr="00870D13">
              <w:rPr>
                <w:noProof/>
                <w:color w:val="000000"/>
                <w:sz w:val="16"/>
                <w:szCs w:val="16"/>
              </w:rPr>
              <w:t>storitev</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Manj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8,00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11.16</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vključenih zaposlenih v organizacijah socialnih partnerjev v usposabljanja</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Manj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45,00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11.15</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 xml:space="preserve">Število projektov podprtih struktur namenjenih </w:t>
            </w:r>
            <w:r w:rsidRPr="00870D13">
              <w:rPr>
                <w:noProof/>
                <w:color w:val="000000"/>
                <w:sz w:val="16"/>
                <w:szCs w:val="16"/>
              </w:rPr>
              <w:t>krepitvi zmogljivosti NVO za zagovorništvo in izvajanje javnih storitev</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Bolj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8,00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r w:rsidR="002A152E" w:rsidTr="0009430E">
        <w:trPr>
          <w:trHeight w:val="288"/>
        </w:trPr>
        <w:tc>
          <w:tcPr>
            <w:tcW w:w="900" w:type="dxa"/>
            <w:shd w:val="clear" w:color="auto" w:fill="auto"/>
          </w:tcPr>
          <w:p w:rsidR="000A6D4D" w:rsidRPr="00013586" w:rsidRDefault="00E85702" w:rsidP="0009430E">
            <w:pPr>
              <w:rPr>
                <w:color w:val="000000"/>
                <w:sz w:val="16"/>
                <w:szCs w:val="16"/>
              </w:rPr>
            </w:pPr>
            <w:r w:rsidRPr="00013586">
              <w:rPr>
                <w:noProof/>
                <w:color w:val="000000"/>
                <w:sz w:val="16"/>
                <w:szCs w:val="16"/>
              </w:rPr>
              <w:t>11.16</w:t>
            </w:r>
          </w:p>
        </w:tc>
        <w:tc>
          <w:tcPr>
            <w:tcW w:w="1368" w:type="dxa"/>
            <w:shd w:val="clear" w:color="auto" w:fill="auto"/>
          </w:tcPr>
          <w:p w:rsidR="000A6D4D" w:rsidRPr="00870D13" w:rsidRDefault="00E85702" w:rsidP="0009430E">
            <w:pPr>
              <w:rPr>
                <w:color w:val="000000"/>
                <w:sz w:val="16"/>
                <w:szCs w:val="16"/>
              </w:rPr>
            </w:pPr>
            <w:r w:rsidRPr="00870D13">
              <w:rPr>
                <w:noProof/>
                <w:color w:val="000000"/>
                <w:sz w:val="16"/>
                <w:szCs w:val="16"/>
              </w:rPr>
              <w:t>Število vključenih zaposlenih v organizacijah socialnih partnerjev v usposabljanja</w:t>
            </w:r>
          </w:p>
        </w:tc>
        <w:tc>
          <w:tcPr>
            <w:tcW w:w="1560" w:type="dxa"/>
            <w:shd w:val="clear" w:color="auto" w:fill="auto"/>
          </w:tcPr>
          <w:p w:rsidR="000A6D4D" w:rsidRPr="00870D13" w:rsidRDefault="00E85702" w:rsidP="0009430E">
            <w:pPr>
              <w:rPr>
                <w:color w:val="000000"/>
                <w:sz w:val="16"/>
                <w:szCs w:val="16"/>
              </w:rPr>
            </w:pPr>
            <w:r w:rsidRPr="00870D13">
              <w:rPr>
                <w:noProof/>
                <w:color w:val="000000"/>
                <w:sz w:val="16"/>
                <w:szCs w:val="16"/>
              </w:rPr>
              <w:t>število</w:t>
            </w:r>
          </w:p>
        </w:tc>
        <w:tc>
          <w:tcPr>
            <w:tcW w:w="1559" w:type="dxa"/>
            <w:shd w:val="clear" w:color="auto" w:fill="auto"/>
          </w:tcPr>
          <w:p w:rsidR="000A6D4D" w:rsidRPr="00DD3F83" w:rsidRDefault="00E85702" w:rsidP="0009430E">
            <w:pPr>
              <w:pStyle w:val="Text1"/>
              <w:ind w:left="0"/>
              <w:rPr>
                <w:color w:val="000000"/>
                <w:sz w:val="16"/>
                <w:szCs w:val="16"/>
                <w:highlight w:val="yellow"/>
              </w:rPr>
            </w:pPr>
            <w:r>
              <w:rPr>
                <w:noProof/>
                <w:color w:val="000000"/>
                <w:sz w:val="16"/>
                <w:szCs w:val="16"/>
              </w:rPr>
              <w:t>ESS</w:t>
            </w:r>
          </w:p>
        </w:tc>
        <w:tc>
          <w:tcPr>
            <w:tcW w:w="2551" w:type="dxa"/>
            <w:shd w:val="clear" w:color="auto" w:fill="auto"/>
          </w:tcPr>
          <w:p w:rsidR="000A6D4D" w:rsidRPr="00870D13" w:rsidRDefault="00E85702" w:rsidP="0009430E">
            <w:pPr>
              <w:rPr>
                <w:color w:val="000000"/>
                <w:sz w:val="16"/>
                <w:szCs w:val="16"/>
              </w:rPr>
            </w:pPr>
            <w:r>
              <w:rPr>
                <w:noProof/>
                <w:color w:val="000000"/>
                <w:sz w:val="16"/>
                <w:szCs w:val="16"/>
              </w:rPr>
              <w:t>Bolj razvite</w:t>
            </w:r>
            <w:r w:rsidRPr="00870D13">
              <w:rPr>
                <w:color w:val="000000"/>
                <w:sz w:val="16"/>
                <w:szCs w:val="16"/>
              </w:rPr>
              <w:t xml:space="preserve"> </w:t>
            </w:r>
          </w:p>
        </w:tc>
        <w:tc>
          <w:tcPr>
            <w:tcW w:w="1560"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0A6D4D" w:rsidP="0009430E">
            <w:pPr>
              <w:jc w:val="right"/>
              <w:rPr>
                <w:color w:val="000000"/>
                <w:sz w:val="16"/>
                <w:szCs w:val="16"/>
              </w:rPr>
            </w:pPr>
          </w:p>
        </w:tc>
        <w:tc>
          <w:tcPr>
            <w:tcW w:w="1559" w:type="dxa"/>
            <w:shd w:val="clear" w:color="auto" w:fill="auto"/>
          </w:tcPr>
          <w:p w:rsidR="000A6D4D" w:rsidRPr="00870D13" w:rsidRDefault="00E85702" w:rsidP="0009430E">
            <w:pPr>
              <w:jc w:val="right"/>
              <w:rPr>
                <w:color w:val="000000"/>
                <w:sz w:val="16"/>
                <w:szCs w:val="16"/>
              </w:rPr>
            </w:pPr>
            <w:r w:rsidRPr="00870D13">
              <w:rPr>
                <w:noProof/>
                <w:sz w:val="16"/>
                <w:szCs w:val="16"/>
              </w:rPr>
              <w:t>45,00</w:t>
            </w:r>
          </w:p>
        </w:tc>
        <w:tc>
          <w:tcPr>
            <w:tcW w:w="1276" w:type="dxa"/>
            <w:shd w:val="clear" w:color="auto" w:fill="auto"/>
          </w:tcPr>
          <w:p w:rsidR="000A6D4D" w:rsidRPr="00870D13" w:rsidRDefault="00E85702" w:rsidP="0009430E">
            <w:pPr>
              <w:rPr>
                <w:color w:val="000000"/>
                <w:sz w:val="16"/>
                <w:szCs w:val="16"/>
              </w:rPr>
            </w:pPr>
            <w:r w:rsidRPr="00870D13">
              <w:rPr>
                <w:noProof/>
                <w:sz w:val="16"/>
                <w:szCs w:val="16"/>
              </w:rPr>
              <w:t>spremljanje</w:t>
            </w:r>
          </w:p>
        </w:tc>
        <w:tc>
          <w:tcPr>
            <w:tcW w:w="1228" w:type="dxa"/>
            <w:shd w:val="clear" w:color="auto" w:fill="auto"/>
          </w:tcPr>
          <w:p w:rsidR="000A6D4D" w:rsidRPr="00013586" w:rsidRDefault="00E85702" w:rsidP="0009430E">
            <w:pPr>
              <w:pStyle w:val="Text2"/>
              <w:ind w:left="0"/>
              <w:rPr>
                <w:color w:val="000000"/>
                <w:sz w:val="16"/>
                <w:szCs w:val="16"/>
              </w:rPr>
            </w:pPr>
            <w:r w:rsidRPr="00013586">
              <w:rPr>
                <w:noProof/>
                <w:sz w:val="16"/>
                <w:szCs w:val="16"/>
              </w:rPr>
              <w:t>letno</w:t>
            </w:r>
          </w:p>
        </w:tc>
      </w:tr>
    </w:tbl>
    <w:p w:rsidR="000A6D4D" w:rsidRPr="00C23AD8" w:rsidRDefault="000A6D4D" w:rsidP="0009430E">
      <w:pPr>
        <w:rPr>
          <w:i/>
          <w:color w:val="000000"/>
          <w:sz w:val="16"/>
          <w:szCs w:val="16"/>
        </w:rPr>
      </w:pPr>
    </w:p>
    <w:p w:rsidR="000A6D4D" w:rsidRPr="003B65A5" w:rsidRDefault="00E85702" w:rsidP="0009430E">
      <w:pPr>
        <w:pStyle w:val="ManualHeading2"/>
      </w:pPr>
      <w:r>
        <w:rPr>
          <w:noProof/>
        </w:rPr>
        <w:t>2.A.7 Socialne inovacije, transnacionalno sodelovanje in prispevek k tematskim ciljem 1–7</w:t>
      </w:r>
      <w:r>
        <w:t xml:space="preserve"> </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12780"/>
      </w:tblGrid>
      <w:tr w:rsidR="002A152E" w:rsidTr="0009430E">
        <w:trPr>
          <w:trHeight w:val="288"/>
          <w:tblHeader/>
        </w:trPr>
        <w:tc>
          <w:tcPr>
            <w:tcW w:w="2340" w:type="dxa"/>
            <w:shd w:val="clear" w:color="auto" w:fill="auto"/>
          </w:tcPr>
          <w:p w:rsidR="000A6D4D" w:rsidRPr="00CE07EF" w:rsidRDefault="00E85702" w:rsidP="0009430E">
            <w:pPr>
              <w:rPr>
                <w:b/>
                <w:sz w:val="18"/>
                <w:szCs w:val="18"/>
                <w:lang w:val="it-IT"/>
              </w:rPr>
            </w:pPr>
            <w:r w:rsidRPr="00CE07EF">
              <w:rPr>
                <w:b/>
                <w:noProof/>
                <w:sz w:val="16"/>
                <w:szCs w:val="16"/>
                <w:lang w:val="it-IT"/>
              </w:rPr>
              <w:t>Prednostna os</w:t>
            </w:r>
          </w:p>
        </w:tc>
        <w:tc>
          <w:tcPr>
            <w:tcW w:w="12780" w:type="dxa"/>
            <w:shd w:val="clear" w:color="auto" w:fill="auto"/>
          </w:tcPr>
          <w:p w:rsidR="000A6D4D" w:rsidRPr="00597F64" w:rsidRDefault="00E85702" w:rsidP="0009430E">
            <w:pPr>
              <w:rPr>
                <w:b/>
                <w:sz w:val="18"/>
                <w:szCs w:val="18"/>
              </w:rPr>
            </w:pPr>
            <w:r w:rsidRPr="00597F64">
              <w:rPr>
                <w:b/>
                <w:noProof/>
                <w:sz w:val="16"/>
                <w:szCs w:val="16"/>
              </w:rPr>
              <w:t>11</w:t>
            </w:r>
            <w:r w:rsidRPr="00597F64">
              <w:rPr>
                <w:b/>
                <w:sz w:val="16"/>
                <w:szCs w:val="16"/>
              </w:rPr>
              <w:t xml:space="preserve">  -  </w:t>
            </w:r>
            <w:r w:rsidRPr="00597F64">
              <w:rPr>
                <w:b/>
                <w:noProof/>
                <w:sz w:val="16"/>
                <w:szCs w:val="16"/>
              </w:rPr>
              <w:t xml:space="preserve">Pravna država, izboljšanje institucionalnih zmogljivosti, učinkovita javna uprava,podpora razvoju NVO ter krepitev </w:t>
            </w:r>
            <w:r w:rsidRPr="00597F64">
              <w:rPr>
                <w:b/>
                <w:noProof/>
                <w:sz w:val="16"/>
                <w:szCs w:val="16"/>
              </w:rPr>
              <w:t>zmogljivosti  socialnih partnerjev</w:t>
            </w:r>
          </w:p>
        </w:tc>
      </w:tr>
      <w:tr w:rsidR="002A152E" w:rsidTr="0009430E">
        <w:trPr>
          <w:trHeight w:val="288"/>
        </w:trPr>
        <w:tc>
          <w:tcPr>
            <w:tcW w:w="15120" w:type="dxa"/>
            <w:gridSpan w:val="2"/>
            <w:shd w:val="clear" w:color="auto" w:fill="auto"/>
          </w:tcPr>
          <w:p w:rsidR="002A152E" w:rsidRDefault="00E85702">
            <w:pPr>
              <w:spacing w:before="0" w:after="240"/>
              <w:jc w:val="left"/>
            </w:pPr>
            <w:r>
              <w:t xml:space="preserve">V okviru prednostne osi bo pozornost usmerjena k iskanju inovativnih rešitev za učinkovitejše delovanje pravosodnega sistema, na področju optimizacije reševanja izvršilnih in povezanih zadev, izoljšanja izvrševanja </w:t>
            </w:r>
            <w:r>
              <w:t>postopkov zaradi insolventnosti v gospodarskih družbah, alternativnih metod reševanja sporov med gospodarskimi subjekti, učinkovitejšega odkrivanja in pregona gospodarskega kriminala in korupcije.</w:t>
            </w:r>
          </w:p>
          <w:p w:rsidR="002A152E" w:rsidRDefault="00E85702">
            <w:pPr>
              <w:spacing w:before="240" w:after="240"/>
              <w:jc w:val="left"/>
            </w:pPr>
            <w:r>
              <w:t>V okviru transnacionalnega sodelovanja se bo Slovenija na p</w:t>
            </w:r>
            <w:r>
              <w:t>odročju pravosodja še naprej prizadevala vključevati k projektom, kjer so pobudnice druge države članice.</w:t>
            </w:r>
          </w:p>
          <w:p w:rsidR="002A152E" w:rsidRDefault="00E85702">
            <w:pPr>
              <w:spacing w:before="240" w:after="240"/>
              <w:jc w:val="left"/>
            </w:pPr>
            <w:r>
              <w:t>Vse omenjene aktivnosti bodo ustvarile vrsto sinergijskih učinkov na različnih področjih z vplivom na ustvarjanje pogojev za dvig konkurenčnosti gospo</w:t>
            </w:r>
            <w:r>
              <w:t>darstva in zdravega poslovnega okolja za MSP.</w:t>
            </w:r>
          </w:p>
          <w:p w:rsidR="002A152E" w:rsidRDefault="00E85702">
            <w:pPr>
              <w:spacing w:before="240" w:after="240"/>
              <w:jc w:val="left"/>
            </w:pPr>
            <w:r>
              <w:t>Ukrepi v okviru 3. in 4. specifičnega cilja za dvig učinkovitosti in transapertnosti javne uprave ter izboljšanje zakonodajnega okolja bodo bistveno prispevali k razvoju gospodarstva in dvigu konkurenčnosti.</w:t>
            </w:r>
          </w:p>
          <w:p w:rsidR="002A152E" w:rsidRDefault="00E85702">
            <w:pPr>
              <w:spacing w:before="240" w:after="240"/>
              <w:jc w:val="left"/>
            </w:pPr>
            <w:r>
              <w:t>Od</w:t>
            </w:r>
            <w:r>
              <w:t>prti podatki javnega sektorja imajo lahko ogromen vpliv na inovativnost v družbi. Ključno interno inovacijo v sistemu zagotavljanja večje zanesljivosti, fleksibilnosti, dostopnosti in povezljivosti sistemov in ključnih podatkov v javni upravi predstavlja u</w:t>
            </w:r>
            <w:r>
              <w:t>poraba državnega računaniškega oblaka. Z redno objavo ažurnih, kvalitetnih in zanesljivih podatkov javne uprave, imajo podjetja in državljani tudi odlično osnovo za razvoj novih inovativnih storitev in izdelkov. Z družbenim potencialom inovativnosti je nel</w:t>
            </w:r>
            <w:r>
              <w:t>očljivo povezan tudi tehnološki razvoj in posledično konkurenčnost zlasti malih in srednjih podjetij.</w:t>
            </w:r>
          </w:p>
          <w:p w:rsidR="002A152E" w:rsidRDefault="00E85702">
            <w:pPr>
              <w:spacing w:before="240" w:after="240"/>
              <w:jc w:val="left"/>
            </w:pPr>
            <w:r>
              <w:t>Odprti podatki so izredno pomembno orodje tudi za nevladne organizacije - za izvajanje neodvisnega nadzora nad učinkovito in odgovorno porabo proračunskih</w:t>
            </w:r>
            <w:r>
              <w:t xml:space="preserve"> sredstev, za sodelovanje pri oblikovanju trajnostno naravnanih javnih politik, naravnanih v ohranjanje okolja, zmanjševanje vplivov na podnebne spremembe, učinkovitost energetske porabe in transportnih poti. Ukrepi "Interoperabilnost, transparentnost in o</w:t>
            </w:r>
            <w:r>
              <w:t>dprti podatki" imajo velik vpliv na družbene inovacije in transnacionalno sodelovanje ter zagotavljajo sinergične učinke na večini tematskih ciljev.</w:t>
            </w:r>
          </w:p>
          <w:p w:rsidR="000A6D4D" w:rsidRPr="002B60AE" w:rsidRDefault="000A6D4D" w:rsidP="0009430E">
            <w:pPr>
              <w:rPr>
                <w:sz w:val="18"/>
                <w:szCs w:val="18"/>
              </w:rPr>
            </w:pPr>
          </w:p>
        </w:tc>
      </w:tr>
    </w:tbl>
    <w:p w:rsidR="000A6D4D" w:rsidRDefault="000A6D4D" w:rsidP="0009430E">
      <w:pPr>
        <w:pStyle w:val="Text1"/>
        <w:ind w:left="0"/>
      </w:pPr>
    </w:p>
    <w:p w:rsidR="000A6D4D" w:rsidRDefault="00E85702" w:rsidP="0009430E">
      <w:pPr>
        <w:pStyle w:val="ManualHeading2"/>
        <w:keepLines/>
      </w:pPr>
      <w:r>
        <w:rPr>
          <w:noProof/>
        </w:rPr>
        <w:t>2.A.8 Okvir uspešnosti</w:t>
      </w:r>
    </w:p>
    <w:p w:rsidR="000A6D4D" w:rsidRPr="00941B50" w:rsidRDefault="000A6D4D" w:rsidP="0009430E">
      <w:pPr>
        <w:pStyle w:val="Text1"/>
        <w:keepNext/>
        <w:keepLines/>
        <w:ind w:left="0"/>
      </w:pPr>
    </w:p>
    <w:p w:rsidR="000A6D4D" w:rsidRPr="008249AE" w:rsidRDefault="00E85702" w:rsidP="0009430E">
      <w:pPr>
        <w:keepNext/>
        <w:keepLines/>
        <w:suppressAutoHyphens/>
        <w:rPr>
          <w:noProof/>
        </w:rPr>
      </w:pPr>
      <w:r w:rsidRPr="003B65A5">
        <w:rPr>
          <w:b/>
          <w:noProof/>
        </w:rPr>
        <w:t>Preglednica 6: Okvir uspešnosti prednostne osi</w:t>
      </w:r>
      <w:r>
        <w:rPr>
          <w:noProof/>
        </w:rPr>
        <w:t xml:space="preserve"> (po skladih ter, za ESRR in ESS, </w:t>
      </w:r>
      <w:r>
        <w:rPr>
          <w:noProof/>
        </w:rPr>
        <w:t>po kategorijah regij)</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660"/>
        <w:gridCol w:w="708"/>
        <w:gridCol w:w="852"/>
        <w:gridCol w:w="1680"/>
        <w:gridCol w:w="1200"/>
        <w:gridCol w:w="960"/>
        <w:gridCol w:w="1015"/>
        <w:gridCol w:w="1015"/>
        <w:gridCol w:w="1015"/>
        <w:gridCol w:w="1015"/>
        <w:gridCol w:w="1015"/>
        <w:gridCol w:w="1015"/>
        <w:gridCol w:w="900"/>
        <w:gridCol w:w="1170"/>
      </w:tblGrid>
      <w:tr w:rsidR="002A152E" w:rsidTr="0009430E">
        <w:trPr>
          <w:cantSplit/>
          <w:trHeight w:val="288"/>
          <w:tblHeader/>
        </w:trPr>
        <w:tc>
          <w:tcPr>
            <w:tcW w:w="2268" w:type="dxa"/>
            <w:gridSpan w:val="3"/>
            <w:shd w:val="clear" w:color="auto" w:fill="auto"/>
          </w:tcPr>
          <w:p w:rsidR="000A6D4D" w:rsidRPr="0012258C" w:rsidRDefault="00E85702" w:rsidP="0009430E">
            <w:pPr>
              <w:suppressAutoHyphens/>
              <w:rPr>
                <w:b/>
                <w:color w:val="000000"/>
                <w:sz w:val="10"/>
                <w:szCs w:val="10"/>
                <w:lang w:val="it-IT"/>
              </w:rPr>
            </w:pPr>
            <w:r w:rsidRPr="0012258C">
              <w:rPr>
                <w:b/>
                <w:noProof/>
                <w:color w:val="000000"/>
                <w:sz w:val="10"/>
                <w:szCs w:val="10"/>
                <w:lang w:val="it-IT"/>
              </w:rPr>
              <w:t>Prednostna os</w:t>
            </w:r>
          </w:p>
        </w:tc>
        <w:tc>
          <w:tcPr>
            <w:tcW w:w="12852" w:type="dxa"/>
            <w:gridSpan w:val="12"/>
            <w:shd w:val="clear" w:color="auto" w:fill="auto"/>
          </w:tcPr>
          <w:p w:rsidR="000A6D4D" w:rsidRPr="0012258C" w:rsidRDefault="00E85702" w:rsidP="0009430E">
            <w:pPr>
              <w:suppressAutoHyphens/>
              <w:rPr>
                <w:b/>
                <w:color w:val="000000"/>
                <w:sz w:val="10"/>
                <w:szCs w:val="10"/>
                <w:lang w:val="it-IT"/>
              </w:rPr>
            </w:pPr>
            <w:r w:rsidRPr="0012258C">
              <w:rPr>
                <w:b/>
                <w:noProof/>
                <w:color w:val="000000"/>
                <w:sz w:val="10"/>
                <w:szCs w:val="10"/>
                <w:lang w:val="it-IT"/>
              </w:rPr>
              <w:t xml:space="preserve">11 - </w:t>
            </w:r>
            <w:r w:rsidRPr="0012258C">
              <w:rPr>
                <w:b/>
                <w:color w:val="000000"/>
                <w:sz w:val="10"/>
                <w:szCs w:val="10"/>
                <w:lang w:val="it-IT"/>
              </w:rPr>
              <w:t xml:space="preserve"> </w:t>
            </w:r>
            <w:r w:rsidRPr="0012258C">
              <w:rPr>
                <w:b/>
                <w:noProof/>
                <w:color w:val="000000"/>
                <w:sz w:val="10"/>
                <w:szCs w:val="10"/>
                <w:lang w:val="it-IT"/>
              </w:rPr>
              <w:t>Pravna država, izboljšanje institucionalnih zmogljivosti, učinkovita javna uprava,podpora razvoju NVO ter krepitev zmogljivosti  socialnih partnerjev</w:t>
            </w:r>
          </w:p>
        </w:tc>
      </w:tr>
      <w:tr w:rsidR="002A152E" w:rsidTr="0009430E">
        <w:trPr>
          <w:cantSplit/>
          <w:trHeight w:val="288"/>
          <w:tblHeader/>
        </w:trPr>
        <w:tc>
          <w:tcPr>
            <w:tcW w:w="900" w:type="dxa"/>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Identifikator</w:t>
            </w:r>
          </w:p>
        </w:tc>
        <w:tc>
          <w:tcPr>
            <w:tcW w:w="660" w:type="dxa"/>
            <w:vMerge w:val="restart"/>
            <w:shd w:val="clear" w:color="auto" w:fill="auto"/>
          </w:tcPr>
          <w:p w:rsidR="000A6D4D" w:rsidRPr="0012258C" w:rsidRDefault="00E85702" w:rsidP="0009430E">
            <w:pPr>
              <w:suppressAutoHyphens/>
              <w:rPr>
                <w:b/>
                <w:noProof/>
                <w:color w:val="000000"/>
                <w:sz w:val="10"/>
                <w:szCs w:val="10"/>
                <w:lang w:val="da-DK"/>
              </w:rPr>
            </w:pPr>
            <w:r w:rsidRPr="0012258C">
              <w:rPr>
                <w:b/>
                <w:noProof/>
                <w:color w:val="000000"/>
                <w:sz w:val="10"/>
                <w:szCs w:val="10"/>
                <w:lang w:val="da-DK"/>
              </w:rPr>
              <w:t>Vrsta kazalnika</w:t>
            </w:r>
          </w:p>
        </w:tc>
        <w:tc>
          <w:tcPr>
            <w:tcW w:w="1560" w:type="dxa"/>
            <w:gridSpan w:val="2"/>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 xml:space="preserve">Kazalnik ali ključna faza </w:t>
            </w:r>
            <w:r w:rsidRPr="0012258C">
              <w:rPr>
                <w:b/>
                <w:noProof/>
                <w:color w:val="000000"/>
                <w:sz w:val="10"/>
                <w:szCs w:val="10"/>
              </w:rPr>
              <w:t>izvajanja</w:t>
            </w:r>
          </w:p>
        </w:tc>
        <w:tc>
          <w:tcPr>
            <w:tcW w:w="1680" w:type="dxa"/>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Merska enota, če je ustrezno</w:t>
            </w:r>
          </w:p>
        </w:tc>
        <w:tc>
          <w:tcPr>
            <w:tcW w:w="1200" w:type="dxa"/>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Sklad</w:t>
            </w:r>
          </w:p>
        </w:tc>
        <w:tc>
          <w:tcPr>
            <w:tcW w:w="960" w:type="dxa"/>
            <w:vMerge w:val="restart"/>
            <w:shd w:val="clear" w:color="auto" w:fill="auto"/>
          </w:tcPr>
          <w:p w:rsidR="000A6D4D" w:rsidRPr="0012258C" w:rsidRDefault="00E85702" w:rsidP="0009430E">
            <w:pPr>
              <w:suppressAutoHyphens/>
              <w:rPr>
                <w:b/>
                <w:noProof/>
                <w:color w:val="000000"/>
                <w:sz w:val="10"/>
                <w:szCs w:val="10"/>
              </w:rPr>
            </w:pPr>
            <w:r w:rsidRPr="0012258C">
              <w:rPr>
                <w:b/>
                <w:noProof/>
                <w:color w:val="000000"/>
                <w:sz w:val="10"/>
                <w:szCs w:val="10"/>
              </w:rPr>
              <w:t>Kategorija regij</w:t>
            </w:r>
          </w:p>
        </w:tc>
        <w:tc>
          <w:tcPr>
            <w:tcW w:w="3045" w:type="dxa"/>
            <w:gridSpan w:val="3"/>
            <w:shd w:val="clear" w:color="auto" w:fill="auto"/>
          </w:tcPr>
          <w:p w:rsidR="000A6D4D" w:rsidRPr="0012258C" w:rsidRDefault="00E85702" w:rsidP="0009430E">
            <w:pPr>
              <w:suppressAutoHyphens/>
              <w:jc w:val="center"/>
              <w:rPr>
                <w:b/>
                <w:noProof/>
                <w:color w:val="000000"/>
                <w:sz w:val="10"/>
                <w:szCs w:val="10"/>
                <w:lang w:val="pt-PT"/>
              </w:rPr>
            </w:pPr>
            <w:r w:rsidRPr="0012258C">
              <w:rPr>
                <w:b/>
                <w:noProof/>
                <w:color w:val="000000"/>
                <w:sz w:val="10"/>
                <w:szCs w:val="10"/>
                <w:lang w:val="pt-PT"/>
              </w:rPr>
              <w:t>Mejnik za leto 2018</w:t>
            </w:r>
          </w:p>
        </w:tc>
        <w:tc>
          <w:tcPr>
            <w:tcW w:w="3045" w:type="dxa"/>
            <w:gridSpan w:val="3"/>
            <w:shd w:val="clear" w:color="auto" w:fill="auto"/>
          </w:tcPr>
          <w:p w:rsidR="000A6D4D" w:rsidRPr="0012258C" w:rsidRDefault="00E85702" w:rsidP="0009430E">
            <w:pPr>
              <w:suppressAutoHyphens/>
              <w:jc w:val="center"/>
              <w:rPr>
                <w:b/>
                <w:noProof/>
                <w:color w:val="000000"/>
                <w:sz w:val="10"/>
                <w:szCs w:val="10"/>
                <w:lang w:val="pt-PT"/>
              </w:rPr>
            </w:pPr>
            <w:r w:rsidRPr="0012258C">
              <w:rPr>
                <w:b/>
                <w:noProof/>
                <w:color w:val="000000"/>
                <w:sz w:val="10"/>
                <w:szCs w:val="10"/>
              </w:rPr>
              <w:t>Končni cilj (za leto 2023)</w:t>
            </w:r>
          </w:p>
        </w:tc>
        <w:tc>
          <w:tcPr>
            <w:tcW w:w="900" w:type="dxa"/>
            <w:vMerge w:val="restart"/>
            <w:shd w:val="clear" w:color="auto" w:fill="auto"/>
          </w:tcPr>
          <w:p w:rsidR="000A6D4D" w:rsidRPr="0012258C" w:rsidRDefault="00E85702" w:rsidP="0009430E">
            <w:pPr>
              <w:suppressAutoHyphens/>
              <w:rPr>
                <w:b/>
                <w:noProof/>
                <w:color w:val="000000"/>
                <w:sz w:val="10"/>
                <w:szCs w:val="10"/>
                <w:lang w:val="pt-PT"/>
              </w:rPr>
            </w:pPr>
            <w:r w:rsidRPr="0012258C">
              <w:rPr>
                <w:b/>
                <w:noProof/>
                <w:color w:val="000000"/>
                <w:sz w:val="10"/>
                <w:szCs w:val="10"/>
                <w:lang w:val="pt-PT"/>
              </w:rPr>
              <w:t>Vir podatkov</w:t>
            </w:r>
          </w:p>
        </w:tc>
        <w:tc>
          <w:tcPr>
            <w:tcW w:w="1170" w:type="dxa"/>
            <w:vMerge w:val="restart"/>
            <w:shd w:val="clear" w:color="auto" w:fill="auto"/>
          </w:tcPr>
          <w:p w:rsidR="000A6D4D" w:rsidRPr="003C5031" w:rsidRDefault="00E85702" w:rsidP="0009430E">
            <w:pPr>
              <w:suppressAutoHyphens/>
              <w:rPr>
                <w:b/>
                <w:color w:val="000000"/>
                <w:sz w:val="10"/>
                <w:szCs w:val="10"/>
              </w:rPr>
            </w:pPr>
            <w:r w:rsidRPr="0012258C">
              <w:rPr>
                <w:b/>
                <w:noProof/>
                <w:color w:val="000000"/>
                <w:sz w:val="10"/>
                <w:szCs w:val="10"/>
              </w:rPr>
              <w:t>Razlaga relevantnosti kazalnika, če je ustrezno</w:t>
            </w:r>
          </w:p>
        </w:tc>
      </w:tr>
      <w:tr w:rsidR="002A152E" w:rsidTr="0009430E">
        <w:trPr>
          <w:trHeight w:val="288"/>
        </w:trPr>
        <w:tc>
          <w:tcPr>
            <w:tcW w:w="900" w:type="dxa"/>
            <w:vMerge/>
            <w:shd w:val="clear" w:color="auto" w:fill="auto"/>
          </w:tcPr>
          <w:p w:rsidR="000A6D4D" w:rsidRPr="0012258C" w:rsidRDefault="000A6D4D" w:rsidP="0009430E">
            <w:pPr>
              <w:suppressAutoHyphens/>
              <w:rPr>
                <w:b/>
                <w:color w:val="000000"/>
                <w:sz w:val="10"/>
                <w:szCs w:val="10"/>
              </w:rPr>
            </w:pPr>
          </w:p>
        </w:tc>
        <w:tc>
          <w:tcPr>
            <w:tcW w:w="660" w:type="dxa"/>
            <w:vMerge/>
            <w:shd w:val="clear" w:color="auto" w:fill="auto"/>
          </w:tcPr>
          <w:p w:rsidR="000A6D4D" w:rsidRPr="0012258C" w:rsidRDefault="000A6D4D" w:rsidP="0009430E">
            <w:pPr>
              <w:suppressAutoHyphens/>
              <w:rPr>
                <w:b/>
                <w:color w:val="000000"/>
                <w:sz w:val="10"/>
                <w:szCs w:val="10"/>
              </w:rPr>
            </w:pPr>
          </w:p>
        </w:tc>
        <w:tc>
          <w:tcPr>
            <w:tcW w:w="1560" w:type="dxa"/>
            <w:gridSpan w:val="2"/>
            <w:vMerge/>
            <w:shd w:val="clear" w:color="auto" w:fill="auto"/>
          </w:tcPr>
          <w:p w:rsidR="000A6D4D" w:rsidRPr="0012258C" w:rsidRDefault="000A6D4D" w:rsidP="0009430E">
            <w:pPr>
              <w:suppressAutoHyphens/>
              <w:rPr>
                <w:b/>
                <w:color w:val="000000"/>
                <w:sz w:val="10"/>
                <w:szCs w:val="10"/>
              </w:rPr>
            </w:pPr>
          </w:p>
        </w:tc>
        <w:tc>
          <w:tcPr>
            <w:tcW w:w="1680" w:type="dxa"/>
            <w:vMerge/>
            <w:shd w:val="clear" w:color="auto" w:fill="auto"/>
          </w:tcPr>
          <w:p w:rsidR="000A6D4D" w:rsidRPr="0012258C" w:rsidRDefault="000A6D4D" w:rsidP="0009430E">
            <w:pPr>
              <w:suppressAutoHyphens/>
              <w:rPr>
                <w:b/>
                <w:color w:val="000000"/>
                <w:sz w:val="10"/>
                <w:szCs w:val="10"/>
              </w:rPr>
            </w:pPr>
          </w:p>
        </w:tc>
        <w:tc>
          <w:tcPr>
            <w:tcW w:w="1200" w:type="dxa"/>
            <w:vMerge/>
            <w:shd w:val="clear" w:color="auto" w:fill="auto"/>
          </w:tcPr>
          <w:p w:rsidR="000A6D4D" w:rsidRPr="0012258C" w:rsidRDefault="000A6D4D" w:rsidP="0009430E">
            <w:pPr>
              <w:suppressAutoHyphens/>
              <w:rPr>
                <w:b/>
                <w:color w:val="000000"/>
                <w:sz w:val="10"/>
                <w:szCs w:val="10"/>
              </w:rPr>
            </w:pPr>
          </w:p>
        </w:tc>
        <w:tc>
          <w:tcPr>
            <w:tcW w:w="960" w:type="dxa"/>
            <w:vMerge/>
            <w:shd w:val="clear" w:color="auto" w:fill="auto"/>
          </w:tcPr>
          <w:p w:rsidR="000A6D4D" w:rsidRPr="0012258C" w:rsidRDefault="000A6D4D" w:rsidP="0009430E">
            <w:pPr>
              <w:suppressAutoHyphens/>
              <w:rPr>
                <w:b/>
                <w:color w:val="000000"/>
                <w:sz w:val="10"/>
                <w:szCs w:val="10"/>
              </w:rPr>
            </w:pP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M</w:t>
            </w:r>
          </w:p>
        </w:tc>
        <w:tc>
          <w:tcPr>
            <w:tcW w:w="1015" w:type="dxa"/>
            <w:shd w:val="clear" w:color="auto" w:fill="auto"/>
          </w:tcPr>
          <w:p w:rsidR="000A6D4D" w:rsidRPr="0012258C" w:rsidRDefault="00E85702" w:rsidP="0009430E">
            <w:pPr>
              <w:suppressAutoHyphens/>
              <w:jc w:val="center"/>
              <w:rPr>
                <w:b/>
                <w:color w:val="000000"/>
                <w:sz w:val="10"/>
                <w:szCs w:val="10"/>
              </w:rPr>
            </w:pPr>
            <w:r>
              <w:rPr>
                <w:b/>
                <w:noProof/>
                <w:color w:val="000000"/>
                <w:sz w:val="10"/>
                <w:szCs w:val="10"/>
              </w:rPr>
              <w:t>Ž</w:t>
            </w: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Skupaj</w:t>
            </w: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M</w:t>
            </w: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Ž</w:t>
            </w:r>
          </w:p>
        </w:tc>
        <w:tc>
          <w:tcPr>
            <w:tcW w:w="1015" w:type="dxa"/>
            <w:shd w:val="clear" w:color="auto" w:fill="auto"/>
          </w:tcPr>
          <w:p w:rsidR="000A6D4D" w:rsidRPr="0012258C" w:rsidRDefault="00E85702" w:rsidP="0009430E">
            <w:pPr>
              <w:suppressAutoHyphens/>
              <w:jc w:val="center"/>
              <w:rPr>
                <w:b/>
                <w:color w:val="000000"/>
                <w:sz w:val="10"/>
                <w:szCs w:val="10"/>
              </w:rPr>
            </w:pPr>
            <w:r w:rsidRPr="0012258C">
              <w:rPr>
                <w:b/>
                <w:noProof/>
                <w:color w:val="000000"/>
                <w:sz w:val="10"/>
                <w:szCs w:val="10"/>
              </w:rPr>
              <w:t>Skupaj</w:t>
            </w:r>
          </w:p>
        </w:tc>
        <w:tc>
          <w:tcPr>
            <w:tcW w:w="900" w:type="dxa"/>
            <w:vMerge/>
            <w:shd w:val="clear" w:color="auto" w:fill="auto"/>
          </w:tcPr>
          <w:p w:rsidR="000A6D4D" w:rsidRPr="0012258C" w:rsidRDefault="000A6D4D" w:rsidP="0009430E">
            <w:pPr>
              <w:suppressAutoHyphens/>
              <w:rPr>
                <w:b/>
                <w:color w:val="000000"/>
                <w:sz w:val="10"/>
                <w:szCs w:val="10"/>
              </w:rPr>
            </w:pPr>
          </w:p>
        </w:tc>
        <w:tc>
          <w:tcPr>
            <w:tcW w:w="1170" w:type="dxa"/>
            <w:vMerge/>
            <w:shd w:val="clear" w:color="auto" w:fill="auto"/>
          </w:tcPr>
          <w:p w:rsidR="000A6D4D" w:rsidRPr="0012258C" w:rsidRDefault="000A6D4D" w:rsidP="0009430E">
            <w:pPr>
              <w:suppressAutoHyphens/>
              <w:rPr>
                <w:b/>
                <w:color w:val="000000"/>
                <w:sz w:val="10"/>
                <w:szCs w:val="10"/>
              </w:rPr>
            </w:pP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11.11</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 xml:space="preserve">Število podprtih gradnikov in temeljnih </w:t>
            </w:r>
            <w:r w:rsidRPr="0012258C">
              <w:rPr>
                <w:noProof/>
                <w:color w:val="000000"/>
                <w:sz w:val="10"/>
                <w:szCs w:val="10"/>
              </w:rPr>
              <w:t>podatkovnih registrov za implementacijo znotraj državnega računalniškega oblaka</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8</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15,00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31,83 % sredstev ESS prednostne osi 11 za KRVS</w:t>
            </w: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11.12</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Število razvitih sistemov  v pravosodju</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5</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11,00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30,10 % sredstev ESS prednostne osi 11 za KRVS</w:t>
            </w: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F1</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EUR</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Manj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10.285.200,00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31.353.603,00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registrirani ZZPji</w:t>
            </w:r>
          </w:p>
        </w:tc>
        <w:tc>
          <w:tcPr>
            <w:tcW w:w="1170" w:type="dxa"/>
            <w:shd w:val="clear" w:color="auto" w:fill="auto"/>
          </w:tcPr>
          <w:p w:rsidR="000A6D4D" w:rsidRPr="0012258C" w:rsidRDefault="000A6D4D" w:rsidP="0009430E">
            <w:pPr>
              <w:suppressAutoHyphens/>
              <w:rPr>
                <w:noProof/>
                <w:color w:val="000000"/>
                <w:sz w:val="10"/>
                <w:szCs w:val="10"/>
                <w:lang w:val="pt-PT"/>
              </w:rPr>
            </w:pP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11.11</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Število podprtih gradnikov in temeljnih podatkovnih registrov</w:t>
            </w:r>
            <w:r w:rsidRPr="0012258C">
              <w:rPr>
                <w:noProof/>
                <w:color w:val="000000"/>
                <w:sz w:val="10"/>
                <w:szCs w:val="10"/>
              </w:rPr>
              <w:t xml:space="preserve"> za implementacijo znotraj državnega računalniškega oblaka</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8</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15,00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19,29 % sredstev ESS prednostne osi 11 za KRZS</w:t>
            </w: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11.12</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Učinek</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Število razvitih sistemov  v pravosodju</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število</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5</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11,00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spremljanje</w:t>
            </w:r>
          </w:p>
        </w:tc>
        <w:tc>
          <w:tcPr>
            <w:tcW w:w="117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31,93 % sredstev ESS prednostne osi 11 za KRZS</w:t>
            </w:r>
          </w:p>
        </w:tc>
      </w:tr>
      <w:tr w:rsidR="002A152E" w:rsidTr="0009430E">
        <w:tc>
          <w:tcPr>
            <w:tcW w:w="90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F1</w:t>
            </w:r>
          </w:p>
        </w:tc>
        <w:tc>
          <w:tcPr>
            <w:tcW w:w="660" w:type="dxa"/>
            <w:shd w:val="clear" w:color="auto" w:fill="auto"/>
          </w:tcPr>
          <w:p w:rsidR="000A6D4D" w:rsidRPr="0012258C" w:rsidRDefault="00E85702" w:rsidP="0009430E">
            <w:pPr>
              <w:suppressAutoHyphens/>
              <w:rPr>
                <w:noProof/>
                <w:color w:val="000000"/>
                <w:sz w:val="10"/>
                <w:szCs w:val="10"/>
                <w:lang w:val="pt-PT"/>
              </w:rPr>
            </w:pPr>
            <w:r>
              <w:rPr>
                <w:noProof/>
                <w:color w:val="000000"/>
                <w:sz w:val="10"/>
                <w:szCs w:val="10"/>
                <w:lang w:val="pt-PT"/>
              </w:rPr>
              <w:t>Finančni</w:t>
            </w:r>
          </w:p>
        </w:tc>
        <w:tc>
          <w:tcPr>
            <w:tcW w:w="1560" w:type="dxa"/>
            <w:gridSpan w:val="2"/>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rPr>
              <w:t>Vložena sredstva/izdatki</w:t>
            </w:r>
          </w:p>
        </w:tc>
        <w:tc>
          <w:tcPr>
            <w:tcW w:w="1680" w:type="dxa"/>
            <w:shd w:val="clear" w:color="auto" w:fill="auto"/>
          </w:tcPr>
          <w:p w:rsidR="000A6D4D" w:rsidRPr="0012258C" w:rsidRDefault="00E85702" w:rsidP="0009430E">
            <w:pPr>
              <w:suppressAutoHyphens/>
              <w:rPr>
                <w:noProof/>
                <w:color w:val="000000"/>
                <w:sz w:val="10"/>
                <w:szCs w:val="10"/>
              </w:rPr>
            </w:pPr>
            <w:r w:rsidRPr="0012258C">
              <w:rPr>
                <w:noProof/>
                <w:color w:val="000000"/>
                <w:sz w:val="10"/>
                <w:szCs w:val="10"/>
              </w:rPr>
              <w:t>EUR</w:t>
            </w:r>
          </w:p>
        </w:tc>
        <w:tc>
          <w:tcPr>
            <w:tcW w:w="12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ESS</w:t>
            </w:r>
          </w:p>
        </w:tc>
        <w:tc>
          <w:tcPr>
            <w:tcW w:w="96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Bolj razvite</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Pr>
                <w:noProof/>
                <w:color w:val="000000"/>
                <w:sz w:val="10"/>
                <w:szCs w:val="10"/>
                <w:lang w:val="pt-PT"/>
              </w:rPr>
              <w:t>13.114.800,00</w:t>
            </w: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0A6D4D" w:rsidP="0009430E">
            <w:pPr>
              <w:suppressAutoHyphens/>
              <w:jc w:val="right"/>
              <w:rPr>
                <w:noProof/>
                <w:color w:val="000000"/>
                <w:sz w:val="10"/>
                <w:szCs w:val="10"/>
                <w:lang w:val="pt-PT"/>
              </w:rPr>
            </w:pPr>
          </w:p>
        </w:tc>
        <w:tc>
          <w:tcPr>
            <w:tcW w:w="1015" w:type="dxa"/>
            <w:shd w:val="clear" w:color="auto" w:fill="auto"/>
          </w:tcPr>
          <w:p w:rsidR="000A6D4D" w:rsidRPr="0012258C" w:rsidRDefault="00E85702" w:rsidP="0009430E">
            <w:pPr>
              <w:suppressAutoHyphens/>
              <w:jc w:val="right"/>
              <w:rPr>
                <w:noProof/>
                <w:color w:val="000000"/>
                <w:sz w:val="10"/>
                <w:szCs w:val="10"/>
                <w:lang w:val="pt-PT"/>
              </w:rPr>
            </w:pPr>
            <w:r w:rsidRPr="0012258C">
              <w:rPr>
                <w:noProof/>
                <w:color w:val="000000"/>
                <w:sz w:val="10"/>
                <w:szCs w:val="10"/>
                <w:lang w:val="pt-PT"/>
              </w:rPr>
              <w:t>46.238.873,00</w:t>
            </w:r>
          </w:p>
        </w:tc>
        <w:tc>
          <w:tcPr>
            <w:tcW w:w="900" w:type="dxa"/>
            <w:shd w:val="clear" w:color="auto" w:fill="auto"/>
          </w:tcPr>
          <w:p w:rsidR="000A6D4D" w:rsidRPr="0012258C" w:rsidRDefault="00E85702" w:rsidP="0009430E">
            <w:pPr>
              <w:suppressAutoHyphens/>
              <w:rPr>
                <w:noProof/>
                <w:color w:val="000000"/>
                <w:sz w:val="10"/>
                <w:szCs w:val="10"/>
                <w:lang w:val="pt-PT"/>
              </w:rPr>
            </w:pPr>
            <w:r w:rsidRPr="0012258C">
              <w:rPr>
                <w:noProof/>
                <w:color w:val="000000"/>
                <w:sz w:val="10"/>
                <w:szCs w:val="10"/>
                <w:lang w:val="pt-PT"/>
              </w:rPr>
              <w:t>registrirani ZZPji</w:t>
            </w:r>
          </w:p>
        </w:tc>
        <w:tc>
          <w:tcPr>
            <w:tcW w:w="1170" w:type="dxa"/>
            <w:shd w:val="clear" w:color="auto" w:fill="auto"/>
          </w:tcPr>
          <w:p w:rsidR="000A6D4D" w:rsidRPr="0012258C" w:rsidRDefault="000A6D4D" w:rsidP="0009430E">
            <w:pPr>
              <w:suppressAutoHyphens/>
              <w:rPr>
                <w:noProof/>
                <w:color w:val="000000"/>
                <w:sz w:val="10"/>
                <w:szCs w:val="10"/>
                <w:lang w:val="pt-PT"/>
              </w:rPr>
            </w:pPr>
          </w:p>
        </w:tc>
      </w:tr>
    </w:tbl>
    <w:p w:rsidR="000A6D4D" w:rsidRDefault="000A6D4D" w:rsidP="0009430E">
      <w:pPr>
        <w:keepNext/>
        <w:suppressAutoHyphens/>
        <w:rPr>
          <w:b/>
        </w:rPr>
      </w:pPr>
    </w:p>
    <w:p w:rsidR="000A6D4D" w:rsidRPr="00C25C27" w:rsidRDefault="00E85702" w:rsidP="0009430E">
      <w:pPr>
        <w:keepNext/>
        <w:suppressAutoHyphens/>
        <w:rPr>
          <w:b/>
        </w:rPr>
      </w:pPr>
      <w:r w:rsidRPr="00C25C27">
        <w:rPr>
          <w:b/>
          <w:noProof/>
        </w:rPr>
        <w:t>Dodatne opisne informacije o vzpostavitvi okvira uspešnosti</w:t>
      </w:r>
    </w:p>
    <w:p w:rsidR="000A6D4D" w:rsidRPr="000C7BCE" w:rsidRDefault="000A6D4D" w:rsidP="0009430E">
      <w:pPr>
        <w:suppressAutoHyphens/>
        <w:spacing w:before="0" w:after="0"/>
      </w:pPr>
    </w:p>
    <w:p w:rsidR="000A6D4D" w:rsidRDefault="00E85702" w:rsidP="0009430E">
      <w:pPr>
        <w:pStyle w:val="ManualHeading2"/>
        <w:ind w:left="851" w:hanging="851"/>
        <w:outlineLvl w:val="9"/>
        <w:rPr>
          <w:color w:val="000000"/>
        </w:rPr>
      </w:pPr>
      <w:r>
        <w:rPr>
          <w:noProof/>
          <w:color w:val="000000"/>
        </w:rPr>
        <w:t xml:space="preserve">2.A.9 Kategorije </w:t>
      </w:r>
      <w:r>
        <w:rPr>
          <w:noProof/>
          <w:color w:val="000000"/>
        </w:rPr>
        <w:t>intervencij</w:t>
      </w:r>
    </w:p>
    <w:p w:rsidR="000A6D4D" w:rsidRPr="00AF73E7" w:rsidRDefault="00E85702" w:rsidP="0009430E">
      <w:r w:rsidRPr="00AF73E7">
        <w:rPr>
          <w:noProof/>
        </w:rPr>
        <w:t>Ustrezne kategorije intervencij glede na vsebino prednostne osi po nomenklaturi, ki jo sprejme Komisija, in okvirna razčlenitev podpore Unije.</w:t>
      </w:r>
    </w:p>
    <w:p w:rsidR="000A6D4D" w:rsidRPr="00DC028E" w:rsidRDefault="000A6D4D" w:rsidP="0009430E">
      <w:pPr>
        <w:suppressAutoHyphens/>
      </w:pPr>
    </w:p>
    <w:p w:rsidR="000A6D4D" w:rsidRPr="00C23AD8" w:rsidRDefault="00E85702" w:rsidP="0009430E">
      <w:pPr>
        <w:keepNext/>
        <w:keepLines/>
        <w:suppressAutoHyphens/>
        <w:spacing w:before="0" w:after="0"/>
        <w:rPr>
          <w:color w:val="000000"/>
          <w:sz w:val="18"/>
          <w:szCs w:val="18"/>
        </w:rPr>
      </w:pPr>
      <w:r>
        <w:rPr>
          <w:b/>
          <w:noProof/>
        </w:rPr>
        <w:t>Preglednice 7–11: Kategorije intervencij</w:t>
      </w:r>
    </w:p>
    <w:p w:rsidR="000A6D4D" w:rsidRDefault="000A6D4D" w:rsidP="0009430E">
      <w:pPr>
        <w:keepNext/>
        <w:keepLines/>
        <w:spacing w:before="0" w:after="0"/>
        <w:rPr>
          <w:lang w:eastAsia="en-GB"/>
        </w:rPr>
      </w:pPr>
    </w:p>
    <w:p w:rsidR="000A6D4D" w:rsidRPr="00BF44C1" w:rsidRDefault="00E85702" w:rsidP="0009430E">
      <w:pPr>
        <w:keepNext/>
        <w:keepLines/>
        <w:spacing w:before="0"/>
        <w:rPr>
          <w:b/>
          <w:color w:val="000000"/>
          <w:sz w:val="20"/>
          <w:szCs w:val="20"/>
        </w:rPr>
      </w:pPr>
      <w:r w:rsidRPr="00BF44C1">
        <w:rPr>
          <w:b/>
          <w:noProof/>
          <w:sz w:val="20"/>
          <w:szCs w:val="20"/>
          <w:lang w:eastAsia="en-GB"/>
        </w:rPr>
        <w:t>Preglednica 7: Razsežnost 1 – Področje intervencije</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2A152E" w:rsidTr="0009430E">
        <w:trPr>
          <w:trHeight w:val="288"/>
          <w:tblHeader/>
        </w:trPr>
        <w:tc>
          <w:tcPr>
            <w:tcW w:w="2174" w:type="dxa"/>
            <w:gridSpan w:val="2"/>
            <w:shd w:val="clear" w:color="auto" w:fill="auto"/>
          </w:tcPr>
          <w:p w:rsidR="000A6D4D" w:rsidRPr="00A15E2F" w:rsidRDefault="00E85702" w:rsidP="0009430E">
            <w:pPr>
              <w:rPr>
                <w:b/>
                <w:color w:val="000000"/>
                <w:sz w:val="18"/>
                <w:szCs w:val="18"/>
              </w:rPr>
            </w:pPr>
            <w:r>
              <w:rPr>
                <w:b/>
                <w:noProof/>
                <w:color w:val="000000"/>
                <w:sz w:val="16"/>
                <w:szCs w:val="16"/>
              </w:rPr>
              <w:t>Predno</w:t>
            </w:r>
            <w:r>
              <w:rPr>
                <w:b/>
                <w:noProof/>
                <w:color w:val="000000"/>
                <w:sz w:val="16"/>
                <w:szCs w:val="16"/>
              </w:rPr>
              <w:t>stna os</w:t>
            </w:r>
          </w:p>
        </w:tc>
        <w:tc>
          <w:tcPr>
            <w:tcW w:w="12946" w:type="dxa"/>
            <w:gridSpan w:val="3"/>
            <w:shd w:val="clear" w:color="auto" w:fill="auto"/>
          </w:tcPr>
          <w:p w:rsidR="000A6D4D" w:rsidRPr="00A15E2F" w:rsidRDefault="00E85702" w:rsidP="0009430E">
            <w:pPr>
              <w:rPr>
                <w:b/>
                <w:color w:val="000000"/>
                <w:sz w:val="18"/>
                <w:szCs w:val="18"/>
              </w:rPr>
            </w:pPr>
            <w:r>
              <w:rPr>
                <w:b/>
                <w:noProof/>
                <w:color w:val="000000"/>
                <w:sz w:val="16"/>
                <w:szCs w:val="16"/>
              </w:rPr>
              <w:t xml:space="preserve">11 - </w:t>
            </w:r>
            <w:r w:rsidRPr="00A15E2F">
              <w:rPr>
                <w:b/>
                <w:color w:val="000000"/>
                <w:sz w:val="16"/>
                <w:szCs w:val="16"/>
              </w:rPr>
              <w:t xml:space="preserve"> </w:t>
            </w:r>
            <w:r>
              <w:rPr>
                <w:b/>
                <w:noProof/>
                <w:color w:val="000000"/>
                <w:sz w:val="16"/>
                <w:szCs w:val="16"/>
              </w:rPr>
              <w:t>Pravna država, izboljšanje institucionalnih zmogljivosti, učinkovita javna uprava,podpora razvoju NVO ter krepitev zmogljivosti  socialnih partnerjev</w:t>
            </w:r>
          </w:p>
        </w:tc>
      </w:tr>
      <w:tr w:rsidR="002A152E" w:rsidTr="0009430E">
        <w:trPr>
          <w:trHeight w:val="288"/>
          <w:tblHeader/>
        </w:trPr>
        <w:tc>
          <w:tcPr>
            <w:tcW w:w="960" w:type="dxa"/>
            <w:shd w:val="clear" w:color="auto" w:fill="auto"/>
          </w:tcPr>
          <w:p w:rsidR="000A6D4D" w:rsidRPr="004D625B" w:rsidRDefault="00E85702" w:rsidP="0009430E">
            <w:pPr>
              <w:suppressAutoHyphens/>
              <w:jc w:val="center"/>
              <w:rPr>
                <w:b/>
                <w:sz w:val="16"/>
                <w:szCs w:val="16"/>
              </w:rPr>
            </w:pPr>
            <w:r w:rsidRPr="004D625B">
              <w:rPr>
                <w:b/>
                <w:bCs/>
                <w:noProof/>
                <w:sz w:val="16"/>
                <w:szCs w:val="16"/>
                <w:lang w:eastAsia="en-GB"/>
              </w:rPr>
              <w:t>Sklad</w:t>
            </w:r>
          </w:p>
        </w:tc>
        <w:tc>
          <w:tcPr>
            <w:tcW w:w="3000" w:type="dxa"/>
            <w:gridSpan w:val="2"/>
            <w:shd w:val="clear" w:color="auto" w:fill="auto"/>
          </w:tcPr>
          <w:p w:rsidR="000A6D4D" w:rsidRPr="004D625B" w:rsidRDefault="00E85702" w:rsidP="0009430E">
            <w:pPr>
              <w:suppressAutoHyphens/>
              <w:jc w:val="center"/>
              <w:rPr>
                <w:b/>
                <w:sz w:val="16"/>
                <w:szCs w:val="16"/>
              </w:rPr>
            </w:pPr>
            <w:r w:rsidRPr="004D625B">
              <w:rPr>
                <w:b/>
                <w:bCs/>
                <w:noProof/>
                <w:sz w:val="16"/>
                <w:szCs w:val="16"/>
                <w:lang w:eastAsia="en-GB"/>
              </w:rPr>
              <w:t>Kategorija regije</w:t>
            </w:r>
          </w:p>
        </w:tc>
        <w:tc>
          <w:tcPr>
            <w:tcW w:w="9180" w:type="dxa"/>
            <w:shd w:val="clear" w:color="auto" w:fill="auto"/>
          </w:tcPr>
          <w:p w:rsidR="000A6D4D" w:rsidRPr="004D625B" w:rsidRDefault="00E85702" w:rsidP="0009430E">
            <w:pPr>
              <w:jc w:val="center"/>
              <w:rPr>
                <w:b/>
                <w:sz w:val="16"/>
                <w:szCs w:val="16"/>
              </w:rPr>
            </w:pPr>
            <w:r w:rsidRPr="004D625B">
              <w:rPr>
                <w:b/>
                <w:noProof/>
                <w:sz w:val="16"/>
                <w:szCs w:val="16"/>
              </w:rPr>
              <w:t>Oznaka</w:t>
            </w:r>
          </w:p>
        </w:tc>
        <w:tc>
          <w:tcPr>
            <w:tcW w:w="1980" w:type="dxa"/>
            <w:shd w:val="clear" w:color="auto" w:fill="auto"/>
          </w:tcPr>
          <w:p w:rsidR="000A6D4D" w:rsidRPr="004D625B" w:rsidRDefault="00E85702" w:rsidP="0009430E">
            <w:pPr>
              <w:jc w:val="center"/>
              <w:rPr>
                <w:b/>
                <w:sz w:val="16"/>
                <w:szCs w:val="16"/>
              </w:rPr>
            </w:pPr>
            <w:r w:rsidRPr="004D625B">
              <w:rPr>
                <w:b/>
                <w:noProof/>
                <w:sz w:val="16"/>
                <w:szCs w:val="16"/>
              </w:rPr>
              <w:t>Znesek v EUR</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119</w:t>
            </w:r>
            <w:r w:rsidRPr="00727EAD">
              <w:rPr>
                <w:color w:val="000000"/>
                <w:sz w:val="16"/>
                <w:szCs w:val="16"/>
              </w:rPr>
              <w:t xml:space="preserve">. </w:t>
            </w:r>
            <w:r w:rsidRPr="00727EAD">
              <w:rPr>
                <w:noProof/>
                <w:color w:val="000000"/>
                <w:sz w:val="16"/>
                <w:szCs w:val="16"/>
              </w:rPr>
              <w:t xml:space="preserve">Naložbe v </w:t>
            </w:r>
            <w:r w:rsidRPr="00727EAD">
              <w:rPr>
                <w:noProof/>
                <w:color w:val="000000"/>
                <w:sz w:val="16"/>
                <w:szCs w:val="16"/>
              </w:rPr>
              <w:t>institucionalno zmogljivost ter v učinkovitost javnih uprav in javnih storitev na nacionalni, regionalni in lokalni ravni za zagotovitev reform, boljše zakonodaje in dobrega upravljanja</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20.066.306,00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119</w:t>
            </w:r>
            <w:r w:rsidRPr="00727EAD">
              <w:rPr>
                <w:color w:val="000000"/>
                <w:sz w:val="16"/>
                <w:szCs w:val="16"/>
              </w:rPr>
              <w:t xml:space="preserve">. </w:t>
            </w:r>
            <w:r w:rsidRPr="00727EAD">
              <w:rPr>
                <w:noProof/>
                <w:color w:val="000000"/>
                <w:sz w:val="16"/>
                <w:szCs w:val="16"/>
              </w:rPr>
              <w:t xml:space="preserve">Naložbe v institucionalno </w:t>
            </w:r>
            <w:r w:rsidRPr="00727EAD">
              <w:rPr>
                <w:noProof/>
                <w:color w:val="000000"/>
                <w:sz w:val="16"/>
                <w:szCs w:val="16"/>
              </w:rPr>
              <w:t>zmogljivost ter v učinkovitost javnih uprav in javnih storitev na nacionalni, regionalni in lokalni ravni za zagotovitev reform, boljše zakonodaje in dobrega upravljanja</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31.992.301,00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120</w:t>
            </w:r>
            <w:r w:rsidRPr="00727EAD">
              <w:rPr>
                <w:color w:val="000000"/>
                <w:sz w:val="16"/>
                <w:szCs w:val="16"/>
              </w:rPr>
              <w:t xml:space="preserve">. </w:t>
            </w:r>
            <w:r w:rsidRPr="00727EAD">
              <w:rPr>
                <w:noProof/>
                <w:color w:val="000000"/>
                <w:sz w:val="16"/>
                <w:szCs w:val="16"/>
              </w:rPr>
              <w:t>Gradnja zmogljivosti za vse zainteresirane strani</w:t>
            </w:r>
            <w:r w:rsidRPr="00727EAD">
              <w:rPr>
                <w:noProof/>
                <w:color w:val="000000"/>
                <w:sz w:val="16"/>
                <w:szCs w:val="16"/>
              </w:rPr>
              <w:t xml:space="preserve"> s področja izobraževanja, vseživljenjskega učenja, usposabljanja in zaposlovanja ter socialnih politik, tudi prek sektorskih in ozemeljskih paktov za spodbujanje reform na nacionalni, regionalni in lokalni ravni</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5.016.576,00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120</w:t>
            </w:r>
            <w:r w:rsidRPr="00727EAD">
              <w:rPr>
                <w:color w:val="000000"/>
                <w:sz w:val="16"/>
                <w:szCs w:val="16"/>
              </w:rPr>
              <w:t xml:space="preserve">. </w:t>
            </w:r>
            <w:r w:rsidRPr="00727EAD">
              <w:rPr>
                <w:noProof/>
                <w:color w:val="000000"/>
                <w:sz w:val="16"/>
                <w:szCs w:val="16"/>
              </w:rPr>
              <w:t>Gradnja</w:t>
            </w:r>
            <w:r w:rsidRPr="00727EAD">
              <w:rPr>
                <w:noProof/>
                <w:color w:val="000000"/>
                <w:sz w:val="16"/>
                <w:szCs w:val="16"/>
              </w:rPr>
              <w:t xml:space="preserve"> zmogljivosti za vse zainteresirane strani s področja izobraževanja, vseživljenjskega učenja, usposabljanja in zaposlovanja ter socialnih politik, tudi prek sektorskih in ozemeljskih paktov za spodbujanje reform na nacionalni, regionalni in lokalni ravni</w:t>
            </w:r>
          </w:p>
        </w:tc>
        <w:tc>
          <w:tcPr>
            <w:tcW w:w="1980" w:type="dxa"/>
            <w:shd w:val="clear" w:color="auto" w:fill="auto"/>
          </w:tcPr>
          <w:p w:rsidR="000A6D4D" w:rsidRPr="0062754E" w:rsidRDefault="00E85702" w:rsidP="0009430E">
            <w:pPr>
              <w:suppressAutoHyphens/>
              <w:jc w:val="right"/>
              <w:rPr>
                <w:sz w:val="16"/>
                <w:szCs w:val="16"/>
              </w:rPr>
            </w:pPr>
            <w:r w:rsidRPr="00727EAD">
              <w:rPr>
                <w:noProof/>
                <w:sz w:val="16"/>
                <w:szCs w:val="16"/>
              </w:rPr>
              <w:t>4</w:t>
            </w:r>
            <w:r w:rsidRPr="00727EAD">
              <w:rPr>
                <w:noProof/>
                <w:sz w:val="16"/>
                <w:szCs w:val="16"/>
              </w:rPr>
              <w:t>.998.797,00</w:t>
            </w:r>
          </w:p>
        </w:tc>
      </w:tr>
    </w:tbl>
    <w:p w:rsidR="000A6D4D" w:rsidRDefault="000A6D4D" w:rsidP="0009430E">
      <w:pPr>
        <w:suppressAutoHyphens/>
        <w:rPr>
          <w:sz w:val="16"/>
          <w:szCs w:val="16"/>
        </w:rPr>
      </w:pPr>
    </w:p>
    <w:p w:rsidR="000A6D4D" w:rsidRPr="005701D6" w:rsidRDefault="00E85702" w:rsidP="0009430E">
      <w:pPr>
        <w:keepNext/>
        <w:autoSpaceDE w:val="0"/>
        <w:autoSpaceDN w:val="0"/>
        <w:adjustRightInd w:val="0"/>
        <w:rPr>
          <w:sz w:val="20"/>
          <w:szCs w:val="20"/>
        </w:rPr>
      </w:pPr>
      <w:r w:rsidRPr="005701D6">
        <w:rPr>
          <w:b/>
          <w:noProof/>
          <w:sz w:val="20"/>
          <w:szCs w:val="20"/>
          <w:lang w:eastAsia="en-GB"/>
        </w:rPr>
        <w:t>Preglednica 8: Razsežnost 2 – Oblika financiranja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2A152E" w:rsidTr="0009430E">
        <w:trPr>
          <w:trHeight w:val="288"/>
          <w:tblHeader/>
        </w:trPr>
        <w:tc>
          <w:tcPr>
            <w:tcW w:w="2174" w:type="dxa"/>
            <w:gridSpan w:val="2"/>
            <w:shd w:val="clear" w:color="auto" w:fill="auto"/>
          </w:tcPr>
          <w:p w:rsidR="000A6D4D" w:rsidRPr="005B69A1" w:rsidRDefault="00E85702" w:rsidP="0009430E">
            <w:pPr>
              <w:suppressAutoHyphens/>
              <w:rPr>
                <w:b/>
                <w:color w:val="000000"/>
                <w:sz w:val="18"/>
                <w:szCs w:val="18"/>
              </w:rPr>
            </w:pPr>
            <w:r>
              <w:rPr>
                <w:b/>
                <w:noProof/>
                <w:color w:val="000000"/>
                <w:sz w:val="16"/>
                <w:szCs w:val="16"/>
              </w:rPr>
              <w:t>Prednostna os</w:t>
            </w:r>
          </w:p>
        </w:tc>
        <w:tc>
          <w:tcPr>
            <w:tcW w:w="12946" w:type="dxa"/>
            <w:gridSpan w:val="3"/>
            <w:shd w:val="clear" w:color="auto" w:fill="auto"/>
          </w:tcPr>
          <w:p w:rsidR="000A6D4D" w:rsidRPr="005B69A1" w:rsidRDefault="00E85702" w:rsidP="0009430E">
            <w:pPr>
              <w:suppressAutoHyphens/>
              <w:rPr>
                <w:b/>
                <w:color w:val="000000"/>
                <w:sz w:val="18"/>
                <w:szCs w:val="18"/>
              </w:rPr>
            </w:pPr>
            <w:r>
              <w:rPr>
                <w:b/>
                <w:noProof/>
                <w:color w:val="000000"/>
                <w:sz w:val="16"/>
                <w:szCs w:val="16"/>
              </w:rPr>
              <w:t xml:space="preserve">11 - </w:t>
            </w:r>
            <w:r w:rsidRPr="00A15E2F">
              <w:rPr>
                <w:b/>
                <w:color w:val="000000"/>
                <w:sz w:val="16"/>
                <w:szCs w:val="16"/>
              </w:rPr>
              <w:t xml:space="preserve"> </w:t>
            </w:r>
            <w:r>
              <w:rPr>
                <w:b/>
                <w:noProof/>
                <w:color w:val="000000"/>
                <w:sz w:val="16"/>
                <w:szCs w:val="16"/>
              </w:rPr>
              <w:t>Pravna država, izboljšanje institucionalnih zmogljivosti, učinkovita javna uprava,podpora razvoju NVO ter krepitev zmogljivosti  socialnih partnerjev</w:t>
            </w:r>
          </w:p>
        </w:tc>
      </w:tr>
      <w:tr w:rsidR="002A152E" w:rsidTr="0009430E">
        <w:trPr>
          <w:trHeight w:val="288"/>
          <w:tblHeader/>
        </w:trPr>
        <w:tc>
          <w:tcPr>
            <w:tcW w:w="960" w:type="dxa"/>
            <w:shd w:val="clear" w:color="auto" w:fill="auto"/>
          </w:tcPr>
          <w:p w:rsidR="000A6D4D" w:rsidRPr="00376E50" w:rsidRDefault="00E85702" w:rsidP="0009430E">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0A6D4D" w:rsidRPr="00376E50" w:rsidRDefault="00E85702" w:rsidP="0009430E">
            <w:pPr>
              <w:suppressAutoHyphens/>
              <w:jc w:val="center"/>
              <w:rPr>
                <w:b/>
                <w:bCs/>
                <w:color w:val="000000"/>
                <w:sz w:val="16"/>
                <w:szCs w:val="16"/>
                <w:lang w:eastAsia="en-GB"/>
              </w:rPr>
            </w:pPr>
            <w:r>
              <w:rPr>
                <w:b/>
                <w:bCs/>
                <w:noProof/>
                <w:color w:val="000000"/>
                <w:sz w:val="16"/>
                <w:szCs w:val="16"/>
                <w:lang w:eastAsia="en-GB"/>
              </w:rPr>
              <w:t xml:space="preserve">Kategorija </w:t>
            </w:r>
            <w:r>
              <w:rPr>
                <w:b/>
                <w:bCs/>
                <w:noProof/>
                <w:color w:val="000000"/>
                <w:sz w:val="16"/>
                <w:szCs w:val="16"/>
                <w:lang w:eastAsia="en-GB"/>
              </w:rPr>
              <w:t>regije</w:t>
            </w:r>
          </w:p>
        </w:tc>
        <w:tc>
          <w:tcPr>
            <w:tcW w:w="9180" w:type="dxa"/>
            <w:shd w:val="clear" w:color="auto" w:fill="auto"/>
          </w:tcPr>
          <w:p w:rsidR="000A6D4D" w:rsidRPr="00376E50" w:rsidRDefault="00E85702" w:rsidP="0009430E">
            <w:pPr>
              <w:jc w:val="center"/>
              <w:rPr>
                <w:b/>
                <w:color w:val="000000"/>
                <w:sz w:val="16"/>
                <w:szCs w:val="16"/>
              </w:rPr>
            </w:pPr>
            <w:r w:rsidRPr="00376E50">
              <w:rPr>
                <w:b/>
                <w:noProof/>
                <w:color w:val="000000"/>
                <w:sz w:val="16"/>
                <w:szCs w:val="16"/>
              </w:rPr>
              <w:t>Oznaka</w:t>
            </w:r>
          </w:p>
        </w:tc>
        <w:tc>
          <w:tcPr>
            <w:tcW w:w="1980" w:type="dxa"/>
            <w:shd w:val="clear" w:color="auto" w:fill="auto"/>
          </w:tcPr>
          <w:p w:rsidR="000A6D4D" w:rsidRPr="00376E50" w:rsidRDefault="00E85702" w:rsidP="0009430E">
            <w:pPr>
              <w:suppressAutoHyphens/>
              <w:jc w:val="center"/>
              <w:rPr>
                <w:b/>
                <w:color w:val="000000"/>
                <w:sz w:val="16"/>
                <w:szCs w:val="16"/>
              </w:rPr>
            </w:pPr>
            <w:r w:rsidRPr="00376E50">
              <w:rPr>
                <w:b/>
                <w:noProof/>
                <w:color w:val="000000"/>
                <w:sz w:val="16"/>
                <w:szCs w:val="16"/>
              </w:rPr>
              <w:t>Znesek v EUR</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color w:val="000000"/>
                <w:sz w:val="16"/>
                <w:szCs w:val="16"/>
              </w:rPr>
              <w:t>25.082.882,00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noProof/>
                <w:color w:val="000000"/>
                <w:sz w:val="16"/>
                <w:szCs w:val="16"/>
              </w:rPr>
              <w:t>ESF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lang w:val="fr-BE"/>
              </w:rPr>
            </w:pPr>
            <w:r w:rsidRPr="00727EAD">
              <w:rPr>
                <w:noProof/>
                <w:color w:val="000000"/>
                <w:sz w:val="16"/>
                <w:szCs w:val="16"/>
              </w:rPr>
              <w:t>01</w:t>
            </w:r>
            <w:r w:rsidRPr="00727EAD">
              <w:rPr>
                <w:color w:val="000000"/>
                <w:sz w:val="16"/>
                <w:szCs w:val="16"/>
              </w:rPr>
              <w:t xml:space="preserve">. </w:t>
            </w:r>
            <w:r w:rsidRPr="00727EAD">
              <w:rPr>
                <w:noProof/>
                <w:color w:val="000000"/>
                <w:sz w:val="16"/>
                <w:szCs w:val="16"/>
              </w:rPr>
              <w:t>Nepovratna sredstva</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color w:val="000000"/>
                <w:sz w:val="16"/>
                <w:szCs w:val="16"/>
              </w:rPr>
              <w:t>36.991.098,00</w:t>
            </w:r>
          </w:p>
        </w:tc>
      </w:tr>
    </w:tbl>
    <w:p w:rsidR="000A6D4D" w:rsidRDefault="000A6D4D" w:rsidP="0009430E">
      <w:pPr>
        <w:suppressAutoHyphens/>
        <w:rPr>
          <w:color w:val="000000"/>
          <w:sz w:val="18"/>
          <w:szCs w:val="18"/>
        </w:rPr>
      </w:pPr>
    </w:p>
    <w:p w:rsidR="000A6D4D" w:rsidRPr="005701D6" w:rsidRDefault="00E85702" w:rsidP="0009430E">
      <w:pPr>
        <w:keepNext/>
        <w:autoSpaceDE w:val="0"/>
        <w:autoSpaceDN w:val="0"/>
        <w:adjustRightInd w:val="0"/>
        <w:rPr>
          <w:b/>
          <w:sz w:val="20"/>
          <w:szCs w:val="20"/>
          <w:lang w:eastAsia="en-GB"/>
        </w:rPr>
      </w:pPr>
      <w:r w:rsidRPr="005701D6">
        <w:rPr>
          <w:b/>
          <w:noProof/>
          <w:sz w:val="20"/>
          <w:szCs w:val="20"/>
          <w:lang w:eastAsia="en-GB"/>
        </w:rPr>
        <w:t>Preglednica 9: Razsežnost 3 – Vrsta ozemlja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2A152E" w:rsidTr="0009430E">
        <w:trPr>
          <w:trHeight w:val="288"/>
          <w:tblHeader/>
        </w:trPr>
        <w:tc>
          <w:tcPr>
            <w:tcW w:w="2174" w:type="dxa"/>
            <w:gridSpan w:val="2"/>
            <w:shd w:val="clear" w:color="auto" w:fill="auto"/>
          </w:tcPr>
          <w:p w:rsidR="000A6D4D" w:rsidRPr="005B69A1" w:rsidRDefault="00E85702" w:rsidP="0009430E">
            <w:pPr>
              <w:suppressAutoHyphens/>
              <w:rPr>
                <w:b/>
                <w:color w:val="000000"/>
                <w:sz w:val="18"/>
                <w:szCs w:val="18"/>
              </w:rPr>
            </w:pPr>
            <w:r>
              <w:rPr>
                <w:b/>
                <w:noProof/>
                <w:color w:val="000000"/>
                <w:sz w:val="16"/>
                <w:szCs w:val="16"/>
              </w:rPr>
              <w:t>Prednostna os</w:t>
            </w:r>
          </w:p>
        </w:tc>
        <w:tc>
          <w:tcPr>
            <w:tcW w:w="12946" w:type="dxa"/>
            <w:gridSpan w:val="3"/>
            <w:shd w:val="clear" w:color="auto" w:fill="auto"/>
          </w:tcPr>
          <w:p w:rsidR="000A6D4D" w:rsidRPr="005B69A1" w:rsidRDefault="00E85702" w:rsidP="0009430E">
            <w:pPr>
              <w:suppressAutoHyphens/>
              <w:rPr>
                <w:b/>
                <w:color w:val="000000"/>
                <w:sz w:val="18"/>
                <w:szCs w:val="18"/>
              </w:rPr>
            </w:pPr>
            <w:r>
              <w:rPr>
                <w:b/>
                <w:noProof/>
                <w:color w:val="000000"/>
                <w:sz w:val="16"/>
                <w:szCs w:val="16"/>
              </w:rPr>
              <w:t xml:space="preserve">11 - </w:t>
            </w:r>
            <w:r w:rsidRPr="00A15E2F">
              <w:rPr>
                <w:b/>
                <w:color w:val="000000"/>
                <w:sz w:val="16"/>
                <w:szCs w:val="16"/>
              </w:rPr>
              <w:t xml:space="preserve"> </w:t>
            </w:r>
            <w:r>
              <w:rPr>
                <w:b/>
                <w:noProof/>
                <w:color w:val="000000"/>
                <w:sz w:val="16"/>
                <w:szCs w:val="16"/>
              </w:rPr>
              <w:t xml:space="preserve">Pravna država, izboljšanje institucionalnih </w:t>
            </w:r>
            <w:r>
              <w:rPr>
                <w:b/>
                <w:noProof/>
                <w:color w:val="000000"/>
                <w:sz w:val="16"/>
                <w:szCs w:val="16"/>
              </w:rPr>
              <w:t>zmogljivosti, učinkovita javna uprava,podpora razvoju NVO ter krepitev zmogljivosti  socialnih partnerjev</w:t>
            </w:r>
          </w:p>
        </w:tc>
      </w:tr>
      <w:tr w:rsidR="002A152E" w:rsidTr="0009430E">
        <w:trPr>
          <w:trHeight w:val="288"/>
          <w:tblHeader/>
        </w:trPr>
        <w:tc>
          <w:tcPr>
            <w:tcW w:w="960" w:type="dxa"/>
            <w:shd w:val="clear" w:color="auto" w:fill="auto"/>
          </w:tcPr>
          <w:p w:rsidR="000A6D4D" w:rsidRPr="00376E50" w:rsidRDefault="00E85702" w:rsidP="0009430E">
            <w:pPr>
              <w:suppressAutoHyphens/>
              <w:jc w:val="center"/>
              <w:rPr>
                <w:b/>
                <w:color w:val="FF0000"/>
                <w:sz w:val="16"/>
                <w:szCs w:val="16"/>
              </w:rPr>
            </w:pPr>
            <w:r>
              <w:rPr>
                <w:b/>
                <w:bCs/>
                <w:noProof/>
                <w:color w:val="000000"/>
                <w:sz w:val="16"/>
                <w:szCs w:val="16"/>
                <w:lang w:eastAsia="en-GB"/>
              </w:rPr>
              <w:t>Sklad</w:t>
            </w:r>
          </w:p>
        </w:tc>
        <w:tc>
          <w:tcPr>
            <w:tcW w:w="3000" w:type="dxa"/>
            <w:gridSpan w:val="2"/>
            <w:shd w:val="clear" w:color="auto" w:fill="auto"/>
          </w:tcPr>
          <w:p w:rsidR="000A6D4D" w:rsidRPr="00376E50" w:rsidRDefault="00E85702" w:rsidP="0009430E">
            <w:pPr>
              <w:suppressAutoHyphens/>
              <w:jc w:val="center"/>
              <w:rPr>
                <w:b/>
                <w:color w:val="FF0000"/>
                <w:sz w:val="16"/>
                <w:szCs w:val="16"/>
              </w:rPr>
            </w:pPr>
            <w:r>
              <w:rPr>
                <w:b/>
                <w:bCs/>
                <w:noProof/>
                <w:color w:val="000000"/>
                <w:sz w:val="16"/>
                <w:szCs w:val="16"/>
                <w:lang w:eastAsia="en-GB"/>
              </w:rPr>
              <w:t>Kategorija regije</w:t>
            </w:r>
          </w:p>
        </w:tc>
        <w:tc>
          <w:tcPr>
            <w:tcW w:w="9180" w:type="dxa"/>
            <w:shd w:val="clear" w:color="auto" w:fill="auto"/>
          </w:tcPr>
          <w:p w:rsidR="000A6D4D" w:rsidRPr="00376E50" w:rsidRDefault="00E85702" w:rsidP="0009430E">
            <w:pPr>
              <w:jc w:val="center"/>
              <w:rPr>
                <w:b/>
                <w:color w:val="FF0000"/>
                <w:sz w:val="16"/>
                <w:szCs w:val="16"/>
              </w:rPr>
            </w:pPr>
            <w:r w:rsidRPr="00376E50">
              <w:rPr>
                <w:b/>
                <w:noProof/>
                <w:color w:val="000000"/>
                <w:sz w:val="16"/>
                <w:szCs w:val="16"/>
              </w:rPr>
              <w:t>Oznaka</w:t>
            </w:r>
          </w:p>
        </w:tc>
        <w:tc>
          <w:tcPr>
            <w:tcW w:w="1980" w:type="dxa"/>
            <w:shd w:val="clear" w:color="auto" w:fill="auto"/>
          </w:tcPr>
          <w:p w:rsidR="000A6D4D" w:rsidRPr="00376E50" w:rsidRDefault="00E85702" w:rsidP="0009430E">
            <w:pPr>
              <w:suppressAutoHyphens/>
              <w:jc w:val="center"/>
              <w:rPr>
                <w:b/>
                <w:color w:val="000000"/>
                <w:sz w:val="16"/>
                <w:szCs w:val="16"/>
              </w:rPr>
            </w:pPr>
            <w:r w:rsidRPr="00376E50">
              <w:rPr>
                <w:b/>
                <w:noProof/>
                <w:color w:val="000000"/>
                <w:sz w:val="16"/>
                <w:szCs w:val="16"/>
              </w:rPr>
              <w:t>Znesek v EUR</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Manj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 xml:space="preserve">Sodelovanje med nacionalnimi ali regionalnimi programskimi področji v nacionalnem </w:t>
            </w:r>
            <w:r w:rsidRPr="00727EAD">
              <w:rPr>
                <w:noProof/>
                <w:color w:val="000000"/>
                <w:sz w:val="16"/>
                <w:szCs w:val="16"/>
              </w:rPr>
              <w:t>kontekstu</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sz w:val="16"/>
                <w:szCs w:val="16"/>
              </w:rPr>
              <w:t>25.082.882,00</w:t>
            </w:r>
          </w:p>
        </w:tc>
      </w:tr>
      <w:tr w:rsidR="002A152E" w:rsidTr="0009430E">
        <w:trPr>
          <w:trHeight w:val="288"/>
        </w:trPr>
        <w:tc>
          <w:tcPr>
            <w:tcW w:w="960" w:type="dxa"/>
            <w:shd w:val="clear" w:color="auto" w:fill="auto"/>
          </w:tcPr>
          <w:p w:rsidR="000A6D4D" w:rsidRPr="00727EAD" w:rsidRDefault="00E85702" w:rsidP="0009430E">
            <w:pPr>
              <w:pStyle w:val="Text2"/>
              <w:ind w:left="0"/>
              <w:jc w:val="center"/>
              <w:rPr>
                <w:color w:val="000000"/>
                <w:sz w:val="16"/>
                <w:szCs w:val="16"/>
              </w:rPr>
            </w:pPr>
            <w:r w:rsidRPr="00727EAD">
              <w:rPr>
                <w:color w:val="000000"/>
                <w:sz w:val="16"/>
                <w:szCs w:val="16"/>
              </w:rPr>
              <w:t xml:space="preserve"> </w:t>
            </w:r>
            <w:r w:rsidRPr="00727EAD">
              <w:rPr>
                <w:noProof/>
                <w:color w:val="000000"/>
                <w:sz w:val="16"/>
                <w:szCs w:val="16"/>
              </w:rPr>
              <w:t>ESF</w:t>
            </w:r>
          </w:p>
        </w:tc>
        <w:tc>
          <w:tcPr>
            <w:tcW w:w="3000" w:type="dxa"/>
            <w:gridSpan w:val="2"/>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Bolj razvite</w:t>
            </w:r>
          </w:p>
        </w:tc>
        <w:tc>
          <w:tcPr>
            <w:tcW w:w="9180" w:type="dxa"/>
            <w:shd w:val="clear" w:color="auto" w:fill="auto"/>
          </w:tcPr>
          <w:p w:rsidR="000A6D4D" w:rsidRPr="00727EAD" w:rsidRDefault="00E85702" w:rsidP="0009430E">
            <w:pPr>
              <w:suppressAutoHyphens/>
              <w:rPr>
                <w:color w:val="000000"/>
                <w:sz w:val="16"/>
                <w:szCs w:val="16"/>
              </w:rPr>
            </w:pPr>
            <w:r w:rsidRPr="00727EAD">
              <w:rPr>
                <w:noProof/>
                <w:color w:val="000000"/>
                <w:sz w:val="16"/>
                <w:szCs w:val="16"/>
              </w:rPr>
              <w:t>05</w:t>
            </w:r>
            <w:r w:rsidRPr="00727EAD">
              <w:rPr>
                <w:color w:val="000000"/>
                <w:sz w:val="16"/>
                <w:szCs w:val="16"/>
              </w:rPr>
              <w:t xml:space="preserve">. </w:t>
            </w:r>
            <w:r w:rsidRPr="00727EAD">
              <w:rPr>
                <w:noProof/>
                <w:color w:val="000000"/>
                <w:sz w:val="16"/>
                <w:szCs w:val="16"/>
              </w:rPr>
              <w:t>Sodelovanje med nacionalnimi ali regionalnimi programskimi področji v nacionalnem kontekstu</w:t>
            </w:r>
          </w:p>
        </w:tc>
        <w:tc>
          <w:tcPr>
            <w:tcW w:w="1980" w:type="dxa"/>
            <w:shd w:val="clear" w:color="auto" w:fill="auto"/>
          </w:tcPr>
          <w:p w:rsidR="000A6D4D" w:rsidRPr="00376E50" w:rsidRDefault="00E85702" w:rsidP="0009430E">
            <w:pPr>
              <w:suppressAutoHyphens/>
              <w:jc w:val="right"/>
              <w:rPr>
                <w:color w:val="000000"/>
                <w:sz w:val="16"/>
                <w:szCs w:val="16"/>
              </w:rPr>
            </w:pPr>
            <w:r w:rsidRPr="00727EAD">
              <w:rPr>
                <w:noProof/>
                <w:sz w:val="16"/>
                <w:szCs w:val="16"/>
              </w:rPr>
              <w:t>36.991.098,00</w:t>
            </w:r>
          </w:p>
        </w:tc>
      </w:tr>
    </w:tbl>
    <w:p w:rsidR="000A6D4D" w:rsidRDefault="000A6D4D" w:rsidP="0009430E">
      <w:pPr>
        <w:suppressAutoHyphens/>
        <w:rPr>
          <w:color w:val="000000"/>
          <w:sz w:val="18"/>
          <w:szCs w:val="18"/>
        </w:rPr>
      </w:pPr>
    </w:p>
    <w:p w:rsidR="000A6D4D" w:rsidRPr="005701D6" w:rsidRDefault="00E85702" w:rsidP="0009430E">
      <w:pPr>
        <w:pStyle w:val="Text2"/>
        <w:ind w:left="0"/>
        <w:rPr>
          <w:color w:val="000000"/>
          <w:sz w:val="18"/>
          <w:szCs w:val="18"/>
        </w:rPr>
      </w:pPr>
      <w:r w:rsidRPr="005701D6">
        <w:rPr>
          <w:b/>
          <w:noProof/>
          <w:sz w:val="20"/>
          <w:lang w:eastAsia="en-GB"/>
        </w:rPr>
        <w:t>Preglednica 10: Razsežnost 4 – Teritorialni mehanizmi izvajanja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356"/>
        <w:gridCol w:w="1644"/>
        <w:gridCol w:w="9180"/>
        <w:gridCol w:w="1980"/>
      </w:tblGrid>
      <w:tr w:rsidR="002A152E" w:rsidTr="0009430E">
        <w:trPr>
          <w:trHeight w:val="288"/>
          <w:tblHeader/>
        </w:trPr>
        <w:tc>
          <w:tcPr>
            <w:tcW w:w="2316" w:type="dxa"/>
            <w:gridSpan w:val="2"/>
            <w:shd w:val="clear" w:color="auto" w:fill="auto"/>
          </w:tcPr>
          <w:p w:rsidR="000A6D4D" w:rsidRPr="00C23AD8" w:rsidRDefault="00E85702" w:rsidP="0009430E">
            <w:pPr>
              <w:suppressAutoHyphens/>
              <w:rPr>
                <w:b/>
                <w:color w:val="000000"/>
                <w:sz w:val="18"/>
                <w:szCs w:val="18"/>
              </w:rPr>
            </w:pPr>
            <w:r>
              <w:rPr>
                <w:b/>
                <w:noProof/>
                <w:sz w:val="16"/>
                <w:szCs w:val="16"/>
              </w:rPr>
              <w:t>Prednostna os</w:t>
            </w:r>
          </w:p>
        </w:tc>
        <w:tc>
          <w:tcPr>
            <w:tcW w:w="12804" w:type="dxa"/>
            <w:gridSpan w:val="3"/>
            <w:shd w:val="clear" w:color="auto" w:fill="auto"/>
          </w:tcPr>
          <w:p w:rsidR="000A6D4D" w:rsidRPr="00C23AD8" w:rsidRDefault="00E85702" w:rsidP="0009430E">
            <w:pPr>
              <w:suppressAutoHyphens/>
              <w:rPr>
                <w:b/>
                <w:color w:val="000000"/>
                <w:sz w:val="18"/>
                <w:szCs w:val="18"/>
              </w:rPr>
            </w:pPr>
            <w:r w:rsidRPr="00C23AD8">
              <w:rPr>
                <w:b/>
                <w:noProof/>
                <w:color w:val="000000"/>
                <w:sz w:val="18"/>
                <w:szCs w:val="18"/>
              </w:rPr>
              <w:t>11</w:t>
            </w:r>
            <w:r w:rsidRPr="00C23AD8">
              <w:rPr>
                <w:b/>
                <w:color w:val="000000"/>
                <w:sz w:val="18"/>
                <w:szCs w:val="18"/>
              </w:rPr>
              <w:t xml:space="preserve"> - </w:t>
            </w:r>
            <w:r w:rsidRPr="00C23AD8">
              <w:rPr>
                <w:b/>
                <w:noProof/>
                <w:color w:val="000000"/>
                <w:sz w:val="18"/>
                <w:szCs w:val="18"/>
              </w:rPr>
              <w:t xml:space="preserve">Pravna država, </w:t>
            </w:r>
            <w:r w:rsidRPr="00C23AD8">
              <w:rPr>
                <w:b/>
                <w:noProof/>
                <w:color w:val="000000"/>
                <w:sz w:val="18"/>
                <w:szCs w:val="18"/>
              </w:rPr>
              <w:t>izboljšanje institucionalnih zmogljivosti, učinkovita javna uprava,podpora razvoju NVO ter krepitev zmogljivosti  socialnih partnerjev</w:t>
            </w:r>
          </w:p>
        </w:tc>
      </w:tr>
      <w:tr w:rsidR="002A152E" w:rsidTr="0009430E">
        <w:trPr>
          <w:trHeight w:val="288"/>
          <w:tblHeader/>
        </w:trPr>
        <w:tc>
          <w:tcPr>
            <w:tcW w:w="960" w:type="dxa"/>
            <w:shd w:val="clear" w:color="auto" w:fill="auto"/>
          </w:tcPr>
          <w:p w:rsidR="000A6D4D" w:rsidRPr="00376E50" w:rsidRDefault="00E85702" w:rsidP="0009430E">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0A6D4D" w:rsidRPr="00376E50" w:rsidRDefault="00E85702" w:rsidP="0009430E">
            <w:pPr>
              <w:suppressAutoHyphens/>
              <w:jc w:val="center"/>
              <w:rPr>
                <w:b/>
                <w:bCs/>
                <w:color w:val="000000"/>
                <w:sz w:val="16"/>
                <w:szCs w:val="16"/>
                <w:lang w:eastAsia="en-GB"/>
              </w:rPr>
            </w:pPr>
            <w:r>
              <w:rPr>
                <w:b/>
                <w:bCs/>
                <w:noProof/>
                <w:color w:val="000000"/>
                <w:sz w:val="16"/>
                <w:szCs w:val="16"/>
                <w:lang w:eastAsia="en-GB"/>
              </w:rPr>
              <w:t>Kategorija regije</w:t>
            </w:r>
          </w:p>
        </w:tc>
        <w:tc>
          <w:tcPr>
            <w:tcW w:w="9180" w:type="dxa"/>
            <w:shd w:val="clear" w:color="auto" w:fill="auto"/>
          </w:tcPr>
          <w:p w:rsidR="000A6D4D" w:rsidRPr="00376E50" w:rsidRDefault="00E85702" w:rsidP="0009430E">
            <w:pPr>
              <w:jc w:val="center"/>
              <w:rPr>
                <w:b/>
                <w:color w:val="000000"/>
                <w:sz w:val="16"/>
                <w:szCs w:val="16"/>
              </w:rPr>
            </w:pPr>
            <w:r w:rsidRPr="00376E50">
              <w:rPr>
                <w:b/>
                <w:noProof/>
                <w:color w:val="000000"/>
                <w:sz w:val="16"/>
                <w:szCs w:val="16"/>
              </w:rPr>
              <w:t>Oznaka</w:t>
            </w:r>
          </w:p>
        </w:tc>
        <w:tc>
          <w:tcPr>
            <w:tcW w:w="1980" w:type="dxa"/>
            <w:shd w:val="clear" w:color="auto" w:fill="auto"/>
          </w:tcPr>
          <w:p w:rsidR="000A6D4D" w:rsidRPr="00376E50" w:rsidRDefault="00E85702" w:rsidP="0009430E">
            <w:pPr>
              <w:suppressAutoHyphens/>
              <w:jc w:val="center"/>
              <w:rPr>
                <w:b/>
                <w:color w:val="000000"/>
                <w:sz w:val="16"/>
                <w:szCs w:val="16"/>
              </w:rPr>
            </w:pPr>
            <w:r w:rsidRPr="00376E50">
              <w:rPr>
                <w:b/>
                <w:noProof/>
                <w:color w:val="000000"/>
                <w:sz w:val="16"/>
                <w:szCs w:val="16"/>
              </w:rPr>
              <w:t>Znesek v EUR</w:t>
            </w:r>
          </w:p>
        </w:tc>
      </w:tr>
      <w:tr w:rsidR="002A152E" w:rsidTr="0009430E">
        <w:trPr>
          <w:trHeight w:val="288"/>
        </w:trPr>
        <w:tc>
          <w:tcPr>
            <w:tcW w:w="960" w:type="dxa"/>
            <w:shd w:val="clear" w:color="auto" w:fill="auto"/>
          </w:tcPr>
          <w:p w:rsidR="000A6D4D" w:rsidRPr="000C35FC" w:rsidRDefault="00E85702" w:rsidP="0009430E">
            <w:pPr>
              <w:suppressAutoHyphens/>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3000" w:type="dxa"/>
            <w:gridSpan w:val="2"/>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Manj razvite</w:t>
            </w:r>
          </w:p>
        </w:tc>
        <w:tc>
          <w:tcPr>
            <w:tcW w:w="9180" w:type="dxa"/>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 xml:space="preserve">Drugi celostni pristopi k trajnostnemu razvoju </w:t>
            </w:r>
            <w:r w:rsidRPr="000C35FC">
              <w:rPr>
                <w:noProof/>
                <w:color w:val="000000"/>
                <w:sz w:val="16"/>
                <w:szCs w:val="16"/>
              </w:rPr>
              <w:t>mestnih/podeželskih območij</w:t>
            </w:r>
          </w:p>
        </w:tc>
        <w:tc>
          <w:tcPr>
            <w:tcW w:w="1980" w:type="dxa"/>
            <w:shd w:val="clear" w:color="auto" w:fill="auto"/>
          </w:tcPr>
          <w:p w:rsidR="000A6D4D" w:rsidRPr="00376E50" w:rsidRDefault="00E85702" w:rsidP="0009430E">
            <w:pPr>
              <w:suppressAutoHyphens/>
              <w:ind w:firstLine="720"/>
              <w:jc w:val="right"/>
              <w:rPr>
                <w:color w:val="000000"/>
                <w:sz w:val="16"/>
                <w:szCs w:val="16"/>
              </w:rPr>
            </w:pPr>
            <w:r w:rsidRPr="000C35FC">
              <w:rPr>
                <w:noProof/>
                <w:color w:val="000000"/>
                <w:sz w:val="16"/>
                <w:szCs w:val="16"/>
              </w:rPr>
              <w:t>25.082.882,00</w:t>
            </w:r>
          </w:p>
        </w:tc>
      </w:tr>
      <w:tr w:rsidR="002A152E" w:rsidTr="0009430E">
        <w:trPr>
          <w:trHeight w:val="288"/>
        </w:trPr>
        <w:tc>
          <w:tcPr>
            <w:tcW w:w="960" w:type="dxa"/>
            <w:shd w:val="clear" w:color="auto" w:fill="auto"/>
          </w:tcPr>
          <w:p w:rsidR="000A6D4D" w:rsidRPr="000C35FC" w:rsidRDefault="00E85702" w:rsidP="0009430E">
            <w:pPr>
              <w:suppressAutoHyphens/>
              <w:jc w:val="center"/>
              <w:rPr>
                <w:color w:val="000000"/>
                <w:sz w:val="16"/>
                <w:szCs w:val="16"/>
              </w:rPr>
            </w:pPr>
            <w:r w:rsidRPr="000C35FC">
              <w:rPr>
                <w:color w:val="000000"/>
                <w:sz w:val="16"/>
                <w:szCs w:val="16"/>
              </w:rPr>
              <w:t xml:space="preserve"> </w:t>
            </w:r>
            <w:r w:rsidRPr="000C35FC">
              <w:rPr>
                <w:noProof/>
                <w:color w:val="000000"/>
                <w:sz w:val="16"/>
                <w:szCs w:val="16"/>
              </w:rPr>
              <w:t>ESF</w:t>
            </w:r>
          </w:p>
        </w:tc>
        <w:tc>
          <w:tcPr>
            <w:tcW w:w="3000" w:type="dxa"/>
            <w:gridSpan w:val="2"/>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Bolj razvite</w:t>
            </w:r>
          </w:p>
        </w:tc>
        <w:tc>
          <w:tcPr>
            <w:tcW w:w="9180" w:type="dxa"/>
            <w:shd w:val="clear" w:color="auto" w:fill="auto"/>
          </w:tcPr>
          <w:p w:rsidR="000A6D4D" w:rsidRPr="000C35FC" w:rsidRDefault="00E85702" w:rsidP="0009430E">
            <w:pPr>
              <w:suppressAutoHyphens/>
              <w:rPr>
                <w:color w:val="000000"/>
                <w:sz w:val="16"/>
                <w:szCs w:val="16"/>
              </w:rPr>
            </w:pPr>
            <w:r w:rsidRPr="000C35FC">
              <w:rPr>
                <w:noProof/>
                <w:color w:val="000000"/>
                <w:sz w:val="16"/>
                <w:szCs w:val="16"/>
              </w:rPr>
              <w:t>05</w:t>
            </w:r>
            <w:r w:rsidRPr="000C35FC">
              <w:rPr>
                <w:color w:val="000000"/>
                <w:sz w:val="16"/>
                <w:szCs w:val="16"/>
              </w:rPr>
              <w:t xml:space="preserve">. </w:t>
            </w:r>
            <w:r w:rsidRPr="000C35FC">
              <w:rPr>
                <w:noProof/>
                <w:color w:val="000000"/>
                <w:sz w:val="16"/>
                <w:szCs w:val="16"/>
              </w:rPr>
              <w:t>Drugi celostni pristopi k trajnostnemu razvoju mestnih/podeželskih območij</w:t>
            </w:r>
          </w:p>
        </w:tc>
        <w:tc>
          <w:tcPr>
            <w:tcW w:w="1980" w:type="dxa"/>
            <w:shd w:val="clear" w:color="auto" w:fill="auto"/>
          </w:tcPr>
          <w:p w:rsidR="000A6D4D" w:rsidRPr="00376E50" w:rsidRDefault="00E85702" w:rsidP="0009430E">
            <w:pPr>
              <w:suppressAutoHyphens/>
              <w:ind w:firstLine="720"/>
              <w:jc w:val="right"/>
              <w:rPr>
                <w:color w:val="000000"/>
                <w:sz w:val="16"/>
                <w:szCs w:val="16"/>
              </w:rPr>
            </w:pPr>
            <w:r w:rsidRPr="000C35FC">
              <w:rPr>
                <w:noProof/>
                <w:color w:val="000000"/>
                <w:sz w:val="16"/>
                <w:szCs w:val="16"/>
              </w:rPr>
              <w:t>36.991.098,00</w:t>
            </w:r>
          </w:p>
        </w:tc>
      </w:tr>
    </w:tbl>
    <w:p w:rsidR="000A6D4D" w:rsidRPr="005701D6" w:rsidRDefault="000A6D4D" w:rsidP="0009430E">
      <w:pPr>
        <w:autoSpaceDE w:val="0"/>
        <w:autoSpaceDN w:val="0"/>
        <w:adjustRightInd w:val="0"/>
        <w:spacing w:after="0"/>
        <w:rPr>
          <w:b/>
          <w:color w:val="000000"/>
          <w:sz w:val="20"/>
          <w:lang w:eastAsia="en-GB"/>
        </w:rPr>
      </w:pPr>
    </w:p>
    <w:p w:rsidR="000A6D4D" w:rsidRPr="00275CF2" w:rsidRDefault="00E85702" w:rsidP="0009430E">
      <w:pPr>
        <w:pStyle w:val="Text2"/>
        <w:keepNext/>
        <w:ind w:left="0"/>
        <w:rPr>
          <w:color w:val="000000"/>
          <w:sz w:val="18"/>
          <w:szCs w:val="18"/>
        </w:rPr>
      </w:pPr>
      <w:r w:rsidRPr="005701D6">
        <w:rPr>
          <w:b/>
          <w:noProof/>
          <w:sz w:val="20"/>
          <w:lang w:eastAsia="en-GB"/>
        </w:rPr>
        <w:t>Preglednica 11: Razsežnost 6 – Sekundarna tema ESS</w:t>
      </w:r>
      <w:r>
        <w:rPr>
          <w:sz w:val="20"/>
          <w:lang w:eastAsia="en-GB"/>
        </w:rPr>
        <w:t xml:space="preserve"> </w:t>
      </w:r>
      <w:r>
        <w:rPr>
          <w:noProof/>
          <w:sz w:val="20"/>
          <w:lang w:eastAsia="en-GB"/>
        </w:rPr>
        <w:t>(samo ESS in pobuda za zaposlovanje mladih)</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1786"/>
        <w:gridCol w:w="9180"/>
        <w:gridCol w:w="1980"/>
      </w:tblGrid>
      <w:tr w:rsidR="002A152E" w:rsidTr="0009430E">
        <w:trPr>
          <w:trHeight w:val="288"/>
          <w:tblHeader/>
        </w:trPr>
        <w:tc>
          <w:tcPr>
            <w:tcW w:w="2174" w:type="dxa"/>
            <w:gridSpan w:val="2"/>
            <w:shd w:val="clear" w:color="auto" w:fill="auto"/>
          </w:tcPr>
          <w:p w:rsidR="000A6D4D" w:rsidRPr="00376E50" w:rsidRDefault="00E85702" w:rsidP="0009430E">
            <w:pPr>
              <w:suppressAutoHyphens/>
              <w:rPr>
                <w:b/>
                <w:color w:val="000000"/>
                <w:sz w:val="16"/>
                <w:szCs w:val="16"/>
              </w:rPr>
            </w:pPr>
            <w:r>
              <w:rPr>
                <w:b/>
                <w:noProof/>
                <w:sz w:val="16"/>
                <w:szCs w:val="16"/>
              </w:rPr>
              <w:t>Prednostna os</w:t>
            </w:r>
          </w:p>
        </w:tc>
        <w:tc>
          <w:tcPr>
            <w:tcW w:w="12946" w:type="dxa"/>
            <w:gridSpan w:val="3"/>
            <w:shd w:val="clear" w:color="auto" w:fill="auto"/>
          </w:tcPr>
          <w:p w:rsidR="000A6D4D" w:rsidRPr="00376E50" w:rsidRDefault="00E85702" w:rsidP="0009430E">
            <w:pPr>
              <w:suppressAutoHyphens/>
              <w:rPr>
                <w:b/>
                <w:color w:val="000000"/>
                <w:sz w:val="16"/>
                <w:szCs w:val="16"/>
              </w:rPr>
            </w:pPr>
            <w:r w:rsidRPr="00376E50">
              <w:rPr>
                <w:b/>
                <w:noProof/>
                <w:sz w:val="16"/>
                <w:szCs w:val="16"/>
              </w:rPr>
              <w:t>11</w:t>
            </w:r>
            <w:r w:rsidRPr="00376E50">
              <w:rPr>
                <w:b/>
                <w:sz w:val="16"/>
                <w:szCs w:val="16"/>
              </w:rPr>
              <w:t xml:space="preserve"> - </w:t>
            </w:r>
            <w:r w:rsidRPr="00376E50">
              <w:rPr>
                <w:b/>
                <w:noProof/>
                <w:sz w:val="16"/>
                <w:szCs w:val="16"/>
              </w:rPr>
              <w:t>Pravna država, izboljšanje institucionalnih zmogljivosti, učinkovita javna uprava,podpora razvoju NVO ter krepitev zmogljivosti  socialnih partnerjev</w:t>
            </w:r>
          </w:p>
        </w:tc>
      </w:tr>
      <w:tr w:rsidR="002A152E" w:rsidTr="0009430E">
        <w:trPr>
          <w:trHeight w:val="288"/>
          <w:tblHeader/>
        </w:trPr>
        <w:tc>
          <w:tcPr>
            <w:tcW w:w="960" w:type="dxa"/>
            <w:shd w:val="clear" w:color="auto" w:fill="auto"/>
          </w:tcPr>
          <w:p w:rsidR="000A6D4D" w:rsidRPr="00376E50" w:rsidRDefault="00E85702" w:rsidP="0009430E">
            <w:pPr>
              <w:suppressAutoHyphens/>
              <w:jc w:val="center"/>
              <w:rPr>
                <w:b/>
                <w:color w:val="000000"/>
                <w:sz w:val="16"/>
                <w:szCs w:val="16"/>
              </w:rPr>
            </w:pPr>
            <w:r>
              <w:rPr>
                <w:b/>
                <w:bCs/>
                <w:noProof/>
                <w:color w:val="000000"/>
                <w:sz w:val="16"/>
                <w:szCs w:val="16"/>
                <w:lang w:eastAsia="en-GB"/>
              </w:rPr>
              <w:t>Sklad</w:t>
            </w:r>
          </w:p>
        </w:tc>
        <w:tc>
          <w:tcPr>
            <w:tcW w:w="3000" w:type="dxa"/>
            <w:gridSpan w:val="2"/>
            <w:shd w:val="clear" w:color="auto" w:fill="auto"/>
          </w:tcPr>
          <w:p w:rsidR="000A6D4D" w:rsidRPr="00376E50" w:rsidRDefault="00E85702" w:rsidP="0009430E">
            <w:pPr>
              <w:suppressAutoHyphens/>
              <w:jc w:val="center"/>
              <w:rPr>
                <w:b/>
                <w:color w:val="FF0000"/>
                <w:sz w:val="16"/>
                <w:szCs w:val="16"/>
              </w:rPr>
            </w:pPr>
            <w:r>
              <w:rPr>
                <w:b/>
                <w:bCs/>
                <w:noProof/>
                <w:color w:val="000000"/>
                <w:sz w:val="16"/>
                <w:szCs w:val="16"/>
                <w:lang w:eastAsia="en-GB"/>
              </w:rPr>
              <w:t>Kategorija regije</w:t>
            </w:r>
          </w:p>
        </w:tc>
        <w:tc>
          <w:tcPr>
            <w:tcW w:w="9180" w:type="dxa"/>
            <w:shd w:val="clear" w:color="auto" w:fill="auto"/>
          </w:tcPr>
          <w:p w:rsidR="000A6D4D" w:rsidRPr="00376E50" w:rsidRDefault="00E85702" w:rsidP="0009430E">
            <w:pPr>
              <w:jc w:val="center"/>
              <w:rPr>
                <w:b/>
                <w:color w:val="FF0000"/>
                <w:sz w:val="16"/>
                <w:szCs w:val="16"/>
              </w:rPr>
            </w:pPr>
            <w:r w:rsidRPr="00376E50">
              <w:rPr>
                <w:b/>
                <w:noProof/>
                <w:color w:val="000000"/>
                <w:sz w:val="16"/>
                <w:szCs w:val="16"/>
              </w:rPr>
              <w:t>Oznaka</w:t>
            </w:r>
          </w:p>
        </w:tc>
        <w:tc>
          <w:tcPr>
            <w:tcW w:w="1980" w:type="dxa"/>
            <w:shd w:val="clear" w:color="auto" w:fill="auto"/>
          </w:tcPr>
          <w:p w:rsidR="000A6D4D" w:rsidRPr="00376E50" w:rsidRDefault="00E85702" w:rsidP="0009430E">
            <w:pPr>
              <w:suppressAutoHyphens/>
              <w:jc w:val="center"/>
              <w:rPr>
                <w:b/>
                <w:color w:val="000000"/>
                <w:sz w:val="16"/>
                <w:szCs w:val="16"/>
              </w:rPr>
            </w:pPr>
            <w:r w:rsidRPr="00376E50">
              <w:rPr>
                <w:b/>
                <w:noProof/>
                <w:color w:val="000000"/>
                <w:sz w:val="16"/>
                <w:szCs w:val="16"/>
              </w:rPr>
              <w:t>Znesek v EUR</w:t>
            </w:r>
          </w:p>
        </w:tc>
      </w:tr>
    </w:tbl>
    <w:p w:rsidR="000A6D4D" w:rsidRPr="00D8076F" w:rsidRDefault="000A6D4D" w:rsidP="0009430E">
      <w:pPr>
        <w:rPr>
          <w:highlight w:val="yellow"/>
        </w:rPr>
      </w:pPr>
    </w:p>
    <w:p w:rsidR="000A6D4D" w:rsidRPr="00515D16" w:rsidRDefault="00E85702" w:rsidP="0009430E">
      <w:pPr>
        <w:pStyle w:val="ManualHeading2"/>
        <w:rPr>
          <w:b w:val="0"/>
        </w:rPr>
      </w:pPr>
      <w:r>
        <w:rPr>
          <w:noProof/>
        </w:rPr>
        <w:t xml:space="preserve">2.A.10 Povzetek načrtovane uporabe </w:t>
      </w:r>
      <w:r>
        <w:rPr>
          <w:noProof/>
        </w:rPr>
        <w:t>tehnične pomoči, vključno z ukrepi za krepitev administrativne usposobljenosti organov, ki sodelujejo pri upravljanju in nadzorovanju programov in upravičencev, kadar so takšni ukrepi potrebni</w:t>
      </w:r>
      <w:r>
        <w:rPr>
          <w:b w:val="0"/>
        </w:rPr>
        <w:t xml:space="preserve"> </w:t>
      </w:r>
      <w:r>
        <w:rPr>
          <w:b w:val="0"/>
          <w:noProof/>
        </w:rPr>
        <w:t>(če je primerno)</w:t>
      </w:r>
      <w:r>
        <w:rPr>
          <w:b w:val="0"/>
        </w:rPr>
        <w:t xml:space="preserve"> </w:t>
      </w:r>
      <w:r>
        <w:rPr>
          <w:b w:val="0"/>
          <w:noProof/>
        </w:rPr>
        <w:t>(po prednostnih oseh)</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2426"/>
      </w:tblGrid>
      <w:tr w:rsidR="002A152E" w:rsidTr="0009430E">
        <w:trPr>
          <w:trHeight w:val="288"/>
        </w:trPr>
        <w:tc>
          <w:tcPr>
            <w:tcW w:w="2694" w:type="dxa"/>
            <w:shd w:val="clear" w:color="auto" w:fill="auto"/>
          </w:tcPr>
          <w:p w:rsidR="000A6D4D" w:rsidRPr="00376E50" w:rsidRDefault="00E85702" w:rsidP="0009430E">
            <w:pPr>
              <w:rPr>
                <w:i/>
                <w:color w:val="000000"/>
                <w:sz w:val="16"/>
                <w:szCs w:val="16"/>
              </w:rPr>
            </w:pPr>
            <w:r>
              <w:rPr>
                <w:b/>
                <w:noProof/>
                <w:sz w:val="16"/>
                <w:szCs w:val="16"/>
              </w:rPr>
              <w:t>Prednostna os</w:t>
            </w:r>
            <w:r w:rsidRPr="00376E50">
              <w:rPr>
                <w:b/>
                <w:sz w:val="16"/>
                <w:szCs w:val="16"/>
              </w:rPr>
              <w:t xml:space="preserve">: </w:t>
            </w:r>
          </w:p>
        </w:tc>
        <w:tc>
          <w:tcPr>
            <w:tcW w:w="12426" w:type="dxa"/>
            <w:shd w:val="clear" w:color="auto" w:fill="auto"/>
          </w:tcPr>
          <w:p w:rsidR="000A6D4D" w:rsidRPr="00376E50" w:rsidRDefault="00E85702" w:rsidP="0009430E">
            <w:pPr>
              <w:rPr>
                <w:i/>
                <w:color w:val="8DB3E2"/>
                <w:sz w:val="16"/>
                <w:szCs w:val="16"/>
              </w:rPr>
            </w:pPr>
            <w:r w:rsidRPr="00376E50">
              <w:rPr>
                <w:b/>
                <w:noProof/>
                <w:sz w:val="16"/>
                <w:szCs w:val="16"/>
              </w:rPr>
              <w:t>11</w:t>
            </w:r>
            <w:r w:rsidRPr="00376E50">
              <w:rPr>
                <w:b/>
                <w:sz w:val="16"/>
                <w:szCs w:val="16"/>
              </w:rPr>
              <w:t xml:space="preserve"> - </w:t>
            </w:r>
            <w:r w:rsidRPr="00376E50">
              <w:rPr>
                <w:b/>
                <w:noProof/>
                <w:sz w:val="16"/>
                <w:szCs w:val="16"/>
              </w:rPr>
              <w:t>Pra</w:t>
            </w:r>
            <w:r w:rsidRPr="00376E50">
              <w:rPr>
                <w:b/>
                <w:noProof/>
                <w:sz w:val="16"/>
                <w:szCs w:val="16"/>
              </w:rPr>
              <w:t>vna država, izboljšanje institucionalnih zmogljivosti, učinkovita javna uprava,podpora razvoju NVO ter krepitev zmogljivosti  socialnih partnerjev</w:t>
            </w:r>
          </w:p>
        </w:tc>
      </w:tr>
      <w:tr w:rsidR="002A152E" w:rsidTr="0009430E">
        <w:trPr>
          <w:trHeight w:val="288"/>
        </w:trPr>
        <w:tc>
          <w:tcPr>
            <w:tcW w:w="15120" w:type="dxa"/>
            <w:gridSpan w:val="2"/>
            <w:shd w:val="clear" w:color="auto" w:fill="auto"/>
          </w:tcPr>
          <w:p w:rsidR="002A152E" w:rsidRDefault="00E85702">
            <w:pPr>
              <w:spacing w:before="0" w:after="240"/>
              <w:jc w:val="left"/>
            </w:pPr>
            <w:r>
              <w:t>Ni relevantno.</w:t>
            </w:r>
          </w:p>
          <w:p w:rsidR="000A6D4D" w:rsidRPr="008025D7" w:rsidRDefault="000A6D4D" w:rsidP="0009430E">
            <w:pPr>
              <w:rPr>
                <w:color w:val="000000"/>
                <w:sz w:val="16"/>
                <w:szCs w:val="16"/>
              </w:rPr>
            </w:pPr>
          </w:p>
        </w:tc>
      </w:tr>
    </w:tbl>
    <w:p w:rsidR="000A6D4D" w:rsidRDefault="00E85702" w:rsidP="0009430E">
      <w:pPr>
        <w:rPr>
          <w:sz w:val="16"/>
          <w:szCs w:val="16"/>
        </w:rPr>
      </w:pPr>
      <w:r>
        <w:br w:type="page"/>
      </w:r>
      <w:r w:rsidRPr="005A79BD">
        <w:rPr>
          <w:color w:val="FFFFFF"/>
        </w:rPr>
        <w:t>.</w:t>
      </w:r>
    </w:p>
    <w:p w:rsidR="000A6D4D" w:rsidRPr="000808CE" w:rsidRDefault="00E85702" w:rsidP="0009430E">
      <w:pPr>
        <w:pStyle w:val="ManualHeading1"/>
      </w:pPr>
      <w:r w:rsidRPr="000808CE">
        <w:rPr>
          <w:noProof/>
        </w:rPr>
        <w:t>2.B Opis prednostnih osi za tehnično pomoč</w:t>
      </w:r>
    </w:p>
    <w:p w:rsidR="000A6D4D" w:rsidRDefault="000A6D4D" w:rsidP="0009430E">
      <w:pPr>
        <w:pStyle w:val="Text1"/>
        <w:ind w:left="0"/>
        <w:rPr>
          <w:color w:val="000000"/>
          <w:sz w:val="16"/>
          <w:szCs w:val="16"/>
        </w:rPr>
      </w:pPr>
    </w:p>
    <w:p w:rsidR="000A6D4D" w:rsidRDefault="00E85702" w:rsidP="0009430E">
      <w:pPr>
        <w:pStyle w:val="ManualHeading2"/>
      </w:pPr>
      <w:r>
        <w:rPr>
          <w:noProof/>
        </w:rPr>
        <w:t>2.B.1 Prednostna os</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blHeader/>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prednostne</w:t>
            </w:r>
            <w:r>
              <w:rPr>
                <w:b/>
                <w:noProof/>
                <w:sz w:val="18"/>
                <w:szCs w:val="18"/>
              </w:rPr>
              <w:t xml:space="preserve"> osi</w:t>
            </w:r>
          </w:p>
        </w:tc>
        <w:tc>
          <w:tcPr>
            <w:tcW w:w="12426" w:type="dxa"/>
            <w:shd w:val="clear" w:color="auto" w:fill="auto"/>
            <w:vAlign w:val="center"/>
          </w:tcPr>
          <w:p w:rsidR="000A6D4D" w:rsidRPr="00D6078B" w:rsidRDefault="00E85702" w:rsidP="0009430E">
            <w:pPr>
              <w:pStyle w:val="Text1"/>
              <w:ind w:left="0"/>
              <w:rPr>
                <w:b/>
                <w:sz w:val="18"/>
                <w:szCs w:val="18"/>
              </w:rPr>
            </w:pPr>
            <w:r>
              <w:rPr>
                <w:noProof/>
                <w:sz w:val="20"/>
                <w:szCs w:val="20"/>
              </w:rPr>
              <w:t>12</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prednostne osi</w:t>
            </w:r>
          </w:p>
        </w:tc>
        <w:tc>
          <w:tcPr>
            <w:tcW w:w="12426" w:type="dxa"/>
            <w:shd w:val="clear" w:color="auto" w:fill="auto"/>
          </w:tcPr>
          <w:p w:rsidR="000A6D4D" w:rsidRPr="00D6078B" w:rsidRDefault="00E85702" w:rsidP="0009430E">
            <w:pPr>
              <w:pStyle w:val="Text1"/>
              <w:ind w:left="0"/>
              <w:rPr>
                <w:sz w:val="18"/>
                <w:szCs w:val="18"/>
              </w:rPr>
            </w:pPr>
            <w:r>
              <w:rPr>
                <w:noProof/>
                <w:sz w:val="20"/>
                <w:szCs w:val="20"/>
              </w:rPr>
              <w:t>Tehnična pomoč - KS</w:t>
            </w:r>
          </w:p>
        </w:tc>
      </w:tr>
    </w:tbl>
    <w:p w:rsidR="000A6D4D" w:rsidRPr="0027027A" w:rsidRDefault="000A6D4D" w:rsidP="0009430E">
      <w:pPr>
        <w:pStyle w:val="Text1"/>
        <w:ind w:left="0"/>
        <w:rPr>
          <w:b/>
          <w:sz w:val="16"/>
          <w:szCs w:val="16"/>
        </w:rPr>
      </w:pPr>
    </w:p>
    <w:p w:rsidR="000A6D4D" w:rsidRPr="00093D87" w:rsidRDefault="00E85702" w:rsidP="0009430E">
      <w:pPr>
        <w:pStyle w:val="ManualHeading2"/>
        <w:rPr>
          <w:b w:val="0"/>
        </w:rPr>
      </w:pPr>
      <w:r>
        <w:rPr>
          <w:noProof/>
        </w:rPr>
        <w:t>2.B.2 Utemeljitev vzpostavitve prednostne osi, ki zajema več kot eno kategorijo regij</w:t>
      </w:r>
      <w:r>
        <w:rPr>
          <w:b w:val="0"/>
        </w:rPr>
        <w:t xml:space="preserve"> </w:t>
      </w:r>
      <w:r>
        <w:rPr>
          <w:b w:val="0"/>
          <w:noProof/>
        </w:rPr>
        <w:t>(če je ustrezno)</w:t>
      </w:r>
    </w:p>
    <w:p w:rsidR="002A152E" w:rsidRDefault="00E85702">
      <w:pPr>
        <w:spacing w:before="0" w:after="240"/>
        <w:jc w:val="left"/>
      </w:pPr>
      <w:r>
        <w:t xml:space="preserve">Tehnična pomoč bo namenjena ukrepom za učinkovito izvajanje operativnega programa, pri čemer bo </w:t>
      </w:r>
      <w:r>
        <w:t>posebna pozornost namenjena izvajanju ukrepov na področjih, ki so se v preteklem obdobju pokazala kot problematična, kot tudi tistim na katerih Slovenija do sedaj še nima izkušenj pri izvajanju.</w:t>
      </w:r>
    </w:p>
    <w:p w:rsidR="002A152E" w:rsidRDefault="00E85702">
      <w:pPr>
        <w:spacing w:before="240" w:after="240"/>
        <w:jc w:val="left"/>
      </w:pPr>
      <w:r>
        <w:t>Sredstva te prednostne osi so ključnega pomena za doseganje c</w:t>
      </w:r>
      <w:r>
        <w:t xml:space="preserve">iljev, opredeljenih v vsebinskih prednostnih oseh. Zaradi narave ukrepov in njihovega namena, bo za izvajanje te prednostne osi uporabljen enotni pristop na nacionalni ravni, pri čemer bodo po potrebi prilagojeni specifikam v vsaki od kohezijskih regij, v </w:t>
      </w:r>
      <w:r>
        <w:t>primeru, da se bo to izkazalo kot relevantno oziroma upravičeno.</w:t>
      </w:r>
    </w:p>
    <w:p w:rsidR="000A6D4D" w:rsidRPr="00093D87" w:rsidRDefault="000A6D4D" w:rsidP="0009430E">
      <w:pPr>
        <w:pStyle w:val="Text1"/>
        <w:ind w:left="0"/>
        <w:rPr>
          <w:color w:val="000000"/>
          <w:sz w:val="22"/>
          <w:szCs w:val="22"/>
        </w:rPr>
      </w:pPr>
    </w:p>
    <w:p w:rsidR="000A6D4D" w:rsidRPr="00665876" w:rsidRDefault="00E85702" w:rsidP="0009430E">
      <w:pPr>
        <w:pStyle w:val="Naslov2"/>
        <w:numPr>
          <w:ilvl w:val="0"/>
          <w:numId w:val="0"/>
        </w:numPr>
        <w:ind w:left="850" w:hanging="850"/>
        <w:rPr>
          <w:lang w:val="pt-PT"/>
        </w:rPr>
      </w:pPr>
      <w:r w:rsidRPr="00665876">
        <w:rPr>
          <w:noProof/>
        </w:rPr>
        <w:t>2.B.3 Sklad in kategorija regije</w:t>
      </w:r>
    </w:p>
    <w:tbl>
      <w:tblPr>
        <w:tblW w:w="15120" w:type="dxa"/>
        <w:tblInd w:w="108" w:type="dxa"/>
        <w:tblLayout w:type="fixed"/>
        <w:tblLook w:val="04A0" w:firstRow="1" w:lastRow="0" w:firstColumn="1" w:lastColumn="0" w:noHBand="0" w:noVBand="1"/>
      </w:tblPr>
      <w:tblGrid>
        <w:gridCol w:w="960"/>
        <w:gridCol w:w="9600"/>
        <w:gridCol w:w="4560"/>
      </w:tblGrid>
      <w:tr w:rsidR="002A152E" w:rsidTr="0009430E">
        <w:trPr>
          <w:trHeight w:val="288"/>
          <w:tblHeader/>
        </w:trPr>
        <w:tc>
          <w:tcPr>
            <w:tcW w:w="960" w:type="dxa"/>
            <w:tcBorders>
              <w:top w:val="single" w:sz="4" w:space="0" w:color="auto"/>
              <w:left w:val="single" w:sz="4" w:space="0" w:color="auto"/>
              <w:bottom w:val="single" w:sz="4" w:space="0" w:color="auto"/>
              <w:right w:val="single" w:sz="4" w:space="0" w:color="auto"/>
            </w:tcBorders>
            <w:shd w:val="clear" w:color="auto" w:fill="auto"/>
          </w:tcPr>
          <w:p w:rsidR="000A6D4D" w:rsidRPr="00376E50" w:rsidRDefault="00E85702" w:rsidP="0009430E">
            <w:pPr>
              <w:pStyle w:val="Text1"/>
              <w:ind w:left="0"/>
              <w:jc w:val="center"/>
              <w:rPr>
                <w:b/>
                <w:color w:val="000000"/>
                <w:sz w:val="16"/>
                <w:szCs w:val="16"/>
              </w:rPr>
            </w:pPr>
            <w:r w:rsidRPr="00376E50">
              <w:rPr>
                <w:b/>
                <w:noProof/>
                <w:color w:val="000000"/>
                <w:sz w:val="16"/>
                <w:szCs w:val="16"/>
              </w:rPr>
              <w:t>Sklad</w:t>
            </w:r>
          </w:p>
        </w:tc>
        <w:tc>
          <w:tcPr>
            <w:tcW w:w="9600" w:type="dxa"/>
            <w:tcBorders>
              <w:top w:val="single" w:sz="4" w:space="0" w:color="auto"/>
              <w:left w:val="single" w:sz="4" w:space="0" w:color="auto"/>
              <w:bottom w:val="single" w:sz="4" w:space="0" w:color="auto"/>
              <w:right w:val="single" w:sz="4" w:space="0" w:color="auto"/>
            </w:tcBorders>
            <w:shd w:val="clear" w:color="auto" w:fill="auto"/>
          </w:tcPr>
          <w:p w:rsidR="000A6D4D" w:rsidRPr="00376E50" w:rsidRDefault="00E85702" w:rsidP="0009430E">
            <w:pPr>
              <w:pStyle w:val="Text1"/>
              <w:ind w:left="0"/>
              <w:jc w:val="center"/>
              <w:rPr>
                <w:b/>
                <w:color w:val="000000"/>
                <w:sz w:val="16"/>
                <w:szCs w:val="16"/>
              </w:rPr>
            </w:pPr>
            <w:r w:rsidRPr="00376E50">
              <w:rPr>
                <w:b/>
                <w:noProof/>
                <w:color w:val="000000"/>
                <w:sz w:val="16"/>
                <w:szCs w:val="16"/>
              </w:rPr>
              <w:t>Kategorija regij</w:t>
            </w:r>
            <w:r w:rsidRPr="00376E50">
              <w:rPr>
                <w:b/>
                <w:color w:val="000000"/>
                <w:sz w:val="16"/>
                <w:szCs w:val="16"/>
              </w:rPr>
              <w:t xml:space="preserve"> </w:t>
            </w: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0A6D4D" w:rsidRPr="00376E50" w:rsidRDefault="00E85702" w:rsidP="0009430E">
            <w:pPr>
              <w:pStyle w:val="Text1"/>
              <w:ind w:left="0"/>
              <w:jc w:val="center"/>
              <w:rPr>
                <w:b/>
                <w:color w:val="000000"/>
                <w:sz w:val="16"/>
                <w:szCs w:val="16"/>
              </w:rPr>
            </w:pPr>
            <w:r w:rsidRPr="00376E50">
              <w:rPr>
                <w:b/>
                <w:noProof/>
                <w:color w:val="000000"/>
                <w:sz w:val="16"/>
                <w:szCs w:val="16"/>
              </w:rPr>
              <w:t>Osnova za izračun (skupni upravičeni izdatki ali upravičeni javni izdatki)</w:t>
            </w:r>
          </w:p>
        </w:tc>
      </w:tr>
      <w:tr w:rsidR="002A152E" w:rsidTr="0009430E">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auto"/>
          </w:tcPr>
          <w:p w:rsidR="000A6D4D" w:rsidRPr="00F30153" w:rsidRDefault="00E85702" w:rsidP="0009430E">
            <w:pPr>
              <w:pStyle w:val="Text1"/>
              <w:ind w:left="0"/>
              <w:rPr>
                <w:color w:val="000000"/>
                <w:sz w:val="16"/>
                <w:szCs w:val="16"/>
              </w:rPr>
            </w:pPr>
            <w:r w:rsidRPr="00F30153">
              <w:rPr>
                <w:color w:val="000000"/>
                <w:sz w:val="16"/>
                <w:szCs w:val="16"/>
              </w:rPr>
              <w:t xml:space="preserve"> </w:t>
            </w:r>
            <w:r>
              <w:rPr>
                <w:noProof/>
                <w:color w:val="000000"/>
                <w:sz w:val="16"/>
                <w:szCs w:val="16"/>
              </w:rPr>
              <w:t>Kohezijski sklad</w:t>
            </w:r>
          </w:p>
        </w:tc>
        <w:tc>
          <w:tcPr>
            <w:tcW w:w="9600" w:type="dxa"/>
            <w:tcBorders>
              <w:top w:val="single" w:sz="4" w:space="0" w:color="auto"/>
              <w:left w:val="single" w:sz="4" w:space="0" w:color="auto"/>
              <w:bottom w:val="single" w:sz="4" w:space="0" w:color="auto"/>
              <w:right w:val="single" w:sz="4" w:space="0" w:color="auto"/>
            </w:tcBorders>
            <w:shd w:val="clear" w:color="auto" w:fill="auto"/>
          </w:tcPr>
          <w:p w:rsidR="000A6D4D" w:rsidRPr="00F30153" w:rsidRDefault="000A6D4D" w:rsidP="0009430E">
            <w:pPr>
              <w:pStyle w:val="Text1"/>
              <w:ind w:left="0"/>
              <w:rPr>
                <w:color w:val="000000"/>
                <w:sz w:val="16"/>
                <w:szCs w:val="16"/>
              </w:rPr>
            </w:pP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0A6D4D" w:rsidRPr="00376E50" w:rsidRDefault="0009430E" w:rsidP="0009430E">
            <w:pPr>
              <w:pStyle w:val="Text1"/>
              <w:ind w:left="0"/>
              <w:jc w:val="center"/>
              <w:rPr>
                <w:color w:val="000000"/>
                <w:sz w:val="16"/>
                <w:szCs w:val="16"/>
              </w:rPr>
            </w:pPr>
            <w:r>
              <w:rPr>
                <w:noProof/>
                <w:sz w:val="18"/>
                <w:szCs w:val="18"/>
              </w:rPr>
              <w:t>Skupaj</w:t>
            </w:r>
          </w:p>
        </w:tc>
      </w:tr>
    </w:tbl>
    <w:p w:rsidR="000A6D4D" w:rsidRDefault="000A6D4D" w:rsidP="0009430E">
      <w:pPr>
        <w:rPr>
          <w:color w:val="000000"/>
          <w:sz w:val="16"/>
          <w:szCs w:val="16"/>
        </w:rPr>
      </w:pPr>
    </w:p>
    <w:p w:rsidR="000A6D4D" w:rsidRPr="000808CE" w:rsidRDefault="00E85702" w:rsidP="0009430E">
      <w:pPr>
        <w:pStyle w:val="ManualHeading2"/>
      </w:pPr>
      <w:r>
        <w:rPr>
          <w:noProof/>
        </w:rPr>
        <w:t xml:space="preserve">2.B.4 Posebni cilji in </w:t>
      </w:r>
      <w:r>
        <w:rPr>
          <w:noProof/>
        </w:rPr>
        <w:t>pričakovani rezultati</w:t>
      </w:r>
      <w:r>
        <w:t xml:space="preserve"> </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3860"/>
        <w:gridCol w:w="10300"/>
      </w:tblGrid>
      <w:tr w:rsidR="002A152E" w:rsidTr="0009430E">
        <w:trPr>
          <w:trHeight w:val="288"/>
          <w:tblHeader/>
        </w:trPr>
        <w:tc>
          <w:tcPr>
            <w:tcW w:w="960" w:type="dxa"/>
            <w:shd w:val="clear" w:color="auto" w:fill="auto"/>
          </w:tcPr>
          <w:p w:rsidR="000A6D4D" w:rsidRPr="00376E50" w:rsidRDefault="00E85702" w:rsidP="0009430E">
            <w:pPr>
              <w:pStyle w:val="Text1"/>
              <w:ind w:left="0"/>
              <w:jc w:val="center"/>
              <w:rPr>
                <w:b/>
                <w:sz w:val="16"/>
                <w:szCs w:val="16"/>
              </w:rPr>
            </w:pPr>
            <w:r w:rsidRPr="00376E50">
              <w:rPr>
                <w:b/>
                <w:noProof/>
                <w:sz w:val="16"/>
                <w:szCs w:val="16"/>
              </w:rPr>
              <w:t>Identifikator</w:t>
            </w:r>
          </w:p>
        </w:tc>
        <w:tc>
          <w:tcPr>
            <w:tcW w:w="3860" w:type="dxa"/>
            <w:shd w:val="clear" w:color="auto" w:fill="auto"/>
            <w:vAlign w:val="center"/>
          </w:tcPr>
          <w:p w:rsidR="000A6D4D" w:rsidRPr="00376E50" w:rsidRDefault="00E85702" w:rsidP="0009430E">
            <w:pPr>
              <w:pStyle w:val="Text1"/>
              <w:ind w:left="0"/>
              <w:jc w:val="center"/>
              <w:rPr>
                <w:b/>
                <w:sz w:val="16"/>
                <w:szCs w:val="16"/>
              </w:rPr>
            </w:pPr>
            <w:r w:rsidRPr="00376E50">
              <w:rPr>
                <w:b/>
                <w:noProof/>
                <w:sz w:val="16"/>
                <w:szCs w:val="16"/>
              </w:rPr>
              <w:t>Posebni cilj</w:t>
            </w:r>
            <w:r w:rsidRPr="00376E50">
              <w:rPr>
                <w:b/>
                <w:sz w:val="16"/>
                <w:szCs w:val="16"/>
              </w:rPr>
              <w:t xml:space="preserve">  </w:t>
            </w:r>
          </w:p>
        </w:tc>
        <w:tc>
          <w:tcPr>
            <w:tcW w:w="10300" w:type="dxa"/>
            <w:shd w:val="clear" w:color="auto" w:fill="auto"/>
            <w:vAlign w:val="center"/>
          </w:tcPr>
          <w:p w:rsidR="000A6D4D" w:rsidRPr="00552B7D" w:rsidRDefault="00E85702" w:rsidP="0009430E">
            <w:pPr>
              <w:pStyle w:val="Text1"/>
              <w:ind w:left="0"/>
              <w:jc w:val="center"/>
              <w:rPr>
                <w:b/>
                <w:sz w:val="16"/>
                <w:szCs w:val="16"/>
                <w:lang w:val="pt-PT"/>
              </w:rPr>
            </w:pPr>
            <w:r w:rsidRPr="00552B7D">
              <w:rPr>
                <w:b/>
                <w:noProof/>
                <w:sz w:val="16"/>
                <w:szCs w:val="16"/>
                <w:lang w:val="pt-PT"/>
              </w:rPr>
              <w:t>Rezultati, ki naj bi jih države članice dosegle s podporo Unije</w:t>
            </w:r>
          </w:p>
        </w:tc>
      </w:tr>
      <w:tr w:rsidR="002A152E" w:rsidTr="0009430E">
        <w:trPr>
          <w:trHeight w:val="288"/>
        </w:trPr>
        <w:tc>
          <w:tcPr>
            <w:tcW w:w="960" w:type="dxa"/>
            <w:shd w:val="clear" w:color="auto" w:fill="auto"/>
          </w:tcPr>
          <w:p w:rsidR="000A6D4D" w:rsidRPr="00F30153" w:rsidRDefault="00E85702" w:rsidP="0009430E">
            <w:pPr>
              <w:pStyle w:val="Text1"/>
              <w:ind w:left="0"/>
              <w:rPr>
                <w:sz w:val="16"/>
                <w:szCs w:val="16"/>
              </w:rPr>
            </w:pPr>
            <w:r w:rsidRPr="00F30153">
              <w:rPr>
                <w:noProof/>
                <w:sz w:val="16"/>
                <w:szCs w:val="16"/>
              </w:rPr>
              <w:t>1</w:t>
            </w:r>
          </w:p>
        </w:tc>
        <w:tc>
          <w:tcPr>
            <w:tcW w:w="3860" w:type="dxa"/>
            <w:shd w:val="clear" w:color="auto" w:fill="auto"/>
          </w:tcPr>
          <w:p w:rsidR="000A6D4D" w:rsidRPr="00F30153" w:rsidRDefault="00E85702" w:rsidP="0009430E">
            <w:pPr>
              <w:pStyle w:val="Text1"/>
              <w:ind w:left="0"/>
              <w:rPr>
                <w:sz w:val="16"/>
                <w:szCs w:val="16"/>
              </w:rPr>
            </w:pPr>
            <w:r w:rsidRPr="00F30153">
              <w:rPr>
                <w:noProof/>
                <w:sz w:val="16"/>
                <w:szCs w:val="16"/>
              </w:rPr>
              <w:t>Učinkovito izvajanje operativnega programa</w:t>
            </w:r>
          </w:p>
        </w:tc>
        <w:tc>
          <w:tcPr>
            <w:tcW w:w="10300" w:type="dxa"/>
            <w:shd w:val="clear" w:color="auto" w:fill="auto"/>
          </w:tcPr>
          <w:p w:rsidR="002A152E" w:rsidRDefault="00E85702">
            <w:pPr>
              <w:spacing w:before="0" w:after="240"/>
              <w:jc w:val="left"/>
            </w:pPr>
            <w:r>
              <w:t>Ustrezno usposobljeni kadri, ki bodo vključeni v izvajanje ukrepov in učinkovit ter operativen</w:t>
            </w:r>
            <w:r>
              <w:t xml:space="preserve"> sistem izvajanja sta nujna pogoja za uspešno izvajanje ukrepov v okviru vsebinskih prednostnih osi in posledično za doseganje opredeljenih ciljnih vrednosti na ravni rezultatov in neposrednih učinkov.</w:t>
            </w:r>
          </w:p>
          <w:p w:rsidR="002A152E" w:rsidRDefault="00E85702">
            <w:pPr>
              <w:spacing w:before="240" w:after="240"/>
              <w:jc w:val="left"/>
            </w:pPr>
            <w:r>
              <w:t xml:space="preserve">Tehnična pomoč je bila v preteklem obdobju namenjena </w:t>
            </w:r>
            <w:r>
              <w:t>razvoju sistema izvajanja in upravljanja EU skladov. Za doseganje boljših rezultatov so bistvenega pomena vlaganja v delovanje in istočasno izboljševanje sistema upravljanja, izvajanja in nadzora. Pri tem bo pomembno ohranjanje in nadgradnja administrativn</w:t>
            </w:r>
            <w:r>
              <w:t>e usposobljenosti in kompetenc na področjih upravljanja in nadzora, bolj učinkoviti organizaciji dela in motivacije zaposlenih.</w:t>
            </w:r>
          </w:p>
          <w:p w:rsidR="002A152E" w:rsidRDefault="00E85702">
            <w:pPr>
              <w:spacing w:before="240" w:after="240"/>
              <w:jc w:val="left"/>
            </w:pPr>
            <w:r>
              <w:t>Pozornost bo namenjena tudi vlaganjem v izboljšanje institucionalne strukture, krepitvi medsektorskega sodelovanja, standardizir</w:t>
            </w:r>
            <w:r>
              <w:t>anju relevantnih administrativnih praks in zmanjševanju administrativnih bremen preko oblikovanja sorazmernih projektnih zahtev in izboljševanja/nadgradnje informacijskega sistema. Tak pristop bo vodil v jasnejši sistem izvajanja, ki bo bolj razumljiv in d</w:t>
            </w:r>
            <w:r>
              <w:t xml:space="preserve">ostopen upravičencem/prijaviteljem, pa tudi nadzornim institucijam. Izboljšanje preglednosti sistema bo zagotovljeno preko ustrezne delitve nadzornih in izvajalskih nalog, preglednosti pri dodelitvi podpore in ukrepov za preprečevanje goljufij. Stroški za </w:t>
            </w:r>
            <w:r>
              <w:t>plače bodo predstavljali pomemben del izvajanja tehnične pomoči za subjekte, ki opravljajo naloge upravljanja in nadzora in tiste na katere organi upravljanja in nadzora s pooblastilom ali drugim aktom prenesejo opravljanje nalog v okviru evropske kohezijs</w:t>
            </w:r>
            <w:r>
              <w:t>ke politike.</w:t>
            </w:r>
          </w:p>
          <w:p w:rsidR="002A152E" w:rsidRDefault="00E85702">
            <w:pPr>
              <w:spacing w:before="240" w:after="240"/>
              <w:jc w:val="left"/>
            </w:pPr>
            <w:r>
              <w:t>V okviru tega specifičnega cilja bo dosežen naslednji rezultat:</w:t>
            </w:r>
          </w:p>
          <w:p w:rsidR="002A152E" w:rsidRDefault="00E85702">
            <w:pPr>
              <w:numPr>
                <w:ilvl w:val="0"/>
                <w:numId w:val="263"/>
              </w:numPr>
              <w:spacing w:before="240" w:after="0"/>
              <w:ind w:hanging="210"/>
              <w:jc w:val="left"/>
            </w:pPr>
            <w:r>
              <w:t>Večja administrativna usposobljenost zaposlenih, vključenih v izvajanje OP</w:t>
            </w:r>
          </w:p>
          <w:p w:rsidR="002A152E" w:rsidRDefault="00E85702">
            <w:pPr>
              <w:numPr>
                <w:ilvl w:val="0"/>
                <w:numId w:val="263"/>
              </w:numPr>
              <w:spacing w:before="0" w:after="0"/>
              <w:ind w:hanging="210"/>
              <w:jc w:val="left"/>
            </w:pPr>
            <w:r>
              <w:t>Hitrejši začetek  izvajanja projektov</w:t>
            </w:r>
          </w:p>
          <w:p w:rsidR="002A152E" w:rsidRDefault="00E85702">
            <w:pPr>
              <w:numPr>
                <w:ilvl w:val="0"/>
                <w:numId w:val="263"/>
              </w:numPr>
              <w:spacing w:before="0" w:after="0"/>
              <w:ind w:hanging="210"/>
              <w:jc w:val="left"/>
            </w:pPr>
            <w:r>
              <w:t>Manjše število odkritih nepravilnosti in napak</w:t>
            </w:r>
          </w:p>
          <w:p w:rsidR="002A152E" w:rsidRDefault="00E85702">
            <w:pPr>
              <w:numPr>
                <w:ilvl w:val="0"/>
                <w:numId w:val="263"/>
              </w:numPr>
              <w:spacing w:before="0" w:after="240"/>
              <w:ind w:hanging="210"/>
              <w:jc w:val="left"/>
            </w:pPr>
            <w:r>
              <w:t>Večji delež e-prija</w:t>
            </w:r>
            <w:r>
              <w:t>v projektov</w:t>
            </w:r>
          </w:p>
          <w:p w:rsidR="000A6D4D" w:rsidRPr="00376E50" w:rsidRDefault="000A6D4D" w:rsidP="0009430E">
            <w:pPr>
              <w:pStyle w:val="Text1"/>
              <w:ind w:left="0"/>
              <w:rPr>
                <w:sz w:val="16"/>
                <w:szCs w:val="16"/>
              </w:rPr>
            </w:pPr>
          </w:p>
        </w:tc>
      </w:tr>
    </w:tbl>
    <w:p w:rsidR="000A6D4D" w:rsidRPr="00DC028E" w:rsidRDefault="000A6D4D" w:rsidP="0009430E"/>
    <w:p w:rsidR="000A6D4D" w:rsidRDefault="00E85702" w:rsidP="0009430E">
      <w:pPr>
        <w:pStyle w:val="ManualHeading2"/>
        <w:keepLines/>
      </w:pPr>
      <w:r>
        <w:rPr>
          <w:noProof/>
        </w:rPr>
        <w:t>2.B.5 Kazalniki rezultatov</w:t>
      </w:r>
    </w:p>
    <w:p w:rsidR="000A6D4D" w:rsidRPr="00941B50" w:rsidRDefault="000A6D4D" w:rsidP="0009430E">
      <w:pPr>
        <w:pStyle w:val="Text1"/>
        <w:keepNext/>
        <w:keepLines/>
        <w:ind w:left="0"/>
      </w:pPr>
    </w:p>
    <w:p w:rsidR="000A6D4D" w:rsidRPr="00AB60E2" w:rsidRDefault="00E85702" w:rsidP="0009430E">
      <w:pPr>
        <w:keepNext/>
        <w:ind w:firstLine="1"/>
      </w:pPr>
      <w:r>
        <w:rPr>
          <w:b/>
          <w:noProof/>
        </w:rPr>
        <w:t>Preglednica 12: Kazalniki rezultatov za posamezni program</w:t>
      </w:r>
      <w:r>
        <w:t xml:space="preserve"> </w:t>
      </w:r>
      <w:r>
        <w:rPr>
          <w:noProof/>
        </w:rPr>
        <w:t>(po posebnih ciljih)</w:t>
      </w:r>
      <w:r>
        <w:t xml:space="preserve"> </w:t>
      </w:r>
      <w:r>
        <w:rPr>
          <w:noProof/>
        </w:rPr>
        <w:t>(za ESRR / ESS /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163"/>
        <w:gridCol w:w="1985"/>
        <w:gridCol w:w="1134"/>
        <w:gridCol w:w="1134"/>
        <w:gridCol w:w="1134"/>
        <w:gridCol w:w="850"/>
        <w:gridCol w:w="1134"/>
        <w:gridCol w:w="1134"/>
        <w:gridCol w:w="1134"/>
        <w:gridCol w:w="1276"/>
        <w:gridCol w:w="1322"/>
      </w:tblGrid>
      <w:tr w:rsidR="002A152E" w:rsidTr="0009430E">
        <w:trPr>
          <w:trHeight w:val="288"/>
          <w:tblHeader/>
        </w:trPr>
        <w:tc>
          <w:tcPr>
            <w:tcW w:w="2883" w:type="dxa"/>
            <w:gridSpan w:val="2"/>
            <w:shd w:val="clear" w:color="auto" w:fill="auto"/>
          </w:tcPr>
          <w:p w:rsidR="000A6D4D" w:rsidRPr="00376E50" w:rsidRDefault="00E85702" w:rsidP="0009430E">
            <w:pPr>
              <w:keepNext/>
              <w:rPr>
                <w:b/>
                <w:sz w:val="16"/>
                <w:szCs w:val="16"/>
              </w:rPr>
            </w:pPr>
            <w:r>
              <w:rPr>
                <w:b/>
                <w:noProof/>
                <w:sz w:val="16"/>
                <w:szCs w:val="16"/>
              </w:rPr>
              <w:t>Prednostna os</w:t>
            </w:r>
            <w:r w:rsidRPr="00376E50">
              <w:rPr>
                <w:b/>
                <w:sz w:val="16"/>
                <w:szCs w:val="16"/>
              </w:rPr>
              <w:t xml:space="preserve"> </w:t>
            </w:r>
          </w:p>
        </w:tc>
        <w:tc>
          <w:tcPr>
            <w:tcW w:w="12237" w:type="dxa"/>
            <w:gridSpan w:val="10"/>
            <w:shd w:val="clear" w:color="auto" w:fill="auto"/>
          </w:tcPr>
          <w:p w:rsidR="000A6D4D" w:rsidRPr="00376E50" w:rsidRDefault="00E85702" w:rsidP="0009430E">
            <w:pPr>
              <w:keepNext/>
              <w:rPr>
                <w:b/>
                <w:sz w:val="16"/>
                <w:szCs w:val="16"/>
              </w:rPr>
            </w:pPr>
            <w:r w:rsidRPr="00376E50">
              <w:rPr>
                <w:b/>
                <w:noProof/>
                <w:sz w:val="16"/>
                <w:szCs w:val="16"/>
              </w:rPr>
              <w:t>1</w:t>
            </w:r>
            <w:r w:rsidRPr="00376E50">
              <w:rPr>
                <w:b/>
                <w:sz w:val="16"/>
                <w:szCs w:val="16"/>
              </w:rPr>
              <w:t xml:space="preserve"> - </w:t>
            </w:r>
            <w:r w:rsidRPr="00376E50">
              <w:rPr>
                <w:b/>
                <w:noProof/>
                <w:sz w:val="16"/>
                <w:szCs w:val="16"/>
              </w:rPr>
              <w:t>Učinkovito izvajanje operativnega programa</w:t>
            </w:r>
          </w:p>
        </w:tc>
      </w:tr>
      <w:tr w:rsidR="002A152E" w:rsidTr="0009430E">
        <w:trPr>
          <w:trHeight w:val="288"/>
          <w:tblHeader/>
        </w:trPr>
        <w:tc>
          <w:tcPr>
            <w:tcW w:w="720" w:type="dxa"/>
            <w:vMerge w:val="restart"/>
            <w:shd w:val="clear" w:color="auto" w:fill="auto"/>
          </w:tcPr>
          <w:p w:rsidR="000A6D4D" w:rsidRPr="00376E50" w:rsidRDefault="00E85702" w:rsidP="0009430E">
            <w:pPr>
              <w:keepNext/>
              <w:jc w:val="center"/>
              <w:rPr>
                <w:b/>
                <w:sz w:val="16"/>
                <w:szCs w:val="16"/>
              </w:rPr>
            </w:pPr>
            <w:r>
              <w:rPr>
                <w:b/>
                <w:noProof/>
                <w:color w:val="000000"/>
                <w:sz w:val="16"/>
                <w:szCs w:val="16"/>
              </w:rPr>
              <w:t>Identifikator</w:t>
            </w:r>
          </w:p>
        </w:tc>
        <w:tc>
          <w:tcPr>
            <w:tcW w:w="2163" w:type="dxa"/>
            <w:vMerge w:val="restart"/>
            <w:shd w:val="clear" w:color="auto" w:fill="auto"/>
          </w:tcPr>
          <w:p w:rsidR="000A6D4D" w:rsidRPr="00E4588A" w:rsidRDefault="00E85702" w:rsidP="0009430E">
            <w:pPr>
              <w:keepNext/>
              <w:jc w:val="center"/>
              <w:rPr>
                <w:b/>
                <w:sz w:val="16"/>
                <w:szCs w:val="16"/>
                <w:lang w:val="da-DK"/>
              </w:rPr>
            </w:pPr>
            <w:r w:rsidRPr="00E4588A">
              <w:rPr>
                <w:b/>
                <w:noProof/>
                <w:color w:val="000000"/>
                <w:sz w:val="16"/>
                <w:szCs w:val="16"/>
                <w:lang w:val="da-DK"/>
              </w:rPr>
              <w:t>Kazalnik</w:t>
            </w:r>
          </w:p>
        </w:tc>
        <w:tc>
          <w:tcPr>
            <w:tcW w:w="1985" w:type="dxa"/>
            <w:vMerge w:val="restart"/>
            <w:shd w:val="clear" w:color="auto" w:fill="auto"/>
          </w:tcPr>
          <w:p w:rsidR="000A6D4D" w:rsidRPr="00E4588A" w:rsidRDefault="00E85702" w:rsidP="0009430E">
            <w:pPr>
              <w:keepNext/>
              <w:jc w:val="center"/>
              <w:rPr>
                <w:b/>
                <w:sz w:val="16"/>
                <w:szCs w:val="16"/>
                <w:lang w:val="da-DK"/>
              </w:rPr>
            </w:pPr>
            <w:r w:rsidRPr="006034BD">
              <w:rPr>
                <w:b/>
                <w:noProof/>
                <w:color w:val="000000"/>
                <w:sz w:val="16"/>
                <w:szCs w:val="16"/>
                <w:lang w:val="da-DK"/>
              </w:rPr>
              <w:t>Merska enota</w:t>
            </w:r>
          </w:p>
        </w:tc>
        <w:tc>
          <w:tcPr>
            <w:tcW w:w="3402" w:type="dxa"/>
            <w:gridSpan w:val="3"/>
            <w:shd w:val="clear" w:color="auto" w:fill="auto"/>
          </w:tcPr>
          <w:p w:rsidR="000A6D4D" w:rsidRPr="00E4588A" w:rsidRDefault="00E85702" w:rsidP="0009430E">
            <w:pPr>
              <w:keepNext/>
              <w:jc w:val="center"/>
              <w:rPr>
                <w:b/>
                <w:sz w:val="16"/>
                <w:szCs w:val="16"/>
                <w:lang w:val="da-DK"/>
              </w:rPr>
            </w:pPr>
            <w:r w:rsidRPr="00E4588A">
              <w:rPr>
                <w:b/>
                <w:noProof/>
                <w:color w:val="000000"/>
                <w:sz w:val="16"/>
                <w:szCs w:val="16"/>
                <w:lang w:val="da-DK"/>
              </w:rPr>
              <w:t>Izhodiščna vrednost</w:t>
            </w:r>
          </w:p>
        </w:tc>
        <w:tc>
          <w:tcPr>
            <w:tcW w:w="850" w:type="dxa"/>
            <w:vMerge w:val="restart"/>
            <w:shd w:val="clear" w:color="auto" w:fill="auto"/>
          </w:tcPr>
          <w:p w:rsidR="000A6D4D" w:rsidRPr="00E4588A" w:rsidRDefault="00E85702" w:rsidP="0009430E">
            <w:pPr>
              <w:keepNext/>
              <w:jc w:val="center"/>
              <w:rPr>
                <w:b/>
                <w:sz w:val="16"/>
                <w:szCs w:val="16"/>
                <w:lang w:val="da-DK"/>
              </w:rPr>
            </w:pPr>
            <w:r>
              <w:rPr>
                <w:b/>
                <w:noProof/>
                <w:color w:val="000000"/>
                <w:sz w:val="16"/>
                <w:szCs w:val="16"/>
                <w:lang w:val="da-DK"/>
              </w:rPr>
              <w:t>Izhodiščno leto</w:t>
            </w:r>
          </w:p>
        </w:tc>
        <w:tc>
          <w:tcPr>
            <w:tcW w:w="3402" w:type="dxa"/>
            <w:gridSpan w:val="3"/>
            <w:shd w:val="clear" w:color="auto" w:fill="auto"/>
          </w:tcPr>
          <w:p w:rsidR="000A6D4D" w:rsidRPr="00376E50" w:rsidRDefault="00E85702" w:rsidP="0009430E">
            <w:pPr>
              <w:keepNext/>
              <w:jc w:val="center"/>
              <w:rPr>
                <w:b/>
                <w:sz w:val="16"/>
                <w:szCs w:val="16"/>
              </w:rPr>
            </w:pPr>
            <w:r w:rsidRPr="00B7758A">
              <w:rPr>
                <w:b/>
                <w:noProof/>
                <w:color w:val="000000"/>
                <w:sz w:val="16"/>
                <w:szCs w:val="16"/>
              </w:rPr>
              <w:t>Ciljna vrednost (za leto 2023)</w:t>
            </w:r>
          </w:p>
        </w:tc>
        <w:tc>
          <w:tcPr>
            <w:tcW w:w="1276" w:type="dxa"/>
            <w:vMerge w:val="restart"/>
            <w:shd w:val="clear" w:color="auto" w:fill="auto"/>
          </w:tcPr>
          <w:p w:rsidR="000A6D4D" w:rsidRPr="00376E50" w:rsidRDefault="00E85702" w:rsidP="0009430E">
            <w:pPr>
              <w:keepNext/>
              <w:jc w:val="center"/>
              <w:rPr>
                <w:b/>
                <w:sz w:val="16"/>
                <w:szCs w:val="16"/>
              </w:rPr>
            </w:pPr>
            <w:r w:rsidRPr="00E4588A">
              <w:rPr>
                <w:b/>
                <w:noProof/>
                <w:color w:val="000000"/>
                <w:sz w:val="16"/>
                <w:szCs w:val="16"/>
              </w:rPr>
              <w:t>Vir podatkov</w:t>
            </w:r>
          </w:p>
        </w:tc>
        <w:tc>
          <w:tcPr>
            <w:tcW w:w="1322" w:type="dxa"/>
            <w:vMerge w:val="restart"/>
            <w:shd w:val="clear" w:color="auto" w:fill="auto"/>
          </w:tcPr>
          <w:p w:rsidR="000A6D4D" w:rsidRPr="00376E50" w:rsidRDefault="00E85702" w:rsidP="0009430E">
            <w:pPr>
              <w:keepNext/>
              <w:jc w:val="center"/>
              <w:rPr>
                <w:b/>
                <w:sz w:val="16"/>
                <w:szCs w:val="16"/>
              </w:rPr>
            </w:pPr>
            <w:r w:rsidRPr="00E4588A">
              <w:rPr>
                <w:b/>
                <w:noProof/>
                <w:color w:val="000000"/>
                <w:sz w:val="16"/>
                <w:szCs w:val="16"/>
              </w:rPr>
              <w:t>Pogostost poročanja</w:t>
            </w:r>
          </w:p>
        </w:tc>
      </w:tr>
      <w:tr w:rsidR="002A152E" w:rsidTr="0009430E">
        <w:trPr>
          <w:trHeight w:val="288"/>
          <w:tblHeader/>
        </w:trPr>
        <w:tc>
          <w:tcPr>
            <w:tcW w:w="720" w:type="dxa"/>
            <w:vMerge/>
            <w:shd w:val="clear" w:color="auto" w:fill="auto"/>
          </w:tcPr>
          <w:p w:rsidR="000A6D4D" w:rsidRPr="00376E50" w:rsidRDefault="000A6D4D" w:rsidP="0009430E">
            <w:pPr>
              <w:keepNext/>
              <w:jc w:val="center"/>
              <w:rPr>
                <w:b/>
                <w:color w:val="000000"/>
                <w:sz w:val="16"/>
                <w:szCs w:val="16"/>
              </w:rPr>
            </w:pPr>
          </w:p>
        </w:tc>
        <w:tc>
          <w:tcPr>
            <w:tcW w:w="2163" w:type="dxa"/>
            <w:vMerge/>
            <w:shd w:val="clear" w:color="auto" w:fill="auto"/>
          </w:tcPr>
          <w:p w:rsidR="000A6D4D" w:rsidRPr="00376E50" w:rsidRDefault="000A6D4D" w:rsidP="0009430E">
            <w:pPr>
              <w:keepNext/>
              <w:jc w:val="center"/>
              <w:rPr>
                <w:b/>
                <w:color w:val="000000"/>
                <w:sz w:val="16"/>
                <w:szCs w:val="16"/>
              </w:rPr>
            </w:pPr>
          </w:p>
        </w:tc>
        <w:tc>
          <w:tcPr>
            <w:tcW w:w="1985" w:type="dxa"/>
            <w:vMerge/>
            <w:shd w:val="clear" w:color="auto" w:fill="auto"/>
          </w:tcPr>
          <w:p w:rsidR="000A6D4D" w:rsidRPr="00376E50" w:rsidRDefault="000A6D4D" w:rsidP="0009430E">
            <w:pPr>
              <w:keepNext/>
              <w:jc w:val="center"/>
              <w:rPr>
                <w:b/>
                <w:color w:val="000000"/>
                <w:sz w:val="16"/>
                <w:szCs w:val="16"/>
              </w:rPr>
            </w:pPr>
          </w:p>
        </w:tc>
        <w:tc>
          <w:tcPr>
            <w:tcW w:w="1134" w:type="dxa"/>
            <w:shd w:val="clear" w:color="auto" w:fill="auto"/>
          </w:tcPr>
          <w:p w:rsidR="000A6D4D" w:rsidRPr="00376E50" w:rsidRDefault="00E85702" w:rsidP="0009430E">
            <w:pPr>
              <w:keepNext/>
              <w:jc w:val="center"/>
              <w:rPr>
                <w:b/>
                <w:color w:val="000000"/>
                <w:sz w:val="16"/>
                <w:szCs w:val="16"/>
              </w:rPr>
            </w:pPr>
            <w:r w:rsidRPr="00E4588A">
              <w:rPr>
                <w:b/>
                <w:noProof/>
                <w:color w:val="000000"/>
                <w:sz w:val="16"/>
                <w:szCs w:val="16"/>
              </w:rPr>
              <w:t>M</w:t>
            </w:r>
          </w:p>
        </w:tc>
        <w:tc>
          <w:tcPr>
            <w:tcW w:w="1134" w:type="dxa"/>
            <w:shd w:val="clear" w:color="auto" w:fill="auto"/>
          </w:tcPr>
          <w:p w:rsidR="000A6D4D" w:rsidRPr="00376E50" w:rsidRDefault="00E85702" w:rsidP="0009430E">
            <w:pPr>
              <w:keepNext/>
              <w:jc w:val="center"/>
              <w:rPr>
                <w:b/>
                <w:color w:val="000000"/>
                <w:sz w:val="16"/>
                <w:szCs w:val="16"/>
              </w:rPr>
            </w:pPr>
            <w:r w:rsidRPr="00E4588A">
              <w:rPr>
                <w:b/>
                <w:noProof/>
                <w:color w:val="000000"/>
                <w:sz w:val="16"/>
                <w:szCs w:val="16"/>
              </w:rPr>
              <w:t>Ž</w:t>
            </w:r>
          </w:p>
        </w:tc>
        <w:tc>
          <w:tcPr>
            <w:tcW w:w="1134" w:type="dxa"/>
            <w:shd w:val="clear" w:color="auto" w:fill="auto"/>
          </w:tcPr>
          <w:p w:rsidR="000A6D4D" w:rsidRPr="00376E50" w:rsidRDefault="00E85702" w:rsidP="0009430E">
            <w:pPr>
              <w:keepNext/>
              <w:jc w:val="center"/>
              <w:rPr>
                <w:b/>
                <w:color w:val="000000"/>
                <w:sz w:val="16"/>
                <w:szCs w:val="16"/>
              </w:rPr>
            </w:pPr>
            <w:r w:rsidRPr="00E4588A">
              <w:rPr>
                <w:b/>
                <w:noProof/>
                <w:color w:val="000000"/>
                <w:sz w:val="16"/>
                <w:szCs w:val="16"/>
              </w:rPr>
              <w:t>Skupaj</w:t>
            </w:r>
          </w:p>
        </w:tc>
        <w:tc>
          <w:tcPr>
            <w:tcW w:w="850" w:type="dxa"/>
            <w:vMerge/>
            <w:shd w:val="clear" w:color="auto" w:fill="auto"/>
          </w:tcPr>
          <w:p w:rsidR="000A6D4D" w:rsidRPr="00E4588A" w:rsidRDefault="000A6D4D" w:rsidP="0009430E">
            <w:pPr>
              <w:keepNext/>
              <w:jc w:val="center"/>
              <w:rPr>
                <w:b/>
                <w:color w:val="000000"/>
                <w:sz w:val="16"/>
                <w:szCs w:val="16"/>
              </w:rPr>
            </w:pPr>
          </w:p>
        </w:tc>
        <w:tc>
          <w:tcPr>
            <w:tcW w:w="1134" w:type="dxa"/>
            <w:shd w:val="clear" w:color="auto" w:fill="auto"/>
          </w:tcPr>
          <w:p w:rsidR="000A6D4D" w:rsidRPr="00E4588A" w:rsidRDefault="00E85702" w:rsidP="0009430E">
            <w:pPr>
              <w:keepNext/>
              <w:jc w:val="center"/>
              <w:rPr>
                <w:b/>
                <w:color w:val="000000"/>
                <w:sz w:val="16"/>
                <w:szCs w:val="16"/>
              </w:rPr>
            </w:pPr>
            <w:r w:rsidRPr="00E4588A">
              <w:rPr>
                <w:b/>
                <w:noProof/>
                <w:color w:val="000000"/>
                <w:sz w:val="16"/>
                <w:szCs w:val="16"/>
              </w:rPr>
              <w:t>M</w:t>
            </w:r>
          </w:p>
        </w:tc>
        <w:tc>
          <w:tcPr>
            <w:tcW w:w="1134" w:type="dxa"/>
            <w:shd w:val="clear" w:color="auto" w:fill="auto"/>
          </w:tcPr>
          <w:p w:rsidR="000A6D4D" w:rsidRPr="00E4588A" w:rsidRDefault="00E85702" w:rsidP="0009430E">
            <w:pPr>
              <w:keepNext/>
              <w:jc w:val="center"/>
              <w:rPr>
                <w:b/>
                <w:color w:val="000000"/>
                <w:sz w:val="16"/>
                <w:szCs w:val="16"/>
              </w:rPr>
            </w:pPr>
            <w:r w:rsidRPr="00E4588A">
              <w:rPr>
                <w:b/>
                <w:noProof/>
                <w:color w:val="000000"/>
                <w:sz w:val="16"/>
                <w:szCs w:val="16"/>
              </w:rPr>
              <w:t>Ž</w:t>
            </w:r>
          </w:p>
        </w:tc>
        <w:tc>
          <w:tcPr>
            <w:tcW w:w="1134" w:type="dxa"/>
            <w:shd w:val="clear" w:color="auto" w:fill="auto"/>
          </w:tcPr>
          <w:p w:rsidR="000A6D4D" w:rsidRPr="00E4588A" w:rsidRDefault="00E85702" w:rsidP="0009430E">
            <w:pPr>
              <w:keepNext/>
              <w:jc w:val="center"/>
              <w:rPr>
                <w:b/>
                <w:color w:val="000000"/>
                <w:sz w:val="16"/>
                <w:szCs w:val="16"/>
              </w:rPr>
            </w:pPr>
            <w:r w:rsidRPr="00E4588A">
              <w:rPr>
                <w:b/>
                <w:noProof/>
                <w:color w:val="000000"/>
                <w:sz w:val="16"/>
                <w:szCs w:val="16"/>
              </w:rPr>
              <w:t>Skupaj</w:t>
            </w:r>
          </w:p>
        </w:tc>
        <w:tc>
          <w:tcPr>
            <w:tcW w:w="1276" w:type="dxa"/>
            <w:vMerge/>
            <w:shd w:val="clear" w:color="auto" w:fill="auto"/>
          </w:tcPr>
          <w:p w:rsidR="000A6D4D" w:rsidRPr="00E4588A" w:rsidRDefault="000A6D4D" w:rsidP="0009430E">
            <w:pPr>
              <w:keepNext/>
              <w:jc w:val="center"/>
              <w:rPr>
                <w:b/>
                <w:color w:val="000000"/>
                <w:sz w:val="16"/>
                <w:szCs w:val="16"/>
              </w:rPr>
            </w:pPr>
          </w:p>
        </w:tc>
        <w:tc>
          <w:tcPr>
            <w:tcW w:w="1322" w:type="dxa"/>
            <w:vMerge/>
            <w:shd w:val="clear" w:color="auto" w:fill="auto"/>
          </w:tcPr>
          <w:p w:rsidR="000A6D4D" w:rsidRPr="00E4588A" w:rsidRDefault="000A6D4D" w:rsidP="0009430E">
            <w:pPr>
              <w:keepNext/>
              <w:jc w:val="center"/>
              <w:rPr>
                <w:b/>
                <w:color w:val="000000"/>
                <w:sz w:val="16"/>
                <w:szCs w:val="16"/>
              </w:rPr>
            </w:pPr>
          </w:p>
        </w:tc>
      </w:tr>
      <w:tr w:rsidR="002A152E" w:rsidTr="0009430E">
        <w:tc>
          <w:tcPr>
            <w:tcW w:w="720" w:type="dxa"/>
            <w:shd w:val="clear" w:color="auto" w:fill="auto"/>
          </w:tcPr>
          <w:p w:rsidR="000A6D4D" w:rsidRPr="00F10E37" w:rsidRDefault="00E85702" w:rsidP="0009430E">
            <w:pPr>
              <w:keepNext/>
              <w:rPr>
                <w:color w:val="000000"/>
                <w:sz w:val="12"/>
                <w:szCs w:val="12"/>
              </w:rPr>
            </w:pPr>
            <w:r w:rsidRPr="00F10E37">
              <w:rPr>
                <w:color w:val="000000"/>
                <w:sz w:val="12"/>
                <w:szCs w:val="12"/>
              </w:rPr>
              <w:t xml:space="preserve">  </w:t>
            </w:r>
            <w:r w:rsidRPr="00F10E37">
              <w:rPr>
                <w:noProof/>
                <w:color w:val="000000"/>
                <w:sz w:val="12"/>
                <w:szCs w:val="12"/>
              </w:rPr>
              <w:t>12.1</w:t>
            </w:r>
          </w:p>
        </w:tc>
        <w:tc>
          <w:tcPr>
            <w:tcW w:w="2163" w:type="dxa"/>
            <w:shd w:val="clear" w:color="auto" w:fill="auto"/>
          </w:tcPr>
          <w:p w:rsidR="000A6D4D" w:rsidRPr="00F10E37" w:rsidRDefault="00E85702" w:rsidP="0009430E">
            <w:pPr>
              <w:keepNext/>
              <w:rPr>
                <w:color w:val="000000"/>
                <w:sz w:val="12"/>
                <w:szCs w:val="12"/>
              </w:rPr>
            </w:pPr>
            <w:r w:rsidRPr="00F10E37">
              <w:rPr>
                <w:noProof/>
                <w:color w:val="000000"/>
                <w:sz w:val="12"/>
                <w:szCs w:val="12"/>
                <w:lang w:val="da-DK"/>
              </w:rPr>
              <w:t>Delež stopnje napake (KS)</w:t>
            </w:r>
          </w:p>
        </w:tc>
        <w:tc>
          <w:tcPr>
            <w:tcW w:w="1985" w:type="dxa"/>
            <w:shd w:val="clear" w:color="auto" w:fill="auto"/>
          </w:tcPr>
          <w:p w:rsidR="000A6D4D" w:rsidRPr="00F10E37" w:rsidRDefault="00E85702" w:rsidP="0009430E">
            <w:pPr>
              <w:keepNext/>
              <w:rPr>
                <w:color w:val="000000"/>
                <w:sz w:val="12"/>
                <w:szCs w:val="12"/>
              </w:rPr>
            </w:pPr>
            <w:r w:rsidRPr="00F10E37">
              <w:rPr>
                <w:noProof/>
                <w:color w:val="000000"/>
                <w:sz w:val="12"/>
                <w:szCs w:val="12"/>
              </w:rPr>
              <w:t>delež</w:t>
            </w:r>
          </w:p>
        </w:tc>
        <w:tc>
          <w:tcPr>
            <w:tcW w:w="1134" w:type="dxa"/>
            <w:shd w:val="clear" w:color="auto" w:fill="auto"/>
          </w:tcPr>
          <w:p w:rsidR="000A6D4D" w:rsidRPr="00F10E37" w:rsidRDefault="000A6D4D" w:rsidP="0009430E">
            <w:pPr>
              <w:keepNext/>
              <w:jc w:val="right"/>
              <w:rPr>
                <w:color w:val="000000"/>
                <w:sz w:val="12"/>
                <w:szCs w:val="12"/>
              </w:rPr>
            </w:pPr>
          </w:p>
        </w:tc>
        <w:tc>
          <w:tcPr>
            <w:tcW w:w="1134" w:type="dxa"/>
            <w:shd w:val="clear" w:color="auto" w:fill="auto"/>
          </w:tcPr>
          <w:p w:rsidR="000A6D4D" w:rsidRPr="00F10E37" w:rsidRDefault="000A6D4D" w:rsidP="0009430E">
            <w:pPr>
              <w:keepNext/>
              <w:jc w:val="right"/>
              <w:rPr>
                <w:color w:val="000000"/>
                <w:sz w:val="12"/>
                <w:szCs w:val="12"/>
              </w:rPr>
            </w:pPr>
          </w:p>
        </w:tc>
        <w:tc>
          <w:tcPr>
            <w:tcW w:w="1134" w:type="dxa"/>
            <w:shd w:val="clear" w:color="auto" w:fill="auto"/>
          </w:tcPr>
          <w:p w:rsidR="000A6D4D" w:rsidRPr="00F10E37" w:rsidRDefault="00E85702" w:rsidP="0009430E">
            <w:pPr>
              <w:keepNext/>
              <w:jc w:val="right"/>
              <w:rPr>
                <w:color w:val="000000"/>
                <w:sz w:val="12"/>
                <w:szCs w:val="12"/>
              </w:rPr>
            </w:pPr>
            <w:r w:rsidRPr="00F10E37">
              <w:rPr>
                <w:noProof/>
                <w:color w:val="000000"/>
                <w:sz w:val="12"/>
                <w:szCs w:val="12"/>
                <w:lang w:val="da-DK"/>
              </w:rPr>
              <w:t>0,29</w:t>
            </w:r>
          </w:p>
        </w:tc>
        <w:tc>
          <w:tcPr>
            <w:tcW w:w="850" w:type="dxa"/>
            <w:shd w:val="clear" w:color="auto" w:fill="auto"/>
          </w:tcPr>
          <w:p w:rsidR="000A6D4D" w:rsidRPr="00F10E37" w:rsidRDefault="00E85702" w:rsidP="0009430E">
            <w:pPr>
              <w:keepNext/>
              <w:jc w:val="center"/>
              <w:rPr>
                <w:color w:val="000000"/>
                <w:sz w:val="12"/>
                <w:szCs w:val="12"/>
              </w:rPr>
            </w:pPr>
            <w:r w:rsidRPr="00F10E37">
              <w:rPr>
                <w:noProof/>
                <w:color w:val="000000"/>
                <w:sz w:val="12"/>
                <w:szCs w:val="12"/>
                <w:lang w:val="da-DK"/>
              </w:rPr>
              <w:t>2013</w:t>
            </w:r>
          </w:p>
        </w:tc>
        <w:tc>
          <w:tcPr>
            <w:tcW w:w="1134" w:type="dxa"/>
            <w:shd w:val="clear" w:color="auto" w:fill="auto"/>
          </w:tcPr>
          <w:p w:rsidR="000A6D4D" w:rsidRPr="00F10E37" w:rsidRDefault="000A6D4D" w:rsidP="0009430E">
            <w:pPr>
              <w:keepNext/>
              <w:jc w:val="right"/>
              <w:rPr>
                <w:color w:val="000000"/>
                <w:sz w:val="12"/>
                <w:szCs w:val="12"/>
                <w:lang w:val="da-DK"/>
              </w:rPr>
            </w:pPr>
          </w:p>
        </w:tc>
        <w:tc>
          <w:tcPr>
            <w:tcW w:w="1134" w:type="dxa"/>
            <w:shd w:val="clear" w:color="auto" w:fill="auto"/>
          </w:tcPr>
          <w:p w:rsidR="000A6D4D" w:rsidRPr="00F10E37" w:rsidRDefault="000A6D4D" w:rsidP="0009430E">
            <w:pPr>
              <w:keepNext/>
              <w:jc w:val="right"/>
              <w:rPr>
                <w:color w:val="000000"/>
                <w:sz w:val="12"/>
                <w:szCs w:val="12"/>
                <w:lang w:val="da-DK"/>
              </w:rPr>
            </w:pPr>
          </w:p>
        </w:tc>
        <w:tc>
          <w:tcPr>
            <w:tcW w:w="1134" w:type="dxa"/>
            <w:shd w:val="clear" w:color="auto" w:fill="auto"/>
          </w:tcPr>
          <w:p w:rsidR="000A6D4D" w:rsidRPr="00F10E37" w:rsidRDefault="00E85702" w:rsidP="0009430E">
            <w:pPr>
              <w:keepNext/>
              <w:jc w:val="right"/>
              <w:rPr>
                <w:color w:val="000000"/>
                <w:sz w:val="12"/>
                <w:szCs w:val="12"/>
              </w:rPr>
            </w:pPr>
            <w:r w:rsidRPr="00F10E37">
              <w:rPr>
                <w:noProof/>
                <w:color w:val="000000"/>
                <w:sz w:val="12"/>
                <w:szCs w:val="12"/>
                <w:lang w:val="da-DK"/>
              </w:rPr>
              <w:t>0,50</w:t>
            </w:r>
          </w:p>
        </w:tc>
        <w:tc>
          <w:tcPr>
            <w:tcW w:w="1276" w:type="dxa"/>
            <w:shd w:val="clear" w:color="auto" w:fill="auto"/>
          </w:tcPr>
          <w:p w:rsidR="000A6D4D" w:rsidRPr="00F10E37" w:rsidRDefault="00E85702" w:rsidP="0009430E">
            <w:pPr>
              <w:keepNext/>
              <w:rPr>
                <w:color w:val="000000"/>
                <w:sz w:val="12"/>
                <w:szCs w:val="12"/>
              </w:rPr>
            </w:pPr>
            <w:r w:rsidRPr="00F10E37">
              <w:rPr>
                <w:noProof/>
                <w:color w:val="000000"/>
                <w:sz w:val="12"/>
                <w:szCs w:val="12"/>
                <w:lang w:val="da-DK"/>
              </w:rPr>
              <w:t>UNP</w:t>
            </w:r>
          </w:p>
        </w:tc>
        <w:tc>
          <w:tcPr>
            <w:tcW w:w="1322" w:type="dxa"/>
            <w:shd w:val="clear" w:color="auto" w:fill="auto"/>
          </w:tcPr>
          <w:p w:rsidR="000A6D4D" w:rsidRPr="00F10E37" w:rsidRDefault="00E85702" w:rsidP="0009430E">
            <w:pPr>
              <w:pStyle w:val="Text2"/>
              <w:keepNext/>
              <w:ind w:left="0"/>
              <w:rPr>
                <w:color w:val="000000"/>
                <w:sz w:val="12"/>
                <w:szCs w:val="12"/>
              </w:rPr>
            </w:pPr>
            <w:r w:rsidRPr="00F10E37">
              <w:rPr>
                <w:noProof/>
                <w:color w:val="000000"/>
                <w:sz w:val="12"/>
                <w:szCs w:val="12"/>
              </w:rPr>
              <w:t>letno</w:t>
            </w:r>
          </w:p>
        </w:tc>
      </w:tr>
      <w:tr w:rsidR="002A152E" w:rsidTr="0009430E">
        <w:tc>
          <w:tcPr>
            <w:tcW w:w="720" w:type="dxa"/>
            <w:shd w:val="clear" w:color="auto" w:fill="auto"/>
          </w:tcPr>
          <w:p w:rsidR="000A6D4D" w:rsidRPr="00F10E37" w:rsidRDefault="00E85702" w:rsidP="0009430E">
            <w:pPr>
              <w:keepNext/>
              <w:rPr>
                <w:color w:val="000000"/>
                <w:sz w:val="12"/>
                <w:szCs w:val="12"/>
              </w:rPr>
            </w:pPr>
            <w:r w:rsidRPr="00F10E37">
              <w:rPr>
                <w:color w:val="000000"/>
                <w:sz w:val="12"/>
                <w:szCs w:val="12"/>
              </w:rPr>
              <w:t xml:space="preserve">  </w:t>
            </w:r>
            <w:r w:rsidRPr="00F10E37">
              <w:rPr>
                <w:noProof/>
                <w:color w:val="000000"/>
                <w:sz w:val="12"/>
                <w:szCs w:val="12"/>
              </w:rPr>
              <w:t>12.2</w:t>
            </w:r>
          </w:p>
        </w:tc>
        <w:tc>
          <w:tcPr>
            <w:tcW w:w="2163" w:type="dxa"/>
            <w:shd w:val="clear" w:color="auto" w:fill="auto"/>
          </w:tcPr>
          <w:p w:rsidR="000A6D4D" w:rsidRPr="00F10E37" w:rsidRDefault="00E85702" w:rsidP="0009430E">
            <w:pPr>
              <w:keepNext/>
              <w:rPr>
                <w:color w:val="000000"/>
                <w:sz w:val="12"/>
                <w:szCs w:val="12"/>
              </w:rPr>
            </w:pPr>
            <w:r w:rsidRPr="00F10E37">
              <w:rPr>
                <w:noProof/>
                <w:color w:val="000000"/>
                <w:sz w:val="12"/>
                <w:szCs w:val="12"/>
                <w:lang w:val="da-DK"/>
              </w:rPr>
              <w:t xml:space="preserve">Delež zaposlenih iz TP, ki so vključeni v </w:t>
            </w:r>
            <w:r w:rsidRPr="00F10E37">
              <w:rPr>
                <w:noProof/>
                <w:color w:val="000000"/>
                <w:sz w:val="12"/>
                <w:szCs w:val="12"/>
                <w:lang w:val="da-DK"/>
              </w:rPr>
              <w:t>izvajanje OP in so se udeležili usposabljanj, izobraževanj KS</w:t>
            </w:r>
          </w:p>
        </w:tc>
        <w:tc>
          <w:tcPr>
            <w:tcW w:w="1985" w:type="dxa"/>
            <w:shd w:val="clear" w:color="auto" w:fill="auto"/>
          </w:tcPr>
          <w:p w:rsidR="000A6D4D" w:rsidRPr="00F10E37" w:rsidRDefault="00E85702" w:rsidP="0009430E">
            <w:pPr>
              <w:keepNext/>
              <w:rPr>
                <w:color w:val="000000"/>
                <w:sz w:val="12"/>
                <w:szCs w:val="12"/>
              </w:rPr>
            </w:pPr>
            <w:r w:rsidRPr="00F10E37">
              <w:rPr>
                <w:noProof/>
                <w:color w:val="000000"/>
                <w:sz w:val="12"/>
                <w:szCs w:val="12"/>
              </w:rPr>
              <w:t>delež</w:t>
            </w:r>
          </w:p>
        </w:tc>
        <w:tc>
          <w:tcPr>
            <w:tcW w:w="1134" w:type="dxa"/>
            <w:shd w:val="clear" w:color="auto" w:fill="auto"/>
          </w:tcPr>
          <w:p w:rsidR="000A6D4D" w:rsidRPr="00F10E37" w:rsidRDefault="000A6D4D" w:rsidP="0009430E">
            <w:pPr>
              <w:keepNext/>
              <w:jc w:val="right"/>
              <w:rPr>
                <w:color w:val="000000"/>
                <w:sz w:val="12"/>
                <w:szCs w:val="12"/>
              </w:rPr>
            </w:pPr>
          </w:p>
        </w:tc>
        <w:tc>
          <w:tcPr>
            <w:tcW w:w="1134" w:type="dxa"/>
            <w:shd w:val="clear" w:color="auto" w:fill="auto"/>
          </w:tcPr>
          <w:p w:rsidR="000A6D4D" w:rsidRPr="00F10E37" w:rsidRDefault="000A6D4D" w:rsidP="0009430E">
            <w:pPr>
              <w:keepNext/>
              <w:jc w:val="right"/>
              <w:rPr>
                <w:color w:val="000000"/>
                <w:sz w:val="12"/>
                <w:szCs w:val="12"/>
              </w:rPr>
            </w:pPr>
          </w:p>
        </w:tc>
        <w:tc>
          <w:tcPr>
            <w:tcW w:w="1134" w:type="dxa"/>
            <w:shd w:val="clear" w:color="auto" w:fill="auto"/>
          </w:tcPr>
          <w:p w:rsidR="000A6D4D" w:rsidRPr="00F10E37" w:rsidRDefault="00E85702" w:rsidP="0009430E">
            <w:pPr>
              <w:keepNext/>
              <w:jc w:val="right"/>
              <w:rPr>
                <w:color w:val="000000"/>
                <w:sz w:val="12"/>
                <w:szCs w:val="12"/>
              </w:rPr>
            </w:pPr>
            <w:r w:rsidRPr="00F10E37">
              <w:rPr>
                <w:noProof/>
                <w:color w:val="000000"/>
                <w:sz w:val="12"/>
                <w:szCs w:val="12"/>
                <w:lang w:val="da-DK"/>
              </w:rPr>
              <w:t>50,00</w:t>
            </w:r>
          </w:p>
        </w:tc>
        <w:tc>
          <w:tcPr>
            <w:tcW w:w="850" w:type="dxa"/>
            <w:shd w:val="clear" w:color="auto" w:fill="auto"/>
          </w:tcPr>
          <w:p w:rsidR="000A6D4D" w:rsidRPr="00F10E37" w:rsidRDefault="00E85702" w:rsidP="0009430E">
            <w:pPr>
              <w:keepNext/>
              <w:jc w:val="center"/>
              <w:rPr>
                <w:color w:val="000000"/>
                <w:sz w:val="12"/>
                <w:szCs w:val="12"/>
              </w:rPr>
            </w:pPr>
            <w:r w:rsidRPr="00F10E37">
              <w:rPr>
                <w:noProof/>
                <w:color w:val="000000"/>
                <w:sz w:val="12"/>
                <w:szCs w:val="12"/>
                <w:lang w:val="da-DK"/>
              </w:rPr>
              <w:t>2013</w:t>
            </w:r>
          </w:p>
        </w:tc>
        <w:tc>
          <w:tcPr>
            <w:tcW w:w="1134" w:type="dxa"/>
            <w:shd w:val="clear" w:color="auto" w:fill="auto"/>
          </w:tcPr>
          <w:p w:rsidR="000A6D4D" w:rsidRPr="00F10E37" w:rsidRDefault="000A6D4D" w:rsidP="0009430E">
            <w:pPr>
              <w:keepNext/>
              <w:jc w:val="right"/>
              <w:rPr>
                <w:color w:val="000000"/>
                <w:sz w:val="12"/>
                <w:szCs w:val="12"/>
                <w:lang w:val="da-DK"/>
              </w:rPr>
            </w:pPr>
          </w:p>
        </w:tc>
        <w:tc>
          <w:tcPr>
            <w:tcW w:w="1134" w:type="dxa"/>
            <w:shd w:val="clear" w:color="auto" w:fill="auto"/>
          </w:tcPr>
          <w:p w:rsidR="000A6D4D" w:rsidRPr="00F10E37" w:rsidRDefault="000A6D4D" w:rsidP="0009430E">
            <w:pPr>
              <w:keepNext/>
              <w:jc w:val="right"/>
              <w:rPr>
                <w:color w:val="000000"/>
                <w:sz w:val="12"/>
                <w:szCs w:val="12"/>
                <w:lang w:val="da-DK"/>
              </w:rPr>
            </w:pPr>
          </w:p>
        </w:tc>
        <w:tc>
          <w:tcPr>
            <w:tcW w:w="1134" w:type="dxa"/>
            <w:shd w:val="clear" w:color="auto" w:fill="auto"/>
          </w:tcPr>
          <w:p w:rsidR="000A6D4D" w:rsidRPr="00F10E37" w:rsidRDefault="00E85702" w:rsidP="0009430E">
            <w:pPr>
              <w:keepNext/>
              <w:jc w:val="right"/>
              <w:rPr>
                <w:color w:val="000000"/>
                <w:sz w:val="12"/>
                <w:szCs w:val="12"/>
              </w:rPr>
            </w:pPr>
            <w:r w:rsidRPr="00F10E37">
              <w:rPr>
                <w:noProof/>
                <w:color w:val="000000"/>
                <w:sz w:val="12"/>
                <w:szCs w:val="12"/>
                <w:lang w:val="da-DK"/>
              </w:rPr>
              <w:t>55,00</w:t>
            </w:r>
          </w:p>
        </w:tc>
        <w:tc>
          <w:tcPr>
            <w:tcW w:w="1276" w:type="dxa"/>
            <w:shd w:val="clear" w:color="auto" w:fill="auto"/>
          </w:tcPr>
          <w:p w:rsidR="000A6D4D" w:rsidRPr="00F10E37" w:rsidRDefault="00E85702" w:rsidP="0009430E">
            <w:pPr>
              <w:keepNext/>
              <w:rPr>
                <w:color w:val="000000"/>
                <w:sz w:val="12"/>
                <w:szCs w:val="12"/>
              </w:rPr>
            </w:pPr>
            <w:r w:rsidRPr="00F10E37">
              <w:rPr>
                <w:noProof/>
                <w:color w:val="000000"/>
                <w:sz w:val="12"/>
                <w:szCs w:val="12"/>
                <w:lang w:val="da-DK"/>
              </w:rPr>
              <w:t>OU in resorji vključeni v izvajanje EKP</w:t>
            </w:r>
          </w:p>
        </w:tc>
        <w:tc>
          <w:tcPr>
            <w:tcW w:w="1322" w:type="dxa"/>
            <w:shd w:val="clear" w:color="auto" w:fill="auto"/>
          </w:tcPr>
          <w:p w:rsidR="000A6D4D" w:rsidRPr="00F10E37" w:rsidRDefault="00E85702" w:rsidP="0009430E">
            <w:pPr>
              <w:pStyle w:val="Text2"/>
              <w:keepNext/>
              <w:ind w:left="0"/>
              <w:rPr>
                <w:color w:val="000000"/>
                <w:sz w:val="12"/>
                <w:szCs w:val="12"/>
              </w:rPr>
            </w:pPr>
            <w:r w:rsidRPr="00F10E37">
              <w:rPr>
                <w:noProof/>
                <w:color w:val="000000"/>
                <w:sz w:val="12"/>
                <w:szCs w:val="12"/>
              </w:rPr>
              <w:t>letno</w:t>
            </w:r>
          </w:p>
        </w:tc>
      </w:tr>
      <w:tr w:rsidR="002A152E" w:rsidTr="0009430E">
        <w:tc>
          <w:tcPr>
            <w:tcW w:w="720" w:type="dxa"/>
            <w:shd w:val="clear" w:color="auto" w:fill="auto"/>
          </w:tcPr>
          <w:p w:rsidR="000A6D4D" w:rsidRPr="00F10E37" w:rsidRDefault="00E85702" w:rsidP="0009430E">
            <w:pPr>
              <w:keepNext/>
              <w:rPr>
                <w:color w:val="000000"/>
                <w:sz w:val="12"/>
                <w:szCs w:val="12"/>
              </w:rPr>
            </w:pPr>
            <w:r w:rsidRPr="00F10E37">
              <w:rPr>
                <w:color w:val="000000"/>
                <w:sz w:val="12"/>
                <w:szCs w:val="12"/>
              </w:rPr>
              <w:t xml:space="preserve">  </w:t>
            </w:r>
            <w:r w:rsidRPr="00F10E37">
              <w:rPr>
                <w:noProof/>
                <w:color w:val="000000"/>
                <w:sz w:val="12"/>
                <w:szCs w:val="12"/>
              </w:rPr>
              <w:t>12.3</w:t>
            </w:r>
          </w:p>
        </w:tc>
        <w:tc>
          <w:tcPr>
            <w:tcW w:w="2163" w:type="dxa"/>
            <w:shd w:val="clear" w:color="auto" w:fill="auto"/>
          </w:tcPr>
          <w:p w:rsidR="000A6D4D" w:rsidRPr="00F10E37" w:rsidRDefault="00E85702" w:rsidP="0009430E">
            <w:pPr>
              <w:keepNext/>
              <w:rPr>
                <w:color w:val="000000"/>
                <w:sz w:val="12"/>
                <w:szCs w:val="12"/>
              </w:rPr>
            </w:pPr>
            <w:r w:rsidRPr="00F10E37">
              <w:rPr>
                <w:noProof/>
                <w:color w:val="000000"/>
                <w:sz w:val="12"/>
                <w:szCs w:val="12"/>
                <w:lang w:val="da-DK"/>
              </w:rPr>
              <w:t xml:space="preserve">Povprečno število dni usposabljanj na zaposlenega na leto, keterih plača je sofinancirana s sredstvi tehnične </w:t>
            </w:r>
            <w:r w:rsidRPr="00F10E37">
              <w:rPr>
                <w:noProof/>
                <w:color w:val="000000"/>
                <w:sz w:val="12"/>
                <w:szCs w:val="12"/>
                <w:lang w:val="da-DK"/>
              </w:rPr>
              <w:t>pomoči KS</w:t>
            </w:r>
          </w:p>
        </w:tc>
        <w:tc>
          <w:tcPr>
            <w:tcW w:w="1985" w:type="dxa"/>
            <w:shd w:val="clear" w:color="auto" w:fill="auto"/>
          </w:tcPr>
          <w:p w:rsidR="000A6D4D" w:rsidRPr="00F10E37" w:rsidRDefault="00E85702" w:rsidP="0009430E">
            <w:pPr>
              <w:keepNext/>
              <w:rPr>
                <w:color w:val="000000"/>
                <w:sz w:val="12"/>
                <w:szCs w:val="12"/>
              </w:rPr>
            </w:pPr>
            <w:r w:rsidRPr="00F10E37">
              <w:rPr>
                <w:noProof/>
                <w:color w:val="000000"/>
                <w:sz w:val="12"/>
                <w:szCs w:val="12"/>
              </w:rPr>
              <w:t>število</w:t>
            </w:r>
          </w:p>
        </w:tc>
        <w:tc>
          <w:tcPr>
            <w:tcW w:w="1134" w:type="dxa"/>
            <w:shd w:val="clear" w:color="auto" w:fill="auto"/>
          </w:tcPr>
          <w:p w:rsidR="000A6D4D" w:rsidRPr="00F10E37" w:rsidRDefault="000A6D4D" w:rsidP="0009430E">
            <w:pPr>
              <w:keepNext/>
              <w:jc w:val="right"/>
              <w:rPr>
                <w:color w:val="000000"/>
                <w:sz w:val="12"/>
                <w:szCs w:val="12"/>
              </w:rPr>
            </w:pPr>
          </w:p>
        </w:tc>
        <w:tc>
          <w:tcPr>
            <w:tcW w:w="1134" w:type="dxa"/>
            <w:shd w:val="clear" w:color="auto" w:fill="auto"/>
          </w:tcPr>
          <w:p w:rsidR="000A6D4D" w:rsidRPr="00F10E37" w:rsidRDefault="000A6D4D" w:rsidP="0009430E">
            <w:pPr>
              <w:keepNext/>
              <w:jc w:val="right"/>
              <w:rPr>
                <w:color w:val="000000"/>
                <w:sz w:val="12"/>
                <w:szCs w:val="12"/>
              </w:rPr>
            </w:pPr>
          </w:p>
        </w:tc>
        <w:tc>
          <w:tcPr>
            <w:tcW w:w="1134" w:type="dxa"/>
            <w:shd w:val="clear" w:color="auto" w:fill="auto"/>
          </w:tcPr>
          <w:p w:rsidR="000A6D4D" w:rsidRPr="00F10E37" w:rsidRDefault="00E85702" w:rsidP="0009430E">
            <w:pPr>
              <w:keepNext/>
              <w:jc w:val="right"/>
              <w:rPr>
                <w:color w:val="000000"/>
                <w:sz w:val="12"/>
                <w:szCs w:val="12"/>
              </w:rPr>
            </w:pPr>
            <w:r w:rsidRPr="00F10E37">
              <w:rPr>
                <w:noProof/>
                <w:color w:val="000000"/>
                <w:sz w:val="12"/>
                <w:szCs w:val="12"/>
                <w:lang w:val="da-DK"/>
              </w:rPr>
              <w:t>2,00</w:t>
            </w:r>
          </w:p>
        </w:tc>
        <w:tc>
          <w:tcPr>
            <w:tcW w:w="850" w:type="dxa"/>
            <w:shd w:val="clear" w:color="auto" w:fill="auto"/>
          </w:tcPr>
          <w:p w:rsidR="000A6D4D" w:rsidRPr="00F10E37" w:rsidRDefault="00E85702" w:rsidP="0009430E">
            <w:pPr>
              <w:keepNext/>
              <w:jc w:val="center"/>
              <w:rPr>
                <w:color w:val="000000"/>
                <w:sz w:val="12"/>
                <w:szCs w:val="12"/>
              </w:rPr>
            </w:pPr>
            <w:r w:rsidRPr="00F10E37">
              <w:rPr>
                <w:noProof/>
                <w:color w:val="000000"/>
                <w:sz w:val="12"/>
                <w:szCs w:val="12"/>
                <w:lang w:val="da-DK"/>
              </w:rPr>
              <w:t>2013</w:t>
            </w:r>
          </w:p>
        </w:tc>
        <w:tc>
          <w:tcPr>
            <w:tcW w:w="1134" w:type="dxa"/>
            <w:shd w:val="clear" w:color="auto" w:fill="auto"/>
          </w:tcPr>
          <w:p w:rsidR="000A6D4D" w:rsidRPr="00F10E37" w:rsidRDefault="000A6D4D" w:rsidP="0009430E">
            <w:pPr>
              <w:keepNext/>
              <w:jc w:val="right"/>
              <w:rPr>
                <w:color w:val="000000"/>
                <w:sz w:val="12"/>
                <w:szCs w:val="12"/>
                <w:lang w:val="da-DK"/>
              </w:rPr>
            </w:pPr>
          </w:p>
        </w:tc>
        <w:tc>
          <w:tcPr>
            <w:tcW w:w="1134" w:type="dxa"/>
            <w:shd w:val="clear" w:color="auto" w:fill="auto"/>
          </w:tcPr>
          <w:p w:rsidR="000A6D4D" w:rsidRPr="00F10E37" w:rsidRDefault="000A6D4D" w:rsidP="0009430E">
            <w:pPr>
              <w:keepNext/>
              <w:jc w:val="right"/>
              <w:rPr>
                <w:color w:val="000000"/>
                <w:sz w:val="12"/>
                <w:szCs w:val="12"/>
                <w:lang w:val="da-DK"/>
              </w:rPr>
            </w:pPr>
          </w:p>
        </w:tc>
        <w:tc>
          <w:tcPr>
            <w:tcW w:w="1134" w:type="dxa"/>
            <w:shd w:val="clear" w:color="auto" w:fill="auto"/>
          </w:tcPr>
          <w:p w:rsidR="000A6D4D" w:rsidRPr="00F10E37" w:rsidRDefault="00E85702" w:rsidP="0009430E">
            <w:pPr>
              <w:keepNext/>
              <w:jc w:val="right"/>
              <w:rPr>
                <w:color w:val="000000"/>
                <w:sz w:val="12"/>
                <w:szCs w:val="12"/>
              </w:rPr>
            </w:pPr>
            <w:r w:rsidRPr="00F10E37">
              <w:rPr>
                <w:noProof/>
                <w:color w:val="000000"/>
                <w:sz w:val="12"/>
                <w:szCs w:val="12"/>
                <w:lang w:val="da-DK"/>
              </w:rPr>
              <w:t>3,00</w:t>
            </w:r>
          </w:p>
        </w:tc>
        <w:tc>
          <w:tcPr>
            <w:tcW w:w="1276" w:type="dxa"/>
            <w:shd w:val="clear" w:color="auto" w:fill="auto"/>
          </w:tcPr>
          <w:p w:rsidR="000A6D4D" w:rsidRPr="00F10E37" w:rsidRDefault="00E85702" w:rsidP="0009430E">
            <w:pPr>
              <w:keepNext/>
              <w:rPr>
                <w:color w:val="000000"/>
                <w:sz w:val="12"/>
                <w:szCs w:val="12"/>
              </w:rPr>
            </w:pPr>
            <w:r w:rsidRPr="00F10E37">
              <w:rPr>
                <w:noProof/>
                <w:color w:val="000000"/>
                <w:sz w:val="12"/>
                <w:szCs w:val="12"/>
                <w:lang w:val="da-DK"/>
              </w:rPr>
              <w:t>OU in resorji vključeni v izvajanje EKP</w:t>
            </w:r>
          </w:p>
        </w:tc>
        <w:tc>
          <w:tcPr>
            <w:tcW w:w="1322" w:type="dxa"/>
            <w:shd w:val="clear" w:color="auto" w:fill="auto"/>
          </w:tcPr>
          <w:p w:rsidR="000A6D4D" w:rsidRPr="00F10E37" w:rsidRDefault="00E85702" w:rsidP="0009430E">
            <w:pPr>
              <w:pStyle w:val="Text2"/>
              <w:keepNext/>
              <w:ind w:left="0"/>
              <w:rPr>
                <w:color w:val="000000"/>
                <w:sz w:val="12"/>
                <w:szCs w:val="12"/>
              </w:rPr>
            </w:pPr>
            <w:r w:rsidRPr="00F10E37">
              <w:rPr>
                <w:noProof/>
                <w:color w:val="000000"/>
                <w:sz w:val="12"/>
                <w:szCs w:val="12"/>
              </w:rPr>
              <w:t>letno</w:t>
            </w:r>
          </w:p>
        </w:tc>
      </w:tr>
      <w:tr w:rsidR="002A152E" w:rsidTr="0009430E">
        <w:tc>
          <w:tcPr>
            <w:tcW w:w="720" w:type="dxa"/>
            <w:shd w:val="clear" w:color="auto" w:fill="auto"/>
          </w:tcPr>
          <w:p w:rsidR="000A6D4D" w:rsidRPr="00F10E37" w:rsidRDefault="00E85702" w:rsidP="0009430E">
            <w:pPr>
              <w:keepNext/>
              <w:rPr>
                <w:color w:val="000000"/>
                <w:sz w:val="12"/>
                <w:szCs w:val="12"/>
              </w:rPr>
            </w:pPr>
            <w:r w:rsidRPr="00F10E37">
              <w:rPr>
                <w:color w:val="000000"/>
                <w:sz w:val="12"/>
                <w:szCs w:val="12"/>
              </w:rPr>
              <w:t xml:space="preserve">  </w:t>
            </w:r>
            <w:r w:rsidRPr="00F10E37">
              <w:rPr>
                <w:noProof/>
                <w:color w:val="000000"/>
                <w:sz w:val="12"/>
                <w:szCs w:val="12"/>
              </w:rPr>
              <w:t>12.4</w:t>
            </w:r>
          </w:p>
        </w:tc>
        <w:tc>
          <w:tcPr>
            <w:tcW w:w="2163" w:type="dxa"/>
            <w:shd w:val="clear" w:color="auto" w:fill="auto"/>
          </w:tcPr>
          <w:p w:rsidR="000A6D4D" w:rsidRPr="00F10E37" w:rsidRDefault="00E85702" w:rsidP="0009430E">
            <w:pPr>
              <w:keepNext/>
              <w:rPr>
                <w:color w:val="000000"/>
                <w:sz w:val="12"/>
                <w:szCs w:val="12"/>
              </w:rPr>
            </w:pPr>
            <w:r w:rsidRPr="00F10E37">
              <w:rPr>
                <w:noProof/>
                <w:color w:val="000000"/>
                <w:sz w:val="12"/>
                <w:szCs w:val="12"/>
                <w:lang w:val="da-DK"/>
              </w:rPr>
              <w:t>Fluktuacija zaposlenih na leto, ki so vključeni v izvajanje operativnega programa in so financirana iz tehnične pomoči</w:t>
            </w:r>
          </w:p>
        </w:tc>
        <w:tc>
          <w:tcPr>
            <w:tcW w:w="1985" w:type="dxa"/>
            <w:shd w:val="clear" w:color="auto" w:fill="auto"/>
          </w:tcPr>
          <w:p w:rsidR="000A6D4D" w:rsidRPr="00F10E37" w:rsidRDefault="00E85702" w:rsidP="0009430E">
            <w:pPr>
              <w:keepNext/>
              <w:rPr>
                <w:color w:val="000000"/>
                <w:sz w:val="12"/>
                <w:szCs w:val="12"/>
              </w:rPr>
            </w:pPr>
            <w:r w:rsidRPr="00F10E37">
              <w:rPr>
                <w:noProof/>
                <w:color w:val="000000"/>
                <w:sz w:val="12"/>
                <w:szCs w:val="12"/>
              </w:rPr>
              <w:t>delež</w:t>
            </w:r>
          </w:p>
        </w:tc>
        <w:tc>
          <w:tcPr>
            <w:tcW w:w="1134" w:type="dxa"/>
            <w:shd w:val="clear" w:color="auto" w:fill="auto"/>
          </w:tcPr>
          <w:p w:rsidR="000A6D4D" w:rsidRPr="00F10E37" w:rsidRDefault="000A6D4D" w:rsidP="0009430E">
            <w:pPr>
              <w:keepNext/>
              <w:jc w:val="right"/>
              <w:rPr>
                <w:color w:val="000000"/>
                <w:sz w:val="12"/>
                <w:szCs w:val="12"/>
              </w:rPr>
            </w:pPr>
          </w:p>
        </w:tc>
        <w:tc>
          <w:tcPr>
            <w:tcW w:w="1134" w:type="dxa"/>
            <w:shd w:val="clear" w:color="auto" w:fill="auto"/>
          </w:tcPr>
          <w:p w:rsidR="000A6D4D" w:rsidRPr="00F10E37" w:rsidRDefault="000A6D4D" w:rsidP="0009430E">
            <w:pPr>
              <w:keepNext/>
              <w:jc w:val="right"/>
              <w:rPr>
                <w:color w:val="000000"/>
                <w:sz w:val="12"/>
                <w:szCs w:val="12"/>
              </w:rPr>
            </w:pPr>
          </w:p>
        </w:tc>
        <w:tc>
          <w:tcPr>
            <w:tcW w:w="1134" w:type="dxa"/>
            <w:shd w:val="clear" w:color="auto" w:fill="auto"/>
          </w:tcPr>
          <w:p w:rsidR="000A6D4D" w:rsidRPr="00F10E37" w:rsidRDefault="00E85702" w:rsidP="0009430E">
            <w:pPr>
              <w:keepNext/>
              <w:jc w:val="right"/>
              <w:rPr>
                <w:color w:val="000000"/>
                <w:sz w:val="12"/>
                <w:szCs w:val="12"/>
              </w:rPr>
            </w:pPr>
            <w:r w:rsidRPr="00F10E37">
              <w:rPr>
                <w:noProof/>
                <w:color w:val="000000"/>
                <w:sz w:val="12"/>
                <w:szCs w:val="12"/>
                <w:lang w:val="da-DK"/>
              </w:rPr>
              <w:t>11,40</w:t>
            </w:r>
          </w:p>
        </w:tc>
        <w:tc>
          <w:tcPr>
            <w:tcW w:w="850" w:type="dxa"/>
            <w:shd w:val="clear" w:color="auto" w:fill="auto"/>
          </w:tcPr>
          <w:p w:rsidR="000A6D4D" w:rsidRPr="00F10E37" w:rsidRDefault="00E85702" w:rsidP="0009430E">
            <w:pPr>
              <w:keepNext/>
              <w:jc w:val="center"/>
              <w:rPr>
                <w:color w:val="000000"/>
                <w:sz w:val="12"/>
                <w:szCs w:val="12"/>
              </w:rPr>
            </w:pPr>
            <w:r w:rsidRPr="00F10E37">
              <w:rPr>
                <w:noProof/>
                <w:color w:val="000000"/>
                <w:sz w:val="12"/>
                <w:szCs w:val="12"/>
                <w:lang w:val="da-DK"/>
              </w:rPr>
              <w:t>2014</w:t>
            </w:r>
          </w:p>
        </w:tc>
        <w:tc>
          <w:tcPr>
            <w:tcW w:w="1134" w:type="dxa"/>
            <w:shd w:val="clear" w:color="auto" w:fill="auto"/>
          </w:tcPr>
          <w:p w:rsidR="000A6D4D" w:rsidRPr="00F10E37" w:rsidRDefault="000A6D4D" w:rsidP="0009430E">
            <w:pPr>
              <w:keepNext/>
              <w:jc w:val="right"/>
              <w:rPr>
                <w:color w:val="000000"/>
                <w:sz w:val="12"/>
                <w:szCs w:val="12"/>
                <w:lang w:val="da-DK"/>
              </w:rPr>
            </w:pPr>
          </w:p>
        </w:tc>
        <w:tc>
          <w:tcPr>
            <w:tcW w:w="1134" w:type="dxa"/>
            <w:shd w:val="clear" w:color="auto" w:fill="auto"/>
          </w:tcPr>
          <w:p w:rsidR="000A6D4D" w:rsidRPr="00F10E37" w:rsidRDefault="000A6D4D" w:rsidP="0009430E">
            <w:pPr>
              <w:keepNext/>
              <w:jc w:val="right"/>
              <w:rPr>
                <w:color w:val="000000"/>
                <w:sz w:val="12"/>
                <w:szCs w:val="12"/>
                <w:lang w:val="da-DK"/>
              </w:rPr>
            </w:pPr>
          </w:p>
        </w:tc>
        <w:tc>
          <w:tcPr>
            <w:tcW w:w="1134" w:type="dxa"/>
            <w:shd w:val="clear" w:color="auto" w:fill="auto"/>
          </w:tcPr>
          <w:p w:rsidR="000A6D4D" w:rsidRPr="00F10E37" w:rsidRDefault="00E85702" w:rsidP="0009430E">
            <w:pPr>
              <w:keepNext/>
              <w:jc w:val="right"/>
              <w:rPr>
                <w:color w:val="000000"/>
                <w:sz w:val="12"/>
                <w:szCs w:val="12"/>
              </w:rPr>
            </w:pPr>
            <w:r w:rsidRPr="00F10E37">
              <w:rPr>
                <w:noProof/>
                <w:color w:val="000000"/>
                <w:sz w:val="12"/>
                <w:szCs w:val="12"/>
                <w:lang w:val="da-DK"/>
              </w:rPr>
              <w:t>3,00</w:t>
            </w:r>
          </w:p>
        </w:tc>
        <w:tc>
          <w:tcPr>
            <w:tcW w:w="1276" w:type="dxa"/>
            <w:shd w:val="clear" w:color="auto" w:fill="auto"/>
          </w:tcPr>
          <w:p w:rsidR="000A6D4D" w:rsidRPr="00F10E37" w:rsidRDefault="00E85702" w:rsidP="0009430E">
            <w:pPr>
              <w:keepNext/>
              <w:rPr>
                <w:color w:val="000000"/>
                <w:sz w:val="12"/>
                <w:szCs w:val="12"/>
              </w:rPr>
            </w:pPr>
            <w:r w:rsidRPr="00F10E37">
              <w:rPr>
                <w:noProof/>
                <w:color w:val="000000"/>
                <w:sz w:val="12"/>
                <w:szCs w:val="12"/>
                <w:lang w:val="da-DK"/>
              </w:rPr>
              <w:t xml:space="preserve">OU in resorji </w:t>
            </w:r>
            <w:r w:rsidRPr="00F10E37">
              <w:rPr>
                <w:noProof/>
                <w:color w:val="000000"/>
                <w:sz w:val="12"/>
                <w:szCs w:val="12"/>
                <w:lang w:val="da-DK"/>
              </w:rPr>
              <w:t>vključeni v izvajanje EKP</w:t>
            </w:r>
          </w:p>
        </w:tc>
        <w:tc>
          <w:tcPr>
            <w:tcW w:w="1322" w:type="dxa"/>
            <w:shd w:val="clear" w:color="auto" w:fill="auto"/>
          </w:tcPr>
          <w:p w:rsidR="000A6D4D" w:rsidRPr="00F10E37" w:rsidRDefault="00E85702" w:rsidP="0009430E">
            <w:pPr>
              <w:pStyle w:val="Text2"/>
              <w:keepNext/>
              <w:ind w:left="0"/>
              <w:rPr>
                <w:color w:val="000000"/>
                <w:sz w:val="12"/>
                <w:szCs w:val="12"/>
              </w:rPr>
            </w:pPr>
            <w:r w:rsidRPr="00F10E37">
              <w:rPr>
                <w:noProof/>
                <w:color w:val="000000"/>
                <w:sz w:val="12"/>
                <w:szCs w:val="12"/>
              </w:rPr>
              <w:t>letno</w:t>
            </w:r>
          </w:p>
        </w:tc>
      </w:tr>
    </w:tbl>
    <w:p w:rsidR="000A6D4D" w:rsidRDefault="000A6D4D" w:rsidP="0009430E">
      <w:pPr>
        <w:keepNext/>
        <w:ind w:firstLine="1"/>
        <w:rPr>
          <w:b/>
        </w:rPr>
      </w:pPr>
    </w:p>
    <w:p w:rsidR="000A6D4D" w:rsidRPr="000808CE" w:rsidRDefault="00E85702" w:rsidP="0009430E">
      <w:pPr>
        <w:pStyle w:val="ManualHeading2"/>
      </w:pPr>
      <w:r>
        <w:rPr>
          <w:noProof/>
        </w:rPr>
        <w:t>2.B.4 Posebni cilji in pričakovani rezultati</w:t>
      </w:r>
      <w:r>
        <w:t xml:space="preserve"> </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3860"/>
        <w:gridCol w:w="10300"/>
      </w:tblGrid>
      <w:tr w:rsidR="002A152E" w:rsidTr="0009430E">
        <w:trPr>
          <w:trHeight w:val="288"/>
          <w:tblHeader/>
        </w:trPr>
        <w:tc>
          <w:tcPr>
            <w:tcW w:w="960" w:type="dxa"/>
            <w:shd w:val="clear" w:color="auto" w:fill="auto"/>
          </w:tcPr>
          <w:p w:rsidR="000A6D4D" w:rsidRPr="00376E50" w:rsidRDefault="00E85702" w:rsidP="0009430E">
            <w:pPr>
              <w:pStyle w:val="Text1"/>
              <w:ind w:left="0"/>
              <w:jc w:val="center"/>
              <w:rPr>
                <w:b/>
                <w:sz w:val="16"/>
                <w:szCs w:val="16"/>
              </w:rPr>
            </w:pPr>
            <w:r w:rsidRPr="00376E50">
              <w:rPr>
                <w:b/>
                <w:noProof/>
                <w:sz w:val="16"/>
                <w:szCs w:val="16"/>
              </w:rPr>
              <w:t>Identifikator</w:t>
            </w:r>
          </w:p>
        </w:tc>
        <w:tc>
          <w:tcPr>
            <w:tcW w:w="3860" w:type="dxa"/>
            <w:shd w:val="clear" w:color="auto" w:fill="auto"/>
            <w:vAlign w:val="center"/>
          </w:tcPr>
          <w:p w:rsidR="000A6D4D" w:rsidRPr="00376E50" w:rsidRDefault="00E85702" w:rsidP="0009430E">
            <w:pPr>
              <w:pStyle w:val="Text1"/>
              <w:ind w:left="0"/>
              <w:jc w:val="center"/>
              <w:rPr>
                <w:b/>
                <w:sz w:val="16"/>
                <w:szCs w:val="16"/>
              </w:rPr>
            </w:pPr>
            <w:r w:rsidRPr="00376E50">
              <w:rPr>
                <w:b/>
                <w:noProof/>
                <w:sz w:val="16"/>
                <w:szCs w:val="16"/>
              </w:rPr>
              <w:t>Posebni cilj</w:t>
            </w:r>
            <w:r w:rsidRPr="00376E50">
              <w:rPr>
                <w:b/>
                <w:sz w:val="16"/>
                <w:szCs w:val="16"/>
              </w:rPr>
              <w:t xml:space="preserve">  </w:t>
            </w:r>
          </w:p>
        </w:tc>
        <w:tc>
          <w:tcPr>
            <w:tcW w:w="10300" w:type="dxa"/>
            <w:shd w:val="clear" w:color="auto" w:fill="auto"/>
            <w:vAlign w:val="center"/>
          </w:tcPr>
          <w:p w:rsidR="000A6D4D" w:rsidRPr="00552B7D" w:rsidRDefault="00E85702" w:rsidP="0009430E">
            <w:pPr>
              <w:pStyle w:val="Text1"/>
              <w:ind w:left="0"/>
              <w:jc w:val="center"/>
              <w:rPr>
                <w:b/>
                <w:sz w:val="16"/>
                <w:szCs w:val="16"/>
                <w:lang w:val="pt-PT"/>
              </w:rPr>
            </w:pPr>
            <w:r w:rsidRPr="00552B7D">
              <w:rPr>
                <w:b/>
                <w:noProof/>
                <w:sz w:val="16"/>
                <w:szCs w:val="16"/>
                <w:lang w:val="pt-PT"/>
              </w:rPr>
              <w:t>Rezultati, ki naj bi jih države članice dosegle s podporo Unije</w:t>
            </w:r>
          </w:p>
        </w:tc>
      </w:tr>
      <w:tr w:rsidR="002A152E" w:rsidTr="0009430E">
        <w:trPr>
          <w:trHeight w:val="288"/>
        </w:trPr>
        <w:tc>
          <w:tcPr>
            <w:tcW w:w="960" w:type="dxa"/>
            <w:shd w:val="clear" w:color="auto" w:fill="auto"/>
          </w:tcPr>
          <w:p w:rsidR="000A6D4D" w:rsidRPr="00F30153" w:rsidRDefault="00E85702" w:rsidP="0009430E">
            <w:pPr>
              <w:pStyle w:val="Text1"/>
              <w:ind w:left="0"/>
              <w:rPr>
                <w:sz w:val="16"/>
                <w:szCs w:val="16"/>
              </w:rPr>
            </w:pPr>
            <w:r w:rsidRPr="00F30153">
              <w:rPr>
                <w:noProof/>
                <w:sz w:val="16"/>
                <w:szCs w:val="16"/>
              </w:rPr>
              <w:t>2</w:t>
            </w:r>
          </w:p>
        </w:tc>
        <w:tc>
          <w:tcPr>
            <w:tcW w:w="3860" w:type="dxa"/>
            <w:shd w:val="clear" w:color="auto" w:fill="auto"/>
          </w:tcPr>
          <w:p w:rsidR="000A6D4D" w:rsidRPr="00F30153" w:rsidRDefault="00E85702" w:rsidP="0009430E">
            <w:pPr>
              <w:pStyle w:val="Text1"/>
              <w:ind w:left="0"/>
              <w:rPr>
                <w:sz w:val="16"/>
                <w:szCs w:val="16"/>
              </w:rPr>
            </w:pPr>
            <w:r w:rsidRPr="00F30153">
              <w:rPr>
                <w:noProof/>
                <w:sz w:val="16"/>
                <w:szCs w:val="16"/>
              </w:rPr>
              <w:t>Večja zmogljivost upravičencev</w:t>
            </w:r>
          </w:p>
        </w:tc>
        <w:tc>
          <w:tcPr>
            <w:tcW w:w="10300" w:type="dxa"/>
            <w:shd w:val="clear" w:color="auto" w:fill="auto"/>
          </w:tcPr>
          <w:p w:rsidR="002A152E" w:rsidRDefault="00E85702">
            <w:pPr>
              <w:spacing w:before="0" w:after="240"/>
              <w:jc w:val="left"/>
            </w:pPr>
            <w:r>
              <w:t xml:space="preserve">Pomemben dejavnik boljšega doseganja ciljev in </w:t>
            </w:r>
            <w:r>
              <w:t xml:space="preserve">zagotavljanja komplementarnega črpanja različnih EU skladov je tudi okrepljena zmogljivost upravičencev na nacionalni in regionalni ravni. Temu področju je bilo v preteklem obdobju namenjene sorazmerno malo pozornosti, zato bodo s sredstvi tehnične pomoči </w:t>
            </w:r>
            <w:r>
              <w:t xml:space="preserve">podprte dejavnosti za dvig njihove administrativne usposobljenosti, pa tudi usposobljenosti za pripravo kakovostnih projektov, ki bodo lahko kandidirali za sredstva tega operativnega programa. Pričakovati je, da se bo z dvigom kompetenc in usposobljenosti </w:t>
            </w:r>
            <w:r>
              <w:t>upravičencev izboljševalo tudi partnerstvo med različnimi deležniki in OU.</w:t>
            </w:r>
          </w:p>
          <w:p w:rsidR="002A152E" w:rsidRDefault="00E85702">
            <w:pPr>
              <w:spacing w:before="240" w:after="240"/>
              <w:jc w:val="left"/>
            </w:pPr>
            <w:r>
              <w:t>V okviru tega specifičnega cilja bo dosežen naslednji rezultat:</w:t>
            </w:r>
          </w:p>
          <w:p w:rsidR="002A152E" w:rsidRDefault="00E85702">
            <w:pPr>
              <w:numPr>
                <w:ilvl w:val="0"/>
                <w:numId w:val="264"/>
              </w:numPr>
              <w:spacing w:before="240" w:after="240"/>
              <w:ind w:hanging="210"/>
              <w:jc w:val="left"/>
            </w:pPr>
            <w:r>
              <w:t>Večje število usposobljenih upravičencev zaradi udeležbe na relevantnih usposabljanjih in izobraževanjih</w:t>
            </w:r>
          </w:p>
          <w:p w:rsidR="002A152E" w:rsidRDefault="00E85702">
            <w:pPr>
              <w:spacing w:before="240" w:after="240"/>
              <w:jc w:val="left"/>
            </w:pPr>
            <w:r>
              <w:t> </w:t>
            </w:r>
          </w:p>
          <w:p w:rsidR="000A6D4D" w:rsidRPr="00376E50" w:rsidRDefault="000A6D4D" w:rsidP="0009430E">
            <w:pPr>
              <w:pStyle w:val="Text1"/>
              <w:ind w:left="0"/>
              <w:rPr>
                <w:sz w:val="16"/>
                <w:szCs w:val="16"/>
              </w:rPr>
            </w:pPr>
          </w:p>
        </w:tc>
      </w:tr>
    </w:tbl>
    <w:p w:rsidR="000A6D4D" w:rsidRPr="00DC028E" w:rsidRDefault="000A6D4D" w:rsidP="0009430E"/>
    <w:p w:rsidR="000A6D4D" w:rsidRDefault="00E85702" w:rsidP="0009430E">
      <w:pPr>
        <w:pStyle w:val="ManualHeading2"/>
        <w:keepLines/>
      </w:pPr>
      <w:r>
        <w:rPr>
          <w:noProof/>
        </w:rPr>
        <w:t xml:space="preserve">2.B.5 </w:t>
      </w:r>
      <w:r>
        <w:rPr>
          <w:noProof/>
        </w:rPr>
        <w:t>Kazalniki rezultatov</w:t>
      </w:r>
    </w:p>
    <w:p w:rsidR="000A6D4D" w:rsidRPr="00941B50" w:rsidRDefault="000A6D4D" w:rsidP="0009430E">
      <w:pPr>
        <w:pStyle w:val="Text1"/>
        <w:keepNext/>
        <w:keepLines/>
        <w:ind w:left="0"/>
      </w:pPr>
    </w:p>
    <w:p w:rsidR="000A6D4D" w:rsidRPr="00AB60E2" w:rsidRDefault="00E85702" w:rsidP="0009430E">
      <w:pPr>
        <w:keepNext/>
        <w:ind w:firstLine="1"/>
      </w:pPr>
      <w:r>
        <w:rPr>
          <w:b/>
          <w:noProof/>
        </w:rPr>
        <w:t>Preglednica 12: Kazalniki rezultatov za posamezni program</w:t>
      </w:r>
      <w:r>
        <w:t xml:space="preserve"> </w:t>
      </w:r>
      <w:r>
        <w:rPr>
          <w:noProof/>
        </w:rPr>
        <w:t>(po posebnih ciljih)</w:t>
      </w:r>
      <w:r>
        <w:t xml:space="preserve"> </w:t>
      </w:r>
      <w:r>
        <w:rPr>
          <w:noProof/>
        </w:rPr>
        <w:t>(za ESRR / ESS /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163"/>
        <w:gridCol w:w="1985"/>
        <w:gridCol w:w="1134"/>
        <w:gridCol w:w="1134"/>
        <w:gridCol w:w="1134"/>
        <w:gridCol w:w="850"/>
        <w:gridCol w:w="1134"/>
        <w:gridCol w:w="1134"/>
        <w:gridCol w:w="1134"/>
        <w:gridCol w:w="1276"/>
        <w:gridCol w:w="1322"/>
      </w:tblGrid>
      <w:tr w:rsidR="002A152E" w:rsidTr="0009430E">
        <w:trPr>
          <w:trHeight w:val="288"/>
          <w:tblHeader/>
        </w:trPr>
        <w:tc>
          <w:tcPr>
            <w:tcW w:w="2883" w:type="dxa"/>
            <w:gridSpan w:val="2"/>
            <w:shd w:val="clear" w:color="auto" w:fill="auto"/>
          </w:tcPr>
          <w:p w:rsidR="000A6D4D" w:rsidRPr="00376E50" w:rsidRDefault="00E85702" w:rsidP="0009430E">
            <w:pPr>
              <w:keepNext/>
              <w:rPr>
                <w:b/>
                <w:sz w:val="16"/>
                <w:szCs w:val="16"/>
              </w:rPr>
            </w:pPr>
            <w:r>
              <w:rPr>
                <w:b/>
                <w:noProof/>
                <w:sz w:val="16"/>
                <w:szCs w:val="16"/>
              </w:rPr>
              <w:t>Prednostna os</w:t>
            </w:r>
            <w:r w:rsidRPr="00376E50">
              <w:rPr>
                <w:b/>
                <w:sz w:val="16"/>
                <w:szCs w:val="16"/>
              </w:rPr>
              <w:t xml:space="preserve"> </w:t>
            </w:r>
          </w:p>
        </w:tc>
        <w:tc>
          <w:tcPr>
            <w:tcW w:w="12237" w:type="dxa"/>
            <w:gridSpan w:val="10"/>
            <w:shd w:val="clear" w:color="auto" w:fill="auto"/>
          </w:tcPr>
          <w:p w:rsidR="000A6D4D" w:rsidRPr="00376E50" w:rsidRDefault="00E85702" w:rsidP="0009430E">
            <w:pPr>
              <w:keepNext/>
              <w:rPr>
                <w:b/>
                <w:sz w:val="16"/>
                <w:szCs w:val="16"/>
              </w:rPr>
            </w:pPr>
            <w:r w:rsidRPr="00376E50">
              <w:rPr>
                <w:b/>
                <w:noProof/>
                <w:sz w:val="16"/>
                <w:szCs w:val="16"/>
              </w:rPr>
              <w:t>2</w:t>
            </w:r>
            <w:r w:rsidRPr="00376E50">
              <w:rPr>
                <w:b/>
                <w:sz w:val="16"/>
                <w:szCs w:val="16"/>
              </w:rPr>
              <w:t xml:space="preserve"> - </w:t>
            </w:r>
            <w:r w:rsidRPr="00376E50">
              <w:rPr>
                <w:b/>
                <w:noProof/>
                <w:sz w:val="16"/>
                <w:szCs w:val="16"/>
              </w:rPr>
              <w:t>Večja zmogljivost upravičencev</w:t>
            </w:r>
          </w:p>
        </w:tc>
      </w:tr>
      <w:tr w:rsidR="002A152E" w:rsidTr="0009430E">
        <w:trPr>
          <w:trHeight w:val="288"/>
          <w:tblHeader/>
        </w:trPr>
        <w:tc>
          <w:tcPr>
            <w:tcW w:w="720" w:type="dxa"/>
            <w:vMerge w:val="restart"/>
            <w:shd w:val="clear" w:color="auto" w:fill="auto"/>
          </w:tcPr>
          <w:p w:rsidR="000A6D4D" w:rsidRPr="00376E50" w:rsidRDefault="00E85702" w:rsidP="0009430E">
            <w:pPr>
              <w:keepNext/>
              <w:jc w:val="center"/>
              <w:rPr>
                <w:b/>
                <w:sz w:val="16"/>
                <w:szCs w:val="16"/>
              </w:rPr>
            </w:pPr>
            <w:r>
              <w:rPr>
                <w:b/>
                <w:noProof/>
                <w:color w:val="000000"/>
                <w:sz w:val="16"/>
                <w:szCs w:val="16"/>
              </w:rPr>
              <w:t>Identifikator</w:t>
            </w:r>
          </w:p>
        </w:tc>
        <w:tc>
          <w:tcPr>
            <w:tcW w:w="2163" w:type="dxa"/>
            <w:vMerge w:val="restart"/>
            <w:shd w:val="clear" w:color="auto" w:fill="auto"/>
          </w:tcPr>
          <w:p w:rsidR="000A6D4D" w:rsidRPr="00E4588A" w:rsidRDefault="00E85702" w:rsidP="0009430E">
            <w:pPr>
              <w:keepNext/>
              <w:jc w:val="center"/>
              <w:rPr>
                <w:b/>
                <w:sz w:val="16"/>
                <w:szCs w:val="16"/>
                <w:lang w:val="da-DK"/>
              </w:rPr>
            </w:pPr>
            <w:r w:rsidRPr="00E4588A">
              <w:rPr>
                <w:b/>
                <w:noProof/>
                <w:color w:val="000000"/>
                <w:sz w:val="16"/>
                <w:szCs w:val="16"/>
                <w:lang w:val="da-DK"/>
              </w:rPr>
              <w:t>Kazalnik</w:t>
            </w:r>
          </w:p>
        </w:tc>
        <w:tc>
          <w:tcPr>
            <w:tcW w:w="1985" w:type="dxa"/>
            <w:vMerge w:val="restart"/>
            <w:shd w:val="clear" w:color="auto" w:fill="auto"/>
          </w:tcPr>
          <w:p w:rsidR="000A6D4D" w:rsidRPr="00E4588A" w:rsidRDefault="00E85702" w:rsidP="0009430E">
            <w:pPr>
              <w:keepNext/>
              <w:jc w:val="center"/>
              <w:rPr>
                <w:b/>
                <w:sz w:val="16"/>
                <w:szCs w:val="16"/>
                <w:lang w:val="da-DK"/>
              </w:rPr>
            </w:pPr>
            <w:r w:rsidRPr="006034BD">
              <w:rPr>
                <w:b/>
                <w:noProof/>
                <w:color w:val="000000"/>
                <w:sz w:val="16"/>
                <w:szCs w:val="16"/>
                <w:lang w:val="da-DK"/>
              </w:rPr>
              <w:t>Merska enota</w:t>
            </w:r>
          </w:p>
        </w:tc>
        <w:tc>
          <w:tcPr>
            <w:tcW w:w="3402" w:type="dxa"/>
            <w:gridSpan w:val="3"/>
            <w:shd w:val="clear" w:color="auto" w:fill="auto"/>
          </w:tcPr>
          <w:p w:rsidR="000A6D4D" w:rsidRPr="00E4588A" w:rsidRDefault="00E85702" w:rsidP="0009430E">
            <w:pPr>
              <w:keepNext/>
              <w:jc w:val="center"/>
              <w:rPr>
                <w:b/>
                <w:sz w:val="16"/>
                <w:szCs w:val="16"/>
                <w:lang w:val="da-DK"/>
              </w:rPr>
            </w:pPr>
            <w:r w:rsidRPr="00E4588A">
              <w:rPr>
                <w:b/>
                <w:noProof/>
                <w:color w:val="000000"/>
                <w:sz w:val="16"/>
                <w:szCs w:val="16"/>
                <w:lang w:val="da-DK"/>
              </w:rPr>
              <w:t>Izhodiščna vrednost</w:t>
            </w:r>
          </w:p>
        </w:tc>
        <w:tc>
          <w:tcPr>
            <w:tcW w:w="850" w:type="dxa"/>
            <w:vMerge w:val="restart"/>
            <w:shd w:val="clear" w:color="auto" w:fill="auto"/>
          </w:tcPr>
          <w:p w:rsidR="000A6D4D" w:rsidRPr="00E4588A" w:rsidRDefault="00E85702" w:rsidP="0009430E">
            <w:pPr>
              <w:keepNext/>
              <w:jc w:val="center"/>
              <w:rPr>
                <w:b/>
                <w:sz w:val="16"/>
                <w:szCs w:val="16"/>
                <w:lang w:val="da-DK"/>
              </w:rPr>
            </w:pPr>
            <w:r>
              <w:rPr>
                <w:b/>
                <w:noProof/>
                <w:color w:val="000000"/>
                <w:sz w:val="16"/>
                <w:szCs w:val="16"/>
                <w:lang w:val="da-DK"/>
              </w:rPr>
              <w:t xml:space="preserve">Izhodiščno </w:t>
            </w:r>
            <w:r>
              <w:rPr>
                <w:b/>
                <w:noProof/>
                <w:color w:val="000000"/>
                <w:sz w:val="16"/>
                <w:szCs w:val="16"/>
                <w:lang w:val="da-DK"/>
              </w:rPr>
              <w:t>leto</w:t>
            </w:r>
          </w:p>
        </w:tc>
        <w:tc>
          <w:tcPr>
            <w:tcW w:w="3402" w:type="dxa"/>
            <w:gridSpan w:val="3"/>
            <w:shd w:val="clear" w:color="auto" w:fill="auto"/>
          </w:tcPr>
          <w:p w:rsidR="000A6D4D" w:rsidRPr="00376E50" w:rsidRDefault="00E85702" w:rsidP="0009430E">
            <w:pPr>
              <w:keepNext/>
              <w:jc w:val="center"/>
              <w:rPr>
                <w:b/>
                <w:sz w:val="16"/>
                <w:szCs w:val="16"/>
              </w:rPr>
            </w:pPr>
            <w:r w:rsidRPr="00B7758A">
              <w:rPr>
                <w:b/>
                <w:noProof/>
                <w:color w:val="000000"/>
                <w:sz w:val="16"/>
                <w:szCs w:val="16"/>
              </w:rPr>
              <w:t>Ciljna vrednost (za leto 2023)</w:t>
            </w:r>
          </w:p>
        </w:tc>
        <w:tc>
          <w:tcPr>
            <w:tcW w:w="1276" w:type="dxa"/>
            <w:vMerge w:val="restart"/>
            <w:shd w:val="clear" w:color="auto" w:fill="auto"/>
          </w:tcPr>
          <w:p w:rsidR="000A6D4D" w:rsidRPr="00376E50" w:rsidRDefault="00E85702" w:rsidP="0009430E">
            <w:pPr>
              <w:keepNext/>
              <w:jc w:val="center"/>
              <w:rPr>
                <w:b/>
                <w:sz w:val="16"/>
                <w:szCs w:val="16"/>
              </w:rPr>
            </w:pPr>
            <w:r w:rsidRPr="00E4588A">
              <w:rPr>
                <w:b/>
                <w:noProof/>
                <w:color w:val="000000"/>
                <w:sz w:val="16"/>
                <w:szCs w:val="16"/>
              </w:rPr>
              <w:t>Vir podatkov</w:t>
            </w:r>
          </w:p>
        </w:tc>
        <w:tc>
          <w:tcPr>
            <w:tcW w:w="1322" w:type="dxa"/>
            <w:vMerge w:val="restart"/>
            <w:shd w:val="clear" w:color="auto" w:fill="auto"/>
          </w:tcPr>
          <w:p w:rsidR="000A6D4D" w:rsidRPr="00376E50" w:rsidRDefault="00E85702" w:rsidP="0009430E">
            <w:pPr>
              <w:keepNext/>
              <w:jc w:val="center"/>
              <w:rPr>
                <w:b/>
                <w:sz w:val="16"/>
                <w:szCs w:val="16"/>
              </w:rPr>
            </w:pPr>
            <w:r w:rsidRPr="00E4588A">
              <w:rPr>
                <w:b/>
                <w:noProof/>
                <w:color w:val="000000"/>
                <w:sz w:val="16"/>
                <w:szCs w:val="16"/>
              </w:rPr>
              <w:t>Pogostost poročanja</w:t>
            </w:r>
          </w:p>
        </w:tc>
      </w:tr>
      <w:tr w:rsidR="002A152E" w:rsidTr="0009430E">
        <w:trPr>
          <w:trHeight w:val="288"/>
          <w:tblHeader/>
        </w:trPr>
        <w:tc>
          <w:tcPr>
            <w:tcW w:w="720" w:type="dxa"/>
            <w:vMerge/>
            <w:shd w:val="clear" w:color="auto" w:fill="auto"/>
          </w:tcPr>
          <w:p w:rsidR="000A6D4D" w:rsidRPr="00376E50" w:rsidRDefault="000A6D4D" w:rsidP="0009430E">
            <w:pPr>
              <w:keepNext/>
              <w:jc w:val="center"/>
              <w:rPr>
                <w:b/>
                <w:color w:val="000000"/>
                <w:sz w:val="16"/>
                <w:szCs w:val="16"/>
              </w:rPr>
            </w:pPr>
          </w:p>
        </w:tc>
        <w:tc>
          <w:tcPr>
            <w:tcW w:w="2163" w:type="dxa"/>
            <w:vMerge/>
            <w:shd w:val="clear" w:color="auto" w:fill="auto"/>
          </w:tcPr>
          <w:p w:rsidR="000A6D4D" w:rsidRPr="00376E50" w:rsidRDefault="000A6D4D" w:rsidP="0009430E">
            <w:pPr>
              <w:keepNext/>
              <w:jc w:val="center"/>
              <w:rPr>
                <w:b/>
                <w:color w:val="000000"/>
                <w:sz w:val="16"/>
                <w:szCs w:val="16"/>
              </w:rPr>
            </w:pPr>
          </w:p>
        </w:tc>
        <w:tc>
          <w:tcPr>
            <w:tcW w:w="1985" w:type="dxa"/>
            <w:vMerge/>
            <w:shd w:val="clear" w:color="auto" w:fill="auto"/>
          </w:tcPr>
          <w:p w:rsidR="000A6D4D" w:rsidRPr="00376E50" w:rsidRDefault="000A6D4D" w:rsidP="0009430E">
            <w:pPr>
              <w:keepNext/>
              <w:jc w:val="center"/>
              <w:rPr>
                <w:b/>
                <w:color w:val="000000"/>
                <w:sz w:val="16"/>
                <w:szCs w:val="16"/>
              </w:rPr>
            </w:pPr>
          </w:p>
        </w:tc>
        <w:tc>
          <w:tcPr>
            <w:tcW w:w="1134" w:type="dxa"/>
            <w:shd w:val="clear" w:color="auto" w:fill="auto"/>
          </w:tcPr>
          <w:p w:rsidR="000A6D4D" w:rsidRPr="00376E50" w:rsidRDefault="00E85702" w:rsidP="0009430E">
            <w:pPr>
              <w:keepNext/>
              <w:jc w:val="center"/>
              <w:rPr>
                <w:b/>
                <w:color w:val="000000"/>
                <w:sz w:val="16"/>
                <w:szCs w:val="16"/>
              </w:rPr>
            </w:pPr>
            <w:r w:rsidRPr="00E4588A">
              <w:rPr>
                <w:b/>
                <w:noProof/>
                <w:color w:val="000000"/>
                <w:sz w:val="16"/>
                <w:szCs w:val="16"/>
              </w:rPr>
              <w:t>M</w:t>
            </w:r>
          </w:p>
        </w:tc>
        <w:tc>
          <w:tcPr>
            <w:tcW w:w="1134" w:type="dxa"/>
            <w:shd w:val="clear" w:color="auto" w:fill="auto"/>
          </w:tcPr>
          <w:p w:rsidR="000A6D4D" w:rsidRPr="00376E50" w:rsidRDefault="00E85702" w:rsidP="0009430E">
            <w:pPr>
              <w:keepNext/>
              <w:jc w:val="center"/>
              <w:rPr>
                <w:b/>
                <w:color w:val="000000"/>
                <w:sz w:val="16"/>
                <w:szCs w:val="16"/>
              </w:rPr>
            </w:pPr>
            <w:r w:rsidRPr="00E4588A">
              <w:rPr>
                <w:b/>
                <w:noProof/>
                <w:color w:val="000000"/>
                <w:sz w:val="16"/>
                <w:szCs w:val="16"/>
              </w:rPr>
              <w:t>Ž</w:t>
            </w:r>
          </w:p>
        </w:tc>
        <w:tc>
          <w:tcPr>
            <w:tcW w:w="1134" w:type="dxa"/>
            <w:shd w:val="clear" w:color="auto" w:fill="auto"/>
          </w:tcPr>
          <w:p w:rsidR="000A6D4D" w:rsidRPr="00376E50" w:rsidRDefault="00E85702" w:rsidP="0009430E">
            <w:pPr>
              <w:keepNext/>
              <w:jc w:val="center"/>
              <w:rPr>
                <w:b/>
                <w:color w:val="000000"/>
                <w:sz w:val="16"/>
                <w:szCs w:val="16"/>
              </w:rPr>
            </w:pPr>
            <w:r w:rsidRPr="00E4588A">
              <w:rPr>
                <w:b/>
                <w:noProof/>
                <w:color w:val="000000"/>
                <w:sz w:val="16"/>
                <w:szCs w:val="16"/>
              </w:rPr>
              <w:t>Skupaj</w:t>
            </w:r>
          </w:p>
        </w:tc>
        <w:tc>
          <w:tcPr>
            <w:tcW w:w="850" w:type="dxa"/>
            <w:vMerge/>
            <w:shd w:val="clear" w:color="auto" w:fill="auto"/>
          </w:tcPr>
          <w:p w:rsidR="000A6D4D" w:rsidRPr="00E4588A" w:rsidRDefault="000A6D4D" w:rsidP="0009430E">
            <w:pPr>
              <w:keepNext/>
              <w:jc w:val="center"/>
              <w:rPr>
                <w:b/>
                <w:color w:val="000000"/>
                <w:sz w:val="16"/>
                <w:szCs w:val="16"/>
              </w:rPr>
            </w:pPr>
          </w:p>
        </w:tc>
        <w:tc>
          <w:tcPr>
            <w:tcW w:w="1134" w:type="dxa"/>
            <w:shd w:val="clear" w:color="auto" w:fill="auto"/>
          </w:tcPr>
          <w:p w:rsidR="000A6D4D" w:rsidRPr="00E4588A" w:rsidRDefault="00E85702" w:rsidP="0009430E">
            <w:pPr>
              <w:keepNext/>
              <w:jc w:val="center"/>
              <w:rPr>
                <w:b/>
                <w:color w:val="000000"/>
                <w:sz w:val="16"/>
                <w:szCs w:val="16"/>
              </w:rPr>
            </w:pPr>
            <w:r w:rsidRPr="00E4588A">
              <w:rPr>
                <w:b/>
                <w:noProof/>
                <w:color w:val="000000"/>
                <w:sz w:val="16"/>
                <w:szCs w:val="16"/>
              </w:rPr>
              <w:t>M</w:t>
            </w:r>
          </w:p>
        </w:tc>
        <w:tc>
          <w:tcPr>
            <w:tcW w:w="1134" w:type="dxa"/>
            <w:shd w:val="clear" w:color="auto" w:fill="auto"/>
          </w:tcPr>
          <w:p w:rsidR="000A6D4D" w:rsidRPr="00E4588A" w:rsidRDefault="00E85702" w:rsidP="0009430E">
            <w:pPr>
              <w:keepNext/>
              <w:jc w:val="center"/>
              <w:rPr>
                <w:b/>
                <w:color w:val="000000"/>
                <w:sz w:val="16"/>
                <w:szCs w:val="16"/>
              </w:rPr>
            </w:pPr>
            <w:r w:rsidRPr="00E4588A">
              <w:rPr>
                <w:b/>
                <w:noProof/>
                <w:color w:val="000000"/>
                <w:sz w:val="16"/>
                <w:szCs w:val="16"/>
              </w:rPr>
              <w:t>Ž</w:t>
            </w:r>
          </w:p>
        </w:tc>
        <w:tc>
          <w:tcPr>
            <w:tcW w:w="1134" w:type="dxa"/>
            <w:shd w:val="clear" w:color="auto" w:fill="auto"/>
          </w:tcPr>
          <w:p w:rsidR="000A6D4D" w:rsidRPr="00E4588A" w:rsidRDefault="00E85702" w:rsidP="0009430E">
            <w:pPr>
              <w:keepNext/>
              <w:jc w:val="center"/>
              <w:rPr>
                <w:b/>
                <w:color w:val="000000"/>
                <w:sz w:val="16"/>
                <w:szCs w:val="16"/>
              </w:rPr>
            </w:pPr>
            <w:r w:rsidRPr="00E4588A">
              <w:rPr>
                <w:b/>
                <w:noProof/>
                <w:color w:val="000000"/>
                <w:sz w:val="16"/>
                <w:szCs w:val="16"/>
              </w:rPr>
              <w:t>Skupaj</w:t>
            </w:r>
          </w:p>
        </w:tc>
        <w:tc>
          <w:tcPr>
            <w:tcW w:w="1276" w:type="dxa"/>
            <w:vMerge/>
            <w:shd w:val="clear" w:color="auto" w:fill="auto"/>
          </w:tcPr>
          <w:p w:rsidR="000A6D4D" w:rsidRPr="00E4588A" w:rsidRDefault="000A6D4D" w:rsidP="0009430E">
            <w:pPr>
              <w:keepNext/>
              <w:jc w:val="center"/>
              <w:rPr>
                <w:b/>
                <w:color w:val="000000"/>
                <w:sz w:val="16"/>
                <w:szCs w:val="16"/>
              </w:rPr>
            </w:pPr>
          </w:p>
        </w:tc>
        <w:tc>
          <w:tcPr>
            <w:tcW w:w="1322" w:type="dxa"/>
            <w:vMerge/>
            <w:shd w:val="clear" w:color="auto" w:fill="auto"/>
          </w:tcPr>
          <w:p w:rsidR="000A6D4D" w:rsidRPr="00E4588A" w:rsidRDefault="000A6D4D" w:rsidP="0009430E">
            <w:pPr>
              <w:keepNext/>
              <w:jc w:val="center"/>
              <w:rPr>
                <w:b/>
                <w:color w:val="000000"/>
                <w:sz w:val="16"/>
                <w:szCs w:val="16"/>
              </w:rPr>
            </w:pPr>
          </w:p>
        </w:tc>
      </w:tr>
      <w:tr w:rsidR="002A152E" w:rsidTr="0009430E">
        <w:tc>
          <w:tcPr>
            <w:tcW w:w="720" w:type="dxa"/>
            <w:shd w:val="clear" w:color="auto" w:fill="auto"/>
          </w:tcPr>
          <w:p w:rsidR="000A6D4D" w:rsidRPr="00F10E37" w:rsidRDefault="00E85702" w:rsidP="0009430E">
            <w:pPr>
              <w:keepNext/>
              <w:rPr>
                <w:color w:val="000000"/>
                <w:sz w:val="12"/>
                <w:szCs w:val="12"/>
              </w:rPr>
            </w:pPr>
            <w:r w:rsidRPr="00F10E37">
              <w:rPr>
                <w:color w:val="000000"/>
                <w:sz w:val="12"/>
                <w:szCs w:val="12"/>
              </w:rPr>
              <w:t xml:space="preserve">  </w:t>
            </w:r>
            <w:r w:rsidRPr="00F10E37">
              <w:rPr>
                <w:noProof/>
                <w:color w:val="000000"/>
                <w:sz w:val="12"/>
                <w:szCs w:val="12"/>
              </w:rPr>
              <w:t>12.5</w:t>
            </w:r>
          </w:p>
        </w:tc>
        <w:tc>
          <w:tcPr>
            <w:tcW w:w="2163" w:type="dxa"/>
            <w:shd w:val="clear" w:color="auto" w:fill="auto"/>
          </w:tcPr>
          <w:p w:rsidR="000A6D4D" w:rsidRPr="00F10E37" w:rsidRDefault="00E85702" w:rsidP="0009430E">
            <w:pPr>
              <w:keepNext/>
              <w:rPr>
                <w:color w:val="000000"/>
                <w:sz w:val="12"/>
                <w:szCs w:val="12"/>
              </w:rPr>
            </w:pPr>
            <w:r w:rsidRPr="00F10E37">
              <w:rPr>
                <w:noProof/>
                <w:color w:val="000000"/>
                <w:sz w:val="12"/>
                <w:szCs w:val="12"/>
                <w:lang w:val="da-DK"/>
              </w:rPr>
              <w:t>Delež upravičencev, ki so vključeni v izvajanje OP in so se udeležili usposabljanj, izobraževanj</w:t>
            </w:r>
          </w:p>
        </w:tc>
        <w:tc>
          <w:tcPr>
            <w:tcW w:w="1985" w:type="dxa"/>
            <w:shd w:val="clear" w:color="auto" w:fill="auto"/>
          </w:tcPr>
          <w:p w:rsidR="000A6D4D" w:rsidRPr="00F10E37" w:rsidRDefault="00E85702" w:rsidP="0009430E">
            <w:pPr>
              <w:keepNext/>
              <w:rPr>
                <w:color w:val="000000"/>
                <w:sz w:val="12"/>
                <w:szCs w:val="12"/>
              </w:rPr>
            </w:pPr>
            <w:r w:rsidRPr="00F10E37">
              <w:rPr>
                <w:noProof/>
                <w:color w:val="000000"/>
                <w:sz w:val="12"/>
                <w:szCs w:val="12"/>
              </w:rPr>
              <w:t>delež</w:t>
            </w:r>
          </w:p>
        </w:tc>
        <w:tc>
          <w:tcPr>
            <w:tcW w:w="1134" w:type="dxa"/>
            <w:shd w:val="clear" w:color="auto" w:fill="auto"/>
          </w:tcPr>
          <w:p w:rsidR="000A6D4D" w:rsidRPr="00F10E37" w:rsidRDefault="000A6D4D" w:rsidP="0009430E">
            <w:pPr>
              <w:keepNext/>
              <w:jc w:val="right"/>
              <w:rPr>
                <w:color w:val="000000"/>
                <w:sz w:val="12"/>
                <w:szCs w:val="12"/>
              </w:rPr>
            </w:pPr>
          </w:p>
        </w:tc>
        <w:tc>
          <w:tcPr>
            <w:tcW w:w="1134" w:type="dxa"/>
            <w:shd w:val="clear" w:color="auto" w:fill="auto"/>
          </w:tcPr>
          <w:p w:rsidR="000A6D4D" w:rsidRPr="00F10E37" w:rsidRDefault="000A6D4D" w:rsidP="0009430E">
            <w:pPr>
              <w:keepNext/>
              <w:jc w:val="right"/>
              <w:rPr>
                <w:color w:val="000000"/>
                <w:sz w:val="12"/>
                <w:szCs w:val="12"/>
              </w:rPr>
            </w:pPr>
          </w:p>
        </w:tc>
        <w:tc>
          <w:tcPr>
            <w:tcW w:w="1134" w:type="dxa"/>
            <w:shd w:val="clear" w:color="auto" w:fill="auto"/>
          </w:tcPr>
          <w:p w:rsidR="000A6D4D" w:rsidRPr="00F10E37" w:rsidRDefault="00E85702" w:rsidP="0009430E">
            <w:pPr>
              <w:keepNext/>
              <w:jc w:val="right"/>
              <w:rPr>
                <w:color w:val="000000"/>
                <w:sz w:val="12"/>
                <w:szCs w:val="12"/>
              </w:rPr>
            </w:pPr>
            <w:r w:rsidRPr="00F10E37">
              <w:rPr>
                <w:noProof/>
                <w:color w:val="000000"/>
                <w:sz w:val="12"/>
                <w:szCs w:val="12"/>
                <w:lang w:val="da-DK"/>
              </w:rPr>
              <w:t>15,00</w:t>
            </w:r>
          </w:p>
        </w:tc>
        <w:tc>
          <w:tcPr>
            <w:tcW w:w="850" w:type="dxa"/>
            <w:shd w:val="clear" w:color="auto" w:fill="auto"/>
          </w:tcPr>
          <w:p w:rsidR="000A6D4D" w:rsidRPr="00F10E37" w:rsidRDefault="00E85702" w:rsidP="0009430E">
            <w:pPr>
              <w:keepNext/>
              <w:jc w:val="center"/>
              <w:rPr>
                <w:color w:val="000000"/>
                <w:sz w:val="12"/>
                <w:szCs w:val="12"/>
              </w:rPr>
            </w:pPr>
            <w:r w:rsidRPr="00F10E37">
              <w:rPr>
                <w:noProof/>
                <w:color w:val="000000"/>
                <w:sz w:val="12"/>
                <w:szCs w:val="12"/>
                <w:lang w:val="da-DK"/>
              </w:rPr>
              <w:t>2013</w:t>
            </w:r>
          </w:p>
        </w:tc>
        <w:tc>
          <w:tcPr>
            <w:tcW w:w="1134" w:type="dxa"/>
            <w:shd w:val="clear" w:color="auto" w:fill="auto"/>
          </w:tcPr>
          <w:p w:rsidR="000A6D4D" w:rsidRPr="00F10E37" w:rsidRDefault="000A6D4D" w:rsidP="0009430E">
            <w:pPr>
              <w:keepNext/>
              <w:jc w:val="right"/>
              <w:rPr>
                <w:color w:val="000000"/>
                <w:sz w:val="12"/>
                <w:szCs w:val="12"/>
                <w:lang w:val="da-DK"/>
              </w:rPr>
            </w:pPr>
          </w:p>
        </w:tc>
        <w:tc>
          <w:tcPr>
            <w:tcW w:w="1134" w:type="dxa"/>
            <w:shd w:val="clear" w:color="auto" w:fill="auto"/>
          </w:tcPr>
          <w:p w:rsidR="000A6D4D" w:rsidRPr="00F10E37" w:rsidRDefault="000A6D4D" w:rsidP="0009430E">
            <w:pPr>
              <w:keepNext/>
              <w:jc w:val="right"/>
              <w:rPr>
                <w:color w:val="000000"/>
                <w:sz w:val="12"/>
                <w:szCs w:val="12"/>
                <w:lang w:val="da-DK"/>
              </w:rPr>
            </w:pPr>
          </w:p>
        </w:tc>
        <w:tc>
          <w:tcPr>
            <w:tcW w:w="1134" w:type="dxa"/>
            <w:shd w:val="clear" w:color="auto" w:fill="auto"/>
          </w:tcPr>
          <w:p w:rsidR="000A6D4D" w:rsidRPr="00F10E37" w:rsidRDefault="00E85702" w:rsidP="0009430E">
            <w:pPr>
              <w:keepNext/>
              <w:jc w:val="right"/>
              <w:rPr>
                <w:color w:val="000000"/>
                <w:sz w:val="12"/>
                <w:szCs w:val="12"/>
              </w:rPr>
            </w:pPr>
            <w:r w:rsidRPr="00F10E37">
              <w:rPr>
                <w:noProof/>
                <w:color w:val="000000"/>
                <w:sz w:val="12"/>
                <w:szCs w:val="12"/>
                <w:lang w:val="da-DK"/>
              </w:rPr>
              <w:t>20,00</w:t>
            </w:r>
          </w:p>
        </w:tc>
        <w:tc>
          <w:tcPr>
            <w:tcW w:w="1276" w:type="dxa"/>
            <w:shd w:val="clear" w:color="auto" w:fill="auto"/>
          </w:tcPr>
          <w:p w:rsidR="000A6D4D" w:rsidRPr="00F10E37" w:rsidRDefault="00E85702" w:rsidP="0009430E">
            <w:pPr>
              <w:keepNext/>
              <w:rPr>
                <w:color w:val="000000"/>
                <w:sz w:val="12"/>
                <w:szCs w:val="12"/>
              </w:rPr>
            </w:pPr>
            <w:r w:rsidRPr="00F10E37">
              <w:rPr>
                <w:noProof/>
                <w:color w:val="000000"/>
                <w:sz w:val="12"/>
                <w:szCs w:val="12"/>
                <w:lang w:val="da-DK"/>
              </w:rPr>
              <w:t xml:space="preserve">OU in resorji vključeni v </w:t>
            </w:r>
            <w:r w:rsidRPr="00F10E37">
              <w:rPr>
                <w:noProof/>
                <w:color w:val="000000"/>
                <w:sz w:val="12"/>
                <w:szCs w:val="12"/>
                <w:lang w:val="da-DK"/>
              </w:rPr>
              <w:t>izvajanje EKP</w:t>
            </w:r>
          </w:p>
        </w:tc>
        <w:tc>
          <w:tcPr>
            <w:tcW w:w="1322" w:type="dxa"/>
            <w:shd w:val="clear" w:color="auto" w:fill="auto"/>
          </w:tcPr>
          <w:p w:rsidR="000A6D4D" w:rsidRPr="00F10E37" w:rsidRDefault="00E85702" w:rsidP="0009430E">
            <w:pPr>
              <w:pStyle w:val="Text2"/>
              <w:keepNext/>
              <w:ind w:left="0"/>
              <w:rPr>
                <w:color w:val="000000"/>
                <w:sz w:val="12"/>
                <w:szCs w:val="12"/>
              </w:rPr>
            </w:pPr>
            <w:r w:rsidRPr="00F10E37">
              <w:rPr>
                <w:noProof/>
                <w:color w:val="000000"/>
                <w:sz w:val="12"/>
                <w:szCs w:val="12"/>
              </w:rPr>
              <w:t>letno</w:t>
            </w:r>
          </w:p>
        </w:tc>
      </w:tr>
    </w:tbl>
    <w:p w:rsidR="000A6D4D" w:rsidRDefault="000A6D4D" w:rsidP="0009430E">
      <w:pPr>
        <w:keepNext/>
        <w:ind w:firstLine="1"/>
        <w:rPr>
          <w:b/>
        </w:rPr>
      </w:pPr>
    </w:p>
    <w:p w:rsidR="000A6D4D" w:rsidRPr="001A3CAE" w:rsidRDefault="00E85702" w:rsidP="0009430E">
      <w:pPr>
        <w:pStyle w:val="ManualHeading2"/>
        <w:keepLines/>
        <w:rPr>
          <w:b w:val="0"/>
          <w:color w:val="000000"/>
        </w:rPr>
      </w:pPr>
      <w:r>
        <w:rPr>
          <w:noProof/>
          <w:color w:val="000000"/>
        </w:rPr>
        <w:t>2.B.6 Ukrepi, ki jim je namenjena podpora, in njihov pričakovani prispevek k posebnim ciljem</w:t>
      </w:r>
      <w:r>
        <w:rPr>
          <w:b w:val="0"/>
          <w:color w:val="000000"/>
        </w:rPr>
        <w:t xml:space="preserve"> </w:t>
      </w:r>
      <w:r>
        <w:rPr>
          <w:b w:val="0"/>
          <w:noProof/>
          <w:color w:val="000000"/>
        </w:rPr>
        <w:t>(po prednostnih oseh)</w:t>
      </w:r>
    </w:p>
    <w:p w:rsidR="000A6D4D" w:rsidRDefault="000A6D4D" w:rsidP="0009430E">
      <w:pPr>
        <w:keepNext/>
        <w:keepLines/>
      </w:pPr>
    </w:p>
    <w:p w:rsidR="000A6D4D" w:rsidRPr="00D13BA5" w:rsidRDefault="00E85702" w:rsidP="0009430E">
      <w:pPr>
        <w:pStyle w:val="ManualHeading3"/>
        <w:keepLines/>
        <w:rPr>
          <w:color w:val="000000"/>
        </w:rPr>
      </w:pPr>
      <w:r w:rsidRPr="00D13BA5">
        <w:rPr>
          <w:noProof/>
          <w:color w:val="000000"/>
        </w:rPr>
        <w:t>2.B.6.1 Opis ukrepov, ki jim je namenjena podpora, in njihov pričakovani prispevek k posebnim ciljem</w:t>
      </w:r>
    </w:p>
    <w:tbl>
      <w:tblPr>
        <w:tblW w:w="15180"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8"/>
        <w:gridCol w:w="12852"/>
      </w:tblGrid>
      <w:tr w:rsidR="002A152E" w:rsidTr="0009430E">
        <w:trPr>
          <w:trHeight w:val="288"/>
          <w:tblHeader/>
        </w:trPr>
        <w:tc>
          <w:tcPr>
            <w:tcW w:w="2328" w:type="dxa"/>
            <w:shd w:val="clear" w:color="auto" w:fill="auto"/>
          </w:tcPr>
          <w:p w:rsidR="000A6D4D" w:rsidRPr="00C23AD8" w:rsidRDefault="00E85702" w:rsidP="0009430E">
            <w:pPr>
              <w:pStyle w:val="Text1"/>
              <w:ind w:left="0"/>
              <w:rPr>
                <w:b/>
                <w:color w:val="000000"/>
                <w:sz w:val="18"/>
                <w:szCs w:val="18"/>
              </w:rPr>
            </w:pPr>
            <w:r>
              <w:rPr>
                <w:b/>
                <w:noProof/>
                <w:sz w:val="16"/>
                <w:szCs w:val="16"/>
              </w:rPr>
              <w:t>Prednostna os</w:t>
            </w:r>
          </w:p>
        </w:tc>
        <w:tc>
          <w:tcPr>
            <w:tcW w:w="12852" w:type="dxa"/>
            <w:shd w:val="clear" w:color="auto" w:fill="auto"/>
          </w:tcPr>
          <w:p w:rsidR="000A6D4D" w:rsidRPr="00C23AD8" w:rsidRDefault="00E85702" w:rsidP="0009430E">
            <w:pPr>
              <w:pStyle w:val="Text1"/>
              <w:ind w:left="0"/>
              <w:rPr>
                <w:b/>
                <w:color w:val="000000"/>
                <w:sz w:val="18"/>
                <w:szCs w:val="18"/>
              </w:rPr>
            </w:pPr>
            <w:r w:rsidRPr="00376E50">
              <w:rPr>
                <w:b/>
                <w:noProof/>
                <w:sz w:val="16"/>
                <w:szCs w:val="16"/>
              </w:rPr>
              <w:t>12</w:t>
            </w:r>
            <w:r w:rsidRPr="00376E50">
              <w:rPr>
                <w:b/>
                <w:sz w:val="16"/>
                <w:szCs w:val="16"/>
              </w:rPr>
              <w:t xml:space="preserve"> - </w:t>
            </w:r>
            <w:r w:rsidRPr="00376E50">
              <w:rPr>
                <w:b/>
                <w:noProof/>
                <w:sz w:val="16"/>
                <w:szCs w:val="16"/>
              </w:rPr>
              <w:t>Tehnična pomoč - KS</w:t>
            </w:r>
          </w:p>
        </w:tc>
      </w:tr>
      <w:tr w:rsidR="002A152E" w:rsidTr="0009430E">
        <w:trPr>
          <w:trHeight w:val="288"/>
        </w:trPr>
        <w:tc>
          <w:tcPr>
            <w:tcW w:w="15180" w:type="dxa"/>
            <w:gridSpan w:val="2"/>
            <w:shd w:val="clear" w:color="auto" w:fill="auto"/>
          </w:tcPr>
          <w:p w:rsidR="002A152E" w:rsidRDefault="00E85702">
            <w:pPr>
              <w:spacing w:before="0" w:after="240"/>
              <w:jc w:val="left"/>
            </w:pPr>
            <w:r>
              <w:t>Specifične cilje inopredeljene rezultate bo Slovenija s krepitvijo upravne zmogljivosti organov, vključenih v izvajanje ESI-skladov, kakor tudi upravičencev do teh sredstev, dosegala preko naslednjih ukrepov:</w:t>
            </w:r>
          </w:p>
          <w:p w:rsidR="002A152E" w:rsidRDefault="00E85702">
            <w:pPr>
              <w:numPr>
                <w:ilvl w:val="0"/>
                <w:numId w:val="255"/>
              </w:numPr>
              <w:spacing w:before="240" w:after="0"/>
              <w:ind w:hanging="210"/>
              <w:jc w:val="left"/>
            </w:pPr>
            <w:r>
              <w:t>z zagotavljanjem ustrez</w:t>
            </w:r>
            <w:r>
              <w:t>nih zaposlitvenih zmožnosti na področjih, kjer se že v tekočem programskem obdobju prepoznajo ozka grla v izvajanju;</w:t>
            </w:r>
          </w:p>
          <w:p w:rsidR="002A152E" w:rsidRDefault="00E85702">
            <w:pPr>
              <w:numPr>
                <w:ilvl w:val="0"/>
                <w:numId w:val="255"/>
              </w:numPr>
              <w:spacing w:before="0" w:after="0"/>
              <w:ind w:hanging="210"/>
              <w:jc w:val="left"/>
            </w:pPr>
            <w:r>
              <w:t>s krepitvijo kompetenc zaposlenih pri izvajanju skladov ESI;</w:t>
            </w:r>
          </w:p>
          <w:p w:rsidR="002A152E" w:rsidRDefault="00E85702">
            <w:pPr>
              <w:numPr>
                <w:ilvl w:val="0"/>
                <w:numId w:val="255"/>
              </w:numPr>
              <w:spacing w:before="0" w:after="0"/>
              <w:ind w:hanging="210"/>
              <w:jc w:val="left"/>
            </w:pPr>
            <w:r>
              <w:t>z izobraževanji in usposabljanji (pripravljen bo program usposabljanja) zaposl</w:t>
            </w:r>
            <w:r>
              <w:t>enih in upravičencev za nemoteno izvajanje skladov ESI;</w:t>
            </w:r>
          </w:p>
          <w:p w:rsidR="002A152E" w:rsidRDefault="00E85702">
            <w:pPr>
              <w:numPr>
                <w:ilvl w:val="0"/>
                <w:numId w:val="255"/>
              </w:numPr>
              <w:spacing w:before="0" w:after="0"/>
              <w:ind w:hanging="210"/>
              <w:jc w:val="left"/>
            </w:pPr>
            <w:r>
              <w:t>s krepitvijo modelov upravljanja človeških virov, kar bo vplivalo tudi na boljše izvajanje storitev;</w:t>
            </w:r>
          </w:p>
          <w:p w:rsidR="002A152E" w:rsidRDefault="00E85702">
            <w:pPr>
              <w:numPr>
                <w:ilvl w:val="0"/>
                <w:numId w:val="255"/>
              </w:numPr>
              <w:spacing w:before="0" w:after="0"/>
              <w:ind w:hanging="210"/>
              <w:jc w:val="left"/>
            </w:pPr>
            <w:r>
              <w:t>s krepitvijo ukrepov za zagotavljanje nemotenega izvajanja procesov;</w:t>
            </w:r>
          </w:p>
          <w:p w:rsidR="002A152E" w:rsidRDefault="00E85702">
            <w:pPr>
              <w:numPr>
                <w:ilvl w:val="0"/>
                <w:numId w:val="255"/>
              </w:numPr>
              <w:spacing w:before="0" w:after="240"/>
              <w:ind w:hanging="210"/>
              <w:jc w:val="left"/>
            </w:pPr>
            <w:r>
              <w:t xml:space="preserve">z uvajanjem stalnega procesa </w:t>
            </w:r>
            <w:r>
              <w:t>ocenjevanja kakovosti in upravljanja kakovosti (izvajanje vrednotenj ipd.) na podlagi vnaprej opredeljenih meril (standardov) in kazalnikov uspešnosti izvajanja;</w:t>
            </w:r>
          </w:p>
          <w:p w:rsidR="002A152E" w:rsidRDefault="00E85702">
            <w:pPr>
              <w:spacing w:before="240" w:after="240"/>
              <w:jc w:val="left"/>
            </w:pPr>
            <w:r>
              <w:t>Sredstva tehnične pomoči se bodo v programskem obdobju 2014–2020 uporabljala za financiranje u</w:t>
            </w:r>
            <w:r>
              <w:t>pravne zmogljivosti za subjekte, ki opravljajo naloge upravljanja in nadzora in subjekte, na katere organi upravljanja in nadzora s pooblastilom ali drugim aktom prenesejo opravljanje nalog v okviru evropske kohezijske politike. Sredstva bodo namenjena ukr</w:t>
            </w:r>
            <w:r>
              <w:t>epom za zmanjšanje administrativnega bremena upravičencev in ukrepom za krepitev zmogljivosti upravičencev za učinkovito upravljanje in uporabo skladov. Pri izvajanju bo zagotovljena jasna razmejitev med ukrepi, ki se bodo izvajali v okviru te prednostne o</w:t>
            </w:r>
            <w:r>
              <w:t>si in tistimi, ki se bodo izvajali v okviru Prednostne osi 11.</w:t>
            </w:r>
          </w:p>
          <w:p w:rsidR="002A152E" w:rsidRDefault="00E85702">
            <w:pPr>
              <w:spacing w:before="240" w:after="240"/>
              <w:jc w:val="left"/>
            </w:pPr>
            <w:r>
              <w:t>Okvirna razdelitev sredstev TP po posameznih sklopih:</w:t>
            </w:r>
          </w:p>
          <w:p w:rsidR="002A152E" w:rsidRDefault="00E85702">
            <w:pPr>
              <w:numPr>
                <w:ilvl w:val="0"/>
                <w:numId w:val="256"/>
              </w:numPr>
              <w:spacing w:before="240" w:after="240"/>
              <w:ind w:hanging="210"/>
              <w:jc w:val="left"/>
            </w:pPr>
            <w:r>
              <w:rPr>
                <w:b/>
                <w:bCs/>
              </w:rPr>
              <w:t>Zaposlovanje</w:t>
            </w:r>
            <w:r>
              <w:t xml:space="preserve"> za izvajanje nalog upravljanja in nadzora in drugi stroški v povezavi z zaposlenimi, predvsem za zagotavljanje stabilne in kak</w:t>
            </w:r>
            <w:r>
              <w:t>ovostne strukture zaposlenih na področju kohezijske politike.</w:t>
            </w:r>
          </w:p>
          <w:p w:rsidR="002A152E" w:rsidRDefault="00E85702">
            <w:pPr>
              <w:spacing w:before="240" w:after="240"/>
              <w:jc w:val="left"/>
            </w:pPr>
            <w:r>
              <w:t>Za podrobno opredelitev kadrovske sestave zaposlenih bo pripravljena analiza kadrovskih potreb za opravljanje nalog potrebnih za izvajanje tega programa.</w:t>
            </w:r>
          </w:p>
          <w:p w:rsidR="002A152E" w:rsidRDefault="00E85702">
            <w:pPr>
              <w:spacing w:before="240" w:after="240"/>
              <w:jc w:val="left"/>
            </w:pPr>
            <w:r>
              <w:t>Del sredstev bo namenjena tudi tistim po</w:t>
            </w:r>
            <w:r>
              <w:t>dročjem, kjer smo se v preteklosti soočali s težavami pri izvajanju (npr. področje javnih naročil, področje voda, odpadkov, prometa, itd.), kot tudi tistih, ki so v tem programskem obdobju nova (npr. področje trajnostne mobilnosti, urbanega razvoja, itd.).</w:t>
            </w:r>
          </w:p>
          <w:p w:rsidR="002A152E" w:rsidRDefault="00E85702">
            <w:pPr>
              <w:numPr>
                <w:ilvl w:val="0"/>
                <w:numId w:val="257"/>
              </w:numPr>
              <w:spacing w:before="240" w:after="240"/>
              <w:ind w:hanging="210"/>
              <w:jc w:val="left"/>
            </w:pPr>
            <w:r>
              <w:rPr>
                <w:b/>
                <w:bCs/>
              </w:rPr>
              <w:t>Izobraževanje, usposabljanje in krepitev zmogljivosti za boljše upravljanje</w:t>
            </w:r>
          </w:p>
          <w:p w:rsidR="002A152E" w:rsidRDefault="00E85702">
            <w:pPr>
              <w:spacing w:before="240" w:after="240"/>
              <w:jc w:val="left"/>
            </w:pPr>
            <w:r>
              <w:t>Sredstva bodo namenjena dvigu upravne zmogljivosti in sicer s stalno organizacijo usposabljanj in izobraževanj (državne pomoči, računovodstvo, knjigovodstvo, upravljalna preverjan</w:t>
            </w:r>
            <w:r>
              <w:t>ja, izmenjava dobrih praks za bolj kakovostno in inovativno strateško načrtovanje za uresničevanje politik EU in državnih politik, vodenje projektov, priprava razpisov, itd.) za izboljšane kompetenc zaposlenih.</w:t>
            </w:r>
          </w:p>
          <w:p w:rsidR="002A152E" w:rsidRDefault="00E85702">
            <w:pPr>
              <w:spacing w:before="240" w:after="240"/>
              <w:jc w:val="left"/>
            </w:pPr>
            <w:r>
              <w:t>Usposabljanja oziroma izobraževanja se bodo p</w:t>
            </w:r>
            <w:r>
              <w:t>rilagajala različnim ciljnim skupinam glede na aktualne potrebe po posameznih področjih  za čim bolj nemoteno izvajanje evropske kohezijske politike. Predvidena usposabljanja/izobraževanja bo opredeljeval Okvirni načrt usposabljanj in izobraževanj za progr</w:t>
            </w:r>
            <w:r>
              <w:t>amsko obdobje 2014-2020, ki ga bo pripravil Organ upravljanja skupaj z ostalimi nosilci vsebin izobraževanj. Izobraževanj oz. usposabljanj se bodo lahko udeleženci pri izvajanju evropske kohezijske politike udeleževali tudi v okviru standardnih usposabljan</w:t>
            </w:r>
            <w:r>
              <w:t>j, ki jih organizirajo različne institucije.</w:t>
            </w:r>
          </w:p>
          <w:p w:rsidR="002A152E" w:rsidRDefault="00E85702">
            <w:pPr>
              <w:spacing w:before="240" w:after="240"/>
              <w:jc w:val="left"/>
            </w:pPr>
            <w:r>
              <w:t>Na podlagi identificiranih težav v obdobju 2007 – 2013 in zaradi izpolnjevanja posameznih kriterijev predhodnih pogojenosti, bodo programi izobraževanja, poleg ostalih vsebin, posebno pozornost namenjali nasledn</w:t>
            </w:r>
            <w:r>
              <w:t>jim področjem:</w:t>
            </w:r>
          </w:p>
          <w:p w:rsidR="002A152E" w:rsidRDefault="00E85702">
            <w:pPr>
              <w:numPr>
                <w:ilvl w:val="0"/>
                <w:numId w:val="258"/>
              </w:numPr>
              <w:spacing w:before="240" w:after="240"/>
              <w:ind w:hanging="210"/>
              <w:jc w:val="left"/>
            </w:pPr>
            <w:r>
              <w:t xml:space="preserve">Javno naročanje, ki je eno od ključnih pogojev za učinkovito črpanje evropskih kohezijskih sredstev. V pripravi je poseben program usposabljanj za upravičence in vse organe upravljanja in nadzora, vključno s posredniškimi organi. Program bo </w:t>
            </w:r>
            <w:r>
              <w:t>temeljil na analizi stanja pri izvajanju javnih naročil. V njej so identificirane težave na sistemski in operativni ravni (priprava, izvajanja in nadzor nad postopki javnih naročil, vrzeli administrativne usposobljenosti), pa tudi ukrepi za odpravljanje gl</w:t>
            </w:r>
            <w:r>
              <w:t>avnih in ponavljajočih se napak. Analiza opredeljuje orodja in ukrepe na vseh ravneh za zagotavljanje zadostnega števila usposobljenega kadra in ustrezne administrativne usposobljenosti kadrov na področju javnih naročil.</w:t>
            </w:r>
          </w:p>
          <w:p w:rsidR="002A152E" w:rsidRDefault="00E85702">
            <w:pPr>
              <w:spacing w:before="240" w:after="240"/>
              <w:jc w:val="left"/>
            </w:pPr>
            <w:r>
              <w:t>Na podlagi dosedanjih praks in izku</w:t>
            </w:r>
            <w:r>
              <w:t>šenj bodo pripravljene tudi posebne podlage, za lažjo pripravo razpisnih dokumentacij in bolj učinkovito izvedbo postopkov (npr. priprava vzorčnih razpisnih dokumentacij glede na različne vrste postopkov, priročnik za izvedbo vseh faz različnih postopkov j</w:t>
            </w:r>
            <w:r>
              <w:t>avnih naročil, enotne kontrolne liste za preverjanje popolnosti in pravilnosti izvedenih javnih naročil, priprava seznamov celotne dokumentacije javnih naročil, ki jih upravičenci posredujejo z zahtevki za povračilo, itd).</w:t>
            </w:r>
          </w:p>
          <w:p w:rsidR="002A152E" w:rsidRDefault="00E85702">
            <w:pPr>
              <w:numPr>
                <w:ilvl w:val="0"/>
                <w:numId w:val="259"/>
              </w:numPr>
              <w:spacing w:before="240" w:after="0"/>
              <w:ind w:hanging="210"/>
              <w:jc w:val="left"/>
            </w:pPr>
            <w:r>
              <w:t xml:space="preserve">Krepitev administrativne </w:t>
            </w:r>
            <w:r>
              <w:t>usposobljenosti pri izvajanju projektov evropske kohezijske politike s področja vodne infrastrukture in druge infrastrukture na področju varstva okolja, izgradnje prometne infrastrukture, veliki infrastrukturni projekti, za večjo zmogljivost pri pripravi j</w:t>
            </w:r>
            <w:r>
              <w:t>avnih naročil, izdajanju dovoljenj, neskladju z direktivo o presoji vplivov na okolje, nove okoljske zakonodaje, derektiv, itd. V okviru programa izobraževanj bo zagotovljeno tudi usposabljanje s področij zelenega javnega naročanja, trajnostnega razvoja, z</w:t>
            </w:r>
            <w:r>
              <w:t>agotavljanja enakosti spolov in zagotavljanja enakosti, javno-zasebno partnerstvo, energetsko pogodbeništvo, trajnostne mobilnosti, urbanega razvoja, itd.</w:t>
            </w:r>
          </w:p>
          <w:p w:rsidR="002A152E" w:rsidRDefault="00E85702">
            <w:pPr>
              <w:numPr>
                <w:ilvl w:val="0"/>
                <w:numId w:val="259"/>
              </w:numPr>
              <w:spacing w:before="0" w:after="0"/>
              <w:ind w:hanging="210"/>
              <w:jc w:val="left"/>
            </w:pPr>
            <w:r>
              <w:t>Na področju goljufij bo pripravljena analiza tveganj, na podlagi katere bodo pripravljeni ukrepi orga</w:t>
            </w:r>
            <w:r>
              <w:t>na upravljanja in nadzora.</w:t>
            </w:r>
          </w:p>
          <w:p w:rsidR="002A152E" w:rsidRDefault="00E85702">
            <w:pPr>
              <w:numPr>
                <w:ilvl w:val="0"/>
                <w:numId w:val="259"/>
              </w:numPr>
              <w:spacing w:before="0" w:after="240"/>
              <w:ind w:hanging="210"/>
              <w:jc w:val="left"/>
            </w:pPr>
            <w:r>
              <w:t>Del teh sredstev bo namenjen upravičencem za krepitev zmogljivosti za boljše doseganje ciljev in komplementarnosti med različnimi EU skladi (kot npr. izmenjava dobrih praks za bolj kakovostno in inovativno strateško načrtovanje z</w:t>
            </w:r>
            <w:r>
              <w:t>a uresničevanje politik EU in nacionalnih politik, priprava in vodenje celovitih, kompleksnih in kakovostnih projektov, priprava projektne investicijske dokumentacije, itd). V okviru teh aktivnosti bodo sredstva namenjena tudi krepitvi upravičencev in inst</w:t>
            </w:r>
            <w:r>
              <w:t>itucij za zagotavljanje učinkovite, pravočasne in pravilne porabe dodeljenih sredstev.</w:t>
            </w:r>
          </w:p>
          <w:p w:rsidR="002A152E" w:rsidRDefault="00E85702">
            <w:pPr>
              <w:spacing w:before="240" w:after="240"/>
              <w:jc w:val="left"/>
            </w:pPr>
            <w:r>
              <w:t>Podprte bodo tudi aktivnosti, izvedene izven območja upravičenosti, v kolikor bodo te aktivnosti predstavljale korist za upravičeno območje (npr. usposabljanja v tujini,</w:t>
            </w:r>
            <w:r>
              <w:t xml:space="preserve"> izmenjava dobrih praks ipd.).</w:t>
            </w:r>
          </w:p>
          <w:p w:rsidR="002A152E" w:rsidRDefault="00E85702">
            <w:pPr>
              <w:numPr>
                <w:ilvl w:val="0"/>
                <w:numId w:val="260"/>
              </w:numPr>
              <w:spacing w:before="240" w:after="0"/>
              <w:ind w:hanging="210"/>
              <w:jc w:val="left"/>
            </w:pPr>
            <w:r>
              <w:rPr>
                <w:b/>
                <w:bCs/>
              </w:rPr>
              <w:t>študije, vrednotenja in druge podlage, analize, strateški programski dokumenti</w:t>
            </w:r>
            <w:r>
              <w:t xml:space="preserve"> v povezavi s predhodnimi pogojenostmi, ki bodo potrebni za izvajanje posameznih politik, prednostnih osi operativnega programa ali posameznih instrumentov. V okviru tega ukrepa bodo podprte dejavnosti, ki bodo prispevale k bolj učinkovitemu, hitrejšemu in</w:t>
            </w:r>
            <w:r>
              <w:t xml:space="preserve"> kakovostnejšemu izvajanju posameznih politik, prednostnih osi operativnega programa ali posameznih instrumentov. Podpora bo namenjena izdelavi študij, vrednotenj, raziskav, ocen, strokovnih mnenj in poročil na področju izvajanja operativnega programa ter </w:t>
            </w:r>
            <w:r>
              <w:t>izdelave projektnih in investicijskih dokumentacij in ostalih aktivnosti z namenom pridobivanja boljših in natančnejših ocen izvedljivosti posameznih instrumentov, projektov, njihov vpliv na različne dejavnike, (investicijska) vrednost, preostali učinki in</w:t>
            </w:r>
            <w:r>
              <w:t xml:space="preserve"> tveganja ter potreben čas za izvedbo. Sredstva bodo namenjena tudi organizaciji delavnic in/ali dogodkov za diseminacijo rezultatov študij in vrednotenj. Ta ukrep vključuje tudi storitve zunanjih strokovnjakov in izvajalcev.</w:t>
            </w:r>
          </w:p>
          <w:p w:rsidR="002A152E" w:rsidRDefault="00E85702">
            <w:pPr>
              <w:numPr>
                <w:ilvl w:val="0"/>
                <w:numId w:val="260"/>
              </w:numPr>
              <w:spacing w:before="0" w:after="240"/>
              <w:ind w:hanging="210"/>
              <w:jc w:val="left"/>
            </w:pPr>
            <w:r>
              <w:rPr>
                <w:b/>
                <w:bCs/>
              </w:rPr>
              <w:t>informacijski sistemi</w:t>
            </w:r>
            <w:r>
              <w:t>, predvse</w:t>
            </w:r>
            <w:r>
              <w:t>m optimizacija sistemov na področju kohezijske politike (IS organa upravljanja in organa za potrjevanje, nacionalni računovodski sistem MF in drugih informacijskih sistemov, ki so potrebni za optimalno delovanje kohezijske politike za učinkovitejše in hitr</w:t>
            </w:r>
            <w:r>
              <w:t>ejše delovanje in odkrivanje nepravilnosti). Hkrati se bodo sredstva tehnične pomoči, če se bo to izkazalo kot potrebno, uporabila za aktivnosti, povezane z uvedbo e-poslovanja in e-kohezije.</w:t>
            </w:r>
          </w:p>
          <w:p w:rsidR="002A152E" w:rsidRDefault="00E85702">
            <w:pPr>
              <w:spacing w:before="240" w:after="240"/>
              <w:jc w:val="left"/>
            </w:pPr>
            <w:r>
              <w:t>S sredstvi v okviru tega ukrepa bodo vpeljane tudi ustrezne spre</w:t>
            </w:r>
            <w:r>
              <w:t>membe, ki bodo zagotavljale skladnost elektronskega poslovanja z zahtevami EK. S tem se bodo izboljšale nadzorne funkcije in kontrole v okviru izvajanja kohezijske politike, poenostavljeno bo tudi pridobivanje potrebnih podatkov za vse udeležence. Z večjim</w:t>
            </w:r>
            <w:r>
              <w:t xml:space="preserve"> povezovanjem podatkovnih zbirk je načrtovana tudi okrepitev in poenostavitev poročevalske funkcije za vse nivoje uporabnikov. Ta ukrep bo tako namenjen financiranju vzpostavitvi/nadgradnji in povezovanju obstoječih IS in zbirk podatkov, nakupu in najemu l</w:t>
            </w:r>
            <w:r>
              <w:t>icenc, programske in strojne opreme za te IS, ter podpori drugim relevantnim dejavnostim, ki so potrebne za učinkovito in povezano delovanje vključenih IS skladno s predpisi in dobrimi praksami na področju informacijskih tehnologij.</w:t>
            </w:r>
          </w:p>
          <w:p w:rsidR="002A152E" w:rsidRDefault="00E85702">
            <w:pPr>
              <w:numPr>
                <w:ilvl w:val="0"/>
                <w:numId w:val="261"/>
              </w:numPr>
              <w:spacing w:before="240" w:after="240"/>
              <w:ind w:hanging="210"/>
              <w:jc w:val="left"/>
            </w:pPr>
            <w:r>
              <w:rPr>
                <w:b/>
                <w:bCs/>
              </w:rPr>
              <w:t>druge podporne aktivnos</w:t>
            </w:r>
            <w:r>
              <w:rPr>
                <w:b/>
                <w:bCs/>
              </w:rPr>
              <w:t>ti</w:t>
            </w:r>
            <w:r>
              <w:t>, ki so potrebne za izvajanje nalog OP EKP 2014-2020 na državni ravni. Z aktivnostmi se bodo zagotovili materialno-tehnični pogoji ter intelektualno, upravno usposobljenost deležnikom za učinkovito koriščenje sredstev evropske kohezijske politike.</w:t>
            </w:r>
          </w:p>
          <w:p w:rsidR="002A152E" w:rsidRDefault="00E85702">
            <w:pPr>
              <w:spacing w:before="240" w:after="240"/>
              <w:jc w:val="left"/>
            </w:pPr>
            <w:r>
              <w:t>Sredst</w:t>
            </w:r>
            <w:r>
              <w:t>va so namenjena podpornim dejavnostim, kot na primer:</w:t>
            </w:r>
          </w:p>
          <w:p w:rsidR="002A152E" w:rsidRDefault="00E85702">
            <w:pPr>
              <w:numPr>
                <w:ilvl w:val="0"/>
                <w:numId w:val="262"/>
              </w:numPr>
              <w:spacing w:before="240" w:after="0"/>
              <w:ind w:hanging="210"/>
              <w:jc w:val="left"/>
            </w:pPr>
            <w:r>
              <w:t>najem, vzdrževanje, nakup, amortizacija in upravljanje pisarniških prostorov;</w:t>
            </w:r>
          </w:p>
          <w:p w:rsidR="002A152E" w:rsidRDefault="00E85702">
            <w:pPr>
              <w:numPr>
                <w:ilvl w:val="0"/>
                <w:numId w:val="262"/>
              </w:numPr>
              <w:spacing w:before="0" w:after="0"/>
              <w:ind w:hanging="210"/>
              <w:jc w:val="left"/>
            </w:pPr>
            <w:r>
              <w:t>najem, vzdrževanje, nakup in amortizacijo pisarniške opreme;</w:t>
            </w:r>
          </w:p>
          <w:p w:rsidR="002A152E" w:rsidRDefault="00E85702">
            <w:pPr>
              <w:numPr>
                <w:ilvl w:val="0"/>
                <w:numId w:val="262"/>
              </w:numPr>
              <w:spacing w:before="0" w:after="0"/>
              <w:ind w:hanging="210"/>
              <w:jc w:val="left"/>
            </w:pPr>
            <w:r>
              <w:t>najem, vzdrževanje, nakup in amortizacija računalniške, strojne</w:t>
            </w:r>
            <w:r>
              <w:t xml:space="preserve"> in programske opreme;</w:t>
            </w:r>
          </w:p>
          <w:p w:rsidR="002A152E" w:rsidRDefault="00E85702">
            <w:pPr>
              <w:numPr>
                <w:ilvl w:val="0"/>
                <w:numId w:val="262"/>
              </w:numPr>
              <w:spacing w:before="0" w:after="0"/>
              <w:ind w:hanging="210"/>
              <w:jc w:val="left"/>
            </w:pPr>
            <w:r>
              <w:t>najem, vzdrževanje, nakup in amortizacija licenc;</w:t>
            </w:r>
          </w:p>
          <w:p w:rsidR="002A152E" w:rsidRDefault="00E85702">
            <w:pPr>
              <w:numPr>
                <w:ilvl w:val="0"/>
                <w:numId w:val="262"/>
              </w:numPr>
              <w:spacing w:before="0" w:after="0"/>
              <w:ind w:hanging="210"/>
              <w:jc w:val="left"/>
            </w:pPr>
            <w:r>
              <w:t>nakup pisarniškega materiala;</w:t>
            </w:r>
          </w:p>
          <w:p w:rsidR="002A152E" w:rsidRDefault="00E85702">
            <w:pPr>
              <w:numPr>
                <w:ilvl w:val="0"/>
                <w:numId w:val="262"/>
              </w:numPr>
              <w:spacing w:before="0" w:after="0"/>
              <w:ind w:hanging="210"/>
              <w:jc w:val="left"/>
            </w:pPr>
            <w:r>
              <w:t>organizacija delovnih srečanj, sestankov, nadzornih odborov ipd.,</w:t>
            </w:r>
          </w:p>
          <w:p w:rsidR="002A152E" w:rsidRDefault="00E85702">
            <w:pPr>
              <w:numPr>
                <w:ilvl w:val="0"/>
                <w:numId w:val="262"/>
              </w:numPr>
              <w:spacing w:before="0" w:after="0"/>
              <w:ind w:hanging="210"/>
              <w:jc w:val="left"/>
            </w:pPr>
            <w:r>
              <w:t>motivacijske delavnice za zaposlene, ki so vključeni v izvajanje operativnega programa,</w:t>
            </w:r>
          </w:p>
          <w:p w:rsidR="002A152E" w:rsidRDefault="00E85702">
            <w:pPr>
              <w:numPr>
                <w:ilvl w:val="0"/>
                <w:numId w:val="262"/>
              </w:numPr>
              <w:spacing w:before="0" w:after="0"/>
              <w:ind w:hanging="210"/>
              <w:jc w:val="left"/>
            </w:pPr>
            <w:r>
              <w:t>kontrole na kraju samem;</w:t>
            </w:r>
          </w:p>
          <w:p w:rsidR="002A152E" w:rsidRDefault="00E85702">
            <w:pPr>
              <w:numPr>
                <w:ilvl w:val="0"/>
                <w:numId w:val="262"/>
              </w:numPr>
              <w:spacing w:before="0" w:after="0"/>
              <w:ind w:hanging="210"/>
              <w:jc w:val="left"/>
            </w:pPr>
            <w:r>
              <w:t>potni stroški vezani na aktivnosti izvajanja operativnega programa,</w:t>
            </w:r>
          </w:p>
          <w:p w:rsidR="002A152E" w:rsidRDefault="00E85702">
            <w:pPr>
              <w:numPr>
                <w:ilvl w:val="0"/>
                <w:numId w:val="262"/>
              </w:numPr>
              <w:spacing w:before="0" w:after="0"/>
              <w:ind w:hanging="210"/>
              <w:jc w:val="left"/>
            </w:pPr>
            <w:r>
              <w:t>zunanje storitve (npr. prevajalske storitve ipd.),</w:t>
            </w:r>
          </w:p>
          <w:p w:rsidR="002A152E" w:rsidRDefault="00E85702">
            <w:pPr>
              <w:numPr>
                <w:ilvl w:val="0"/>
                <w:numId w:val="262"/>
              </w:numPr>
              <w:spacing w:before="0" w:after="0"/>
              <w:ind w:hanging="210"/>
              <w:jc w:val="left"/>
            </w:pPr>
            <w:r>
              <w:t>pravno, finančno in drugo svetovanje in</w:t>
            </w:r>
          </w:p>
          <w:p w:rsidR="002A152E" w:rsidRDefault="00E85702">
            <w:pPr>
              <w:numPr>
                <w:ilvl w:val="0"/>
                <w:numId w:val="262"/>
              </w:numPr>
              <w:spacing w:before="0" w:after="240"/>
              <w:ind w:hanging="210"/>
              <w:jc w:val="left"/>
            </w:pPr>
            <w:r>
              <w:t>druge aktivnosti v podporo učinkovitemu izvajanju evropske kohezijske p</w:t>
            </w:r>
            <w:r>
              <w:t>olitike.</w:t>
            </w:r>
          </w:p>
          <w:p w:rsidR="002A152E" w:rsidRDefault="00E85702">
            <w:pPr>
              <w:spacing w:before="240" w:after="240"/>
              <w:jc w:val="left"/>
            </w:pPr>
            <w:r>
              <w:t>Iz sredstev tehnične pomoči se bodo financirali tudi drugi stroški, nastali na osnovi »ad hoc« potreb v času izvajanja programskega obdobja 2014-2020. V ta sklop sodijo tudi aktivnosti povezane z izvajanjem EU makroregionalnih strategij. Poleg vse</w:t>
            </w:r>
            <w:r>
              <w:t>bin operativnega programa in horizontalnih vsebin se bodo v okviru tehnične pomoči financirale tudi vsebine, ki se nanašajo na aktivnosti zaključevanja programskega obdobja 2007-2013 oziroma priprav na programsko obdobje 2021-2027.</w:t>
            </w:r>
          </w:p>
          <w:p w:rsidR="002A152E" w:rsidRDefault="00E85702">
            <w:pPr>
              <w:spacing w:before="240" w:after="240"/>
              <w:jc w:val="left"/>
            </w:pPr>
            <w:r>
              <w:t xml:space="preserve">Opredeljeni (sistemski) </w:t>
            </w:r>
            <w:r>
              <w:t>ukrepi na centralni ravni (državna in javna uprava) bodo praviloma financirani iz sredstev tehnične pomoči, medtem ko bodo lahko podobni ukrepi na nižjih ravneh (predvsem na ravni upravičenca) praviloma financirani iz vsebinskih prednostnih osi oziroma kon</w:t>
            </w:r>
            <w:r>
              <w:t>kretnega projekta samega.</w:t>
            </w:r>
          </w:p>
          <w:p w:rsidR="002A152E" w:rsidRDefault="00E85702">
            <w:pPr>
              <w:spacing w:before="240" w:after="240"/>
              <w:jc w:val="left"/>
            </w:pPr>
            <w:r>
              <w:t>Za zmanjšanje administrativnih bremen upravičencem bodo pristojni organi pripravili enotna navodila, ki bodo jasno in nedvoumno opredeljevala uporabo posameznih kategorij, po drugi strani pa bodo upravičencem omogočila poenostavlj</w:t>
            </w:r>
            <w:r>
              <w:t>eno prijavo projektov na jasen in enostaven način. Poenostavitve so predvidene tudi na področju informacijskih sistemov, predvsem optimizacija sistemov, ki bodo pomembno prispevale k debirokratizaciji postopkov in povečanju njihove preglednosti ter k učink</w:t>
            </w:r>
            <w:r>
              <w:t>ovitosti in poenostavitvam za upravičence in osebe, ki so vključene v proces upravljanja ter izvajanja Evropske kohezijske politike (kot na primer enkraten vnos podatkov, itd.). Predvidene so poenostavitve tudi v zvezi z upravičenimi stroški in njihovim do</w:t>
            </w:r>
            <w:r>
              <w:t>kazovanjem v primeru pavšalov, standardnih stroškov na enoto in drugih možnosti v okviru novih izvedbenih pravil za ESRR in ESS.</w:t>
            </w:r>
          </w:p>
          <w:p w:rsidR="000A6D4D" w:rsidRPr="002B60AE" w:rsidRDefault="000A6D4D" w:rsidP="0009430E">
            <w:pPr>
              <w:pStyle w:val="Text1"/>
              <w:ind w:left="0"/>
              <w:rPr>
                <w:sz w:val="18"/>
                <w:szCs w:val="18"/>
              </w:rPr>
            </w:pPr>
          </w:p>
        </w:tc>
      </w:tr>
    </w:tbl>
    <w:p w:rsidR="000A6D4D" w:rsidRPr="00DC028E" w:rsidRDefault="000A6D4D" w:rsidP="0009430E"/>
    <w:p w:rsidR="000A6D4D" w:rsidRPr="00D13BA5" w:rsidRDefault="00E85702" w:rsidP="0009430E">
      <w:pPr>
        <w:pStyle w:val="ManualHeading3"/>
        <w:keepLines/>
      </w:pPr>
      <w:r w:rsidRPr="00D13BA5">
        <w:rPr>
          <w:noProof/>
        </w:rPr>
        <w:t>2.B.6.2 Kazalniki učinka, ki naj bi prispevali k rezultatom</w:t>
      </w:r>
      <w:r>
        <w:t xml:space="preserve"> </w:t>
      </w:r>
    </w:p>
    <w:p w:rsidR="000A6D4D" w:rsidRPr="00995E2F" w:rsidRDefault="000A6D4D" w:rsidP="0009430E">
      <w:pPr>
        <w:pStyle w:val="Text1"/>
        <w:keepNext/>
        <w:keepLines/>
        <w:ind w:left="0"/>
      </w:pPr>
    </w:p>
    <w:p w:rsidR="000A6D4D" w:rsidRPr="00AE6B3E" w:rsidRDefault="00E85702" w:rsidP="0009430E">
      <w:r>
        <w:rPr>
          <w:b/>
          <w:i/>
          <w:noProof/>
        </w:rPr>
        <w:t>Preglednica 13: Kazalniki učinka</w:t>
      </w:r>
      <w:r>
        <w:t xml:space="preserve"> </w:t>
      </w:r>
      <w:r>
        <w:rPr>
          <w:noProof/>
        </w:rPr>
        <w:t>(po prednostnih oseh)</w:t>
      </w:r>
      <w:r>
        <w:t xml:space="preserve"> </w:t>
      </w:r>
      <w:r>
        <w:rPr>
          <w:noProof/>
        </w:rPr>
        <w:t xml:space="preserve">(za </w:t>
      </w:r>
      <w:r>
        <w:rPr>
          <w:noProof/>
        </w:rPr>
        <w:t>ESRR / ESS / Kohezijski sklad)</w:t>
      </w:r>
    </w:p>
    <w:tbl>
      <w:tblPr>
        <w:tblW w:w="151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274"/>
        <w:gridCol w:w="3261"/>
        <w:gridCol w:w="1842"/>
        <w:gridCol w:w="1843"/>
        <w:gridCol w:w="1843"/>
        <w:gridCol w:w="1701"/>
        <w:gridCol w:w="2457"/>
      </w:tblGrid>
      <w:tr w:rsidR="002A152E" w:rsidTr="0009430E">
        <w:trPr>
          <w:trHeight w:val="288"/>
        </w:trPr>
        <w:tc>
          <w:tcPr>
            <w:tcW w:w="2174" w:type="dxa"/>
            <w:gridSpan w:val="2"/>
            <w:shd w:val="clear" w:color="auto" w:fill="auto"/>
          </w:tcPr>
          <w:p w:rsidR="000A6D4D" w:rsidRPr="005F2609" w:rsidRDefault="00E85702" w:rsidP="0009430E">
            <w:pPr>
              <w:rPr>
                <w:b/>
                <w:color w:val="000000"/>
                <w:sz w:val="16"/>
                <w:szCs w:val="16"/>
              </w:rPr>
            </w:pPr>
            <w:r>
              <w:rPr>
                <w:b/>
                <w:noProof/>
                <w:sz w:val="16"/>
                <w:szCs w:val="16"/>
              </w:rPr>
              <w:t>Prednostna os</w:t>
            </w:r>
          </w:p>
        </w:tc>
        <w:tc>
          <w:tcPr>
            <w:tcW w:w="12947" w:type="dxa"/>
            <w:gridSpan w:val="6"/>
            <w:shd w:val="clear" w:color="auto" w:fill="auto"/>
          </w:tcPr>
          <w:p w:rsidR="000A6D4D" w:rsidRPr="005F2609" w:rsidRDefault="00E85702" w:rsidP="0009430E">
            <w:pPr>
              <w:rPr>
                <w:b/>
                <w:color w:val="000000"/>
                <w:sz w:val="16"/>
                <w:szCs w:val="16"/>
              </w:rPr>
            </w:pPr>
            <w:r w:rsidRPr="00376E50">
              <w:rPr>
                <w:b/>
                <w:noProof/>
                <w:sz w:val="16"/>
                <w:szCs w:val="16"/>
              </w:rPr>
              <w:t>12</w:t>
            </w:r>
            <w:r w:rsidRPr="00376E50">
              <w:rPr>
                <w:b/>
                <w:sz w:val="16"/>
                <w:szCs w:val="16"/>
              </w:rPr>
              <w:t xml:space="preserve"> - </w:t>
            </w:r>
            <w:r w:rsidRPr="00376E50">
              <w:rPr>
                <w:b/>
                <w:noProof/>
                <w:sz w:val="16"/>
                <w:szCs w:val="16"/>
              </w:rPr>
              <w:t>Tehnična pomoč - KS</w:t>
            </w:r>
          </w:p>
        </w:tc>
      </w:tr>
      <w:tr w:rsidR="002A152E" w:rsidTr="0009430E">
        <w:trPr>
          <w:trHeight w:val="170"/>
        </w:trPr>
        <w:tc>
          <w:tcPr>
            <w:tcW w:w="900" w:type="dxa"/>
            <w:vMerge w:val="restart"/>
            <w:shd w:val="clear" w:color="auto" w:fill="auto"/>
          </w:tcPr>
          <w:p w:rsidR="000A6D4D" w:rsidRPr="005F2609" w:rsidRDefault="00E85702" w:rsidP="0009430E">
            <w:pPr>
              <w:spacing w:after="0"/>
              <w:jc w:val="center"/>
              <w:rPr>
                <w:color w:val="000000"/>
                <w:sz w:val="16"/>
                <w:szCs w:val="16"/>
              </w:rPr>
            </w:pPr>
            <w:r>
              <w:rPr>
                <w:b/>
                <w:noProof/>
                <w:color w:val="000000"/>
                <w:sz w:val="16"/>
                <w:szCs w:val="16"/>
              </w:rPr>
              <w:t>Identifikator</w:t>
            </w:r>
          </w:p>
        </w:tc>
        <w:tc>
          <w:tcPr>
            <w:tcW w:w="4535" w:type="dxa"/>
            <w:gridSpan w:val="2"/>
            <w:vMerge w:val="restart"/>
            <w:shd w:val="clear" w:color="auto" w:fill="auto"/>
          </w:tcPr>
          <w:p w:rsidR="000A6D4D" w:rsidRPr="005F2609" w:rsidRDefault="00E85702" w:rsidP="0009430E">
            <w:pPr>
              <w:spacing w:after="0"/>
              <w:jc w:val="center"/>
              <w:rPr>
                <w:color w:val="000000"/>
                <w:sz w:val="16"/>
                <w:szCs w:val="16"/>
                <w:lang w:val="da-DK"/>
              </w:rPr>
            </w:pPr>
            <w:r w:rsidRPr="00773237">
              <w:rPr>
                <w:b/>
                <w:noProof/>
                <w:color w:val="000000"/>
                <w:sz w:val="16"/>
                <w:szCs w:val="16"/>
                <w:lang w:val="da-DK"/>
              </w:rPr>
              <w:t>Kazalnik (navedba kazalnika)</w:t>
            </w:r>
          </w:p>
        </w:tc>
        <w:tc>
          <w:tcPr>
            <w:tcW w:w="1842" w:type="dxa"/>
            <w:vMerge w:val="restart"/>
            <w:shd w:val="clear" w:color="auto" w:fill="auto"/>
          </w:tcPr>
          <w:p w:rsidR="000A6D4D" w:rsidRPr="005F2609" w:rsidRDefault="00E85702" w:rsidP="0009430E">
            <w:pPr>
              <w:spacing w:after="0"/>
              <w:jc w:val="center"/>
              <w:rPr>
                <w:color w:val="000000"/>
                <w:sz w:val="16"/>
                <w:szCs w:val="16"/>
                <w:lang w:val="da-DK"/>
              </w:rPr>
            </w:pPr>
            <w:r w:rsidRPr="00773237">
              <w:rPr>
                <w:b/>
                <w:noProof/>
                <w:color w:val="000000"/>
                <w:sz w:val="16"/>
                <w:szCs w:val="16"/>
                <w:lang w:val="da-DK"/>
              </w:rPr>
              <w:t>Merska enota</w:t>
            </w:r>
          </w:p>
        </w:tc>
        <w:tc>
          <w:tcPr>
            <w:tcW w:w="5387" w:type="dxa"/>
            <w:gridSpan w:val="3"/>
            <w:shd w:val="clear" w:color="auto" w:fill="auto"/>
          </w:tcPr>
          <w:p w:rsidR="000A6D4D" w:rsidRPr="005F2609" w:rsidRDefault="00E85702" w:rsidP="0009430E">
            <w:pPr>
              <w:jc w:val="center"/>
              <w:rPr>
                <w:color w:val="000000"/>
                <w:sz w:val="16"/>
                <w:szCs w:val="16"/>
              </w:rPr>
            </w:pPr>
            <w:r>
              <w:rPr>
                <w:b/>
                <w:noProof/>
                <w:color w:val="000000"/>
                <w:sz w:val="16"/>
                <w:szCs w:val="16"/>
              </w:rPr>
              <w:t>Ciljna vrednost (za leto 2023) (neobvezno)</w:t>
            </w:r>
          </w:p>
        </w:tc>
        <w:tc>
          <w:tcPr>
            <w:tcW w:w="2457" w:type="dxa"/>
            <w:shd w:val="clear" w:color="auto" w:fill="auto"/>
          </w:tcPr>
          <w:p w:rsidR="000A6D4D" w:rsidRPr="005F2609" w:rsidRDefault="00E85702" w:rsidP="0009430E">
            <w:pPr>
              <w:jc w:val="center"/>
              <w:rPr>
                <w:color w:val="000000"/>
                <w:sz w:val="16"/>
                <w:szCs w:val="16"/>
              </w:rPr>
            </w:pPr>
            <w:r>
              <w:rPr>
                <w:b/>
                <w:noProof/>
                <w:color w:val="000000"/>
                <w:sz w:val="16"/>
                <w:szCs w:val="16"/>
              </w:rPr>
              <w:t>Vir podatkov</w:t>
            </w:r>
          </w:p>
        </w:tc>
      </w:tr>
      <w:tr w:rsidR="002A152E" w:rsidTr="0009430E">
        <w:trPr>
          <w:trHeight w:val="170"/>
        </w:trPr>
        <w:tc>
          <w:tcPr>
            <w:tcW w:w="900" w:type="dxa"/>
            <w:vMerge/>
            <w:shd w:val="clear" w:color="auto" w:fill="auto"/>
          </w:tcPr>
          <w:p w:rsidR="000A6D4D" w:rsidRPr="005F2609" w:rsidRDefault="000A6D4D" w:rsidP="0009430E">
            <w:pPr>
              <w:jc w:val="center"/>
              <w:rPr>
                <w:b/>
                <w:color w:val="000000"/>
                <w:sz w:val="16"/>
                <w:szCs w:val="16"/>
              </w:rPr>
            </w:pPr>
          </w:p>
        </w:tc>
        <w:tc>
          <w:tcPr>
            <w:tcW w:w="4535" w:type="dxa"/>
            <w:gridSpan w:val="2"/>
            <w:vMerge/>
            <w:shd w:val="clear" w:color="auto" w:fill="auto"/>
          </w:tcPr>
          <w:p w:rsidR="000A6D4D" w:rsidRPr="005F2609" w:rsidRDefault="000A6D4D" w:rsidP="0009430E">
            <w:pPr>
              <w:jc w:val="center"/>
              <w:rPr>
                <w:b/>
                <w:color w:val="000000"/>
                <w:sz w:val="16"/>
                <w:szCs w:val="16"/>
              </w:rPr>
            </w:pPr>
          </w:p>
        </w:tc>
        <w:tc>
          <w:tcPr>
            <w:tcW w:w="1842" w:type="dxa"/>
            <w:vMerge/>
            <w:shd w:val="clear" w:color="auto" w:fill="auto"/>
          </w:tcPr>
          <w:p w:rsidR="000A6D4D" w:rsidRPr="005F2609" w:rsidRDefault="000A6D4D" w:rsidP="0009430E">
            <w:pPr>
              <w:jc w:val="center"/>
              <w:rPr>
                <w:b/>
                <w:color w:val="000000"/>
                <w:sz w:val="16"/>
                <w:szCs w:val="16"/>
              </w:rPr>
            </w:pPr>
          </w:p>
        </w:tc>
        <w:tc>
          <w:tcPr>
            <w:tcW w:w="1843" w:type="dxa"/>
            <w:shd w:val="clear" w:color="auto" w:fill="auto"/>
          </w:tcPr>
          <w:p w:rsidR="000A6D4D" w:rsidRPr="005F2609" w:rsidRDefault="00E85702" w:rsidP="0009430E">
            <w:pPr>
              <w:spacing w:after="0"/>
              <w:jc w:val="center"/>
              <w:rPr>
                <w:b/>
                <w:color w:val="000000"/>
                <w:sz w:val="16"/>
                <w:szCs w:val="16"/>
              </w:rPr>
            </w:pPr>
            <w:r>
              <w:rPr>
                <w:b/>
                <w:noProof/>
                <w:color w:val="000000"/>
                <w:sz w:val="16"/>
                <w:szCs w:val="16"/>
              </w:rPr>
              <w:t>M</w:t>
            </w:r>
          </w:p>
        </w:tc>
        <w:tc>
          <w:tcPr>
            <w:tcW w:w="1843" w:type="dxa"/>
            <w:shd w:val="clear" w:color="auto" w:fill="auto"/>
          </w:tcPr>
          <w:p w:rsidR="000A6D4D" w:rsidRPr="005F2609" w:rsidRDefault="00E85702" w:rsidP="0009430E">
            <w:pPr>
              <w:spacing w:after="0"/>
              <w:jc w:val="center"/>
              <w:rPr>
                <w:b/>
                <w:color w:val="000000"/>
                <w:sz w:val="16"/>
                <w:szCs w:val="16"/>
              </w:rPr>
            </w:pPr>
            <w:r>
              <w:rPr>
                <w:b/>
                <w:noProof/>
                <w:color w:val="000000"/>
                <w:sz w:val="16"/>
                <w:szCs w:val="16"/>
              </w:rPr>
              <w:t>Ž</w:t>
            </w:r>
          </w:p>
        </w:tc>
        <w:tc>
          <w:tcPr>
            <w:tcW w:w="1701" w:type="dxa"/>
            <w:shd w:val="clear" w:color="auto" w:fill="auto"/>
          </w:tcPr>
          <w:p w:rsidR="000A6D4D" w:rsidRPr="005F2609" w:rsidRDefault="00E85702" w:rsidP="0009430E">
            <w:pPr>
              <w:spacing w:after="0"/>
              <w:jc w:val="center"/>
              <w:rPr>
                <w:b/>
                <w:color w:val="000000"/>
                <w:sz w:val="16"/>
                <w:szCs w:val="16"/>
              </w:rPr>
            </w:pPr>
            <w:r>
              <w:rPr>
                <w:b/>
                <w:noProof/>
                <w:color w:val="000000"/>
                <w:sz w:val="16"/>
                <w:szCs w:val="16"/>
              </w:rPr>
              <w:t>Skupaj</w:t>
            </w:r>
          </w:p>
        </w:tc>
        <w:tc>
          <w:tcPr>
            <w:tcW w:w="2457" w:type="dxa"/>
            <w:shd w:val="clear" w:color="auto" w:fill="auto"/>
          </w:tcPr>
          <w:p w:rsidR="000A6D4D" w:rsidRPr="005F2609" w:rsidRDefault="000A6D4D" w:rsidP="0009430E">
            <w:pPr>
              <w:jc w:val="center"/>
              <w:rPr>
                <w:b/>
                <w:color w:val="000000"/>
                <w:sz w:val="16"/>
                <w:szCs w:val="16"/>
              </w:rPr>
            </w:pPr>
          </w:p>
        </w:tc>
      </w:tr>
      <w:tr w:rsidR="002A152E" w:rsidTr="0009430E">
        <w:trPr>
          <w:trHeight w:val="288"/>
        </w:trPr>
        <w:tc>
          <w:tcPr>
            <w:tcW w:w="900" w:type="dxa"/>
            <w:shd w:val="clear" w:color="auto" w:fill="auto"/>
          </w:tcPr>
          <w:p w:rsidR="000A6D4D" w:rsidRPr="00F30153" w:rsidRDefault="00E85702" w:rsidP="0009430E">
            <w:pPr>
              <w:rPr>
                <w:color w:val="000000"/>
                <w:sz w:val="16"/>
                <w:szCs w:val="16"/>
              </w:rPr>
            </w:pPr>
            <w:r w:rsidRPr="00F30153">
              <w:rPr>
                <w:noProof/>
                <w:color w:val="000000"/>
                <w:sz w:val="16"/>
                <w:szCs w:val="16"/>
              </w:rPr>
              <w:t>12.6</w:t>
            </w:r>
          </w:p>
        </w:tc>
        <w:tc>
          <w:tcPr>
            <w:tcW w:w="4535" w:type="dxa"/>
            <w:gridSpan w:val="2"/>
            <w:shd w:val="clear" w:color="auto" w:fill="auto"/>
          </w:tcPr>
          <w:p w:rsidR="000A6D4D" w:rsidRPr="00F30153" w:rsidRDefault="00E85702" w:rsidP="0009430E">
            <w:pPr>
              <w:rPr>
                <w:color w:val="000000"/>
                <w:sz w:val="16"/>
                <w:szCs w:val="16"/>
              </w:rPr>
            </w:pPr>
            <w:r w:rsidRPr="00F30153">
              <w:rPr>
                <w:noProof/>
                <w:color w:val="000000"/>
                <w:sz w:val="16"/>
                <w:szCs w:val="16"/>
              </w:rPr>
              <w:t>Število kontrol na kraju samem OU na leto KS</w:t>
            </w:r>
          </w:p>
        </w:tc>
        <w:tc>
          <w:tcPr>
            <w:tcW w:w="1842" w:type="dxa"/>
            <w:shd w:val="clear" w:color="auto" w:fill="auto"/>
          </w:tcPr>
          <w:p w:rsidR="000A6D4D" w:rsidRPr="00F30153" w:rsidRDefault="00E85702" w:rsidP="0009430E">
            <w:pPr>
              <w:rPr>
                <w:color w:val="000000"/>
                <w:sz w:val="16"/>
                <w:szCs w:val="16"/>
              </w:rPr>
            </w:pPr>
            <w:r w:rsidRPr="00F30153">
              <w:rPr>
                <w:noProof/>
                <w:color w:val="000000"/>
                <w:sz w:val="16"/>
                <w:szCs w:val="16"/>
              </w:rPr>
              <w:t>število</w:t>
            </w:r>
          </w:p>
        </w:tc>
        <w:tc>
          <w:tcPr>
            <w:tcW w:w="1843" w:type="dxa"/>
            <w:shd w:val="clear" w:color="auto" w:fill="auto"/>
          </w:tcPr>
          <w:p w:rsidR="000A6D4D" w:rsidRPr="00F30153" w:rsidRDefault="000A6D4D" w:rsidP="0009430E">
            <w:pPr>
              <w:jc w:val="right"/>
              <w:rPr>
                <w:color w:val="000000"/>
                <w:sz w:val="16"/>
                <w:szCs w:val="16"/>
              </w:rPr>
            </w:pPr>
          </w:p>
        </w:tc>
        <w:tc>
          <w:tcPr>
            <w:tcW w:w="1843" w:type="dxa"/>
            <w:shd w:val="clear" w:color="auto" w:fill="auto"/>
          </w:tcPr>
          <w:p w:rsidR="000A6D4D" w:rsidRPr="00F30153" w:rsidRDefault="000A6D4D" w:rsidP="0009430E">
            <w:pPr>
              <w:jc w:val="right"/>
              <w:rPr>
                <w:color w:val="000000"/>
                <w:sz w:val="16"/>
                <w:szCs w:val="16"/>
              </w:rPr>
            </w:pPr>
          </w:p>
        </w:tc>
        <w:tc>
          <w:tcPr>
            <w:tcW w:w="1701" w:type="dxa"/>
            <w:shd w:val="clear" w:color="auto" w:fill="auto"/>
          </w:tcPr>
          <w:p w:rsidR="000A6D4D" w:rsidRPr="00F30153" w:rsidRDefault="00E85702" w:rsidP="0009430E">
            <w:pPr>
              <w:jc w:val="right"/>
              <w:rPr>
                <w:color w:val="000000"/>
                <w:sz w:val="16"/>
                <w:szCs w:val="16"/>
              </w:rPr>
            </w:pPr>
            <w:r w:rsidRPr="00F30153">
              <w:rPr>
                <w:noProof/>
                <w:color w:val="000000"/>
                <w:sz w:val="16"/>
                <w:szCs w:val="16"/>
              </w:rPr>
              <w:t>13,00</w:t>
            </w:r>
          </w:p>
        </w:tc>
        <w:tc>
          <w:tcPr>
            <w:tcW w:w="2457" w:type="dxa"/>
            <w:shd w:val="clear" w:color="auto" w:fill="auto"/>
          </w:tcPr>
          <w:p w:rsidR="000A6D4D" w:rsidRPr="005F2609" w:rsidRDefault="00E85702" w:rsidP="0009430E">
            <w:pPr>
              <w:rPr>
                <w:color w:val="000000"/>
                <w:sz w:val="16"/>
                <w:szCs w:val="16"/>
              </w:rPr>
            </w:pPr>
            <w:r w:rsidRPr="00F30153">
              <w:rPr>
                <w:noProof/>
                <w:color w:val="000000"/>
                <w:sz w:val="16"/>
                <w:szCs w:val="16"/>
              </w:rPr>
              <w:t>OU</w:t>
            </w:r>
          </w:p>
        </w:tc>
      </w:tr>
      <w:tr w:rsidR="002A152E" w:rsidTr="0009430E">
        <w:trPr>
          <w:trHeight w:val="288"/>
        </w:trPr>
        <w:tc>
          <w:tcPr>
            <w:tcW w:w="900" w:type="dxa"/>
            <w:shd w:val="clear" w:color="auto" w:fill="auto"/>
          </w:tcPr>
          <w:p w:rsidR="000A6D4D" w:rsidRPr="00F30153" w:rsidRDefault="00E85702" w:rsidP="0009430E">
            <w:pPr>
              <w:rPr>
                <w:color w:val="000000"/>
                <w:sz w:val="16"/>
                <w:szCs w:val="16"/>
              </w:rPr>
            </w:pPr>
            <w:r w:rsidRPr="00F30153">
              <w:rPr>
                <w:noProof/>
                <w:color w:val="000000"/>
                <w:sz w:val="16"/>
                <w:szCs w:val="16"/>
              </w:rPr>
              <w:t>12.7</w:t>
            </w:r>
          </w:p>
        </w:tc>
        <w:tc>
          <w:tcPr>
            <w:tcW w:w="4535" w:type="dxa"/>
            <w:gridSpan w:val="2"/>
            <w:shd w:val="clear" w:color="auto" w:fill="auto"/>
          </w:tcPr>
          <w:p w:rsidR="000A6D4D" w:rsidRPr="00F30153" w:rsidRDefault="00E85702" w:rsidP="0009430E">
            <w:pPr>
              <w:rPr>
                <w:color w:val="000000"/>
                <w:sz w:val="16"/>
                <w:szCs w:val="16"/>
              </w:rPr>
            </w:pPr>
            <w:r w:rsidRPr="00F30153">
              <w:rPr>
                <w:noProof/>
                <w:color w:val="000000"/>
                <w:sz w:val="16"/>
                <w:szCs w:val="16"/>
              </w:rPr>
              <w:t>Število objavljenih poročil študij in vrednotenj KS</w:t>
            </w:r>
          </w:p>
        </w:tc>
        <w:tc>
          <w:tcPr>
            <w:tcW w:w="1842" w:type="dxa"/>
            <w:shd w:val="clear" w:color="auto" w:fill="auto"/>
          </w:tcPr>
          <w:p w:rsidR="000A6D4D" w:rsidRPr="00F30153" w:rsidRDefault="00E85702" w:rsidP="0009430E">
            <w:pPr>
              <w:rPr>
                <w:color w:val="000000"/>
                <w:sz w:val="16"/>
                <w:szCs w:val="16"/>
              </w:rPr>
            </w:pPr>
            <w:r w:rsidRPr="00F30153">
              <w:rPr>
                <w:noProof/>
                <w:color w:val="000000"/>
                <w:sz w:val="16"/>
                <w:szCs w:val="16"/>
              </w:rPr>
              <w:t>število</w:t>
            </w:r>
          </w:p>
        </w:tc>
        <w:tc>
          <w:tcPr>
            <w:tcW w:w="1843" w:type="dxa"/>
            <w:shd w:val="clear" w:color="auto" w:fill="auto"/>
          </w:tcPr>
          <w:p w:rsidR="000A6D4D" w:rsidRPr="00F30153" w:rsidRDefault="000A6D4D" w:rsidP="0009430E">
            <w:pPr>
              <w:jc w:val="right"/>
              <w:rPr>
                <w:color w:val="000000"/>
                <w:sz w:val="16"/>
                <w:szCs w:val="16"/>
              </w:rPr>
            </w:pPr>
          </w:p>
        </w:tc>
        <w:tc>
          <w:tcPr>
            <w:tcW w:w="1843" w:type="dxa"/>
            <w:shd w:val="clear" w:color="auto" w:fill="auto"/>
          </w:tcPr>
          <w:p w:rsidR="000A6D4D" w:rsidRPr="00F30153" w:rsidRDefault="000A6D4D" w:rsidP="0009430E">
            <w:pPr>
              <w:jc w:val="right"/>
              <w:rPr>
                <w:color w:val="000000"/>
                <w:sz w:val="16"/>
                <w:szCs w:val="16"/>
              </w:rPr>
            </w:pPr>
          </w:p>
        </w:tc>
        <w:tc>
          <w:tcPr>
            <w:tcW w:w="1701" w:type="dxa"/>
            <w:shd w:val="clear" w:color="auto" w:fill="auto"/>
          </w:tcPr>
          <w:p w:rsidR="000A6D4D" w:rsidRPr="00F30153" w:rsidRDefault="00E85702" w:rsidP="0009430E">
            <w:pPr>
              <w:jc w:val="right"/>
              <w:rPr>
                <w:color w:val="000000"/>
                <w:sz w:val="16"/>
                <w:szCs w:val="16"/>
              </w:rPr>
            </w:pPr>
            <w:r w:rsidRPr="00F30153">
              <w:rPr>
                <w:noProof/>
                <w:color w:val="000000"/>
                <w:sz w:val="16"/>
                <w:szCs w:val="16"/>
              </w:rPr>
              <w:t>16,00</w:t>
            </w:r>
          </w:p>
        </w:tc>
        <w:tc>
          <w:tcPr>
            <w:tcW w:w="2457" w:type="dxa"/>
            <w:shd w:val="clear" w:color="auto" w:fill="auto"/>
          </w:tcPr>
          <w:p w:rsidR="000A6D4D" w:rsidRPr="005F2609" w:rsidRDefault="00E85702" w:rsidP="0009430E">
            <w:pPr>
              <w:rPr>
                <w:color w:val="000000"/>
                <w:sz w:val="16"/>
                <w:szCs w:val="16"/>
              </w:rPr>
            </w:pPr>
            <w:r w:rsidRPr="00F30153">
              <w:rPr>
                <w:noProof/>
                <w:color w:val="000000"/>
                <w:sz w:val="16"/>
                <w:szCs w:val="16"/>
              </w:rPr>
              <w:t>OU</w:t>
            </w:r>
          </w:p>
        </w:tc>
      </w:tr>
      <w:tr w:rsidR="002A152E" w:rsidTr="0009430E">
        <w:trPr>
          <w:trHeight w:val="288"/>
        </w:trPr>
        <w:tc>
          <w:tcPr>
            <w:tcW w:w="900" w:type="dxa"/>
            <w:shd w:val="clear" w:color="auto" w:fill="auto"/>
          </w:tcPr>
          <w:p w:rsidR="000A6D4D" w:rsidRPr="00F30153" w:rsidRDefault="00E85702" w:rsidP="0009430E">
            <w:pPr>
              <w:rPr>
                <w:color w:val="000000"/>
                <w:sz w:val="16"/>
                <w:szCs w:val="16"/>
              </w:rPr>
            </w:pPr>
            <w:r w:rsidRPr="00F30153">
              <w:rPr>
                <w:noProof/>
                <w:color w:val="000000"/>
                <w:sz w:val="16"/>
                <w:szCs w:val="16"/>
              </w:rPr>
              <w:t>12.8</w:t>
            </w:r>
          </w:p>
        </w:tc>
        <w:tc>
          <w:tcPr>
            <w:tcW w:w="4535" w:type="dxa"/>
            <w:gridSpan w:val="2"/>
            <w:shd w:val="clear" w:color="auto" w:fill="auto"/>
          </w:tcPr>
          <w:p w:rsidR="000A6D4D" w:rsidRPr="00F30153" w:rsidRDefault="00E85702" w:rsidP="0009430E">
            <w:pPr>
              <w:rPr>
                <w:color w:val="000000"/>
                <w:sz w:val="16"/>
                <w:szCs w:val="16"/>
              </w:rPr>
            </w:pPr>
            <w:r w:rsidRPr="00F30153">
              <w:rPr>
                <w:noProof/>
                <w:color w:val="000000"/>
                <w:sz w:val="16"/>
                <w:szCs w:val="16"/>
              </w:rPr>
              <w:t>Število zaposlenih za polni delovni čas, katerih plača je sofinancirana s sredstvi tehnične pomoči KS</w:t>
            </w:r>
          </w:p>
        </w:tc>
        <w:tc>
          <w:tcPr>
            <w:tcW w:w="1842" w:type="dxa"/>
            <w:shd w:val="clear" w:color="auto" w:fill="auto"/>
          </w:tcPr>
          <w:p w:rsidR="000A6D4D" w:rsidRPr="00F30153" w:rsidRDefault="00E85702" w:rsidP="0009430E">
            <w:pPr>
              <w:rPr>
                <w:color w:val="000000"/>
                <w:sz w:val="16"/>
                <w:szCs w:val="16"/>
              </w:rPr>
            </w:pPr>
            <w:r w:rsidRPr="00F30153">
              <w:rPr>
                <w:noProof/>
                <w:color w:val="000000"/>
                <w:sz w:val="16"/>
                <w:szCs w:val="16"/>
              </w:rPr>
              <w:t>število</w:t>
            </w:r>
          </w:p>
        </w:tc>
        <w:tc>
          <w:tcPr>
            <w:tcW w:w="1843" w:type="dxa"/>
            <w:shd w:val="clear" w:color="auto" w:fill="auto"/>
          </w:tcPr>
          <w:p w:rsidR="000A6D4D" w:rsidRPr="00F30153" w:rsidRDefault="000A6D4D" w:rsidP="0009430E">
            <w:pPr>
              <w:jc w:val="right"/>
              <w:rPr>
                <w:color w:val="000000"/>
                <w:sz w:val="16"/>
                <w:szCs w:val="16"/>
              </w:rPr>
            </w:pPr>
          </w:p>
        </w:tc>
        <w:tc>
          <w:tcPr>
            <w:tcW w:w="1843" w:type="dxa"/>
            <w:shd w:val="clear" w:color="auto" w:fill="auto"/>
          </w:tcPr>
          <w:p w:rsidR="000A6D4D" w:rsidRPr="00F30153" w:rsidRDefault="000A6D4D" w:rsidP="0009430E">
            <w:pPr>
              <w:jc w:val="right"/>
              <w:rPr>
                <w:color w:val="000000"/>
                <w:sz w:val="16"/>
                <w:szCs w:val="16"/>
              </w:rPr>
            </w:pPr>
          </w:p>
        </w:tc>
        <w:tc>
          <w:tcPr>
            <w:tcW w:w="1701" w:type="dxa"/>
            <w:shd w:val="clear" w:color="auto" w:fill="auto"/>
          </w:tcPr>
          <w:p w:rsidR="000A6D4D" w:rsidRPr="00F30153" w:rsidRDefault="00E85702" w:rsidP="0009430E">
            <w:pPr>
              <w:jc w:val="right"/>
              <w:rPr>
                <w:color w:val="000000"/>
                <w:sz w:val="16"/>
                <w:szCs w:val="16"/>
              </w:rPr>
            </w:pPr>
            <w:r w:rsidRPr="00F30153">
              <w:rPr>
                <w:noProof/>
                <w:color w:val="000000"/>
                <w:sz w:val="16"/>
                <w:szCs w:val="16"/>
              </w:rPr>
              <w:t>314,00</w:t>
            </w:r>
          </w:p>
        </w:tc>
        <w:tc>
          <w:tcPr>
            <w:tcW w:w="2457" w:type="dxa"/>
            <w:shd w:val="clear" w:color="auto" w:fill="auto"/>
          </w:tcPr>
          <w:p w:rsidR="000A6D4D" w:rsidRPr="005F2609" w:rsidRDefault="00E85702" w:rsidP="0009430E">
            <w:pPr>
              <w:rPr>
                <w:color w:val="000000"/>
                <w:sz w:val="16"/>
                <w:szCs w:val="16"/>
              </w:rPr>
            </w:pPr>
            <w:r w:rsidRPr="00F30153">
              <w:rPr>
                <w:noProof/>
                <w:color w:val="000000"/>
                <w:sz w:val="16"/>
                <w:szCs w:val="16"/>
              </w:rPr>
              <w:t>OU in resorji vključeni v izvajanje</w:t>
            </w:r>
            <w:r w:rsidRPr="00F30153">
              <w:rPr>
                <w:noProof/>
                <w:color w:val="000000"/>
                <w:sz w:val="16"/>
                <w:szCs w:val="16"/>
              </w:rPr>
              <w:t xml:space="preserve"> EKP</w:t>
            </w:r>
          </w:p>
        </w:tc>
      </w:tr>
      <w:tr w:rsidR="002A152E" w:rsidTr="0009430E">
        <w:trPr>
          <w:trHeight w:val="288"/>
        </w:trPr>
        <w:tc>
          <w:tcPr>
            <w:tcW w:w="900" w:type="dxa"/>
            <w:shd w:val="clear" w:color="auto" w:fill="auto"/>
          </w:tcPr>
          <w:p w:rsidR="000A6D4D" w:rsidRPr="00F30153" w:rsidRDefault="00E85702" w:rsidP="0009430E">
            <w:pPr>
              <w:rPr>
                <w:color w:val="000000"/>
                <w:sz w:val="16"/>
                <w:szCs w:val="16"/>
              </w:rPr>
            </w:pPr>
            <w:r w:rsidRPr="00F30153">
              <w:rPr>
                <w:noProof/>
                <w:color w:val="000000"/>
                <w:sz w:val="16"/>
                <w:szCs w:val="16"/>
              </w:rPr>
              <w:t>12.9</w:t>
            </w:r>
          </w:p>
        </w:tc>
        <w:tc>
          <w:tcPr>
            <w:tcW w:w="4535" w:type="dxa"/>
            <w:gridSpan w:val="2"/>
            <w:shd w:val="clear" w:color="auto" w:fill="auto"/>
          </w:tcPr>
          <w:p w:rsidR="000A6D4D" w:rsidRPr="00F30153" w:rsidRDefault="00E85702" w:rsidP="0009430E">
            <w:pPr>
              <w:rPr>
                <w:color w:val="000000"/>
                <w:sz w:val="16"/>
                <w:szCs w:val="16"/>
              </w:rPr>
            </w:pPr>
            <w:r w:rsidRPr="00F30153">
              <w:rPr>
                <w:noProof/>
                <w:color w:val="000000"/>
                <w:sz w:val="16"/>
                <w:szCs w:val="16"/>
              </w:rPr>
              <w:t>Število zaposlenih, ki se udeležijo  izobraževanja/usposabljanja na temo javnih naročil, revizij in upravljalnih preverjanj, javno zasebno partnerstvo, državne pomoči, projektno vodenje, itd., ki so vključeni v izvajanje OP (KS)</w:t>
            </w:r>
          </w:p>
        </w:tc>
        <w:tc>
          <w:tcPr>
            <w:tcW w:w="1842" w:type="dxa"/>
            <w:shd w:val="clear" w:color="auto" w:fill="auto"/>
          </w:tcPr>
          <w:p w:rsidR="000A6D4D" w:rsidRPr="00F30153" w:rsidRDefault="00E85702" w:rsidP="0009430E">
            <w:pPr>
              <w:rPr>
                <w:color w:val="000000"/>
                <w:sz w:val="16"/>
                <w:szCs w:val="16"/>
              </w:rPr>
            </w:pPr>
            <w:r w:rsidRPr="00F30153">
              <w:rPr>
                <w:noProof/>
                <w:color w:val="000000"/>
                <w:sz w:val="16"/>
                <w:szCs w:val="16"/>
              </w:rPr>
              <w:t>število</w:t>
            </w:r>
          </w:p>
        </w:tc>
        <w:tc>
          <w:tcPr>
            <w:tcW w:w="1843" w:type="dxa"/>
            <w:shd w:val="clear" w:color="auto" w:fill="auto"/>
          </w:tcPr>
          <w:p w:rsidR="000A6D4D" w:rsidRPr="00F30153" w:rsidRDefault="000A6D4D" w:rsidP="0009430E">
            <w:pPr>
              <w:jc w:val="right"/>
              <w:rPr>
                <w:color w:val="000000"/>
                <w:sz w:val="16"/>
                <w:szCs w:val="16"/>
              </w:rPr>
            </w:pPr>
          </w:p>
        </w:tc>
        <w:tc>
          <w:tcPr>
            <w:tcW w:w="1843" w:type="dxa"/>
            <w:shd w:val="clear" w:color="auto" w:fill="auto"/>
          </w:tcPr>
          <w:p w:rsidR="000A6D4D" w:rsidRPr="00F30153" w:rsidRDefault="000A6D4D" w:rsidP="0009430E">
            <w:pPr>
              <w:jc w:val="right"/>
              <w:rPr>
                <w:color w:val="000000"/>
                <w:sz w:val="16"/>
                <w:szCs w:val="16"/>
              </w:rPr>
            </w:pPr>
          </w:p>
        </w:tc>
        <w:tc>
          <w:tcPr>
            <w:tcW w:w="1701" w:type="dxa"/>
            <w:shd w:val="clear" w:color="auto" w:fill="auto"/>
          </w:tcPr>
          <w:p w:rsidR="000A6D4D" w:rsidRPr="00F30153" w:rsidRDefault="00E85702" w:rsidP="0009430E">
            <w:pPr>
              <w:jc w:val="right"/>
              <w:rPr>
                <w:color w:val="000000"/>
                <w:sz w:val="16"/>
                <w:szCs w:val="16"/>
              </w:rPr>
            </w:pPr>
            <w:r w:rsidRPr="00F30153">
              <w:rPr>
                <w:noProof/>
                <w:color w:val="000000"/>
                <w:sz w:val="16"/>
                <w:szCs w:val="16"/>
              </w:rPr>
              <w:t>700,00</w:t>
            </w:r>
          </w:p>
        </w:tc>
        <w:tc>
          <w:tcPr>
            <w:tcW w:w="2457" w:type="dxa"/>
            <w:shd w:val="clear" w:color="auto" w:fill="auto"/>
          </w:tcPr>
          <w:p w:rsidR="000A6D4D" w:rsidRPr="005F2609" w:rsidRDefault="00E85702" w:rsidP="0009430E">
            <w:pPr>
              <w:rPr>
                <w:color w:val="000000"/>
                <w:sz w:val="16"/>
                <w:szCs w:val="16"/>
              </w:rPr>
            </w:pPr>
            <w:r w:rsidRPr="00F30153">
              <w:rPr>
                <w:noProof/>
                <w:color w:val="000000"/>
                <w:sz w:val="16"/>
                <w:szCs w:val="16"/>
              </w:rPr>
              <w:t>OU in resorji vključeni v izvajanje EKP</w:t>
            </w:r>
          </w:p>
        </w:tc>
      </w:tr>
      <w:tr w:rsidR="002A152E" w:rsidTr="0009430E">
        <w:trPr>
          <w:trHeight w:val="288"/>
        </w:trPr>
        <w:tc>
          <w:tcPr>
            <w:tcW w:w="900" w:type="dxa"/>
            <w:shd w:val="clear" w:color="auto" w:fill="auto"/>
          </w:tcPr>
          <w:p w:rsidR="000A6D4D" w:rsidRPr="00F30153" w:rsidRDefault="00E85702" w:rsidP="0009430E">
            <w:pPr>
              <w:rPr>
                <w:color w:val="000000"/>
                <w:sz w:val="16"/>
                <w:szCs w:val="16"/>
              </w:rPr>
            </w:pPr>
            <w:r w:rsidRPr="00F30153">
              <w:rPr>
                <w:noProof/>
                <w:color w:val="000000"/>
                <w:sz w:val="16"/>
                <w:szCs w:val="16"/>
              </w:rPr>
              <w:t>12.10</w:t>
            </w:r>
          </w:p>
        </w:tc>
        <w:tc>
          <w:tcPr>
            <w:tcW w:w="4535" w:type="dxa"/>
            <w:gridSpan w:val="2"/>
            <w:shd w:val="clear" w:color="auto" w:fill="auto"/>
          </w:tcPr>
          <w:p w:rsidR="000A6D4D" w:rsidRPr="00F30153" w:rsidRDefault="00E85702" w:rsidP="0009430E">
            <w:pPr>
              <w:rPr>
                <w:color w:val="000000"/>
                <w:sz w:val="16"/>
                <w:szCs w:val="16"/>
              </w:rPr>
            </w:pPr>
            <w:r w:rsidRPr="00F30153">
              <w:rPr>
                <w:noProof/>
                <w:color w:val="000000"/>
                <w:sz w:val="16"/>
                <w:szCs w:val="16"/>
              </w:rPr>
              <w:t>Število upravičencev, ki se udeležijo  izobraževanja/usposabljanja na temo javnih naročil, revizij in upravljalnih preverjanj, javno zasebno partnerstvo, državne pomoči, projektno vodenje, itd., ki so vključe</w:t>
            </w:r>
            <w:r w:rsidRPr="00F30153">
              <w:rPr>
                <w:noProof/>
                <w:color w:val="000000"/>
                <w:sz w:val="16"/>
                <w:szCs w:val="16"/>
              </w:rPr>
              <w:t>ni v izvajanje OP (KS)</w:t>
            </w:r>
          </w:p>
        </w:tc>
        <w:tc>
          <w:tcPr>
            <w:tcW w:w="1842" w:type="dxa"/>
            <w:shd w:val="clear" w:color="auto" w:fill="auto"/>
          </w:tcPr>
          <w:p w:rsidR="000A6D4D" w:rsidRPr="00F30153" w:rsidRDefault="00E85702" w:rsidP="0009430E">
            <w:pPr>
              <w:rPr>
                <w:color w:val="000000"/>
                <w:sz w:val="16"/>
                <w:szCs w:val="16"/>
              </w:rPr>
            </w:pPr>
            <w:r w:rsidRPr="00F30153">
              <w:rPr>
                <w:noProof/>
                <w:color w:val="000000"/>
                <w:sz w:val="16"/>
                <w:szCs w:val="16"/>
              </w:rPr>
              <w:t>število</w:t>
            </w:r>
          </w:p>
        </w:tc>
        <w:tc>
          <w:tcPr>
            <w:tcW w:w="1843" w:type="dxa"/>
            <w:shd w:val="clear" w:color="auto" w:fill="auto"/>
          </w:tcPr>
          <w:p w:rsidR="000A6D4D" w:rsidRPr="00F30153" w:rsidRDefault="000A6D4D" w:rsidP="0009430E">
            <w:pPr>
              <w:jc w:val="right"/>
              <w:rPr>
                <w:color w:val="000000"/>
                <w:sz w:val="16"/>
                <w:szCs w:val="16"/>
              </w:rPr>
            </w:pPr>
          </w:p>
        </w:tc>
        <w:tc>
          <w:tcPr>
            <w:tcW w:w="1843" w:type="dxa"/>
            <w:shd w:val="clear" w:color="auto" w:fill="auto"/>
          </w:tcPr>
          <w:p w:rsidR="000A6D4D" w:rsidRPr="00F30153" w:rsidRDefault="000A6D4D" w:rsidP="0009430E">
            <w:pPr>
              <w:jc w:val="right"/>
              <w:rPr>
                <w:color w:val="000000"/>
                <w:sz w:val="16"/>
                <w:szCs w:val="16"/>
              </w:rPr>
            </w:pPr>
          </w:p>
        </w:tc>
        <w:tc>
          <w:tcPr>
            <w:tcW w:w="1701" w:type="dxa"/>
            <w:shd w:val="clear" w:color="auto" w:fill="auto"/>
          </w:tcPr>
          <w:p w:rsidR="000A6D4D" w:rsidRPr="00F30153" w:rsidRDefault="00E85702" w:rsidP="0009430E">
            <w:pPr>
              <w:jc w:val="right"/>
              <w:rPr>
                <w:color w:val="000000"/>
                <w:sz w:val="16"/>
                <w:szCs w:val="16"/>
              </w:rPr>
            </w:pPr>
            <w:r w:rsidRPr="00F30153">
              <w:rPr>
                <w:noProof/>
                <w:color w:val="000000"/>
                <w:sz w:val="16"/>
                <w:szCs w:val="16"/>
              </w:rPr>
              <w:t>700,00</w:t>
            </w:r>
          </w:p>
        </w:tc>
        <w:tc>
          <w:tcPr>
            <w:tcW w:w="2457" w:type="dxa"/>
            <w:shd w:val="clear" w:color="auto" w:fill="auto"/>
          </w:tcPr>
          <w:p w:rsidR="000A6D4D" w:rsidRPr="005F2609" w:rsidRDefault="00E85702" w:rsidP="0009430E">
            <w:pPr>
              <w:rPr>
                <w:color w:val="000000"/>
                <w:sz w:val="16"/>
                <w:szCs w:val="16"/>
              </w:rPr>
            </w:pPr>
            <w:r w:rsidRPr="00F30153">
              <w:rPr>
                <w:noProof/>
                <w:color w:val="000000"/>
                <w:sz w:val="16"/>
                <w:szCs w:val="16"/>
              </w:rPr>
              <w:t>OU in resorji vključeni v izvajanje EKP</w:t>
            </w:r>
          </w:p>
        </w:tc>
      </w:tr>
    </w:tbl>
    <w:p w:rsidR="000A6D4D" w:rsidRDefault="000A6D4D" w:rsidP="0009430E">
      <w:pPr>
        <w:rPr>
          <w:b/>
          <w:i/>
        </w:rPr>
      </w:pPr>
    </w:p>
    <w:p w:rsidR="000A6D4D" w:rsidRPr="0072248E" w:rsidRDefault="00E85702" w:rsidP="0009430E">
      <w:pPr>
        <w:pStyle w:val="ManualHeading2"/>
        <w:rPr>
          <w:b w:val="0"/>
        </w:rPr>
      </w:pPr>
      <w:r>
        <w:rPr>
          <w:noProof/>
        </w:rPr>
        <w:t>2.B.7 Kategorije intervencij</w:t>
      </w:r>
      <w:r>
        <w:rPr>
          <w:b w:val="0"/>
        </w:rPr>
        <w:t xml:space="preserve"> </w:t>
      </w:r>
      <w:r>
        <w:rPr>
          <w:b w:val="0"/>
          <w:noProof/>
        </w:rPr>
        <w:t>(po prednostnih oseh)</w:t>
      </w:r>
    </w:p>
    <w:p w:rsidR="000A6D4D" w:rsidRPr="001F61EF" w:rsidRDefault="00E85702" w:rsidP="0009430E">
      <w:pPr>
        <w:suppressAutoHyphens/>
      </w:pPr>
      <w:r w:rsidRPr="001F61EF">
        <w:rPr>
          <w:noProof/>
        </w:rPr>
        <w:t>Ustrezne kategorije intervencij po nomenklaturi, ki jo sprejme Komisija, in okvirna razčlenitev podpore Unije</w:t>
      </w:r>
    </w:p>
    <w:p w:rsidR="000A6D4D" w:rsidRPr="00DC028E" w:rsidRDefault="000A6D4D" w:rsidP="0009430E">
      <w:pPr>
        <w:suppressAutoHyphens/>
      </w:pPr>
    </w:p>
    <w:p w:rsidR="000A6D4D" w:rsidRPr="00BD677B" w:rsidRDefault="00E85702" w:rsidP="0009430E">
      <w:pPr>
        <w:keepNext/>
        <w:keepLines/>
        <w:rPr>
          <w:b/>
        </w:rPr>
      </w:pPr>
      <w:r>
        <w:rPr>
          <w:b/>
          <w:noProof/>
        </w:rPr>
        <w:t xml:space="preserve">Preglednice </w:t>
      </w:r>
      <w:r>
        <w:rPr>
          <w:b/>
          <w:noProof/>
        </w:rPr>
        <w:t>14–16: Kategorije intervencij</w:t>
      </w:r>
    </w:p>
    <w:p w:rsidR="000A6D4D" w:rsidRPr="00BD677B" w:rsidRDefault="000A6D4D" w:rsidP="0009430E">
      <w:pPr>
        <w:keepNext/>
        <w:keepLines/>
        <w:rPr>
          <w:b/>
          <w:color w:val="000000"/>
          <w:sz w:val="16"/>
          <w:szCs w:val="16"/>
        </w:rPr>
      </w:pPr>
    </w:p>
    <w:p w:rsidR="000A6D4D" w:rsidRPr="005701D6" w:rsidRDefault="00E85702" w:rsidP="0009430E">
      <w:pPr>
        <w:keepNext/>
        <w:keepLines/>
        <w:rPr>
          <w:b/>
          <w:sz w:val="20"/>
          <w:lang w:eastAsia="en-GB"/>
        </w:rPr>
      </w:pPr>
      <w:r w:rsidRPr="005701D6">
        <w:rPr>
          <w:b/>
          <w:noProof/>
          <w:sz w:val="20"/>
          <w:lang w:eastAsia="en-GB"/>
        </w:rPr>
        <w:t>Preglednica 14: Razsežnost 1 – Področje intervencije</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2236"/>
        <w:gridCol w:w="8550"/>
        <w:gridCol w:w="2160"/>
      </w:tblGrid>
      <w:tr w:rsidR="002A152E" w:rsidTr="0009430E">
        <w:trPr>
          <w:trHeight w:val="288"/>
          <w:tblHeader/>
        </w:trPr>
        <w:tc>
          <w:tcPr>
            <w:tcW w:w="2174" w:type="dxa"/>
            <w:gridSpan w:val="2"/>
            <w:shd w:val="clear" w:color="auto" w:fill="auto"/>
          </w:tcPr>
          <w:p w:rsidR="000A6D4D" w:rsidRPr="00DC0EB8" w:rsidRDefault="00E85702" w:rsidP="0009430E">
            <w:pPr>
              <w:rPr>
                <w:b/>
                <w:color w:val="000000"/>
                <w:sz w:val="16"/>
                <w:szCs w:val="16"/>
                <w:lang w:eastAsia="en-GB"/>
              </w:rPr>
            </w:pPr>
            <w:r w:rsidRPr="00DC0EB8">
              <w:rPr>
                <w:b/>
                <w:noProof/>
                <w:sz w:val="16"/>
                <w:szCs w:val="16"/>
              </w:rPr>
              <w:t>Prednostna os</w:t>
            </w:r>
          </w:p>
        </w:tc>
        <w:tc>
          <w:tcPr>
            <w:tcW w:w="12946" w:type="dxa"/>
            <w:gridSpan w:val="3"/>
            <w:shd w:val="clear" w:color="auto" w:fill="auto"/>
          </w:tcPr>
          <w:p w:rsidR="000A6D4D" w:rsidRPr="00DC0EB8" w:rsidRDefault="00E85702" w:rsidP="0009430E">
            <w:pPr>
              <w:rPr>
                <w:b/>
                <w:color w:val="000000"/>
                <w:sz w:val="16"/>
                <w:szCs w:val="16"/>
                <w:lang w:eastAsia="en-GB"/>
              </w:rPr>
            </w:pPr>
            <w:r w:rsidRPr="00DC0EB8">
              <w:rPr>
                <w:b/>
                <w:noProof/>
                <w:sz w:val="16"/>
                <w:szCs w:val="16"/>
              </w:rPr>
              <w:t>12</w:t>
            </w:r>
            <w:r w:rsidRPr="00DC0EB8">
              <w:rPr>
                <w:b/>
                <w:sz w:val="16"/>
                <w:szCs w:val="16"/>
              </w:rPr>
              <w:t xml:space="preserve"> - </w:t>
            </w:r>
            <w:r w:rsidRPr="00DC0EB8">
              <w:rPr>
                <w:b/>
                <w:noProof/>
                <w:sz w:val="16"/>
                <w:szCs w:val="16"/>
              </w:rPr>
              <w:t>Tehnična pomoč - KS</w:t>
            </w:r>
          </w:p>
        </w:tc>
      </w:tr>
      <w:tr w:rsidR="002A152E" w:rsidTr="0009430E">
        <w:trPr>
          <w:trHeight w:val="288"/>
          <w:tblHeader/>
        </w:trPr>
        <w:tc>
          <w:tcPr>
            <w:tcW w:w="960" w:type="dxa"/>
            <w:shd w:val="clear" w:color="auto" w:fill="auto"/>
          </w:tcPr>
          <w:p w:rsidR="000A6D4D" w:rsidRPr="00DC0EB8" w:rsidRDefault="00E85702" w:rsidP="0009430E">
            <w:pPr>
              <w:jc w:val="center"/>
              <w:rPr>
                <w:b/>
                <w:color w:val="000000"/>
                <w:sz w:val="16"/>
                <w:szCs w:val="16"/>
                <w:lang w:eastAsia="en-GB"/>
              </w:rPr>
            </w:pPr>
            <w:r w:rsidRPr="00DC0EB8">
              <w:rPr>
                <w:b/>
                <w:bCs/>
                <w:noProof/>
                <w:color w:val="000000"/>
                <w:sz w:val="16"/>
                <w:szCs w:val="16"/>
                <w:lang w:eastAsia="en-GB"/>
              </w:rPr>
              <w:t>Sklad</w:t>
            </w:r>
          </w:p>
        </w:tc>
        <w:tc>
          <w:tcPr>
            <w:tcW w:w="3450" w:type="dxa"/>
            <w:gridSpan w:val="2"/>
            <w:shd w:val="clear" w:color="auto" w:fill="auto"/>
          </w:tcPr>
          <w:p w:rsidR="000A6D4D" w:rsidRPr="00DC0EB8" w:rsidRDefault="00E85702" w:rsidP="0009430E">
            <w:pPr>
              <w:jc w:val="center"/>
              <w:rPr>
                <w:b/>
                <w:color w:val="000000"/>
                <w:sz w:val="16"/>
                <w:szCs w:val="16"/>
                <w:lang w:eastAsia="en-GB"/>
              </w:rPr>
            </w:pPr>
            <w:r w:rsidRPr="00DC0EB8">
              <w:rPr>
                <w:b/>
                <w:bCs/>
                <w:noProof/>
                <w:color w:val="000000"/>
                <w:sz w:val="16"/>
                <w:szCs w:val="16"/>
                <w:lang w:eastAsia="en-GB"/>
              </w:rPr>
              <w:t>Kategorija regije</w:t>
            </w:r>
          </w:p>
        </w:tc>
        <w:tc>
          <w:tcPr>
            <w:tcW w:w="8550" w:type="dxa"/>
            <w:shd w:val="clear" w:color="auto" w:fill="auto"/>
          </w:tcPr>
          <w:p w:rsidR="000A6D4D" w:rsidRPr="00DC0EB8" w:rsidRDefault="00E85702" w:rsidP="0009430E">
            <w:pPr>
              <w:jc w:val="center"/>
              <w:rPr>
                <w:b/>
                <w:color w:val="000000"/>
                <w:sz w:val="16"/>
                <w:szCs w:val="16"/>
                <w:lang w:eastAsia="en-GB"/>
              </w:rPr>
            </w:pPr>
            <w:r w:rsidRPr="00DC0EB8">
              <w:rPr>
                <w:b/>
                <w:noProof/>
                <w:color w:val="000000"/>
                <w:sz w:val="16"/>
                <w:szCs w:val="16"/>
              </w:rPr>
              <w:t>Oznaka</w:t>
            </w:r>
          </w:p>
        </w:tc>
        <w:tc>
          <w:tcPr>
            <w:tcW w:w="2160" w:type="dxa"/>
            <w:shd w:val="clear" w:color="auto" w:fill="auto"/>
          </w:tcPr>
          <w:p w:rsidR="000A6D4D" w:rsidRPr="00DC0EB8" w:rsidRDefault="00E85702" w:rsidP="0009430E">
            <w:pPr>
              <w:jc w:val="center"/>
              <w:rPr>
                <w:b/>
                <w:color w:val="000000"/>
                <w:sz w:val="16"/>
                <w:szCs w:val="16"/>
                <w:lang w:eastAsia="en-GB"/>
              </w:rPr>
            </w:pPr>
            <w:r w:rsidRPr="00DC0EB8">
              <w:rPr>
                <w:b/>
                <w:noProof/>
                <w:color w:val="000000"/>
                <w:sz w:val="16"/>
                <w:szCs w:val="16"/>
              </w:rPr>
              <w:t>Znesek v EUR</w:t>
            </w:r>
          </w:p>
        </w:tc>
      </w:tr>
      <w:tr w:rsidR="002A152E" w:rsidTr="0009430E">
        <w:trPr>
          <w:trHeight w:val="288"/>
        </w:trPr>
        <w:tc>
          <w:tcPr>
            <w:tcW w:w="960" w:type="dxa"/>
            <w:shd w:val="clear" w:color="auto" w:fill="auto"/>
          </w:tcPr>
          <w:p w:rsidR="000A6D4D" w:rsidRPr="00DC0EB8" w:rsidRDefault="00E85702" w:rsidP="0009430E">
            <w:pPr>
              <w:rPr>
                <w:color w:val="000000"/>
                <w:sz w:val="16"/>
                <w:szCs w:val="16"/>
                <w:lang w:eastAsia="en-GB"/>
              </w:rPr>
            </w:pPr>
            <w:r w:rsidRPr="00DC0EB8">
              <w:rPr>
                <w:color w:val="000000"/>
                <w:sz w:val="16"/>
                <w:szCs w:val="16"/>
              </w:rPr>
              <w:t xml:space="preserve"> </w:t>
            </w:r>
            <w:r w:rsidRPr="00DC0EB8">
              <w:rPr>
                <w:noProof/>
                <w:color w:val="000000"/>
                <w:sz w:val="16"/>
                <w:szCs w:val="16"/>
              </w:rPr>
              <w:t>Kohezijski sklad</w:t>
            </w:r>
          </w:p>
        </w:tc>
        <w:tc>
          <w:tcPr>
            <w:tcW w:w="3450" w:type="dxa"/>
            <w:gridSpan w:val="2"/>
            <w:shd w:val="clear" w:color="auto" w:fill="auto"/>
          </w:tcPr>
          <w:p w:rsidR="000A6D4D" w:rsidRPr="00DC0EB8" w:rsidRDefault="000A6D4D" w:rsidP="0009430E">
            <w:pPr>
              <w:rPr>
                <w:color w:val="000000"/>
                <w:sz w:val="16"/>
                <w:szCs w:val="16"/>
                <w:lang w:eastAsia="en-GB"/>
              </w:rPr>
            </w:pPr>
          </w:p>
        </w:tc>
        <w:tc>
          <w:tcPr>
            <w:tcW w:w="8550" w:type="dxa"/>
            <w:shd w:val="clear" w:color="auto" w:fill="auto"/>
          </w:tcPr>
          <w:p w:rsidR="000A6D4D" w:rsidRPr="00DC0EB8" w:rsidRDefault="00E85702" w:rsidP="0009430E">
            <w:pPr>
              <w:rPr>
                <w:color w:val="000000"/>
                <w:sz w:val="16"/>
                <w:szCs w:val="16"/>
                <w:lang w:eastAsia="en-GB"/>
              </w:rPr>
            </w:pPr>
            <w:r w:rsidRPr="00DC0EB8">
              <w:rPr>
                <w:noProof/>
                <w:color w:val="000000"/>
                <w:sz w:val="16"/>
                <w:szCs w:val="16"/>
              </w:rPr>
              <w:t>121</w:t>
            </w:r>
            <w:r w:rsidRPr="00DC0EB8">
              <w:rPr>
                <w:color w:val="000000"/>
                <w:sz w:val="16"/>
                <w:szCs w:val="16"/>
              </w:rPr>
              <w:t xml:space="preserve">. </w:t>
            </w:r>
            <w:r w:rsidRPr="00DC0EB8">
              <w:rPr>
                <w:noProof/>
                <w:color w:val="000000"/>
                <w:sz w:val="16"/>
                <w:szCs w:val="16"/>
              </w:rPr>
              <w:t>Priprava, izvajanje, spremljanje in pregled</w:t>
            </w:r>
          </w:p>
        </w:tc>
        <w:tc>
          <w:tcPr>
            <w:tcW w:w="2160" w:type="dxa"/>
            <w:shd w:val="clear" w:color="auto" w:fill="auto"/>
          </w:tcPr>
          <w:p w:rsidR="000A6D4D" w:rsidRPr="00DC0EB8" w:rsidRDefault="00E85702" w:rsidP="0009430E">
            <w:pPr>
              <w:jc w:val="right"/>
              <w:rPr>
                <w:color w:val="000000"/>
                <w:sz w:val="16"/>
                <w:szCs w:val="16"/>
                <w:lang w:eastAsia="en-GB"/>
              </w:rPr>
            </w:pPr>
            <w:r w:rsidRPr="00DC0EB8">
              <w:rPr>
                <w:noProof/>
                <w:color w:val="000000"/>
                <w:sz w:val="16"/>
                <w:szCs w:val="16"/>
              </w:rPr>
              <w:t>84.171.766,00</w:t>
            </w:r>
            <w:r w:rsidRPr="00DC0EB8">
              <w:rPr>
                <w:color w:val="000000"/>
                <w:sz w:val="16"/>
                <w:szCs w:val="16"/>
              </w:rPr>
              <w:t xml:space="preserve">  </w:t>
            </w:r>
          </w:p>
        </w:tc>
      </w:tr>
      <w:tr w:rsidR="002A152E" w:rsidTr="0009430E">
        <w:trPr>
          <w:trHeight w:val="288"/>
        </w:trPr>
        <w:tc>
          <w:tcPr>
            <w:tcW w:w="960" w:type="dxa"/>
            <w:shd w:val="clear" w:color="auto" w:fill="auto"/>
          </w:tcPr>
          <w:p w:rsidR="000A6D4D" w:rsidRPr="00DC0EB8" w:rsidRDefault="00E85702" w:rsidP="0009430E">
            <w:pPr>
              <w:rPr>
                <w:color w:val="000000"/>
                <w:sz w:val="16"/>
                <w:szCs w:val="16"/>
                <w:lang w:eastAsia="en-GB"/>
              </w:rPr>
            </w:pPr>
            <w:r w:rsidRPr="00DC0EB8">
              <w:rPr>
                <w:color w:val="000000"/>
                <w:sz w:val="16"/>
                <w:szCs w:val="16"/>
              </w:rPr>
              <w:t xml:space="preserve"> </w:t>
            </w:r>
            <w:r w:rsidRPr="00DC0EB8">
              <w:rPr>
                <w:noProof/>
                <w:color w:val="000000"/>
                <w:sz w:val="16"/>
                <w:szCs w:val="16"/>
              </w:rPr>
              <w:t>Kohezijski sklad</w:t>
            </w:r>
          </w:p>
        </w:tc>
        <w:tc>
          <w:tcPr>
            <w:tcW w:w="3450" w:type="dxa"/>
            <w:gridSpan w:val="2"/>
            <w:shd w:val="clear" w:color="auto" w:fill="auto"/>
          </w:tcPr>
          <w:p w:rsidR="000A6D4D" w:rsidRPr="00DC0EB8" w:rsidRDefault="000A6D4D" w:rsidP="0009430E">
            <w:pPr>
              <w:rPr>
                <w:color w:val="000000"/>
                <w:sz w:val="16"/>
                <w:szCs w:val="16"/>
                <w:lang w:eastAsia="en-GB"/>
              </w:rPr>
            </w:pPr>
          </w:p>
        </w:tc>
        <w:tc>
          <w:tcPr>
            <w:tcW w:w="8550" w:type="dxa"/>
            <w:shd w:val="clear" w:color="auto" w:fill="auto"/>
          </w:tcPr>
          <w:p w:rsidR="000A6D4D" w:rsidRPr="00DC0EB8" w:rsidRDefault="00E85702" w:rsidP="0009430E">
            <w:pPr>
              <w:rPr>
                <w:color w:val="000000"/>
                <w:sz w:val="16"/>
                <w:szCs w:val="16"/>
                <w:lang w:eastAsia="en-GB"/>
              </w:rPr>
            </w:pPr>
            <w:r w:rsidRPr="00DC0EB8">
              <w:rPr>
                <w:noProof/>
                <w:color w:val="000000"/>
                <w:sz w:val="16"/>
                <w:szCs w:val="16"/>
              </w:rPr>
              <w:t>122</w:t>
            </w:r>
            <w:r w:rsidRPr="00DC0EB8">
              <w:rPr>
                <w:color w:val="000000"/>
                <w:sz w:val="16"/>
                <w:szCs w:val="16"/>
              </w:rPr>
              <w:t xml:space="preserve">. </w:t>
            </w:r>
            <w:r w:rsidRPr="00DC0EB8">
              <w:rPr>
                <w:noProof/>
                <w:color w:val="000000"/>
                <w:sz w:val="16"/>
                <w:szCs w:val="16"/>
              </w:rPr>
              <w:t>Ocena in študije</w:t>
            </w:r>
          </w:p>
        </w:tc>
        <w:tc>
          <w:tcPr>
            <w:tcW w:w="2160" w:type="dxa"/>
            <w:shd w:val="clear" w:color="auto" w:fill="auto"/>
          </w:tcPr>
          <w:p w:rsidR="000A6D4D" w:rsidRPr="00DC0EB8" w:rsidRDefault="00E85702" w:rsidP="0009430E">
            <w:pPr>
              <w:jc w:val="right"/>
              <w:rPr>
                <w:color w:val="000000"/>
                <w:sz w:val="16"/>
                <w:szCs w:val="16"/>
                <w:lang w:eastAsia="en-GB"/>
              </w:rPr>
            </w:pPr>
            <w:r w:rsidRPr="00DC0EB8">
              <w:rPr>
                <w:noProof/>
                <w:color w:val="000000"/>
                <w:sz w:val="16"/>
                <w:szCs w:val="16"/>
              </w:rPr>
              <w:t>5.365.270,00</w:t>
            </w:r>
            <w:r w:rsidRPr="00DC0EB8">
              <w:rPr>
                <w:color w:val="000000"/>
                <w:sz w:val="16"/>
                <w:szCs w:val="16"/>
              </w:rPr>
              <w:t xml:space="preserve">  </w:t>
            </w:r>
          </w:p>
        </w:tc>
      </w:tr>
    </w:tbl>
    <w:p w:rsidR="000A6D4D" w:rsidRPr="00C23AD8" w:rsidRDefault="000A6D4D" w:rsidP="0009430E">
      <w:pPr>
        <w:rPr>
          <w:b/>
          <w:color w:val="000000"/>
        </w:rPr>
      </w:pPr>
    </w:p>
    <w:p w:rsidR="000A6D4D" w:rsidRPr="00537BFD" w:rsidRDefault="00E85702" w:rsidP="0009430E">
      <w:pPr>
        <w:keepNext/>
        <w:rPr>
          <w:b/>
          <w:bCs/>
          <w:color w:val="000000"/>
          <w:sz w:val="20"/>
          <w:lang w:eastAsia="en-GB"/>
        </w:rPr>
      </w:pPr>
      <w:r w:rsidRPr="00537BFD">
        <w:rPr>
          <w:b/>
          <w:bCs/>
          <w:noProof/>
          <w:color w:val="000000"/>
          <w:sz w:val="20"/>
          <w:lang w:eastAsia="en-GB"/>
        </w:rPr>
        <w:t>Preglednica 15: Razsežnost 2 – Oblika financiranja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2236"/>
        <w:gridCol w:w="8640"/>
        <w:gridCol w:w="2070"/>
      </w:tblGrid>
      <w:tr w:rsidR="002A152E" w:rsidTr="0009430E">
        <w:trPr>
          <w:trHeight w:val="288"/>
          <w:tblHeader/>
        </w:trPr>
        <w:tc>
          <w:tcPr>
            <w:tcW w:w="2174" w:type="dxa"/>
            <w:gridSpan w:val="2"/>
            <w:shd w:val="clear" w:color="auto" w:fill="auto"/>
          </w:tcPr>
          <w:p w:rsidR="000A6D4D" w:rsidRPr="00DC0EB8" w:rsidRDefault="00E85702" w:rsidP="0009430E">
            <w:pPr>
              <w:rPr>
                <w:b/>
                <w:color w:val="000000"/>
                <w:sz w:val="16"/>
                <w:szCs w:val="16"/>
                <w:lang w:eastAsia="en-GB"/>
              </w:rPr>
            </w:pPr>
            <w:r w:rsidRPr="00DC0EB8">
              <w:rPr>
                <w:b/>
                <w:noProof/>
                <w:sz w:val="16"/>
                <w:szCs w:val="16"/>
              </w:rPr>
              <w:t>Prednostna os</w:t>
            </w:r>
          </w:p>
        </w:tc>
        <w:tc>
          <w:tcPr>
            <w:tcW w:w="12946" w:type="dxa"/>
            <w:gridSpan w:val="3"/>
            <w:shd w:val="clear" w:color="auto" w:fill="auto"/>
          </w:tcPr>
          <w:p w:rsidR="000A6D4D" w:rsidRPr="00DC0EB8" w:rsidRDefault="00E85702" w:rsidP="0009430E">
            <w:pPr>
              <w:rPr>
                <w:b/>
                <w:color w:val="000000"/>
                <w:sz w:val="16"/>
                <w:szCs w:val="16"/>
                <w:lang w:eastAsia="en-GB"/>
              </w:rPr>
            </w:pPr>
            <w:r w:rsidRPr="00DC0EB8">
              <w:rPr>
                <w:b/>
                <w:noProof/>
                <w:sz w:val="16"/>
                <w:szCs w:val="16"/>
              </w:rPr>
              <w:t>12</w:t>
            </w:r>
            <w:r w:rsidRPr="00DC0EB8">
              <w:rPr>
                <w:b/>
                <w:sz w:val="16"/>
                <w:szCs w:val="16"/>
              </w:rPr>
              <w:t xml:space="preserve"> - </w:t>
            </w:r>
            <w:r w:rsidRPr="00DC0EB8">
              <w:rPr>
                <w:b/>
                <w:noProof/>
                <w:sz w:val="16"/>
                <w:szCs w:val="16"/>
              </w:rPr>
              <w:t>Tehnična pomoč - KS</w:t>
            </w:r>
          </w:p>
        </w:tc>
      </w:tr>
      <w:tr w:rsidR="002A152E" w:rsidTr="0009430E">
        <w:trPr>
          <w:tblHeader/>
        </w:trPr>
        <w:tc>
          <w:tcPr>
            <w:tcW w:w="960" w:type="dxa"/>
            <w:shd w:val="clear" w:color="auto" w:fill="auto"/>
          </w:tcPr>
          <w:p w:rsidR="000A6D4D" w:rsidRPr="00DC0EB8" w:rsidRDefault="00E85702" w:rsidP="0009430E">
            <w:pPr>
              <w:jc w:val="center"/>
              <w:rPr>
                <w:b/>
                <w:color w:val="000000"/>
                <w:sz w:val="16"/>
                <w:szCs w:val="16"/>
                <w:lang w:eastAsia="en-GB"/>
              </w:rPr>
            </w:pPr>
            <w:r w:rsidRPr="00DC0EB8">
              <w:rPr>
                <w:b/>
                <w:bCs/>
                <w:noProof/>
                <w:color w:val="000000"/>
                <w:sz w:val="16"/>
                <w:szCs w:val="16"/>
                <w:lang w:eastAsia="en-GB"/>
              </w:rPr>
              <w:t>Sklad</w:t>
            </w:r>
          </w:p>
        </w:tc>
        <w:tc>
          <w:tcPr>
            <w:tcW w:w="3450" w:type="dxa"/>
            <w:gridSpan w:val="2"/>
            <w:shd w:val="clear" w:color="auto" w:fill="auto"/>
          </w:tcPr>
          <w:p w:rsidR="000A6D4D" w:rsidRPr="00DC0EB8" w:rsidRDefault="00E85702" w:rsidP="0009430E">
            <w:pPr>
              <w:jc w:val="center"/>
              <w:rPr>
                <w:b/>
                <w:color w:val="000000"/>
                <w:sz w:val="16"/>
                <w:szCs w:val="16"/>
                <w:lang w:eastAsia="en-GB"/>
              </w:rPr>
            </w:pPr>
            <w:r w:rsidRPr="00DC0EB8">
              <w:rPr>
                <w:b/>
                <w:bCs/>
                <w:noProof/>
                <w:color w:val="000000"/>
                <w:sz w:val="16"/>
                <w:szCs w:val="16"/>
                <w:lang w:eastAsia="en-GB"/>
              </w:rPr>
              <w:t>Kategorija regije</w:t>
            </w:r>
          </w:p>
        </w:tc>
        <w:tc>
          <w:tcPr>
            <w:tcW w:w="8640" w:type="dxa"/>
            <w:shd w:val="clear" w:color="auto" w:fill="auto"/>
          </w:tcPr>
          <w:p w:rsidR="000A6D4D" w:rsidRPr="00DC0EB8" w:rsidRDefault="00E85702" w:rsidP="0009430E">
            <w:pPr>
              <w:jc w:val="center"/>
              <w:rPr>
                <w:b/>
                <w:color w:val="000000"/>
                <w:sz w:val="16"/>
                <w:szCs w:val="16"/>
                <w:lang w:eastAsia="en-GB"/>
              </w:rPr>
            </w:pPr>
            <w:r w:rsidRPr="00DC0EB8">
              <w:rPr>
                <w:b/>
                <w:noProof/>
                <w:color w:val="000000"/>
                <w:sz w:val="16"/>
                <w:szCs w:val="16"/>
              </w:rPr>
              <w:t>Oznaka</w:t>
            </w:r>
          </w:p>
        </w:tc>
        <w:tc>
          <w:tcPr>
            <w:tcW w:w="2070" w:type="dxa"/>
            <w:shd w:val="clear" w:color="auto" w:fill="auto"/>
          </w:tcPr>
          <w:p w:rsidR="000A6D4D" w:rsidRPr="00DC0EB8" w:rsidRDefault="00E85702" w:rsidP="0009430E">
            <w:pPr>
              <w:jc w:val="center"/>
              <w:rPr>
                <w:b/>
                <w:color w:val="000000"/>
                <w:sz w:val="16"/>
                <w:szCs w:val="16"/>
                <w:lang w:eastAsia="en-GB"/>
              </w:rPr>
            </w:pPr>
            <w:r w:rsidRPr="00DC0EB8">
              <w:rPr>
                <w:b/>
                <w:noProof/>
                <w:color w:val="000000"/>
                <w:sz w:val="16"/>
                <w:szCs w:val="16"/>
              </w:rPr>
              <w:t>Znesek v EUR</w:t>
            </w:r>
          </w:p>
        </w:tc>
      </w:tr>
      <w:tr w:rsidR="002A152E" w:rsidTr="0009430E">
        <w:tc>
          <w:tcPr>
            <w:tcW w:w="960" w:type="dxa"/>
            <w:shd w:val="clear" w:color="auto" w:fill="auto"/>
          </w:tcPr>
          <w:p w:rsidR="000A6D4D" w:rsidRPr="00DC0EB8" w:rsidRDefault="00E85702" w:rsidP="0009430E">
            <w:pPr>
              <w:rPr>
                <w:color w:val="000000"/>
                <w:sz w:val="16"/>
                <w:szCs w:val="16"/>
                <w:lang w:eastAsia="en-GB"/>
              </w:rPr>
            </w:pPr>
            <w:r w:rsidRPr="00DC0EB8">
              <w:rPr>
                <w:color w:val="000000"/>
                <w:sz w:val="16"/>
                <w:szCs w:val="16"/>
              </w:rPr>
              <w:t xml:space="preserve">   </w:t>
            </w:r>
            <w:r w:rsidRPr="00DC0EB8">
              <w:rPr>
                <w:noProof/>
                <w:color w:val="000000"/>
                <w:sz w:val="16"/>
                <w:szCs w:val="16"/>
              </w:rPr>
              <w:t>Kohezijski sklad</w:t>
            </w:r>
          </w:p>
        </w:tc>
        <w:tc>
          <w:tcPr>
            <w:tcW w:w="3450" w:type="dxa"/>
            <w:gridSpan w:val="2"/>
            <w:shd w:val="clear" w:color="auto" w:fill="auto"/>
          </w:tcPr>
          <w:p w:rsidR="000A6D4D" w:rsidRPr="00DC0EB8" w:rsidRDefault="000A6D4D" w:rsidP="0009430E">
            <w:pPr>
              <w:rPr>
                <w:color w:val="000000"/>
                <w:sz w:val="16"/>
                <w:szCs w:val="16"/>
                <w:lang w:eastAsia="en-GB"/>
              </w:rPr>
            </w:pPr>
          </w:p>
        </w:tc>
        <w:tc>
          <w:tcPr>
            <w:tcW w:w="8640" w:type="dxa"/>
            <w:shd w:val="clear" w:color="auto" w:fill="auto"/>
          </w:tcPr>
          <w:p w:rsidR="000A6D4D" w:rsidRPr="00DC0EB8" w:rsidRDefault="00E85702" w:rsidP="0009430E">
            <w:pPr>
              <w:rPr>
                <w:color w:val="000000"/>
                <w:sz w:val="16"/>
                <w:szCs w:val="16"/>
                <w:lang w:eastAsia="en-GB"/>
              </w:rPr>
            </w:pPr>
            <w:r w:rsidRPr="00DC0EB8">
              <w:rPr>
                <w:noProof/>
                <w:color w:val="000000"/>
                <w:sz w:val="16"/>
                <w:szCs w:val="16"/>
              </w:rPr>
              <w:t>01</w:t>
            </w:r>
            <w:r w:rsidRPr="00DC0EB8">
              <w:rPr>
                <w:color w:val="000000"/>
                <w:sz w:val="16"/>
                <w:szCs w:val="16"/>
              </w:rPr>
              <w:t xml:space="preserve">. </w:t>
            </w:r>
            <w:r w:rsidRPr="00DC0EB8">
              <w:rPr>
                <w:noProof/>
                <w:color w:val="000000"/>
                <w:sz w:val="16"/>
                <w:szCs w:val="16"/>
              </w:rPr>
              <w:t>Nepovratna sredstva</w:t>
            </w:r>
          </w:p>
        </w:tc>
        <w:tc>
          <w:tcPr>
            <w:tcW w:w="2070" w:type="dxa"/>
            <w:shd w:val="clear" w:color="auto" w:fill="auto"/>
          </w:tcPr>
          <w:p w:rsidR="000A6D4D" w:rsidRPr="00DC0EB8" w:rsidRDefault="00E85702" w:rsidP="0009430E">
            <w:pPr>
              <w:jc w:val="right"/>
              <w:rPr>
                <w:color w:val="000000"/>
                <w:sz w:val="16"/>
                <w:szCs w:val="16"/>
              </w:rPr>
            </w:pPr>
            <w:r w:rsidRPr="00DC0EB8">
              <w:rPr>
                <w:noProof/>
                <w:color w:val="000000"/>
                <w:sz w:val="16"/>
                <w:szCs w:val="16"/>
              </w:rPr>
              <w:t>89.537.036,00</w:t>
            </w:r>
          </w:p>
        </w:tc>
      </w:tr>
    </w:tbl>
    <w:p w:rsidR="000A6D4D" w:rsidRPr="00C23AD8" w:rsidRDefault="000A6D4D" w:rsidP="0009430E">
      <w:pPr>
        <w:rPr>
          <w:color w:val="000000"/>
        </w:rPr>
      </w:pPr>
    </w:p>
    <w:p w:rsidR="000A6D4D" w:rsidRPr="00537BFD" w:rsidRDefault="00E85702" w:rsidP="0009430E">
      <w:pPr>
        <w:keepNext/>
        <w:autoSpaceDE w:val="0"/>
        <w:autoSpaceDN w:val="0"/>
        <w:adjustRightInd w:val="0"/>
        <w:rPr>
          <w:b/>
          <w:bCs/>
          <w:color w:val="000000"/>
          <w:sz w:val="20"/>
          <w:lang w:eastAsia="en-GB"/>
        </w:rPr>
      </w:pPr>
      <w:r w:rsidRPr="00537BFD">
        <w:rPr>
          <w:b/>
          <w:bCs/>
          <w:noProof/>
          <w:color w:val="000000"/>
          <w:sz w:val="20"/>
          <w:lang w:eastAsia="en-GB"/>
        </w:rPr>
        <w:t>Preglednica 16: Razsežnost 3 – Vrsta ozemlja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2236"/>
        <w:gridCol w:w="8640"/>
        <w:gridCol w:w="2070"/>
      </w:tblGrid>
      <w:tr w:rsidR="002A152E" w:rsidTr="0009430E">
        <w:trPr>
          <w:trHeight w:val="288"/>
          <w:tblHeader/>
        </w:trPr>
        <w:tc>
          <w:tcPr>
            <w:tcW w:w="2174" w:type="dxa"/>
            <w:gridSpan w:val="2"/>
            <w:shd w:val="clear" w:color="auto" w:fill="auto"/>
          </w:tcPr>
          <w:p w:rsidR="000A6D4D" w:rsidRPr="00DC0EB8" w:rsidRDefault="00E85702" w:rsidP="0009430E">
            <w:pPr>
              <w:rPr>
                <w:b/>
                <w:color w:val="000000"/>
                <w:sz w:val="18"/>
                <w:szCs w:val="18"/>
                <w:lang w:eastAsia="en-GB"/>
              </w:rPr>
            </w:pPr>
            <w:r w:rsidRPr="00DC0EB8">
              <w:rPr>
                <w:b/>
                <w:noProof/>
                <w:sz w:val="16"/>
                <w:szCs w:val="16"/>
              </w:rPr>
              <w:t>Prednostna os</w:t>
            </w:r>
          </w:p>
        </w:tc>
        <w:tc>
          <w:tcPr>
            <w:tcW w:w="12946" w:type="dxa"/>
            <w:gridSpan w:val="3"/>
            <w:shd w:val="clear" w:color="auto" w:fill="auto"/>
          </w:tcPr>
          <w:p w:rsidR="000A6D4D" w:rsidRPr="00DC0EB8" w:rsidRDefault="00E85702" w:rsidP="0009430E">
            <w:pPr>
              <w:rPr>
                <w:b/>
                <w:color w:val="000000"/>
                <w:sz w:val="18"/>
                <w:szCs w:val="18"/>
                <w:lang w:eastAsia="en-GB"/>
              </w:rPr>
            </w:pPr>
            <w:r w:rsidRPr="00DC0EB8">
              <w:rPr>
                <w:b/>
                <w:noProof/>
                <w:sz w:val="16"/>
                <w:szCs w:val="16"/>
              </w:rPr>
              <w:t>12</w:t>
            </w:r>
            <w:r w:rsidRPr="00DC0EB8">
              <w:rPr>
                <w:b/>
                <w:sz w:val="16"/>
                <w:szCs w:val="16"/>
              </w:rPr>
              <w:t xml:space="preserve"> - </w:t>
            </w:r>
            <w:r w:rsidRPr="00DC0EB8">
              <w:rPr>
                <w:b/>
                <w:noProof/>
                <w:sz w:val="16"/>
                <w:szCs w:val="16"/>
              </w:rPr>
              <w:t>Tehnična pomoč - KS</w:t>
            </w:r>
          </w:p>
        </w:tc>
      </w:tr>
      <w:tr w:rsidR="002A152E" w:rsidTr="0009430E">
        <w:trPr>
          <w:tblHeader/>
        </w:trPr>
        <w:tc>
          <w:tcPr>
            <w:tcW w:w="960" w:type="dxa"/>
            <w:shd w:val="clear" w:color="auto" w:fill="auto"/>
          </w:tcPr>
          <w:p w:rsidR="000A6D4D" w:rsidRPr="00DC0EB8" w:rsidRDefault="00E85702" w:rsidP="0009430E">
            <w:pPr>
              <w:jc w:val="center"/>
              <w:rPr>
                <w:b/>
                <w:color w:val="000000"/>
                <w:sz w:val="16"/>
                <w:szCs w:val="16"/>
                <w:lang w:eastAsia="en-GB"/>
              </w:rPr>
            </w:pPr>
            <w:r w:rsidRPr="00DC0EB8">
              <w:rPr>
                <w:b/>
                <w:bCs/>
                <w:noProof/>
                <w:color w:val="000000"/>
                <w:sz w:val="16"/>
                <w:szCs w:val="16"/>
                <w:lang w:eastAsia="en-GB"/>
              </w:rPr>
              <w:t>Sklad</w:t>
            </w:r>
          </w:p>
        </w:tc>
        <w:tc>
          <w:tcPr>
            <w:tcW w:w="3450" w:type="dxa"/>
            <w:gridSpan w:val="2"/>
            <w:shd w:val="clear" w:color="auto" w:fill="auto"/>
          </w:tcPr>
          <w:p w:rsidR="000A6D4D" w:rsidRPr="00DC0EB8" w:rsidRDefault="00E85702" w:rsidP="0009430E">
            <w:pPr>
              <w:jc w:val="center"/>
              <w:rPr>
                <w:b/>
                <w:color w:val="000000"/>
                <w:sz w:val="16"/>
                <w:szCs w:val="16"/>
                <w:lang w:eastAsia="en-GB"/>
              </w:rPr>
            </w:pPr>
            <w:r w:rsidRPr="00DC0EB8">
              <w:rPr>
                <w:b/>
                <w:bCs/>
                <w:noProof/>
                <w:color w:val="000000"/>
                <w:sz w:val="16"/>
                <w:szCs w:val="16"/>
                <w:lang w:eastAsia="en-GB"/>
              </w:rPr>
              <w:t>Kategorija regije</w:t>
            </w:r>
          </w:p>
        </w:tc>
        <w:tc>
          <w:tcPr>
            <w:tcW w:w="8640" w:type="dxa"/>
            <w:shd w:val="clear" w:color="auto" w:fill="auto"/>
          </w:tcPr>
          <w:p w:rsidR="000A6D4D" w:rsidRPr="00DC0EB8" w:rsidRDefault="00E85702" w:rsidP="0009430E">
            <w:pPr>
              <w:jc w:val="center"/>
              <w:rPr>
                <w:b/>
                <w:color w:val="000000"/>
                <w:sz w:val="16"/>
                <w:szCs w:val="16"/>
                <w:lang w:eastAsia="en-GB"/>
              </w:rPr>
            </w:pPr>
            <w:r w:rsidRPr="00DC0EB8">
              <w:rPr>
                <w:b/>
                <w:noProof/>
                <w:color w:val="000000"/>
                <w:sz w:val="16"/>
                <w:szCs w:val="16"/>
              </w:rPr>
              <w:t>Oznaka</w:t>
            </w:r>
          </w:p>
        </w:tc>
        <w:tc>
          <w:tcPr>
            <w:tcW w:w="2070" w:type="dxa"/>
            <w:shd w:val="clear" w:color="auto" w:fill="auto"/>
          </w:tcPr>
          <w:p w:rsidR="000A6D4D" w:rsidRPr="00DC0EB8" w:rsidRDefault="00E85702" w:rsidP="0009430E">
            <w:pPr>
              <w:jc w:val="center"/>
              <w:rPr>
                <w:b/>
                <w:color w:val="000000"/>
                <w:sz w:val="16"/>
                <w:szCs w:val="16"/>
                <w:lang w:eastAsia="en-GB"/>
              </w:rPr>
            </w:pPr>
            <w:r w:rsidRPr="00DC0EB8">
              <w:rPr>
                <w:b/>
                <w:noProof/>
                <w:color w:val="000000"/>
                <w:sz w:val="16"/>
                <w:szCs w:val="16"/>
              </w:rPr>
              <w:t>Znesek v EUR</w:t>
            </w:r>
          </w:p>
        </w:tc>
      </w:tr>
      <w:tr w:rsidR="002A152E" w:rsidTr="0009430E">
        <w:trPr>
          <w:trHeight w:val="288"/>
        </w:trPr>
        <w:tc>
          <w:tcPr>
            <w:tcW w:w="960" w:type="dxa"/>
            <w:shd w:val="clear" w:color="auto" w:fill="auto"/>
          </w:tcPr>
          <w:p w:rsidR="000A6D4D" w:rsidRPr="00DC0EB8" w:rsidRDefault="00E85702" w:rsidP="0009430E">
            <w:pPr>
              <w:rPr>
                <w:color w:val="000000"/>
                <w:sz w:val="16"/>
                <w:szCs w:val="16"/>
                <w:lang w:eastAsia="en-GB"/>
              </w:rPr>
            </w:pPr>
            <w:r w:rsidRPr="00DC0EB8">
              <w:rPr>
                <w:noProof/>
                <w:color w:val="000000"/>
                <w:sz w:val="16"/>
                <w:szCs w:val="16"/>
              </w:rPr>
              <w:t>Kohezijski sklad</w:t>
            </w:r>
          </w:p>
        </w:tc>
        <w:tc>
          <w:tcPr>
            <w:tcW w:w="3450" w:type="dxa"/>
            <w:gridSpan w:val="2"/>
            <w:shd w:val="clear" w:color="auto" w:fill="auto"/>
          </w:tcPr>
          <w:p w:rsidR="000A6D4D" w:rsidRPr="00DC0EB8" w:rsidRDefault="000A6D4D" w:rsidP="0009430E">
            <w:pPr>
              <w:rPr>
                <w:color w:val="000000"/>
                <w:sz w:val="16"/>
                <w:szCs w:val="16"/>
                <w:lang w:eastAsia="en-GB"/>
              </w:rPr>
            </w:pPr>
          </w:p>
        </w:tc>
        <w:tc>
          <w:tcPr>
            <w:tcW w:w="8640" w:type="dxa"/>
            <w:shd w:val="clear" w:color="auto" w:fill="auto"/>
          </w:tcPr>
          <w:p w:rsidR="000A6D4D" w:rsidRPr="00DC0EB8" w:rsidRDefault="00E85702" w:rsidP="0009430E">
            <w:pPr>
              <w:rPr>
                <w:color w:val="000000"/>
                <w:sz w:val="16"/>
                <w:szCs w:val="16"/>
                <w:lang w:eastAsia="en-GB"/>
              </w:rPr>
            </w:pPr>
            <w:r w:rsidRPr="00DC0EB8">
              <w:rPr>
                <w:noProof/>
                <w:color w:val="000000"/>
                <w:sz w:val="16"/>
                <w:szCs w:val="16"/>
              </w:rPr>
              <w:t>07</w:t>
            </w:r>
            <w:r w:rsidRPr="00DC0EB8">
              <w:rPr>
                <w:color w:val="000000"/>
                <w:sz w:val="16"/>
                <w:szCs w:val="16"/>
              </w:rPr>
              <w:t xml:space="preserve">. </w:t>
            </w:r>
            <w:r w:rsidRPr="00DC0EB8">
              <w:rPr>
                <w:noProof/>
                <w:color w:val="000000"/>
                <w:sz w:val="16"/>
                <w:szCs w:val="16"/>
              </w:rPr>
              <w:t>Se ne uporablja</w:t>
            </w:r>
          </w:p>
        </w:tc>
        <w:tc>
          <w:tcPr>
            <w:tcW w:w="2070" w:type="dxa"/>
            <w:shd w:val="clear" w:color="auto" w:fill="auto"/>
          </w:tcPr>
          <w:p w:rsidR="000A6D4D" w:rsidRPr="00DC0EB8" w:rsidRDefault="00E85702" w:rsidP="0009430E">
            <w:pPr>
              <w:jc w:val="right"/>
              <w:rPr>
                <w:color w:val="000000"/>
                <w:sz w:val="16"/>
                <w:szCs w:val="16"/>
                <w:lang w:eastAsia="en-GB"/>
              </w:rPr>
            </w:pPr>
            <w:r w:rsidRPr="00DC0EB8">
              <w:rPr>
                <w:noProof/>
                <w:color w:val="000000"/>
                <w:sz w:val="16"/>
                <w:szCs w:val="16"/>
              </w:rPr>
              <w:t>89.537.036,00</w:t>
            </w:r>
            <w:r w:rsidRPr="00DC0EB8">
              <w:rPr>
                <w:color w:val="000000"/>
                <w:sz w:val="16"/>
                <w:szCs w:val="16"/>
              </w:rPr>
              <w:t xml:space="preserve"> </w:t>
            </w:r>
          </w:p>
        </w:tc>
      </w:tr>
    </w:tbl>
    <w:p w:rsidR="000A6D4D" w:rsidRDefault="000A6D4D" w:rsidP="0009430E">
      <w:pPr>
        <w:pStyle w:val="Text1"/>
        <w:ind w:left="0"/>
        <w:rPr>
          <w:color w:val="000000"/>
          <w:sz w:val="16"/>
          <w:szCs w:val="16"/>
        </w:rPr>
      </w:pPr>
    </w:p>
    <w:p w:rsidR="000A6D4D" w:rsidRDefault="00E85702" w:rsidP="0009430E">
      <w:pPr>
        <w:pStyle w:val="ManualHeading2"/>
      </w:pPr>
      <w:r>
        <w:rPr>
          <w:noProof/>
        </w:rPr>
        <w:t>2.B.1 Prednostna os</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blHeader/>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prednostne osi</w:t>
            </w:r>
          </w:p>
        </w:tc>
        <w:tc>
          <w:tcPr>
            <w:tcW w:w="12426" w:type="dxa"/>
            <w:shd w:val="clear" w:color="auto" w:fill="auto"/>
            <w:vAlign w:val="center"/>
          </w:tcPr>
          <w:p w:rsidR="000A6D4D" w:rsidRPr="00D6078B" w:rsidRDefault="00E85702" w:rsidP="0009430E">
            <w:pPr>
              <w:pStyle w:val="Text1"/>
              <w:ind w:left="0"/>
              <w:rPr>
                <w:b/>
                <w:sz w:val="18"/>
                <w:szCs w:val="18"/>
              </w:rPr>
            </w:pPr>
            <w:r>
              <w:rPr>
                <w:noProof/>
                <w:sz w:val="20"/>
                <w:szCs w:val="20"/>
              </w:rPr>
              <w:t>13</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 xml:space="preserve">Naslov prednostne </w:t>
            </w:r>
            <w:r>
              <w:rPr>
                <w:b/>
                <w:noProof/>
                <w:sz w:val="18"/>
                <w:szCs w:val="18"/>
              </w:rPr>
              <w:t>osi</w:t>
            </w:r>
          </w:p>
        </w:tc>
        <w:tc>
          <w:tcPr>
            <w:tcW w:w="12426" w:type="dxa"/>
            <w:shd w:val="clear" w:color="auto" w:fill="auto"/>
          </w:tcPr>
          <w:p w:rsidR="000A6D4D" w:rsidRPr="00D6078B" w:rsidRDefault="00E85702" w:rsidP="0009430E">
            <w:pPr>
              <w:pStyle w:val="Text1"/>
              <w:ind w:left="0"/>
              <w:rPr>
                <w:sz w:val="18"/>
                <w:szCs w:val="18"/>
              </w:rPr>
            </w:pPr>
            <w:r>
              <w:rPr>
                <w:noProof/>
                <w:sz w:val="20"/>
                <w:szCs w:val="20"/>
              </w:rPr>
              <w:t>Tehnična pomoč - ESRR</w:t>
            </w:r>
          </w:p>
        </w:tc>
      </w:tr>
    </w:tbl>
    <w:p w:rsidR="000A6D4D" w:rsidRPr="0027027A" w:rsidRDefault="000A6D4D" w:rsidP="0009430E">
      <w:pPr>
        <w:pStyle w:val="Text1"/>
        <w:ind w:left="0"/>
        <w:rPr>
          <w:b/>
          <w:sz w:val="16"/>
          <w:szCs w:val="16"/>
        </w:rPr>
      </w:pPr>
    </w:p>
    <w:p w:rsidR="000A6D4D" w:rsidRPr="00093D87" w:rsidRDefault="00E85702" w:rsidP="0009430E">
      <w:pPr>
        <w:pStyle w:val="ManualHeading2"/>
        <w:rPr>
          <w:b w:val="0"/>
        </w:rPr>
      </w:pPr>
      <w:r>
        <w:rPr>
          <w:noProof/>
        </w:rPr>
        <w:t>2.B.2 Utemeljitev vzpostavitve prednostne osi, ki zajema več kot eno kategorijo regij</w:t>
      </w:r>
      <w:r>
        <w:rPr>
          <w:b w:val="0"/>
        </w:rPr>
        <w:t xml:space="preserve"> </w:t>
      </w:r>
      <w:r>
        <w:rPr>
          <w:b w:val="0"/>
          <w:noProof/>
        </w:rPr>
        <w:t>(če je ustrezno)</w:t>
      </w:r>
    </w:p>
    <w:p w:rsidR="002A152E" w:rsidRDefault="00E85702">
      <w:pPr>
        <w:spacing w:before="0" w:after="240"/>
        <w:jc w:val="left"/>
      </w:pPr>
      <w:r>
        <w:t xml:space="preserve">Tehnična pomoč bo namenjena ukrepom za učinkovito izvajanje operativnega programa, pri čemer bo posebna pozornost namenjena </w:t>
      </w:r>
      <w:r>
        <w:t>njihovemu izvajanju na tistih področjih, ki so se v preteklem obdobju pokazala kot problematična, kot tudi tistim na katerih Slovenija do sedaj še nima izkušenj pri izvajanju.</w:t>
      </w:r>
    </w:p>
    <w:p w:rsidR="002A152E" w:rsidRDefault="00E85702">
      <w:pPr>
        <w:spacing w:before="240" w:after="240"/>
        <w:jc w:val="left"/>
      </w:pPr>
      <w:r>
        <w:t>Sredstva te prednostne osi so ključnega pomena za doseganje ciljev, opredeljenih</w:t>
      </w:r>
      <w:r>
        <w:t xml:space="preserve"> v vsebinskih prednostnih oseh. Zaradi narave ukrepov in njihovega namena, bo za izvajanje te prednostne osi uporabljen enotni pristop na nacionalni ravni, pri čemer bodo v posameznih primerih ukrepi po potrebi prilagojeni specifikam v vsaki od kohezijskih</w:t>
      </w:r>
      <w:r>
        <w:t xml:space="preserve"> regij, v primeru, da se bo to izkazalo kot relevantno oziroma upravičeno.</w:t>
      </w:r>
    </w:p>
    <w:p w:rsidR="002A152E" w:rsidRDefault="00E85702">
      <w:pPr>
        <w:spacing w:before="240" w:after="240"/>
        <w:jc w:val="left"/>
      </w:pPr>
      <w:r>
        <w:t>Ukrepi, ki spadajo v področje uporabe te prednostne osi, se bodo izvajali predvsem na nacionalni ravni. Razdelitev sredstev med obema regijama je določena na 82 % za KRVS in 18 % za</w:t>
      </w:r>
      <w:r>
        <w:t xml:space="preserve"> KRZS. Tak razrez sredstev upošteva večje število upravičencev v KRVS in njihovo potrebo po večji podpori. Dejansko imajo slednji zgodovinsko gledano manjše možnosti dostopa do razpoložljivih sredstev, zlasti na področjih inovacij in raziskav. Sredstva se </w:t>
      </w:r>
      <w:r>
        <w:t>bodo zato uporabljala predvsem za zagotavljanje neposredne podpore upravičencem, za izboljšanje njihove splošne usposobljenosti in znanja na področjih inovativnega strateškega načrtovanja, priprave in vodenja integriranih visoko kakovostnih projektov, izme</w:t>
      </w:r>
      <w:r>
        <w:t>njave dobrih praks, prenosa znanja, sodelovanja med različnimi akterji (sektorji in regionalna raven), podjetniške dejavnosti, itd. Poleg tega se bodo sredstva uporabljala za izboljšanje usposobljenosti zaposlenih na OU in PT z namenom, da bi lahko bolje o</w:t>
      </w:r>
      <w:r>
        <w:t>cenili potrebe v KRVS in oblikovali takšne ukrepe, ki bodo prispevali k zmanjšanju razlik med obema kohezijskima regija (namenske študije, vrednotenja, itd.). Financiranje ukrepov iz sredstev sklada ESRR se bo dopolnjevalo s sredstvi tehnične pomoči iz skl</w:t>
      </w:r>
      <w:r>
        <w:t>ada KS, ki se ne delijo v naprej na kohezijski regiji.</w:t>
      </w:r>
    </w:p>
    <w:p w:rsidR="000A6D4D" w:rsidRPr="00093D87" w:rsidRDefault="000A6D4D" w:rsidP="0009430E">
      <w:pPr>
        <w:pStyle w:val="Text1"/>
        <w:ind w:left="0"/>
        <w:rPr>
          <w:color w:val="000000"/>
          <w:sz w:val="22"/>
          <w:szCs w:val="22"/>
        </w:rPr>
      </w:pPr>
    </w:p>
    <w:p w:rsidR="000A6D4D" w:rsidRPr="00665876" w:rsidRDefault="00E85702" w:rsidP="0009430E">
      <w:pPr>
        <w:pStyle w:val="Naslov2"/>
        <w:numPr>
          <w:ilvl w:val="0"/>
          <w:numId w:val="0"/>
        </w:numPr>
        <w:ind w:left="850" w:hanging="850"/>
        <w:rPr>
          <w:lang w:val="pt-PT"/>
        </w:rPr>
      </w:pPr>
      <w:r w:rsidRPr="00665876">
        <w:rPr>
          <w:noProof/>
        </w:rPr>
        <w:t>2.B.3 Sklad in kategorija regije</w:t>
      </w:r>
    </w:p>
    <w:tbl>
      <w:tblPr>
        <w:tblW w:w="15120" w:type="dxa"/>
        <w:tblInd w:w="108" w:type="dxa"/>
        <w:tblLayout w:type="fixed"/>
        <w:tblLook w:val="04A0" w:firstRow="1" w:lastRow="0" w:firstColumn="1" w:lastColumn="0" w:noHBand="0" w:noVBand="1"/>
      </w:tblPr>
      <w:tblGrid>
        <w:gridCol w:w="960"/>
        <w:gridCol w:w="9600"/>
        <w:gridCol w:w="4560"/>
      </w:tblGrid>
      <w:tr w:rsidR="002A152E" w:rsidTr="0009430E">
        <w:trPr>
          <w:trHeight w:val="288"/>
          <w:tblHeader/>
        </w:trPr>
        <w:tc>
          <w:tcPr>
            <w:tcW w:w="960" w:type="dxa"/>
            <w:tcBorders>
              <w:top w:val="single" w:sz="4" w:space="0" w:color="auto"/>
              <w:left w:val="single" w:sz="4" w:space="0" w:color="auto"/>
              <w:bottom w:val="single" w:sz="4" w:space="0" w:color="auto"/>
              <w:right w:val="single" w:sz="4" w:space="0" w:color="auto"/>
            </w:tcBorders>
            <w:shd w:val="clear" w:color="auto" w:fill="auto"/>
          </w:tcPr>
          <w:p w:rsidR="000A6D4D" w:rsidRPr="00376E50" w:rsidRDefault="00E85702" w:rsidP="0009430E">
            <w:pPr>
              <w:pStyle w:val="Text1"/>
              <w:ind w:left="0"/>
              <w:jc w:val="center"/>
              <w:rPr>
                <w:b/>
                <w:color w:val="000000"/>
                <w:sz w:val="16"/>
                <w:szCs w:val="16"/>
              </w:rPr>
            </w:pPr>
            <w:r w:rsidRPr="00376E50">
              <w:rPr>
                <w:b/>
                <w:noProof/>
                <w:color w:val="000000"/>
                <w:sz w:val="16"/>
                <w:szCs w:val="16"/>
              </w:rPr>
              <w:t>Sklad</w:t>
            </w:r>
          </w:p>
        </w:tc>
        <w:tc>
          <w:tcPr>
            <w:tcW w:w="9600" w:type="dxa"/>
            <w:tcBorders>
              <w:top w:val="single" w:sz="4" w:space="0" w:color="auto"/>
              <w:left w:val="single" w:sz="4" w:space="0" w:color="auto"/>
              <w:bottom w:val="single" w:sz="4" w:space="0" w:color="auto"/>
              <w:right w:val="single" w:sz="4" w:space="0" w:color="auto"/>
            </w:tcBorders>
            <w:shd w:val="clear" w:color="auto" w:fill="auto"/>
          </w:tcPr>
          <w:p w:rsidR="000A6D4D" w:rsidRPr="00376E50" w:rsidRDefault="00E85702" w:rsidP="0009430E">
            <w:pPr>
              <w:pStyle w:val="Text1"/>
              <w:ind w:left="0"/>
              <w:jc w:val="center"/>
              <w:rPr>
                <w:b/>
                <w:color w:val="000000"/>
                <w:sz w:val="16"/>
                <w:szCs w:val="16"/>
              </w:rPr>
            </w:pPr>
            <w:r w:rsidRPr="00376E50">
              <w:rPr>
                <w:b/>
                <w:noProof/>
                <w:color w:val="000000"/>
                <w:sz w:val="16"/>
                <w:szCs w:val="16"/>
              </w:rPr>
              <w:t>Kategorija regij</w:t>
            </w:r>
            <w:r w:rsidRPr="00376E50">
              <w:rPr>
                <w:b/>
                <w:color w:val="000000"/>
                <w:sz w:val="16"/>
                <w:szCs w:val="16"/>
              </w:rPr>
              <w:t xml:space="preserve"> </w:t>
            </w: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0A6D4D" w:rsidRPr="00376E50" w:rsidRDefault="00E85702" w:rsidP="0009430E">
            <w:pPr>
              <w:pStyle w:val="Text1"/>
              <w:ind w:left="0"/>
              <w:jc w:val="center"/>
              <w:rPr>
                <w:b/>
                <w:color w:val="000000"/>
                <w:sz w:val="16"/>
                <w:szCs w:val="16"/>
              </w:rPr>
            </w:pPr>
            <w:r w:rsidRPr="00376E50">
              <w:rPr>
                <w:b/>
                <w:noProof/>
                <w:color w:val="000000"/>
                <w:sz w:val="16"/>
                <w:szCs w:val="16"/>
              </w:rPr>
              <w:t>Osnova za izračun (skupni upravičeni izdatki ali upravičeni javni izdatki)</w:t>
            </w:r>
          </w:p>
        </w:tc>
      </w:tr>
      <w:tr w:rsidR="002A152E" w:rsidTr="0009430E">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auto"/>
          </w:tcPr>
          <w:p w:rsidR="000A6D4D" w:rsidRPr="00F30153" w:rsidRDefault="00E85702" w:rsidP="0009430E">
            <w:pPr>
              <w:pStyle w:val="Text1"/>
              <w:ind w:left="0"/>
              <w:rPr>
                <w:color w:val="000000"/>
                <w:sz w:val="16"/>
                <w:szCs w:val="16"/>
              </w:rPr>
            </w:pPr>
            <w:r w:rsidRPr="00F30153">
              <w:rPr>
                <w:color w:val="000000"/>
                <w:sz w:val="16"/>
                <w:szCs w:val="16"/>
              </w:rPr>
              <w:t xml:space="preserve"> </w:t>
            </w:r>
            <w:r>
              <w:rPr>
                <w:noProof/>
                <w:color w:val="000000"/>
                <w:sz w:val="16"/>
                <w:szCs w:val="16"/>
              </w:rPr>
              <w:t>ESRR</w:t>
            </w:r>
          </w:p>
        </w:tc>
        <w:tc>
          <w:tcPr>
            <w:tcW w:w="9600" w:type="dxa"/>
            <w:tcBorders>
              <w:top w:val="single" w:sz="4" w:space="0" w:color="auto"/>
              <w:left w:val="single" w:sz="4" w:space="0" w:color="auto"/>
              <w:bottom w:val="single" w:sz="4" w:space="0" w:color="auto"/>
              <w:right w:val="single" w:sz="4" w:space="0" w:color="auto"/>
            </w:tcBorders>
            <w:shd w:val="clear" w:color="auto" w:fill="auto"/>
          </w:tcPr>
          <w:p w:rsidR="000A6D4D" w:rsidRPr="00F30153" w:rsidRDefault="00E85702" w:rsidP="0009430E">
            <w:pPr>
              <w:pStyle w:val="Text1"/>
              <w:ind w:left="0"/>
              <w:rPr>
                <w:color w:val="000000"/>
                <w:sz w:val="16"/>
                <w:szCs w:val="16"/>
              </w:rPr>
            </w:pPr>
            <w:r w:rsidRPr="00F30153">
              <w:rPr>
                <w:noProof/>
                <w:color w:val="000000"/>
                <w:sz w:val="16"/>
                <w:szCs w:val="16"/>
              </w:rPr>
              <w:t>Manj razvite</w:t>
            </w: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0A6D4D" w:rsidRPr="00376E50" w:rsidRDefault="0009430E" w:rsidP="0009430E">
            <w:pPr>
              <w:pStyle w:val="Text1"/>
              <w:ind w:left="0"/>
              <w:jc w:val="center"/>
              <w:rPr>
                <w:color w:val="000000"/>
                <w:sz w:val="16"/>
                <w:szCs w:val="16"/>
              </w:rPr>
            </w:pPr>
            <w:r>
              <w:rPr>
                <w:noProof/>
                <w:sz w:val="18"/>
                <w:szCs w:val="18"/>
              </w:rPr>
              <w:t>Skupaj</w:t>
            </w:r>
          </w:p>
        </w:tc>
      </w:tr>
      <w:tr w:rsidR="002A152E" w:rsidTr="0009430E">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auto"/>
          </w:tcPr>
          <w:p w:rsidR="000A6D4D" w:rsidRPr="00F30153" w:rsidRDefault="00E85702" w:rsidP="0009430E">
            <w:pPr>
              <w:pStyle w:val="Text1"/>
              <w:ind w:left="0"/>
              <w:rPr>
                <w:color w:val="000000"/>
                <w:sz w:val="16"/>
                <w:szCs w:val="16"/>
              </w:rPr>
            </w:pPr>
            <w:r w:rsidRPr="00F30153">
              <w:rPr>
                <w:color w:val="000000"/>
                <w:sz w:val="16"/>
                <w:szCs w:val="16"/>
              </w:rPr>
              <w:t xml:space="preserve"> </w:t>
            </w:r>
            <w:r>
              <w:rPr>
                <w:noProof/>
                <w:color w:val="000000"/>
                <w:sz w:val="16"/>
                <w:szCs w:val="16"/>
              </w:rPr>
              <w:t>ESRR</w:t>
            </w:r>
          </w:p>
        </w:tc>
        <w:tc>
          <w:tcPr>
            <w:tcW w:w="9600" w:type="dxa"/>
            <w:tcBorders>
              <w:top w:val="single" w:sz="4" w:space="0" w:color="auto"/>
              <w:left w:val="single" w:sz="4" w:space="0" w:color="auto"/>
              <w:bottom w:val="single" w:sz="4" w:space="0" w:color="auto"/>
              <w:right w:val="single" w:sz="4" w:space="0" w:color="auto"/>
            </w:tcBorders>
            <w:shd w:val="clear" w:color="auto" w:fill="auto"/>
          </w:tcPr>
          <w:p w:rsidR="000A6D4D" w:rsidRPr="00F30153" w:rsidRDefault="00E85702" w:rsidP="0009430E">
            <w:pPr>
              <w:pStyle w:val="Text1"/>
              <w:ind w:left="0"/>
              <w:rPr>
                <w:color w:val="000000"/>
                <w:sz w:val="16"/>
                <w:szCs w:val="16"/>
              </w:rPr>
            </w:pPr>
            <w:r w:rsidRPr="00F30153">
              <w:rPr>
                <w:noProof/>
                <w:color w:val="000000"/>
                <w:sz w:val="16"/>
                <w:szCs w:val="16"/>
              </w:rPr>
              <w:t>Bolj razvite</w:t>
            </w: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0A6D4D" w:rsidRPr="00376E50" w:rsidRDefault="0009430E" w:rsidP="0009430E">
            <w:pPr>
              <w:pStyle w:val="Text1"/>
              <w:ind w:left="0"/>
              <w:jc w:val="center"/>
              <w:rPr>
                <w:color w:val="000000"/>
                <w:sz w:val="16"/>
                <w:szCs w:val="16"/>
              </w:rPr>
            </w:pPr>
            <w:r>
              <w:rPr>
                <w:noProof/>
                <w:sz w:val="18"/>
                <w:szCs w:val="18"/>
              </w:rPr>
              <w:t>Skupaj</w:t>
            </w:r>
          </w:p>
        </w:tc>
      </w:tr>
    </w:tbl>
    <w:p w:rsidR="000A6D4D" w:rsidRDefault="000A6D4D" w:rsidP="0009430E">
      <w:pPr>
        <w:rPr>
          <w:color w:val="000000"/>
          <w:sz w:val="16"/>
          <w:szCs w:val="16"/>
        </w:rPr>
      </w:pPr>
    </w:p>
    <w:p w:rsidR="000A6D4D" w:rsidRPr="000808CE" w:rsidRDefault="00E85702" w:rsidP="0009430E">
      <w:pPr>
        <w:pStyle w:val="ManualHeading2"/>
      </w:pPr>
      <w:r>
        <w:rPr>
          <w:noProof/>
        </w:rPr>
        <w:t xml:space="preserve">2.B.4 </w:t>
      </w:r>
      <w:r>
        <w:rPr>
          <w:noProof/>
        </w:rPr>
        <w:t>Posebni cilji in pričakovani rezultati</w:t>
      </w:r>
      <w:r>
        <w:t xml:space="preserve"> </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3860"/>
        <w:gridCol w:w="10300"/>
      </w:tblGrid>
      <w:tr w:rsidR="002A152E" w:rsidTr="0009430E">
        <w:trPr>
          <w:trHeight w:val="288"/>
          <w:tblHeader/>
        </w:trPr>
        <w:tc>
          <w:tcPr>
            <w:tcW w:w="960" w:type="dxa"/>
            <w:shd w:val="clear" w:color="auto" w:fill="auto"/>
          </w:tcPr>
          <w:p w:rsidR="000A6D4D" w:rsidRPr="00376E50" w:rsidRDefault="00E85702" w:rsidP="0009430E">
            <w:pPr>
              <w:pStyle w:val="Text1"/>
              <w:ind w:left="0"/>
              <w:jc w:val="center"/>
              <w:rPr>
                <w:b/>
                <w:sz w:val="16"/>
                <w:szCs w:val="16"/>
              </w:rPr>
            </w:pPr>
            <w:r w:rsidRPr="00376E50">
              <w:rPr>
                <w:b/>
                <w:noProof/>
                <w:sz w:val="16"/>
                <w:szCs w:val="16"/>
              </w:rPr>
              <w:t>Identifikator</w:t>
            </w:r>
          </w:p>
        </w:tc>
        <w:tc>
          <w:tcPr>
            <w:tcW w:w="3860" w:type="dxa"/>
            <w:shd w:val="clear" w:color="auto" w:fill="auto"/>
            <w:vAlign w:val="center"/>
          </w:tcPr>
          <w:p w:rsidR="000A6D4D" w:rsidRPr="00376E50" w:rsidRDefault="00E85702" w:rsidP="0009430E">
            <w:pPr>
              <w:pStyle w:val="Text1"/>
              <w:ind w:left="0"/>
              <w:jc w:val="center"/>
              <w:rPr>
                <w:b/>
                <w:sz w:val="16"/>
                <w:szCs w:val="16"/>
              </w:rPr>
            </w:pPr>
            <w:r w:rsidRPr="00376E50">
              <w:rPr>
                <w:b/>
                <w:noProof/>
                <w:sz w:val="16"/>
                <w:szCs w:val="16"/>
              </w:rPr>
              <w:t>Posebni cilj</w:t>
            </w:r>
            <w:r w:rsidRPr="00376E50">
              <w:rPr>
                <w:b/>
                <w:sz w:val="16"/>
                <w:szCs w:val="16"/>
              </w:rPr>
              <w:t xml:space="preserve">  </w:t>
            </w:r>
          </w:p>
        </w:tc>
        <w:tc>
          <w:tcPr>
            <w:tcW w:w="10300" w:type="dxa"/>
            <w:shd w:val="clear" w:color="auto" w:fill="auto"/>
            <w:vAlign w:val="center"/>
          </w:tcPr>
          <w:p w:rsidR="000A6D4D" w:rsidRPr="00552B7D" w:rsidRDefault="00E85702" w:rsidP="0009430E">
            <w:pPr>
              <w:pStyle w:val="Text1"/>
              <w:ind w:left="0"/>
              <w:jc w:val="center"/>
              <w:rPr>
                <w:b/>
                <w:sz w:val="16"/>
                <w:szCs w:val="16"/>
                <w:lang w:val="pt-PT"/>
              </w:rPr>
            </w:pPr>
            <w:r w:rsidRPr="00552B7D">
              <w:rPr>
                <w:b/>
                <w:noProof/>
                <w:sz w:val="16"/>
                <w:szCs w:val="16"/>
                <w:lang w:val="pt-PT"/>
              </w:rPr>
              <w:t>Rezultati, ki naj bi jih države članice dosegle s podporo Unije</w:t>
            </w:r>
          </w:p>
        </w:tc>
      </w:tr>
      <w:tr w:rsidR="002A152E" w:rsidTr="0009430E">
        <w:trPr>
          <w:trHeight w:val="288"/>
        </w:trPr>
        <w:tc>
          <w:tcPr>
            <w:tcW w:w="960" w:type="dxa"/>
            <w:shd w:val="clear" w:color="auto" w:fill="auto"/>
          </w:tcPr>
          <w:p w:rsidR="000A6D4D" w:rsidRPr="00F30153" w:rsidRDefault="00E85702" w:rsidP="0009430E">
            <w:pPr>
              <w:pStyle w:val="Text1"/>
              <w:ind w:left="0"/>
              <w:rPr>
                <w:sz w:val="16"/>
                <w:szCs w:val="16"/>
              </w:rPr>
            </w:pPr>
            <w:r w:rsidRPr="00F30153">
              <w:rPr>
                <w:noProof/>
                <w:sz w:val="16"/>
                <w:szCs w:val="16"/>
              </w:rPr>
              <w:t>1</w:t>
            </w:r>
          </w:p>
        </w:tc>
        <w:tc>
          <w:tcPr>
            <w:tcW w:w="3860" w:type="dxa"/>
            <w:shd w:val="clear" w:color="auto" w:fill="auto"/>
          </w:tcPr>
          <w:p w:rsidR="000A6D4D" w:rsidRPr="00F30153" w:rsidRDefault="00E85702" w:rsidP="0009430E">
            <w:pPr>
              <w:pStyle w:val="Text1"/>
              <w:ind w:left="0"/>
              <w:rPr>
                <w:sz w:val="16"/>
                <w:szCs w:val="16"/>
              </w:rPr>
            </w:pPr>
            <w:r w:rsidRPr="00F30153">
              <w:rPr>
                <w:noProof/>
                <w:sz w:val="16"/>
                <w:szCs w:val="16"/>
              </w:rPr>
              <w:t>Učinkovito izvajanje operativnega programa</w:t>
            </w:r>
          </w:p>
        </w:tc>
        <w:tc>
          <w:tcPr>
            <w:tcW w:w="10300" w:type="dxa"/>
            <w:shd w:val="clear" w:color="auto" w:fill="auto"/>
          </w:tcPr>
          <w:p w:rsidR="002A152E" w:rsidRDefault="00E85702">
            <w:pPr>
              <w:spacing w:before="0" w:after="240"/>
              <w:jc w:val="left"/>
            </w:pPr>
            <w:r>
              <w:t xml:space="preserve">Ustrezno usposobljeni kadri, ki bodo vključeni v izvajanje ukrepov in </w:t>
            </w:r>
            <w:r>
              <w:t>učinkovit ter operativen sistem izvajanja sta nujna pogoja za uspešno izvajanje ukrepov v okviru vsebinskih prednostnih osi in posledično za doseganje opredeljenih ciljnih vrednosti na ravni rezultatov in neposrednih učinkov.</w:t>
            </w:r>
          </w:p>
          <w:p w:rsidR="002A152E" w:rsidRDefault="00E85702">
            <w:pPr>
              <w:spacing w:before="240" w:after="240"/>
              <w:jc w:val="left"/>
            </w:pPr>
            <w:r>
              <w:t>Tehnična pomoč je bila v prete</w:t>
            </w:r>
            <w:r>
              <w:t>klem obdobju namenjena razvoju sistema izvajanja in upravljanja EU skladov. Za doseganje boljših rezultatov so bistvenega pomena vlaganja v delovanje in istočasno izboljševanje sistema upravljanja, izvajanja in nadzora. Pri tem bo pomembno ohranjanje in na</w:t>
            </w:r>
            <w:r>
              <w:t>dgradnja administrativne usposobljenosti in kompetenc na področjih upravljanja in nadzora, bolj učinkoviti organizaciji dela in motivacije zaposlenih.</w:t>
            </w:r>
          </w:p>
          <w:p w:rsidR="002A152E" w:rsidRDefault="00E85702">
            <w:pPr>
              <w:spacing w:before="240" w:after="240"/>
              <w:jc w:val="left"/>
            </w:pPr>
            <w:r>
              <w:t>Pozornost bo namenjena tudi vlaganjem v izboljšanje institucionalne strukture, krepitvi medsektorskega so</w:t>
            </w:r>
            <w:r>
              <w:t>delovanja, standardiziranju relevantnih administrativnih praks in zmanjševanju administrativnih bremen preko oblikovanja sorazmernih projektnih zahtev in izboljševanja/nadgradnje informacijskega sistema. Tak pristop bo vodil v jasnejši sistem izvajanja, ki</w:t>
            </w:r>
            <w:r>
              <w:t xml:space="preserve"> bo bolj razumljiv in dostopen upravičencem/prijaviteljem, pa tudi nadzornim institucijam. Izboljšanje preglednosti sistema bo zagotovljeno preko ustrezne delitve nadzornih in izvajalskih nalog, preglednosti pri dodelitvi podpore in ukrepov za preprečevanj</w:t>
            </w:r>
            <w:r>
              <w:t>e goljufij. Stroški za plače bodo predstavljali pomemben del izvajanja tehnične pomoči za subjekte, ki opravljajo naloge upravljanja in nadzora in tiste na katere organi upravljanja in nadzora s pooblastilom ali drugim aktom prenesejo opravljanje nalog v o</w:t>
            </w:r>
            <w:r>
              <w:t>kviru evropske kohezijske politike.</w:t>
            </w:r>
          </w:p>
          <w:p w:rsidR="000A6D4D" w:rsidRPr="00376E50" w:rsidRDefault="000A6D4D" w:rsidP="0009430E">
            <w:pPr>
              <w:pStyle w:val="Text1"/>
              <w:ind w:left="0"/>
              <w:rPr>
                <w:sz w:val="16"/>
                <w:szCs w:val="16"/>
              </w:rPr>
            </w:pPr>
          </w:p>
        </w:tc>
      </w:tr>
    </w:tbl>
    <w:p w:rsidR="000A6D4D" w:rsidRPr="00DC028E" w:rsidRDefault="000A6D4D" w:rsidP="0009430E"/>
    <w:p w:rsidR="000A6D4D" w:rsidRDefault="00E85702" w:rsidP="0009430E">
      <w:pPr>
        <w:pStyle w:val="ManualHeading2"/>
        <w:keepLines/>
      </w:pPr>
      <w:r>
        <w:rPr>
          <w:noProof/>
        </w:rPr>
        <w:t>2.B.5 Kazalniki rezultatov</w:t>
      </w:r>
    </w:p>
    <w:p w:rsidR="000A6D4D" w:rsidRPr="00941B50" w:rsidRDefault="000A6D4D" w:rsidP="0009430E">
      <w:pPr>
        <w:pStyle w:val="Text1"/>
        <w:keepNext/>
        <w:keepLines/>
        <w:ind w:left="0"/>
      </w:pPr>
    </w:p>
    <w:p w:rsidR="000A6D4D" w:rsidRPr="00AB60E2" w:rsidRDefault="00E85702" w:rsidP="0009430E">
      <w:pPr>
        <w:keepNext/>
        <w:ind w:firstLine="1"/>
      </w:pPr>
      <w:r>
        <w:rPr>
          <w:b/>
          <w:noProof/>
        </w:rPr>
        <w:t>Preglednica 12: Kazalniki rezultatov za posamezni program</w:t>
      </w:r>
      <w:r>
        <w:t xml:space="preserve"> </w:t>
      </w:r>
      <w:r>
        <w:rPr>
          <w:noProof/>
        </w:rPr>
        <w:t>(po posebnih ciljih)</w:t>
      </w:r>
      <w:r>
        <w:t xml:space="preserve"> </w:t>
      </w:r>
      <w:r>
        <w:rPr>
          <w:noProof/>
        </w:rPr>
        <w:t>(za ESRR / ESS /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163"/>
        <w:gridCol w:w="1985"/>
        <w:gridCol w:w="1134"/>
        <w:gridCol w:w="1134"/>
        <w:gridCol w:w="1134"/>
        <w:gridCol w:w="850"/>
        <w:gridCol w:w="1134"/>
        <w:gridCol w:w="1134"/>
        <w:gridCol w:w="1134"/>
        <w:gridCol w:w="1276"/>
        <w:gridCol w:w="1322"/>
      </w:tblGrid>
      <w:tr w:rsidR="002A152E" w:rsidTr="0009430E">
        <w:trPr>
          <w:trHeight w:val="288"/>
          <w:tblHeader/>
        </w:trPr>
        <w:tc>
          <w:tcPr>
            <w:tcW w:w="2883" w:type="dxa"/>
            <w:gridSpan w:val="2"/>
            <w:shd w:val="clear" w:color="auto" w:fill="auto"/>
          </w:tcPr>
          <w:p w:rsidR="000A6D4D" w:rsidRPr="00376E50" w:rsidRDefault="00E85702" w:rsidP="0009430E">
            <w:pPr>
              <w:keepNext/>
              <w:rPr>
                <w:b/>
                <w:sz w:val="16"/>
                <w:szCs w:val="16"/>
              </w:rPr>
            </w:pPr>
            <w:r>
              <w:rPr>
                <w:b/>
                <w:noProof/>
                <w:sz w:val="16"/>
                <w:szCs w:val="16"/>
              </w:rPr>
              <w:t>Prednostna os</w:t>
            </w:r>
            <w:r w:rsidRPr="00376E50">
              <w:rPr>
                <w:b/>
                <w:sz w:val="16"/>
                <w:szCs w:val="16"/>
              </w:rPr>
              <w:t xml:space="preserve"> </w:t>
            </w:r>
          </w:p>
        </w:tc>
        <w:tc>
          <w:tcPr>
            <w:tcW w:w="12237" w:type="dxa"/>
            <w:gridSpan w:val="10"/>
            <w:shd w:val="clear" w:color="auto" w:fill="auto"/>
          </w:tcPr>
          <w:p w:rsidR="000A6D4D" w:rsidRPr="00376E50" w:rsidRDefault="00E85702" w:rsidP="0009430E">
            <w:pPr>
              <w:keepNext/>
              <w:rPr>
                <w:b/>
                <w:sz w:val="16"/>
                <w:szCs w:val="16"/>
              </w:rPr>
            </w:pPr>
            <w:r w:rsidRPr="00376E50">
              <w:rPr>
                <w:b/>
                <w:noProof/>
                <w:sz w:val="16"/>
                <w:szCs w:val="16"/>
              </w:rPr>
              <w:t>1</w:t>
            </w:r>
            <w:r w:rsidRPr="00376E50">
              <w:rPr>
                <w:b/>
                <w:sz w:val="16"/>
                <w:szCs w:val="16"/>
              </w:rPr>
              <w:t xml:space="preserve"> - </w:t>
            </w:r>
            <w:r w:rsidRPr="00376E50">
              <w:rPr>
                <w:b/>
                <w:noProof/>
                <w:sz w:val="16"/>
                <w:szCs w:val="16"/>
              </w:rPr>
              <w:t>Učinkovito izvajanje operativnega programa</w:t>
            </w:r>
          </w:p>
        </w:tc>
      </w:tr>
      <w:tr w:rsidR="002A152E" w:rsidTr="0009430E">
        <w:trPr>
          <w:trHeight w:val="288"/>
          <w:tblHeader/>
        </w:trPr>
        <w:tc>
          <w:tcPr>
            <w:tcW w:w="720" w:type="dxa"/>
            <w:vMerge w:val="restart"/>
            <w:shd w:val="clear" w:color="auto" w:fill="auto"/>
          </w:tcPr>
          <w:p w:rsidR="000A6D4D" w:rsidRPr="00376E50" w:rsidRDefault="00E85702" w:rsidP="0009430E">
            <w:pPr>
              <w:keepNext/>
              <w:jc w:val="center"/>
              <w:rPr>
                <w:b/>
                <w:sz w:val="16"/>
                <w:szCs w:val="16"/>
              </w:rPr>
            </w:pPr>
            <w:r>
              <w:rPr>
                <w:b/>
                <w:noProof/>
                <w:color w:val="000000"/>
                <w:sz w:val="16"/>
                <w:szCs w:val="16"/>
              </w:rPr>
              <w:t>Identifikator</w:t>
            </w:r>
          </w:p>
        </w:tc>
        <w:tc>
          <w:tcPr>
            <w:tcW w:w="2163" w:type="dxa"/>
            <w:vMerge w:val="restart"/>
            <w:shd w:val="clear" w:color="auto" w:fill="auto"/>
          </w:tcPr>
          <w:p w:rsidR="000A6D4D" w:rsidRPr="00E4588A" w:rsidRDefault="00E85702" w:rsidP="0009430E">
            <w:pPr>
              <w:keepNext/>
              <w:jc w:val="center"/>
              <w:rPr>
                <w:b/>
                <w:sz w:val="16"/>
                <w:szCs w:val="16"/>
                <w:lang w:val="da-DK"/>
              </w:rPr>
            </w:pPr>
            <w:r w:rsidRPr="00E4588A">
              <w:rPr>
                <w:b/>
                <w:noProof/>
                <w:color w:val="000000"/>
                <w:sz w:val="16"/>
                <w:szCs w:val="16"/>
                <w:lang w:val="da-DK"/>
              </w:rPr>
              <w:t>Kazalnik</w:t>
            </w:r>
          </w:p>
        </w:tc>
        <w:tc>
          <w:tcPr>
            <w:tcW w:w="1985" w:type="dxa"/>
            <w:vMerge w:val="restart"/>
            <w:shd w:val="clear" w:color="auto" w:fill="auto"/>
          </w:tcPr>
          <w:p w:rsidR="000A6D4D" w:rsidRPr="00E4588A" w:rsidRDefault="00E85702" w:rsidP="0009430E">
            <w:pPr>
              <w:keepNext/>
              <w:jc w:val="center"/>
              <w:rPr>
                <w:b/>
                <w:sz w:val="16"/>
                <w:szCs w:val="16"/>
                <w:lang w:val="da-DK"/>
              </w:rPr>
            </w:pPr>
            <w:r w:rsidRPr="006034BD">
              <w:rPr>
                <w:b/>
                <w:noProof/>
                <w:color w:val="000000"/>
                <w:sz w:val="16"/>
                <w:szCs w:val="16"/>
                <w:lang w:val="da-DK"/>
              </w:rPr>
              <w:t>Merska enota</w:t>
            </w:r>
          </w:p>
        </w:tc>
        <w:tc>
          <w:tcPr>
            <w:tcW w:w="3402" w:type="dxa"/>
            <w:gridSpan w:val="3"/>
            <w:shd w:val="clear" w:color="auto" w:fill="auto"/>
          </w:tcPr>
          <w:p w:rsidR="000A6D4D" w:rsidRPr="00E4588A" w:rsidRDefault="00E85702" w:rsidP="0009430E">
            <w:pPr>
              <w:keepNext/>
              <w:jc w:val="center"/>
              <w:rPr>
                <w:b/>
                <w:sz w:val="16"/>
                <w:szCs w:val="16"/>
                <w:lang w:val="da-DK"/>
              </w:rPr>
            </w:pPr>
            <w:r w:rsidRPr="00E4588A">
              <w:rPr>
                <w:b/>
                <w:noProof/>
                <w:color w:val="000000"/>
                <w:sz w:val="16"/>
                <w:szCs w:val="16"/>
                <w:lang w:val="da-DK"/>
              </w:rPr>
              <w:t>Izhodiščna vrednost</w:t>
            </w:r>
          </w:p>
        </w:tc>
        <w:tc>
          <w:tcPr>
            <w:tcW w:w="850" w:type="dxa"/>
            <w:vMerge w:val="restart"/>
            <w:shd w:val="clear" w:color="auto" w:fill="auto"/>
          </w:tcPr>
          <w:p w:rsidR="000A6D4D" w:rsidRPr="00E4588A" w:rsidRDefault="00E85702" w:rsidP="0009430E">
            <w:pPr>
              <w:keepNext/>
              <w:jc w:val="center"/>
              <w:rPr>
                <w:b/>
                <w:sz w:val="16"/>
                <w:szCs w:val="16"/>
                <w:lang w:val="da-DK"/>
              </w:rPr>
            </w:pPr>
            <w:r>
              <w:rPr>
                <w:b/>
                <w:noProof/>
                <w:color w:val="000000"/>
                <w:sz w:val="16"/>
                <w:szCs w:val="16"/>
                <w:lang w:val="da-DK"/>
              </w:rPr>
              <w:t>Izhodiščno leto</w:t>
            </w:r>
          </w:p>
        </w:tc>
        <w:tc>
          <w:tcPr>
            <w:tcW w:w="3402" w:type="dxa"/>
            <w:gridSpan w:val="3"/>
            <w:shd w:val="clear" w:color="auto" w:fill="auto"/>
          </w:tcPr>
          <w:p w:rsidR="000A6D4D" w:rsidRPr="00376E50" w:rsidRDefault="00E85702" w:rsidP="0009430E">
            <w:pPr>
              <w:keepNext/>
              <w:jc w:val="center"/>
              <w:rPr>
                <w:b/>
                <w:sz w:val="16"/>
                <w:szCs w:val="16"/>
              </w:rPr>
            </w:pPr>
            <w:r w:rsidRPr="00B7758A">
              <w:rPr>
                <w:b/>
                <w:noProof/>
                <w:color w:val="000000"/>
                <w:sz w:val="16"/>
                <w:szCs w:val="16"/>
              </w:rPr>
              <w:t>Ciljna vrednost (za leto 2023)</w:t>
            </w:r>
          </w:p>
        </w:tc>
        <w:tc>
          <w:tcPr>
            <w:tcW w:w="1276" w:type="dxa"/>
            <w:vMerge w:val="restart"/>
            <w:shd w:val="clear" w:color="auto" w:fill="auto"/>
          </w:tcPr>
          <w:p w:rsidR="000A6D4D" w:rsidRPr="00376E50" w:rsidRDefault="00E85702" w:rsidP="0009430E">
            <w:pPr>
              <w:keepNext/>
              <w:jc w:val="center"/>
              <w:rPr>
                <w:b/>
                <w:sz w:val="16"/>
                <w:szCs w:val="16"/>
              </w:rPr>
            </w:pPr>
            <w:r w:rsidRPr="00E4588A">
              <w:rPr>
                <w:b/>
                <w:noProof/>
                <w:color w:val="000000"/>
                <w:sz w:val="16"/>
                <w:szCs w:val="16"/>
              </w:rPr>
              <w:t>Vir podatkov</w:t>
            </w:r>
          </w:p>
        </w:tc>
        <w:tc>
          <w:tcPr>
            <w:tcW w:w="1322" w:type="dxa"/>
            <w:vMerge w:val="restart"/>
            <w:shd w:val="clear" w:color="auto" w:fill="auto"/>
          </w:tcPr>
          <w:p w:rsidR="000A6D4D" w:rsidRPr="00376E50" w:rsidRDefault="00E85702" w:rsidP="0009430E">
            <w:pPr>
              <w:keepNext/>
              <w:jc w:val="center"/>
              <w:rPr>
                <w:b/>
                <w:sz w:val="16"/>
                <w:szCs w:val="16"/>
              </w:rPr>
            </w:pPr>
            <w:r w:rsidRPr="00E4588A">
              <w:rPr>
                <w:b/>
                <w:noProof/>
                <w:color w:val="000000"/>
                <w:sz w:val="16"/>
                <w:szCs w:val="16"/>
              </w:rPr>
              <w:t>Pogostost poročanja</w:t>
            </w:r>
          </w:p>
        </w:tc>
      </w:tr>
      <w:tr w:rsidR="002A152E" w:rsidTr="0009430E">
        <w:trPr>
          <w:trHeight w:val="288"/>
          <w:tblHeader/>
        </w:trPr>
        <w:tc>
          <w:tcPr>
            <w:tcW w:w="720" w:type="dxa"/>
            <w:vMerge/>
            <w:shd w:val="clear" w:color="auto" w:fill="auto"/>
          </w:tcPr>
          <w:p w:rsidR="000A6D4D" w:rsidRPr="00376E50" w:rsidRDefault="000A6D4D" w:rsidP="0009430E">
            <w:pPr>
              <w:keepNext/>
              <w:jc w:val="center"/>
              <w:rPr>
                <w:b/>
                <w:color w:val="000000"/>
                <w:sz w:val="16"/>
                <w:szCs w:val="16"/>
              </w:rPr>
            </w:pPr>
          </w:p>
        </w:tc>
        <w:tc>
          <w:tcPr>
            <w:tcW w:w="2163" w:type="dxa"/>
            <w:vMerge/>
            <w:shd w:val="clear" w:color="auto" w:fill="auto"/>
          </w:tcPr>
          <w:p w:rsidR="000A6D4D" w:rsidRPr="00376E50" w:rsidRDefault="000A6D4D" w:rsidP="0009430E">
            <w:pPr>
              <w:keepNext/>
              <w:jc w:val="center"/>
              <w:rPr>
                <w:b/>
                <w:color w:val="000000"/>
                <w:sz w:val="16"/>
                <w:szCs w:val="16"/>
              </w:rPr>
            </w:pPr>
          </w:p>
        </w:tc>
        <w:tc>
          <w:tcPr>
            <w:tcW w:w="1985" w:type="dxa"/>
            <w:vMerge/>
            <w:shd w:val="clear" w:color="auto" w:fill="auto"/>
          </w:tcPr>
          <w:p w:rsidR="000A6D4D" w:rsidRPr="00376E50" w:rsidRDefault="000A6D4D" w:rsidP="0009430E">
            <w:pPr>
              <w:keepNext/>
              <w:jc w:val="center"/>
              <w:rPr>
                <w:b/>
                <w:color w:val="000000"/>
                <w:sz w:val="16"/>
                <w:szCs w:val="16"/>
              </w:rPr>
            </w:pPr>
          </w:p>
        </w:tc>
        <w:tc>
          <w:tcPr>
            <w:tcW w:w="1134" w:type="dxa"/>
            <w:shd w:val="clear" w:color="auto" w:fill="auto"/>
          </w:tcPr>
          <w:p w:rsidR="000A6D4D" w:rsidRPr="00376E50" w:rsidRDefault="00E85702" w:rsidP="0009430E">
            <w:pPr>
              <w:keepNext/>
              <w:jc w:val="center"/>
              <w:rPr>
                <w:b/>
                <w:color w:val="000000"/>
                <w:sz w:val="16"/>
                <w:szCs w:val="16"/>
              </w:rPr>
            </w:pPr>
            <w:r w:rsidRPr="00E4588A">
              <w:rPr>
                <w:b/>
                <w:noProof/>
                <w:color w:val="000000"/>
                <w:sz w:val="16"/>
                <w:szCs w:val="16"/>
              </w:rPr>
              <w:t>M</w:t>
            </w:r>
          </w:p>
        </w:tc>
        <w:tc>
          <w:tcPr>
            <w:tcW w:w="1134" w:type="dxa"/>
            <w:shd w:val="clear" w:color="auto" w:fill="auto"/>
          </w:tcPr>
          <w:p w:rsidR="000A6D4D" w:rsidRPr="00376E50" w:rsidRDefault="00E85702" w:rsidP="0009430E">
            <w:pPr>
              <w:keepNext/>
              <w:jc w:val="center"/>
              <w:rPr>
                <w:b/>
                <w:color w:val="000000"/>
                <w:sz w:val="16"/>
                <w:szCs w:val="16"/>
              </w:rPr>
            </w:pPr>
            <w:r w:rsidRPr="00E4588A">
              <w:rPr>
                <w:b/>
                <w:noProof/>
                <w:color w:val="000000"/>
                <w:sz w:val="16"/>
                <w:szCs w:val="16"/>
              </w:rPr>
              <w:t>Ž</w:t>
            </w:r>
          </w:p>
        </w:tc>
        <w:tc>
          <w:tcPr>
            <w:tcW w:w="1134" w:type="dxa"/>
            <w:shd w:val="clear" w:color="auto" w:fill="auto"/>
          </w:tcPr>
          <w:p w:rsidR="000A6D4D" w:rsidRPr="00376E50" w:rsidRDefault="00E85702" w:rsidP="0009430E">
            <w:pPr>
              <w:keepNext/>
              <w:jc w:val="center"/>
              <w:rPr>
                <w:b/>
                <w:color w:val="000000"/>
                <w:sz w:val="16"/>
                <w:szCs w:val="16"/>
              </w:rPr>
            </w:pPr>
            <w:r w:rsidRPr="00E4588A">
              <w:rPr>
                <w:b/>
                <w:noProof/>
                <w:color w:val="000000"/>
                <w:sz w:val="16"/>
                <w:szCs w:val="16"/>
              </w:rPr>
              <w:t>Skupaj</w:t>
            </w:r>
          </w:p>
        </w:tc>
        <w:tc>
          <w:tcPr>
            <w:tcW w:w="850" w:type="dxa"/>
            <w:vMerge/>
            <w:shd w:val="clear" w:color="auto" w:fill="auto"/>
          </w:tcPr>
          <w:p w:rsidR="000A6D4D" w:rsidRPr="00E4588A" w:rsidRDefault="000A6D4D" w:rsidP="0009430E">
            <w:pPr>
              <w:keepNext/>
              <w:jc w:val="center"/>
              <w:rPr>
                <w:b/>
                <w:color w:val="000000"/>
                <w:sz w:val="16"/>
                <w:szCs w:val="16"/>
              </w:rPr>
            </w:pPr>
          </w:p>
        </w:tc>
        <w:tc>
          <w:tcPr>
            <w:tcW w:w="1134" w:type="dxa"/>
            <w:shd w:val="clear" w:color="auto" w:fill="auto"/>
          </w:tcPr>
          <w:p w:rsidR="000A6D4D" w:rsidRPr="00E4588A" w:rsidRDefault="00E85702" w:rsidP="0009430E">
            <w:pPr>
              <w:keepNext/>
              <w:jc w:val="center"/>
              <w:rPr>
                <w:b/>
                <w:color w:val="000000"/>
                <w:sz w:val="16"/>
                <w:szCs w:val="16"/>
              </w:rPr>
            </w:pPr>
            <w:r w:rsidRPr="00E4588A">
              <w:rPr>
                <w:b/>
                <w:noProof/>
                <w:color w:val="000000"/>
                <w:sz w:val="16"/>
                <w:szCs w:val="16"/>
              </w:rPr>
              <w:t>M</w:t>
            </w:r>
          </w:p>
        </w:tc>
        <w:tc>
          <w:tcPr>
            <w:tcW w:w="1134" w:type="dxa"/>
            <w:shd w:val="clear" w:color="auto" w:fill="auto"/>
          </w:tcPr>
          <w:p w:rsidR="000A6D4D" w:rsidRPr="00E4588A" w:rsidRDefault="00E85702" w:rsidP="0009430E">
            <w:pPr>
              <w:keepNext/>
              <w:jc w:val="center"/>
              <w:rPr>
                <w:b/>
                <w:color w:val="000000"/>
                <w:sz w:val="16"/>
                <w:szCs w:val="16"/>
              </w:rPr>
            </w:pPr>
            <w:r w:rsidRPr="00E4588A">
              <w:rPr>
                <w:b/>
                <w:noProof/>
                <w:color w:val="000000"/>
                <w:sz w:val="16"/>
                <w:szCs w:val="16"/>
              </w:rPr>
              <w:t>Ž</w:t>
            </w:r>
          </w:p>
        </w:tc>
        <w:tc>
          <w:tcPr>
            <w:tcW w:w="1134" w:type="dxa"/>
            <w:shd w:val="clear" w:color="auto" w:fill="auto"/>
          </w:tcPr>
          <w:p w:rsidR="000A6D4D" w:rsidRPr="00E4588A" w:rsidRDefault="00E85702" w:rsidP="0009430E">
            <w:pPr>
              <w:keepNext/>
              <w:jc w:val="center"/>
              <w:rPr>
                <w:b/>
                <w:color w:val="000000"/>
                <w:sz w:val="16"/>
                <w:szCs w:val="16"/>
              </w:rPr>
            </w:pPr>
            <w:r w:rsidRPr="00E4588A">
              <w:rPr>
                <w:b/>
                <w:noProof/>
                <w:color w:val="000000"/>
                <w:sz w:val="16"/>
                <w:szCs w:val="16"/>
              </w:rPr>
              <w:t>Skupaj</w:t>
            </w:r>
          </w:p>
        </w:tc>
        <w:tc>
          <w:tcPr>
            <w:tcW w:w="1276" w:type="dxa"/>
            <w:vMerge/>
            <w:shd w:val="clear" w:color="auto" w:fill="auto"/>
          </w:tcPr>
          <w:p w:rsidR="000A6D4D" w:rsidRPr="00E4588A" w:rsidRDefault="000A6D4D" w:rsidP="0009430E">
            <w:pPr>
              <w:keepNext/>
              <w:jc w:val="center"/>
              <w:rPr>
                <w:b/>
                <w:color w:val="000000"/>
                <w:sz w:val="16"/>
                <w:szCs w:val="16"/>
              </w:rPr>
            </w:pPr>
          </w:p>
        </w:tc>
        <w:tc>
          <w:tcPr>
            <w:tcW w:w="1322" w:type="dxa"/>
            <w:vMerge/>
            <w:shd w:val="clear" w:color="auto" w:fill="auto"/>
          </w:tcPr>
          <w:p w:rsidR="000A6D4D" w:rsidRPr="00E4588A" w:rsidRDefault="000A6D4D" w:rsidP="0009430E">
            <w:pPr>
              <w:keepNext/>
              <w:jc w:val="center"/>
              <w:rPr>
                <w:b/>
                <w:color w:val="000000"/>
                <w:sz w:val="16"/>
                <w:szCs w:val="16"/>
              </w:rPr>
            </w:pPr>
          </w:p>
        </w:tc>
      </w:tr>
      <w:tr w:rsidR="002A152E" w:rsidTr="0009430E">
        <w:tc>
          <w:tcPr>
            <w:tcW w:w="720" w:type="dxa"/>
            <w:shd w:val="clear" w:color="auto" w:fill="auto"/>
          </w:tcPr>
          <w:p w:rsidR="000A6D4D" w:rsidRPr="00F10E37" w:rsidRDefault="00E85702" w:rsidP="0009430E">
            <w:pPr>
              <w:keepNext/>
              <w:rPr>
                <w:color w:val="000000"/>
                <w:sz w:val="12"/>
                <w:szCs w:val="12"/>
              </w:rPr>
            </w:pPr>
            <w:r w:rsidRPr="00F10E37">
              <w:rPr>
                <w:color w:val="000000"/>
                <w:sz w:val="12"/>
                <w:szCs w:val="12"/>
              </w:rPr>
              <w:t xml:space="preserve">  </w:t>
            </w:r>
            <w:r w:rsidRPr="00F10E37">
              <w:rPr>
                <w:noProof/>
                <w:color w:val="000000"/>
                <w:sz w:val="12"/>
                <w:szCs w:val="12"/>
              </w:rPr>
              <w:t>13.1</w:t>
            </w:r>
          </w:p>
        </w:tc>
        <w:tc>
          <w:tcPr>
            <w:tcW w:w="2163" w:type="dxa"/>
            <w:shd w:val="clear" w:color="auto" w:fill="auto"/>
          </w:tcPr>
          <w:p w:rsidR="000A6D4D" w:rsidRPr="00F10E37" w:rsidRDefault="00E85702" w:rsidP="0009430E">
            <w:pPr>
              <w:keepNext/>
              <w:rPr>
                <w:color w:val="000000"/>
                <w:sz w:val="12"/>
                <w:szCs w:val="12"/>
              </w:rPr>
            </w:pPr>
            <w:r w:rsidRPr="00F10E37">
              <w:rPr>
                <w:noProof/>
                <w:color w:val="000000"/>
                <w:sz w:val="12"/>
                <w:szCs w:val="12"/>
                <w:lang w:val="da-DK"/>
              </w:rPr>
              <w:t>Delež stopnje napake (ESRR)</w:t>
            </w:r>
          </w:p>
        </w:tc>
        <w:tc>
          <w:tcPr>
            <w:tcW w:w="1985" w:type="dxa"/>
            <w:shd w:val="clear" w:color="auto" w:fill="auto"/>
          </w:tcPr>
          <w:p w:rsidR="000A6D4D" w:rsidRPr="00F10E37" w:rsidRDefault="00E85702" w:rsidP="0009430E">
            <w:pPr>
              <w:keepNext/>
              <w:rPr>
                <w:color w:val="000000"/>
                <w:sz w:val="12"/>
                <w:szCs w:val="12"/>
              </w:rPr>
            </w:pPr>
            <w:r w:rsidRPr="00F10E37">
              <w:rPr>
                <w:noProof/>
                <w:color w:val="000000"/>
                <w:sz w:val="12"/>
                <w:szCs w:val="12"/>
              </w:rPr>
              <w:t>delež</w:t>
            </w:r>
          </w:p>
        </w:tc>
        <w:tc>
          <w:tcPr>
            <w:tcW w:w="1134" w:type="dxa"/>
            <w:shd w:val="clear" w:color="auto" w:fill="auto"/>
          </w:tcPr>
          <w:p w:rsidR="000A6D4D" w:rsidRPr="00F10E37" w:rsidRDefault="000A6D4D" w:rsidP="0009430E">
            <w:pPr>
              <w:keepNext/>
              <w:jc w:val="right"/>
              <w:rPr>
                <w:color w:val="000000"/>
                <w:sz w:val="12"/>
                <w:szCs w:val="12"/>
              </w:rPr>
            </w:pPr>
          </w:p>
        </w:tc>
        <w:tc>
          <w:tcPr>
            <w:tcW w:w="1134" w:type="dxa"/>
            <w:shd w:val="clear" w:color="auto" w:fill="auto"/>
          </w:tcPr>
          <w:p w:rsidR="000A6D4D" w:rsidRPr="00F10E37" w:rsidRDefault="000A6D4D" w:rsidP="0009430E">
            <w:pPr>
              <w:keepNext/>
              <w:jc w:val="right"/>
              <w:rPr>
                <w:color w:val="000000"/>
                <w:sz w:val="12"/>
                <w:szCs w:val="12"/>
              </w:rPr>
            </w:pPr>
          </w:p>
        </w:tc>
        <w:tc>
          <w:tcPr>
            <w:tcW w:w="1134" w:type="dxa"/>
            <w:shd w:val="clear" w:color="auto" w:fill="auto"/>
          </w:tcPr>
          <w:p w:rsidR="000A6D4D" w:rsidRPr="00F10E37" w:rsidRDefault="00E85702" w:rsidP="0009430E">
            <w:pPr>
              <w:keepNext/>
              <w:jc w:val="right"/>
              <w:rPr>
                <w:color w:val="000000"/>
                <w:sz w:val="12"/>
                <w:szCs w:val="12"/>
              </w:rPr>
            </w:pPr>
            <w:r w:rsidRPr="00F10E37">
              <w:rPr>
                <w:noProof/>
                <w:color w:val="000000"/>
                <w:sz w:val="12"/>
                <w:szCs w:val="12"/>
                <w:lang w:val="da-DK"/>
              </w:rPr>
              <w:t>2,47</w:t>
            </w:r>
          </w:p>
        </w:tc>
        <w:tc>
          <w:tcPr>
            <w:tcW w:w="850" w:type="dxa"/>
            <w:shd w:val="clear" w:color="auto" w:fill="auto"/>
          </w:tcPr>
          <w:p w:rsidR="000A6D4D" w:rsidRPr="00F10E37" w:rsidRDefault="00E85702" w:rsidP="0009430E">
            <w:pPr>
              <w:keepNext/>
              <w:jc w:val="center"/>
              <w:rPr>
                <w:color w:val="000000"/>
                <w:sz w:val="12"/>
                <w:szCs w:val="12"/>
              </w:rPr>
            </w:pPr>
            <w:r w:rsidRPr="00F10E37">
              <w:rPr>
                <w:noProof/>
                <w:color w:val="000000"/>
                <w:sz w:val="12"/>
                <w:szCs w:val="12"/>
                <w:lang w:val="da-DK"/>
              </w:rPr>
              <w:t>2013</w:t>
            </w:r>
          </w:p>
        </w:tc>
        <w:tc>
          <w:tcPr>
            <w:tcW w:w="1134" w:type="dxa"/>
            <w:shd w:val="clear" w:color="auto" w:fill="auto"/>
          </w:tcPr>
          <w:p w:rsidR="000A6D4D" w:rsidRPr="00F10E37" w:rsidRDefault="000A6D4D" w:rsidP="0009430E">
            <w:pPr>
              <w:keepNext/>
              <w:jc w:val="right"/>
              <w:rPr>
                <w:color w:val="000000"/>
                <w:sz w:val="12"/>
                <w:szCs w:val="12"/>
                <w:lang w:val="da-DK"/>
              </w:rPr>
            </w:pPr>
          </w:p>
        </w:tc>
        <w:tc>
          <w:tcPr>
            <w:tcW w:w="1134" w:type="dxa"/>
            <w:shd w:val="clear" w:color="auto" w:fill="auto"/>
          </w:tcPr>
          <w:p w:rsidR="000A6D4D" w:rsidRPr="00F10E37" w:rsidRDefault="000A6D4D" w:rsidP="0009430E">
            <w:pPr>
              <w:keepNext/>
              <w:jc w:val="right"/>
              <w:rPr>
                <w:color w:val="000000"/>
                <w:sz w:val="12"/>
                <w:szCs w:val="12"/>
                <w:lang w:val="da-DK"/>
              </w:rPr>
            </w:pPr>
          </w:p>
        </w:tc>
        <w:tc>
          <w:tcPr>
            <w:tcW w:w="1134" w:type="dxa"/>
            <w:shd w:val="clear" w:color="auto" w:fill="auto"/>
          </w:tcPr>
          <w:p w:rsidR="000A6D4D" w:rsidRPr="00F10E37" w:rsidRDefault="00E85702" w:rsidP="0009430E">
            <w:pPr>
              <w:keepNext/>
              <w:jc w:val="right"/>
              <w:rPr>
                <w:color w:val="000000"/>
                <w:sz w:val="12"/>
                <w:szCs w:val="12"/>
              </w:rPr>
            </w:pPr>
            <w:r w:rsidRPr="00F10E37">
              <w:rPr>
                <w:noProof/>
                <w:color w:val="000000"/>
                <w:sz w:val="12"/>
                <w:szCs w:val="12"/>
                <w:lang w:val="da-DK"/>
              </w:rPr>
              <w:t>2,00</w:t>
            </w:r>
          </w:p>
        </w:tc>
        <w:tc>
          <w:tcPr>
            <w:tcW w:w="1276" w:type="dxa"/>
            <w:shd w:val="clear" w:color="auto" w:fill="auto"/>
          </w:tcPr>
          <w:p w:rsidR="000A6D4D" w:rsidRPr="00F10E37" w:rsidRDefault="00E85702" w:rsidP="0009430E">
            <w:pPr>
              <w:keepNext/>
              <w:rPr>
                <w:color w:val="000000"/>
                <w:sz w:val="12"/>
                <w:szCs w:val="12"/>
              </w:rPr>
            </w:pPr>
            <w:r w:rsidRPr="00F10E37">
              <w:rPr>
                <w:noProof/>
                <w:color w:val="000000"/>
                <w:sz w:val="12"/>
                <w:szCs w:val="12"/>
                <w:lang w:val="da-DK"/>
              </w:rPr>
              <w:t>UNP</w:t>
            </w:r>
          </w:p>
        </w:tc>
        <w:tc>
          <w:tcPr>
            <w:tcW w:w="1322" w:type="dxa"/>
            <w:shd w:val="clear" w:color="auto" w:fill="auto"/>
          </w:tcPr>
          <w:p w:rsidR="000A6D4D" w:rsidRPr="00F10E37" w:rsidRDefault="00E85702" w:rsidP="0009430E">
            <w:pPr>
              <w:pStyle w:val="Text2"/>
              <w:keepNext/>
              <w:ind w:left="0"/>
              <w:rPr>
                <w:color w:val="000000"/>
                <w:sz w:val="12"/>
                <w:szCs w:val="12"/>
              </w:rPr>
            </w:pPr>
            <w:r w:rsidRPr="00F10E37">
              <w:rPr>
                <w:noProof/>
                <w:color w:val="000000"/>
                <w:sz w:val="12"/>
                <w:szCs w:val="12"/>
              </w:rPr>
              <w:t>letno</w:t>
            </w:r>
          </w:p>
        </w:tc>
      </w:tr>
      <w:tr w:rsidR="002A152E" w:rsidTr="0009430E">
        <w:tc>
          <w:tcPr>
            <w:tcW w:w="720" w:type="dxa"/>
            <w:shd w:val="clear" w:color="auto" w:fill="auto"/>
          </w:tcPr>
          <w:p w:rsidR="000A6D4D" w:rsidRPr="00F10E37" w:rsidRDefault="00E85702" w:rsidP="0009430E">
            <w:pPr>
              <w:keepNext/>
              <w:rPr>
                <w:color w:val="000000"/>
                <w:sz w:val="12"/>
                <w:szCs w:val="12"/>
              </w:rPr>
            </w:pPr>
            <w:r w:rsidRPr="00F10E37">
              <w:rPr>
                <w:color w:val="000000"/>
                <w:sz w:val="12"/>
                <w:szCs w:val="12"/>
              </w:rPr>
              <w:t xml:space="preserve">  </w:t>
            </w:r>
            <w:r w:rsidRPr="00F10E37">
              <w:rPr>
                <w:noProof/>
                <w:color w:val="000000"/>
                <w:sz w:val="12"/>
                <w:szCs w:val="12"/>
              </w:rPr>
              <w:t>13.2</w:t>
            </w:r>
          </w:p>
        </w:tc>
        <w:tc>
          <w:tcPr>
            <w:tcW w:w="2163" w:type="dxa"/>
            <w:shd w:val="clear" w:color="auto" w:fill="auto"/>
          </w:tcPr>
          <w:p w:rsidR="000A6D4D" w:rsidRPr="00F10E37" w:rsidRDefault="00E85702" w:rsidP="0009430E">
            <w:pPr>
              <w:keepNext/>
              <w:rPr>
                <w:color w:val="000000"/>
                <w:sz w:val="12"/>
                <w:szCs w:val="12"/>
              </w:rPr>
            </w:pPr>
            <w:r w:rsidRPr="00F10E37">
              <w:rPr>
                <w:noProof/>
                <w:color w:val="000000"/>
                <w:sz w:val="12"/>
                <w:szCs w:val="12"/>
                <w:lang w:val="da-DK"/>
              </w:rPr>
              <w:t xml:space="preserve">Delež </w:t>
            </w:r>
            <w:r w:rsidRPr="00F10E37">
              <w:rPr>
                <w:noProof/>
                <w:color w:val="000000"/>
                <w:sz w:val="12"/>
                <w:szCs w:val="12"/>
                <w:lang w:val="da-DK"/>
              </w:rPr>
              <w:t>zaposlenih, ki so vključeni v izvajanje OP in so se udeležili usposabljanj, izobraževanj ESRR</w:t>
            </w:r>
          </w:p>
        </w:tc>
        <w:tc>
          <w:tcPr>
            <w:tcW w:w="1985" w:type="dxa"/>
            <w:shd w:val="clear" w:color="auto" w:fill="auto"/>
          </w:tcPr>
          <w:p w:rsidR="000A6D4D" w:rsidRPr="00F10E37" w:rsidRDefault="00E85702" w:rsidP="0009430E">
            <w:pPr>
              <w:keepNext/>
              <w:rPr>
                <w:color w:val="000000"/>
                <w:sz w:val="12"/>
                <w:szCs w:val="12"/>
              </w:rPr>
            </w:pPr>
            <w:r w:rsidRPr="00F10E37">
              <w:rPr>
                <w:noProof/>
                <w:color w:val="000000"/>
                <w:sz w:val="12"/>
                <w:szCs w:val="12"/>
              </w:rPr>
              <w:t>delež</w:t>
            </w:r>
          </w:p>
        </w:tc>
        <w:tc>
          <w:tcPr>
            <w:tcW w:w="1134" w:type="dxa"/>
            <w:shd w:val="clear" w:color="auto" w:fill="auto"/>
          </w:tcPr>
          <w:p w:rsidR="000A6D4D" w:rsidRPr="00F10E37" w:rsidRDefault="000A6D4D" w:rsidP="0009430E">
            <w:pPr>
              <w:keepNext/>
              <w:jc w:val="right"/>
              <w:rPr>
                <w:color w:val="000000"/>
                <w:sz w:val="12"/>
                <w:szCs w:val="12"/>
              </w:rPr>
            </w:pPr>
          </w:p>
        </w:tc>
        <w:tc>
          <w:tcPr>
            <w:tcW w:w="1134" w:type="dxa"/>
            <w:shd w:val="clear" w:color="auto" w:fill="auto"/>
          </w:tcPr>
          <w:p w:rsidR="000A6D4D" w:rsidRPr="00F10E37" w:rsidRDefault="000A6D4D" w:rsidP="0009430E">
            <w:pPr>
              <w:keepNext/>
              <w:jc w:val="right"/>
              <w:rPr>
                <w:color w:val="000000"/>
                <w:sz w:val="12"/>
                <w:szCs w:val="12"/>
              </w:rPr>
            </w:pPr>
          </w:p>
        </w:tc>
        <w:tc>
          <w:tcPr>
            <w:tcW w:w="1134" w:type="dxa"/>
            <w:shd w:val="clear" w:color="auto" w:fill="auto"/>
          </w:tcPr>
          <w:p w:rsidR="000A6D4D" w:rsidRPr="00F10E37" w:rsidRDefault="00E85702" w:rsidP="0009430E">
            <w:pPr>
              <w:keepNext/>
              <w:jc w:val="right"/>
              <w:rPr>
                <w:color w:val="000000"/>
                <w:sz w:val="12"/>
                <w:szCs w:val="12"/>
              </w:rPr>
            </w:pPr>
            <w:r w:rsidRPr="00F10E37">
              <w:rPr>
                <w:noProof/>
                <w:color w:val="000000"/>
                <w:sz w:val="12"/>
                <w:szCs w:val="12"/>
                <w:lang w:val="da-DK"/>
              </w:rPr>
              <w:t>50,00</w:t>
            </w:r>
          </w:p>
        </w:tc>
        <w:tc>
          <w:tcPr>
            <w:tcW w:w="850" w:type="dxa"/>
            <w:shd w:val="clear" w:color="auto" w:fill="auto"/>
          </w:tcPr>
          <w:p w:rsidR="000A6D4D" w:rsidRPr="00F10E37" w:rsidRDefault="00E85702" w:rsidP="0009430E">
            <w:pPr>
              <w:keepNext/>
              <w:jc w:val="center"/>
              <w:rPr>
                <w:color w:val="000000"/>
                <w:sz w:val="12"/>
                <w:szCs w:val="12"/>
              </w:rPr>
            </w:pPr>
            <w:r w:rsidRPr="00F10E37">
              <w:rPr>
                <w:noProof/>
                <w:color w:val="000000"/>
                <w:sz w:val="12"/>
                <w:szCs w:val="12"/>
                <w:lang w:val="da-DK"/>
              </w:rPr>
              <w:t>2013</w:t>
            </w:r>
          </w:p>
        </w:tc>
        <w:tc>
          <w:tcPr>
            <w:tcW w:w="1134" w:type="dxa"/>
            <w:shd w:val="clear" w:color="auto" w:fill="auto"/>
          </w:tcPr>
          <w:p w:rsidR="000A6D4D" w:rsidRPr="00F10E37" w:rsidRDefault="000A6D4D" w:rsidP="0009430E">
            <w:pPr>
              <w:keepNext/>
              <w:jc w:val="right"/>
              <w:rPr>
                <w:color w:val="000000"/>
                <w:sz w:val="12"/>
                <w:szCs w:val="12"/>
                <w:lang w:val="da-DK"/>
              </w:rPr>
            </w:pPr>
          </w:p>
        </w:tc>
        <w:tc>
          <w:tcPr>
            <w:tcW w:w="1134" w:type="dxa"/>
            <w:shd w:val="clear" w:color="auto" w:fill="auto"/>
          </w:tcPr>
          <w:p w:rsidR="000A6D4D" w:rsidRPr="00F10E37" w:rsidRDefault="000A6D4D" w:rsidP="0009430E">
            <w:pPr>
              <w:keepNext/>
              <w:jc w:val="right"/>
              <w:rPr>
                <w:color w:val="000000"/>
                <w:sz w:val="12"/>
                <w:szCs w:val="12"/>
                <w:lang w:val="da-DK"/>
              </w:rPr>
            </w:pPr>
          </w:p>
        </w:tc>
        <w:tc>
          <w:tcPr>
            <w:tcW w:w="1134" w:type="dxa"/>
            <w:shd w:val="clear" w:color="auto" w:fill="auto"/>
          </w:tcPr>
          <w:p w:rsidR="000A6D4D" w:rsidRPr="00F10E37" w:rsidRDefault="00E85702" w:rsidP="0009430E">
            <w:pPr>
              <w:keepNext/>
              <w:jc w:val="right"/>
              <w:rPr>
                <w:color w:val="000000"/>
                <w:sz w:val="12"/>
                <w:szCs w:val="12"/>
              </w:rPr>
            </w:pPr>
            <w:r w:rsidRPr="00F10E37">
              <w:rPr>
                <w:noProof/>
                <w:color w:val="000000"/>
                <w:sz w:val="12"/>
                <w:szCs w:val="12"/>
                <w:lang w:val="da-DK"/>
              </w:rPr>
              <w:t>55,00</w:t>
            </w:r>
          </w:p>
        </w:tc>
        <w:tc>
          <w:tcPr>
            <w:tcW w:w="1276" w:type="dxa"/>
            <w:shd w:val="clear" w:color="auto" w:fill="auto"/>
          </w:tcPr>
          <w:p w:rsidR="000A6D4D" w:rsidRPr="00F10E37" w:rsidRDefault="00E85702" w:rsidP="0009430E">
            <w:pPr>
              <w:keepNext/>
              <w:rPr>
                <w:color w:val="000000"/>
                <w:sz w:val="12"/>
                <w:szCs w:val="12"/>
              </w:rPr>
            </w:pPr>
            <w:r w:rsidRPr="00F10E37">
              <w:rPr>
                <w:noProof/>
                <w:color w:val="000000"/>
                <w:sz w:val="12"/>
                <w:szCs w:val="12"/>
                <w:lang w:val="da-DK"/>
              </w:rPr>
              <w:t>OU</w:t>
            </w:r>
          </w:p>
        </w:tc>
        <w:tc>
          <w:tcPr>
            <w:tcW w:w="1322" w:type="dxa"/>
            <w:shd w:val="clear" w:color="auto" w:fill="auto"/>
          </w:tcPr>
          <w:p w:rsidR="000A6D4D" w:rsidRPr="00F10E37" w:rsidRDefault="00E85702" w:rsidP="0009430E">
            <w:pPr>
              <w:pStyle w:val="Text2"/>
              <w:keepNext/>
              <w:ind w:left="0"/>
              <w:rPr>
                <w:color w:val="000000"/>
                <w:sz w:val="12"/>
                <w:szCs w:val="12"/>
              </w:rPr>
            </w:pPr>
            <w:r w:rsidRPr="00F10E37">
              <w:rPr>
                <w:noProof/>
                <w:color w:val="000000"/>
                <w:sz w:val="12"/>
                <w:szCs w:val="12"/>
              </w:rPr>
              <w:t>letno</w:t>
            </w:r>
          </w:p>
        </w:tc>
      </w:tr>
      <w:tr w:rsidR="002A152E" w:rsidTr="0009430E">
        <w:tc>
          <w:tcPr>
            <w:tcW w:w="720" w:type="dxa"/>
            <w:shd w:val="clear" w:color="auto" w:fill="auto"/>
          </w:tcPr>
          <w:p w:rsidR="000A6D4D" w:rsidRPr="00F10E37" w:rsidRDefault="00E85702" w:rsidP="0009430E">
            <w:pPr>
              <w:keepNext/>
              <w:rPr>
                <w:color w:val="000000"/>
                <w:sz w:val="12"/>
                <w:szCs w:val="12"/>
              </w:rPr>
            </w:pPr>
            <w:r w:rsidRPr="00F10E37">
              <w:rPr>
                <w:color w:val="000000"/>
                <w:sz w:val="12"/>
                <w:szCs w:val="12"/>
              </w:rPr>
              <w:t xml:space="preserve">  </w:t>
            </w:r>
            <w:r w:rsidRPr="00F10E37">
              <w:rPr>
                <w:noProof/>
                <w:color w:val="000000"/>
                <w:sz w:val="12"/>
                <w:szCs w:val="12"/>
              </w:rPr>
              <w:t>13.3</w:t>
            </w:r>
          </w:p>
        </w:tc>
        <w:tc>
          <w:tcPr>
            <w:tcW w:w="2163" w:type="dxa"/>
            <w:shd w:val="clear" w:color="auto" w:fill="auto"/>
          </w:tcPr>
          <w:p w:rsidR="000A6D4D" w:rsidRPr="00F10E37" w:rsidRDefault="00E85702" w:rsidP="0009430E">
            <w:pPr>
              <w:keepNext/>
              <w:rPr>
                <w:color w:val="000000"/>
                <w:sz w:val="12"/>
                <w:szCs w:val="12"/>
              </w:rPr>
            </w:pPr>
            <w:r w:rsidRPr="00F10E37">
              <w:rPr>
                <w:noProof/>
                <w:color w:val="000000"/>
                <w:sz w:val="12"/>
                <w:szCs w:val="12"/>
                <w:lang w:val="da-DK"/>
              </w:rPr>
              <w:t xml:space="preserve">Povprečno število dni usposabljanj na zaposlenega na leto, katerih plača je sofinancirana s sredstvi tehnične pomoči </w:t>
            </w:r>
            <w:r w:rsidRPr="00F10E37">
              <w:rPr>
                <w:noProof/>
                <w:color w:val="000000"/>
                <w:sz w:val="12"/>
                <w:szCs w:val="12"/>
                <w:lang w:val="da-DK"/>
              </w:rPr>
              <w:t>ESRR</w:t>
            </w:r>
          </w:p>
        </w:tc>
        <w:tc>
          <w:tcPr>
            <w:tcW w:w="1985" w:type="dxa"/>
            <w:shd w:val="clear" w:color="auto" w:fill="auto"/>
          </w:tcPr>
          <w:p w:rsidR="000A6D4D" w:rsidRPr="00F10E37" w:rsidRDefault="00E85702" w:rsidP="0009430E">
            <w:pPr>
              <w:keepNext/>
              <w:rPr>
                <w:color w:val="000000"/>
                <w:sz w:val="12"/>
                <w:szCs w:val="12"/>
              </w:rPr>
            </w:pPr>
            <w:r w:rsidRPr="00F10E37">
              <w:rPr>
                <w:noProof/>
                <w:color w:val="000000"/>
                <w:sz w:val="12"/>
                <w:szCs w:val="12"/>
              </w:rPr>
              <w:t>število</w:t>
            </w:r>
          </w:p>
        </w:tc>
        <w:tc>
          <w:tcPr>
            <w:tcW w:w="1134" w:type="dxa"/>
            <w:shd w:val="clear" w:color="auto" w:fill="auto"/>
          </w:tcPr>
          <w:p w:rsidR="000A6D4D" w:rsidRPr="00F10E37" w:rsidRDefault="000A6D4D" w:rsidP="0009430E">
            <w:pPr>
              <w:keepNext/>
              <w:jc w:val="right"/>
              <w:rPr>
                <w:color w:val="000000"/>
                <w:sz w:val="12"/>
                <w:szCs w:val="12"/>
              </w:rPr>
            </w:pPr>
          </w:p>
        </w:tc>
        <w:tc>
          <w:tcPr>
            <w:tcW w:w="1134" w:type="dxa"/>
            <w:shd w:val="clear" w:color="auto" w:fill="auto"/>
          </w:tcPr>
          <w:p w:rsidR="000A6D4D" w:rsidRPr="00F10E37" w:rsidRDefault="000A6D4D" w:rsidP="0009430E">
            <w:pPr>
              <w:keepNext/>
              <w:jc w:val="right"/>
              <w:rPr>
                <w:color w:val="000000"/>
                <w:sz w:val="12"/>
                <w:szCs w:val="12"/>
              </w:rPr>
            </w:pPr>
          </w:p>
        </w:tc>
        <w:tc>
          <w:tcPr>
            <w:tcW w:w="1134" w:type="dxa"/>
            <w:shd w:val="clear" w:color="auto" w:fill="auto"/>
          </w:tcPr>
          <w:p w:rsidR="000A6D4D" w:rsidRPr="00F10E37" w:rsidRDefault="00E85702" w:rsidP="0009430E">
            <w:pPr>
              <w:keepNext/>
              <w:jc w:val="right"/>
              <w:rPr>
                <w:color w:val="000000"/>
                <w:sz w:val="12"/>
                <w:szCs w:val="12"/>
              </w:rPr>
            </w:pPr>
            <w:r w:rsidRPr="00F10E37">
              <w:rPr>
                <w:noProof/>
                <w:color w:val="000000"/>
                <w:sz w:val="12"/>
                <w:szCs w:val="12"/>
                <w:lang w:val="da-DK"/>
              </w:rPr>
              <w:t>2,00</w:t>
            </w:r>
          </w:p>
        </w:tc>
        <w:tc>
          <w:tcPr>
            <w:tcW w:w="850" w:type="dxa"/>
            <w:shd w:val="clear" w:color="auto" w:fill="auto"/>
          </w:tcPr>
          <w:p w:rsidR="000A6D4D" w:rsidRPr="00F10E37" w:rsidRDefault="00E85702" w:rsidP="0009430E">
            <w:pPr>
              <w:keepNext/>
              <w:jc w:val="center"/>
              <w:rPr>
                <w:color w:val="000000"/>
                <w:sz w:val="12"/>
                <w:szCs w:val="12"/>
              </w:rPr>
            </w:pPr>
            <w:r w:rsidRPr="00F10E37">
              <w:rPr>
                <w:noProof/>
                <w:color w:val="000000"/>
                <w:sz w:val="12"/>
                <w:szCs w:val="12"/>
                <w:lang w:val="da-DK"/>
              </w:rPr>
              <w:t>2013</w:t>
            </w:r>
          </w:p>
        </w:tc>
        <w:tc>
          <w:tcPr>
            <w:tcW w:w="1134" w:type="dxa"/>
            <w:shd w:val="clear" w:color="auto" w:fill="auto"/>
          </w:tcPr>
          <w:p w:rsidR="000A6D4D" w:rsidRPr="00F10E37" w:rsidRDefault="000A6D4D" w:rsidP="0009430E">
            <w:pPr>
              <w:keepNext/>
              <w:jc w:val="right"/>
              <w:rPr>
                <w:color w:val="000000"/>
                <w:sz w:val="12"/>
                <w:szCs w:val="12"/>
                <w:lang w:val="da-DK"/>
              </w:rPr>
            </w:pPr>
          </w:p>
        </w:tc>
        <w:tc>
          <w:tcPr>
            <w:tcW w:w="1134" w:type="dxa"/>
            <w:shd w:val="clear" w:color="auto" w:fill="auto"/>
          </w:tcPr>
          <w:p w:rsidR="000A6D4D" w:rsidRPr="00F10E37" w:rsidRDefault="000A6D4D" w:rsidP="0009430E">
            <w:pPr>
              <w:keepNext/>
              <w:jc w:val="right"/>
              <w:rPr>
                <w:color w:val="000000"/>
                <w:sz w:val="12"/>
                <w:szCs w:val="12"/>
                <w:lang w:val="da-DK"/>
              </w:rPr>
            </w:pPr>
          </w:p>
        </w:tc>
        <w:tc>
          <w:tcPr>
            <w:tcW w:w="1134" w:type="dxa"/>
            <w:shd w:val="clear" w:color="auto" w:fill="auto"/>
          </w:tcPr>
          <w:p w:rsidR="000A6D4D" w:rsidRPr="00F10E37" w:rsidRDefault="00E85702" w:rsidP="0009430E">
            <w:pPr>
              <w:keepNext/>
              <w:jc w:val="right"/>
              <w:rPr>
                <w:color w:val="000000"/>
                <w:sz w:val="12"/>
                <w:szCs w:val="12"/>
              </w:rPr>
            </w:pPr>
            <w:r w:rsidRPr="00F10E37">
              <w:rPr>
                <w:noProof/>
                <w:color w:val="000000"/>
                <w:sz w:val="12"/>
                <w:szCs w:val="12"/>
                <w:lang w:val="da-DK"/>
              </w:rPr>
              <w:t>3,00</w:t>
            </w:r>
          </w:p>
        </w:tc>
        <w:tc>
          <w:tcPr>
            <w:tcW w:w="1276" w:type="dxa"/>
            <w:shd w:val="clear" w:color="auto" w:fill="auto"/>
          </w:tcPr>
          <w:p w:rsidR="000A6D4D" w:rsidRPr="00F10E37" w:rsidRDefault="00E85702" w:rsidP="0009430E">
            <w:pPr>
              <w:keepNext/>
              <w:rPr>
                <w:color w:val="000000"/>
                <w:sz w:val="12"/>
                <w:szCs w:val="12"/>
              </w:rPr>
            </w:pPr>
            <w:r w:rsidRPr="00F10E37">
              <w:rPr>
                <w:noProof/>
                <w:color w:val="000000"/>
                <w:sz w:val="12"/>
                <w:szCs w:val="12"/>
                <w:lang w:val="da-DK"/>
              </w:rPr>
              <w:t>OU in resorji vključeni v izvajanje EKP</w:t>
            </w:r>
          </w:p>
        </w:tc>
        <w:tc>
          <w:tcPr>
            <w:tcW w:w="1322" w:type="dxa"/>
            <w:shd w:val="clear" w:color="auto" w:fill="auto"/>
          </w:tcPr>
          <w:p w:rsidR="000A6D4D" w:rsidRPr="00F10E37" w:rsidRDefault="00E85702" w:rsidP="0009430E">
            <w:pPr>
              <w:pStyle w:val="Text2"/>
              <w:keepNext/>
              <w:ind w:left="0"/>
              <w:rPr>
                <w:color w:val="000000"/>
                <w:sz w:val="12"/>
                <w:szCs w:val="12"/>
              </w:rPr>
            </w:pPr>
            <w:r w:rsidRPr="00F10E37">
              <w:rPr>
                <w:noProof/>
                <w:color w:val="000000"/>
                <w:sz w:val="12"/>
                <w:szCs w:val="12"/>
              </w:rPr>
              <w:t>letno</w:t>
            </w:r>
          </w:p>
        </w:tc>
      </w:tr>
    </w:tbl>
    <w:p w:rsidR="000A6D4D" w:rsidRDefault="000A6D4D" w:rsidP="0009430E">
      <w:pPr>
        <w:keepNext/>
        <w:ind w:firstLine="1"/>
        <w:rPr>
          <w:b/>
        </w:rPr>
      </w:pPr>
    </w:p>
    <w:p w:rsidR="000A6D4D" w:rsidRPr="000808CE" w:rsidRDefault="00E85702" w:rsidP="0009430E">
      <w:pPr>
        <w:pStyle w:val="ManualHeading2"/>
      </w:pPr>
      <w:r>
        <w:rPr>
          <w:noProof/>
        </w:rPr>
        <w:t>2.B.4 Posebni cilji in pričakovani rezultati</w:t>
      </w:r>
      <w:r>
        <w:t xml:space="preserve"> </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3860"/>
        <w:gridCol w:w="10300"/>
      </w:tblGrid>
      <w:tr w:rsidR="002A152E" w:rsidTr="0009430E">
        <w:trPr>
          <w:trHeight w:val="288"/>
          <w:tblHeader/>
        </w:trPr>
        <w:tc>
          <w:tcPr>
            <w:tcW w:w="960" w:type="dxa"/>
            <w:shd w:val="clear" w:color="auto" w:fill="auto"/>
          </w:tcPr>
          <w:p w:rsidR="000A6D4D" w:rsidRPr="00376E50" w:rsidRDefault="00E85702" w:rsidP="0009430E">
            <w:pPr>
              <w:pStyle w:val="Text1"/>
              <w:ind w:left="0"/>
              <w:jc w:val="center"/>
              <w:rPr>
                <w:b/>
                <w:sz w:val="16"/>
                <w:szCs w:val="16"/>
              </w:rPr>
            </w:pPr>
            <w:r w:rsidRPr="00376E50">
              <w:rPr>
                <w:b/>
                <w:noProof/>
                <w:sz w:val="16"/>
                <w:szCs w:val="16"/>
              </w:rPr>
              <w:t>Identifikator</w:t>
            </w:r>
          </w:p>
        </w:tc>
        <w:tc>
          <w:tcPr>
            <w:tcW w:w="3860" w:type="dxa"/>
            <w:shd w:val="clear" w:color="auto" w:fill="auto"/>
            <w:vAlign w:val="center"/>
          </w:tcPr>
          <w:p w:rsidR="000A6D4D" w:rsidRPr="00376E50" w:rsidRDefault="00E85702" w:rsidP="0009430E">
            <w:pPr>
              <w:pStyle w:val="Text1"/>
              <w:ind w:left="0"/>
              <w:jc w:val="center"/>
              <w:rPr>
                <w:b/>
                <w:sz w:val="16"/>
                <w:szCs w:val="16"/>
              </w:rPr>
            </w:pPr>
            <w:r w:rsidRPr="00376E50">
              <w:rPr>
                <w:b/>
                <w:noProof/>
                <w:sz w:val="16"/>
                <w:szCs w:val="16"/>
              </w:rPr>
              <w:t>Posebni cilj</w:t>
            </w:r>
            <w:r w:rsidRPr="00376E50">
              <w:rPr>
                <w:b/>
                <w:sz w:val="16"/>
                <w:szCs w:val="16"/>
              </w:rPr>
              <w:t xml:space="preserve">  </w:t>
            </w:r>
          </w:p>
        </w:tc>
        <w:tc>
          <w:tcPr>
            <w:tcW w:w="10300" w:type="dxa"/>
            <w:shd w:val="clear" w:color="auto" w:fill="auto"/>
            <w:vAlign w:val="center"/>
          </w:tcPr>
          <w:p w:rsidR="000A6D4D" w:rsidRPr="00552B7D" w:rsidRDefault="00E85702" w:rsidP="0009430E">
            <w:pPr>
              <w:pStyle w:val="Text1"/>
              <w:ind w:left="0"/>
              <w:jc w:val="center"/>
              <w:rPr>
                <w:b/>
                <w:sz w:val="16"/>
                <w:szCs w:val="16"/>
                <w:lang w:val="pt-PT"/>
              </w:rPr>
            </w:pPr>
            <w:r w:rsidRPr="00552B7D">
              <w:rPr>
                <w:b/>
                <w:noProof/>
                <w:sz w:val="16"/>
                <w:szCs w:val="16"/>
                <w:lang w:val="pt-PT"/>
              </w:rPr>
              <w:t>Rezultati, ki naj bi jih države članice dosegle s podporo Unije</w:t>
            </w:r>
          </w:p>
        </w:tc>
      </w:tr>
      <w:tr w:rsidR="002A152E" w:rsidTr="0009430E">
        <w:trPr>
          <w:trHeight w:val="288"/>
        </w:trPr>
        <w:tc>
          <w:tcPr>
            <w:tcW w:w="960" w:type="dxa"/>
            <w:shd w:val="clear" w:color="auto" w:fill="auto"/>
          </w:tcPr>
          <w:p w:rsidR="000A6D4D" w:rsidRPr="00F30153" w:rsidRDefault="00E85702" w:rsidP="0009430E">
            <w:pPr>
              <w:pStyle w:val="Text1"/>
              <w:ind w:left="0"/>
              <w:rPr>
                <w:sz w:val="16"/>
                <w:szCs w:val="16"/>
              </w:rPr>
            </w:pPr>
            <w:r w:rsidRPr="00F30153">
              <w:rPr>
                <w:noProof/>
                <w:sz w:val="16"/>
                <w:szCs w:val="16"/>
              </w:rPr>
              <w:t>2</w:t>
            </w:r>
          </w:p>
        </w:tc>
        <w:tc>
          <w:tcPr>
            <w:tcW w:w="3860" w:type="dxa"/>
            <w:shd w:val="clear" w:color="auto" w:fill="auto"/>
          </w:tcPr>
          <w:p w:rsidR="000A6D4D" w:rsidRPr="00F30153" w:rsidRDefault="00E85702" w:rsidP="0009430E">
            <w:pPr>
              <w:pStyle w:val="Text1"/>
              <w:ind w:left="0"/>
              <w:rPr>
                <w:sz w:val="16"/>
                <w:szCs w:val="16"/>
              </w:rPr>
            </w:pPr>
            <w:r w:rsidRPr="00F30153">
              <w:rPr>
                <w:noProof/>
                <w:sz w:val="16"/>
                <w:szCs w:val="16"/>
              </w:rPr>
              <w:t>Večja zmogljivost upravičencev</w:t>
            </w:r>
          </w:p>
        </w:tc>
        <w:tc>
          <w:tcPr>
            <w:tcW w:w="10300" w:type="dxa"/>
            <w:shd w:val="clear" w:color="auto" w:fill="auto"/>
          </w:tcPr>
          <w:p w:rsidR="002A152E" w:rsidRDefault="00E85702">
            <w:pPr>
              <w:spacing w:before="0" w:after="240"/>
              <w:jc w:val="left"/>
            </w:pPr>
            <w:r>
              <w:t>Pomemben dejavnik boljšega doseganja ciljev in zagotavljanja komplementarnega črpanja različnih EU skladov je tudi okrepljena zmogljivost upravičencev na nacionalni in regionalni ravni. Temu področju je bilo v preteklem obdobju namenjene sorazmerno malo po</w:t>
            </w:r>
            <w:r>
              <w:t xml:space="preserve">zornosti, zato bodo s sredstvi tehnične pomoči podprte dejavnosti za dvig njihove administrativne usposobljenosti, pa tudi usposobljenosti za pripravo kakovostnih projektov, ki bodo lahko kandidirali za sredstva tega operativnega programa. Pričakovati je, </w:t>
            </w:r>
            <w:r>
              <w:t>da se bo z dvigom kompetenc in usposobljenosti upravičencev izboljševalo tudi partnerstvo med različnimi deležniki in OU.</w:t>
            </w:r>
          </w:p>
          <w:p w:rsidR="002A152E" w:rsidRDefault="00E85702">
            <w:pPr>
              <w:spacing w:before="240" w:after="240"/>
              <w:jc w:val="left"/>
            </w:pPr>
            <w:r>
              <w:t> </w:t>
            </w:r>
          </w:p>
          <w:p w:rsidR="000A6D4D" w:rsidRPr="00376E50" w:rsidRDefault="000A6D4D" w:rsidP="0009430E">
            <w:pPr>
              <w:pStyle w:val="Text1"/>
              <w:ind w:left="0"/>
              <w:rPr>
                <w:sz w:val="16"/>
                <w:szCs w:val="16"/>
              </w:rPr>
            </w:pPr>
          </w:p>
        </w:tc>
      </w:tr>
    </w:tbl>
    <w:p w:rsidR="000A6D4D" w:rsidRPr="00DC028E" w:rsidRDefault="000A6D4D" w:rsidP="0009430E"/>
    <w:p w:rsidR="000A6D4D" w:rsidRDefault="00E85702" w:rsidP="0009430E">
      <w:pPr>
        <w:pStyle w:val="ManualHeading2"/>
        <w:keepLines/>
      </w:pPr>
      <w:r>
        <w:rPr>
          <w:noProof/>
        </w:rPr>
        <w:t>2.B.5 Kazalniki rezultatov</w:t>
      </w:r>
    </w:p>
    <w:p w:rsidR="000A6D4D" w:rsidRPr="00941B50" w:rsidRDefault="000A6D4D" w:rsidP="0009430E">
      <w:pPr>
        <w:pStyle w:val="Text1"/>
        <w:keepNext/>
        <w:keepLines/>
        <w:ind w:left="0"/>
      </w:pPr>
    </w:p>
    <w:p w:rsidR="000A6D4D" w:rsidRPr="00AB60E2" w:rsidRDefault="00E85702" w:rsidP="0009430E">
      <w:pPr>
        <w:keepNext/>
        <w:ind w:firstLine="1"/>
      </w:pPr>
      <w:r>
        <w:rPr>
          <w:b/>
          <w:noProof/>
        </w:rPr>
        <w:t>Preglednica 12: Kazalniki rezultatov za posamezni program</w:t>
      </w:r>
      <w:r>
        <w:t xml:space="preserve"> </w:t>
      </w:r>
      <w:r>
        <w:rPr>
          <w:noProof/>
        </w:rPr>
        <w:t>(po posebnih ciljih)</w:t>
      </w:r>
      <w:r>
        <w:t xml:space="preserve"> </w:t>
      </w:r>
      <w:r>
        <w:rPr>
          <w:noProof/>
        </w:rPr>
        <w:t xml:space="preserve">(za ESRR / ESS / </w:t>
      </w:r>
      <w:r>
        <w:rPr>
          <w:noProof/>
        </w:rPr>
        <w:t>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163"/>
        <w:gridCol w:w="1985"/>
        <w:gridCol w:w="1134"/>
        <w:gridCol w:w="1134"/>
        <w:gridCol w:w="1134"/>
        <w:gridCol w:w="850"/>
        <w:gridCol w:w="1134"/>
        <w:gridCol w:w="1134"/>
        <w:gridCol w:w="1134"/>
        <w:gridCol w:w="1276"/>
        <w:gridCol w:w="1322"/>
      </w:tblGrid>
      <w:tr w:rsidR="002A152E" w:rsidTr="0009430E">
        <w:trPr>
          <w:trHeight w:val="288"/>
          <w:tblHeader/>
        </w:trPr>
        <w:tc>
          <w:tcPr>
            <w:tcW w:w="2883" w:type="dxa"/>
            <w:gridSpan w:val="2"/>
            <w:shd w:val="clear" w:color="auto" w:fill="auto"/>
          </w:tcPr>
          <w:p w:rsidR="000A6D4D" w:rsidRPr="00376E50" w:rsidRDefault="00E85702" w:rsidP="0009430E">
            <w:pPr>
              <w:keepNext/>
              <w:rPr>
                <w:b/>
                <w:sz w:val="16"/>
                <w:szCs w:val="16"/>
              </w:rPr>
            </w:pPr>
            <w:r>
              <w:rPr>
                <w:b/>
                <w:noProof/>
                <w:sz w:val="16"/>
                <w:szCs w:val="16"/>
              </w:rPr>
              <w:t>Prednostna os</w:t>
            </w:r>
            <w:r w:rsidRPr="00376E50">
              <w:rPr>
                <w:b/>
                <w:sz w:val="16"/>
                <w:szCs w:val="16"/>
              </w:rPr>
              <w:t xml:space="preserve"> </w:t>
            </w:r>
          </w:p>
        </w:tc>
        <w:tc>
          <w:tcPr>
            <w:tcW w:w="12237" w:type="dxa"/>
            <w:gridSpan w:val="10"/>
            <w:shd w:val="clear" w:color="auto" w:fill="auto"/>
          </w:tcPr>
          <w:p w:rsidR="000A6D4D" w:rsidRPr="00376E50" w:rsidRDefault="00E85702" w:rsidP="0009430E">
            <w:pPr>
              <w:keepNext/>
              <w:rPr>
                <w:b/>
                <w:sz w:val="16"/>
                <w:szCs w:val="16"/>
              </w:rPr>
            </w:pPr>
            <w:r w:rsidRPr="00376E50">
              <w:rPr>
                <w:b/>
                <w:noProof/>
                <w:sz w:val="16"/>
                <w:szCs w:val="16"/>
              </w:rPr>
              <w:t>2</w:t>
            </w:r>
            <w:r w:rsidRPr="00376E50">
              <w:rPr>
                <w:b/>
                <w:sz w:val="16"/>
                <w:szCs w:val="16"/>
              </w:rPr>
              <w:t xml:space="preserve"> - </w:t>
            </w:r>
            <w:r w:rsidRPr="00376E50">
              <w:rPr>
                <w:b/>
                <w:noProof/>
                <w:sz w:val="16"/>
                <w:szCs w:val="16"/>
              </w:rPr>
              <w:t>Večja zmogljivost upravičencev</w:t>
            </w:r>
          </w:p>
        </w:tc>
      </w:tr>
      <w:tr w:rsidR="002A152E" w:rsidTr="0009430E">
        <w:trPr>
          <w:trHeight w:val="288"/>
          <w:tblHeader/>
        </w:trPr>
        <w:tc>
          <w:tcPr>
            <w:tcW w:w="720" w:type="dxa"/>
            <w:vMerge w:val="restart"/>
            <w:shd w:val="clear" w:color="auto" w:fill="auto"/>
          </w:tcPr>
          <w:p w:rsidR="000A6D4D" w:rsidRPr="00376E50" w:rsidRDefault="00E85702" w:rsidP="0009430E">
            <w:pPr>
              <w:keepNext/>
              <w:jc w:val="center"/>
              <w:rPr>
                <w:b/>
                <w:sz w:val="16"/>
                <w:szCs w:val="16"/>
              </w:rPr>
            </w:pPr>
            <w:r>
              <w:rPr>
                <w:b/>
                <w:noProof/>
                <w:color w:val="000000"/>
                <w:sz w:val="16"/>
                <w:szCs w:val="16"/>
              </w:rPr>
              <w:t>Identifikator</w:t>
            </w:r>
          </w:p>
        </w:tc>
        <w:tc>
          <w:tcPr>
            <w:tcW w:w="2163" w:type="dxa"/>
            <w:vMerge w:val="restart"/>
            <w:shd w:val="clear" w:color="auto" w:fill="auto"/>
          </w:tcPr>
          <w:p w:rsidR="000A6D4D" w:rsidRPr="00E4588A" w:rsidRDefault="00E85702" w:rsidP="0009430E">
            <w:pPr>
              <w:keepNext/>
              <w:jc w:val="center"/>
              <w:rPr>
                <w:b/>
                <w:sz w:val="16"/>
                <w:szCs w:val="16"/>
                <w:lang w:val="da-DK"/>
              </w:rPr>
            </w:pPr>
            <w:r w:rsidRPr="00E4588A">
              <w:rPr>
                <w:b/>
                <w:noProof/>
                <w:color w:val="000000"/>
                <w:sz w:val="16"/>
                <w:szCs w:val="16"/>
                <w:lang w:val="da-DK"/>
              </w:rPr>
              <w:t>Kazalnik</w:t>
            </w:r>
          </w:p>
        </w:tc>
        <w:tc>
          <w:tcPr>
            <w:tcW w:w="1985" w:type="dxa"/>
            <w:vMerge w:val="restart"/>
            <w:shd w:val="clear" w:color="auto" w:fill="auto"/>
          </w:tcPr>
          <w:p w:rsidR="000A6D4D" w:rsidRPr="00E4588A" w:rsidRDefault="00E85702" w:rsidP="0009430E">
            <w:pPr>
              <w:keepNext/>
              <w:jc w:val="center"/>
              <w:rPr>
                <w:b/>
                <w:sz w:val="16"/>
                <w:szCs w:val="16"/>
                <w:lang w:val="da-DK"/>
              </w:rPr>
            </w:pPr>
            <w:r w:rsidRPr="006034BD">
              <w:rPr>
                <w:b/>
                <w:noProof/>
                <w:color w:val="000000"/>
                <w:sz w:val="16"/>
                <w:szCs w:val="16"/>
                <w:lang w:val="da-DK"/>
              </w:rPr>
              <w:t>Merska enota</w:t>
            </w:r>
          </w:p>
        </w:tc>
        <w:tc>
          <w:tcPr>
            <w:tcW w:w="3402" w:type="dxa"/>
            <w:gridSpan w:val="3"/>
            <w:shd w:val="clear" w:color="auto" w:fill="auto"/>
          </w:tcPr>
          <w:p w:rsidR="000A6D4D" w:rsidRPr="00E4588A" w:rsidRDefault="00E85702" w:rsidP="0009430E">
            <w:pPr>
              <w:keepNext/>
              <w:jc w:val="center"/>
              <w:rPr>
                <w:b/>
                <w:sz w:val="16"/>
                <w:szCs w:val="16"/>
                <w:lang w:val="da-DK"/>
              </w:rPr>
            </w:pPr>
            <w:r w:rsidRPr="00E4588A">
              <w:rPr>
                <w:b/>
                <w:noProof/>
                <w:color w:val="000000"/>
                <w:sz w:val="16"/>
                <w:szCs w:val="16"/>
                <w:lang w:val="da-DK"/>
              </w:rPr>
              <w:t>Izhodiščna vrednost</w:t>
            </w:r>
          </w:p>
        </w:tc>
        <w:tc>
          <w:tcPr>
            <w:tcW w:w="850" w:type="dxa"/>
            <w:vMerge w:val="restart"/>
            <w:shd w:val="clear" w:color="auto" w:fill="auto"/>
          </w:tcPr>
          <w:p w:rsidR="000A6D4D" w:rsidRPr="00E4588A" w:rsidRDefault="00E85702" w:rsidP="0009430E">
            <w:pPr>
              <w:keepNext/>
              <w:jc w:val="center"/>
              <w:rPr>
                <w:b/>
                <w:sz w:val="16"/>
                <w:szCs w:val="16"/>
                <w:lang w:val="da-DK"/>
              </w:rPr>
            </w:pPr>
            <w:r>
              <w:rPr>
                <w:b/>
                <w:noProof/>
                <w:color w:val="000000"/>
                <w:sz w:val="16"/>
                <w:szCs w:val="16"/>
                <w:lang w:val="da-DK"/>
              </w:rPr>
              <w:t>Izhodiščno leto</w:t>
            </w:r>
          </w:p>
        </w:tc>
        <w:tc>
          <w:tcPr>
            <w:tcW w:w="3402" w:type="dxa"/>
            <w:gridSpan w:val="3"/>
            <w:shd w:val="clear" w:color="auto" w:fill="auto"/>
          </w:tcPr>
          <w:p w:rsidR="000A6D4D" w:rsidRPr="00376E50" w:rsidRDefault="00E85702" w:rsidP="0009430E">
            <w:pPr>
              <w:keepNext/>
              <w:jc w:val="center"/>
              <w:rPr>
                <w:b/>
                <w:sz w:val="16"/>
                <w:szCs w:val="16"/>
              </w:rPr>
            </w:pPr>
            <w:r w:rsidRPr="00B7758A">
              <w:rPr>
                <w:b/>
                <w:noProof/>
                <w:color w:val="000000"/>
                <w:sz w:val="16"/>
                <w:szCs w:val="16"/>
              </w:rPr>
              <w:t>Ciljna vrednost (za leto 2023)</w:t>
            </w:r>
          </w:p>
        </w:tc>
        <w:tc>
          <w:tcPr>
            <w:tcW w:w="1276" w:type="dxa"/>
            <w:vMerge w:val="restart"/>
            <w:shd w:val="clear" w:color="auto" w:fill="auto"/>
          </w:tcPr>
          <w:p w:rsidR="000A6D4D" w:rsidRPr="00376E50" w:rsidRDefault="00E85702" w:rsidP="0009430E">
            <w:pPr>
              <w:keepNext/>
              <w:jc w:val="center"/>
              <w:rPr>
                <w:b/>
                <w:sz w:val="16"/>
                <w:szCs w:val="16"/>
              </w:rPr>
            </w:pPr>
            <w:r w:rsidRPr="00E4588A">
              <w:rPr>
                <w:b/>
                <w:noProof/>
                <w:color w:val="000000"/>
                <w:sz w:val="16"/>
                <w:szCs w:val="16"/>
              </w:rPr>
              <w:t>Vir podatkov</w:t>
            </w:r>
          </w:p>
        </w:tc>
        <w:tc>
          <w:tcPr>
            <w:tcW w:w="1322" w:type="dxa"/>
            <w:vMerge w:val="restart"/>
            <w:shd w:val="clear" w:color="auto" w:fill="auto"/>
          </w:tcPr>
          <w:p w:rsidR="000A6D4D" w:rsidRPr="00376E50" w:rsidRDefault="00E85702" w:rsidP="0009430E">
            <w:pPr>
              <w:keepNext/>
              <w:jc w:val="center"/>
              <w:rPr>
                <w:b/>
                <w:sz w:val="16"/>
                <w:szCs w:val="16"/>
              </w:rPr>
            </w:pPr>
            <w:r w:rsidRPr="00E4588A">
              <w:rPr>
                <w:b/>
                <w:noProof/>
                <w:color w:val="000000"/>
                <w:sz w:val="16"/>
                <w:szCs w:val="16"/>
              </w:rPr>
              <w:t>Pogostost poročanja</w:t>
            </w:r>
          </w:p>
        </w:tc>
      </w:tr>
      <w:tr w:rsidR="002A152E" w:rsidTr="0009430E">
        <w:trPr>
          <w:trHeight w:val="288"/>
          <w:tblHeader/>
        </w:trPr>
        <w:tc>
          <w:tcPr>
            <w:tcW w:w="720" w:type="dxa"/>
            <w:vMerge/>
            <w:shd w:val="clear" w:color="auto" w:fill="auto"/>
          </w:tcPr>
          <w:p w:rsidR="000A6D4D" w:rsidRPr="00376E50" w:rsidRDefault="000A6D4D" w:rsidP="0009430E">
            <w:pPr>
              <w:keepNext/>
              <w:jc w:val="center"/>
              <w:rPr>
                <w:b/>
                <w:color w:val="000000"/>
                <w:sz w:val="16"/>
                <w:szCs w:val="16"/>
              </w:rPr>
            </w:pPr>
          </w:p>
        </w:tc>
        <w:tc>
          <w:tcPr>
            <w:tcW w:w="2163" w:type="dxa"/>
            <w:vMerge/>
            <w:shd w:val="clear" w:color="auto" w:fill="auto"/>
          </w:tcPr>
          <w:p w:rsidR="000A6D4D" w:rsidRPr="00376E50" w:rsidRDefault="000A6D4D" w:rsidP="0009430E">
            <w:pPr>
              <w:keepNext/>
              <w:jc w:val="center"/>
              <w:rPr>
                <w:b/>
                <w:color w:val="000000"/>
                <w:sz w:val="16"/>
                <w:szCs w:val="16"/>
              </w:rPr>
            </w:pPr>
          </w:p>
        </w:tc>
        <w:tc>
          <w:tcPr>
            <w:tcW w:w="1985" w:type="dxa"/>
            <w:vMerge/>
            <w:shd w:val="clear" w:color="auto" w:fill="auto"/>
          </w:tcPr>
          <w:p w:rsidR="000A6D4D" w:rsidRPr="00376E50" w:rsidRDefault="000A6D4D" w:rsidP="0009430E">
            <w:pPr>
              <w:keepNext/>
              <w:jc w:val="center"/>
              <w:rPr>
                <w:b/>
                <w:color w:val="000000"/>
                <w:sz w:val="16"/>
                <w:szCs w:val="16"/>
              </w:rPr>
            </w:pPr>
          </w:p>
        </w:tc>
        <w:tc>
          <w:tcPr>
            <w:tcW w:w="1134" w:type="dxa"/>
            <w:shd w:val="clear" w:color="auto" w:fill="auto"/>
          </w:tcPr>
          <w:p w:rsidR="000A6D4D" w:rsidRPr="00376E50" w:rsidRDefault="00E85702" w:rsidP="0009430E">
            <w:pPr>
              <w:keepNext/>
              <w:jc w:val="center"/>
              <w:rPr>
                <w:b/>
                <w:color w:val="000000"/>
                <w:sz w:val="16"/>
                <w:szCs w:val="16"/>
              </w:rPr>
            </w:pPr>
            <w:r w:rsidRPr="00E4588A">
              <w:rPr>
                <w:b/>
                <w:noProof/>
                <w:color w:val="000000"/>
                <w:sz w:val="16"/>
                <w:szCs w:val="16"/>
              </w:rPr>
              <w:t>M</w:t>
            </w:r>
          </w:p>
        </w:tc>
        <w:tc>
          <w:tcPr>
            <w:tcW w:w="1134" w:type="dxa"/>
            <w:shd w:val="clear" w:color="auto" w:fill="auto"/>
          </w:tcPr>
          <w:p w:rsidR="000A6D4D" w:rsidRPr="00376E50" w:rsidRDefault="00E85702" w:rsidP="0009430E">
            <w:pPr>
              <w:keepNext/>
              <w:jc w:val="center"/>
              <w:rPr>
                <w:b/>
                <w:color w:val="000000"/>
                <w:sz w:val="16"/>
                <w:szCs w:val="16"/>
              </w:rPr>
            </w:pPr>
            <w:r w:rsidRPr="00E4588A">
              <w:rPr>
                <w:b/>
                <w:noProof/>
                <w:color w:val="000000"/>
                <w:sz w:val="16"/>
                <w:szCs w:val="16"/>
              </w:rPr>
              <w:t>Ž</w:t>
            </w:r>
          </w:p>
        </w:tc>
        <w:tc>
          <w:tcPr>
            <w:tcW w:w="1134" w:type="dxa"/>
            <w:shd w:val="clear" w:color="auto" w:fill="auto"/>
          </w:tcPr>
          <w:p w:rsidR="000A6D4D" w:rsidRPr="00376E50" w:rsidRDefault="00E85702" w:rsidP="0009430E">
            <w:pPr>
              <w:keepNext/>
              <w:jc w:val="center"/>
              <w:rPr>
                <w:b/>
                <w:color w:val="000000"/>
                <w:sz w:val="16"/>
                <w:szCs w:val="16"/>
              </w:rPr>
            </w:pPr>
            <w:r w:rsidRPr="00E4588A">
              <w:rPr>
                <w:b/>
                <w:noProof/>
                <w:color w:val="000000"/>
                <w:sz w:val="16"/>
                <w:szCs w:val="16"/>
              </w:rPr>
              <w:t>Skupaj</w:t>
            </w:r>
          </w:p>
        </w:tc>
        <w:tc>
          <w:tcPr>
            <w:tcW w:w="850" w:type="dxa"/>
            <w:vMerge/>
            <w:shd w:val="clear" w:color="auto" w:fill="auto"/>
          </w:tcPr>
          <w:p w:rsidR="000A6D4D" w:rsidRPr="00E4588A" w:rsidRDefault="000A6D4D" w:rsidP="0009430E">
            <w:pPr>
              <w:keepNext/>
              <w:jc w:val="center"/>
              <w:rPr>
                <w:b/>
                <w:color w:val="000000"/>
                <w:sz w:val="16"/>
                <w:szCs w:val="16"/>
              </w:rPr>
            </w:pPr>
          </w:p>
        </w:tc>
        <w:tc>
          <w:tcPr>
            <w:tcW w:w="1134" w:type="dxa"/>
            <w:shd w:val="clear" w:color="auto" w:fill="auto"/>
          </w:tcPr>
          <w:p w:rsidR="000A6D4D" w:rsidRPr="00E4588A" w:rsidRDefault="00E85702" w:rsidP="0009430E">
            <w:pPr>
              <w:keepNext/>
              <w:jc w:val="center"/>
              <w:rPr>
                <w:b/>
                <w:color w:val="000000"/>
                <w:sz w:val="16"/>
                <w:szCs w:val="16"/>
              </w:rPr>
            </w:pPr>
            <w:r w:rsidRPr="00E4588A">
              <w:rPr>
                <w:b/>
                <w:noProof/>
                <w:color w:val="000000"/>
                <w:sz w:val="16"/>
                <w:szCs w:val="16"/>
              </w:rPr>
              <w:t>M</w:t>
            </w:r>
          </w:p>
        </w:tc>
        <w:tc>
          <w:tcPr>
            <w:tcW w:w="1134" w:type="dxa"/>
            <w:shd w:val="clear" w:color="auto" w:fill="auto"/>
          </w:tcPr>
          <w:p w:rsidR="000A6D4D" w:rsidRPr="00E4588A" w:rsidRDefault="00E85702" w:rsidP="0009430E">
            <w:pPr>
              <w:keepNext/>
              <w:jc w:val="center"/>
              <w:rPr>
                <w:b/>
                <w:color w:val="000000"/>
                <w:sz w:val="16"/>
                <w:szCs w:val="16"/>
              </w:rPr>
            </w:pPr>
            <w:r w:rsidRPr="00E4588A">
              <w:rPr>
                <w:b/>
                <w:noProof/>
                <w:color w:val="000000"/>
                <w:sz w:val="16"/>
                <w:szCs w:val="16"/>
              </w:rPr>
              <w:t>Ž</w:t>
            </w:r>
          </w:p>
        </w:tc>
        <w:tc>
          <w:tcPr>
            <w:tcW w:w="1134" w:type="dxa"/>
            <w:shd w:val="clear" w:color="auto" w:fill="auto"/>
          </w:tcPr>
          <w:p w:rsidR="000A6D4D" w:rsidRPr="00E4588A" w:rsidRDefault="00E85702" w:rsidP="0009430E">
            <w:pPr>
              <w:keepNext/>
              <w:jc w:val="center"/>
              <w:rPr>
                <w:b/>
                <w:color w:val="000000"/>
                <w:sz w:val="16"/>
                <w:szCs w:val="16"/>
              </w:rPr>
            </w:pPr>
            <w:r w:rsidRPr="00E4588A">
              <w:rPr>
                <w:b/>
                <w:noProof/>
                <w:color w:val="000000"/>
                <w:sz w:val="16"/>
                <w:szCs w:val="16"/>
              </w:rPr>
              <w:t>Skupaj</w:t>
            </w:r>
          </w:p>
        </w:tc>
        <w:tc>
          <w:tcPr>
            <w:tcW w:w="1276" w:type="dxa"/>
            <w:vMerge/>
            <w:shd w:val="clear" w:color="auto" w:fill="auto"/>
          </w:tcPr>
          <w:p w:rsidR="000A6D4D" w:rsidRPr="00E4588A" w:rsidRDefault="000A6D4D" w:rsidP="0009430E">
            <w:pPr>
              <w:keepNext/>
              <w:jc w:val="center"/>
              <w:rPr>
                <w:b/>
                <w:color w:val="000000"/>
                <w:sz w:val="16"/>
                <w:szCs w:val="16"/>
              </w:rPr>
            </w:pPr>
          </w:p>
        </w:tc>
        <w:tc>
          <w:tcPr>
            <w:tcW w:w="1322" w:type="dxa"/>
            <w:vMerge/>
            <w:shd w:val="clear" w:color="auto" w:fill="auto"/>
          </w:tcPr>
          <w:p w:rsidR="000A6D4D" w:rsidRPr="00E4588A" w:rsidRDefault="000A6D4D" w:rsidP="0009430E">
            <w:pPr>
              <w:keepNext/>
              <w:jc w:val="center"/>
              <w:rPr>
                <w:b/>
                <w:color w:val="000000"/>
                <w:sz w:val="16"/>
                <w:szCs w:val="16"/>
              </w:rPr>
            </w:pPr>
          </w:p>
        </w:tc>
      </w:tr>
      <w:tr w:rsidR="002A152E" w:rsidTr="0009430E">
        <w:tc>
          <w:tcPr>
            <w:tcW w:w="720" w:type="dxa"/>
            <w:shd w:val="clear" w:color="auto" w:fill="auto"/>
          </w:tcPr>
          <w:p w:rsidR="000A6D4D" w:rsidRPr="00F10E37" w:rsidRDefault="00E85702" w:rsidP="0009430E">
            <w:pPr>
              <w:keepNext/>
              <w:rPr>
                <w:color w:val="000000"/>
                <w:sz w:val="12"/>
                <w:szCs w:val="12"/>
              </w:rPr>
            </w:pPr>
            <w:r w:rsidRPr="00F10E37">
              <w:rPr>
                <w:color w:val="000000"/>
                <w:sz w:val="12"/>
                <w:szCs w:val="12"/>
              </w:rPr>
              <w:t xml:space="preserve">  </w:t>
            </w:r>
            <w:r w:rsidRPr="00F10E37">
              <w:rPr>
                <w:noProof/>
                <w:color w:val="000000"/>
                <w:sz w:val="12"/>
                <w:szCs w:val="12"/>
              </w:rPr>
              <w:t>13.4</w:t>
            </w:r>
          </w:p>
        </w:tc>
        <w:tc>
          <w:tcPr>
            <w:tcW w:w="2163" w:type="dxa"/>
            <w:shd w:val="clear" w:color="auto" w:fill="auto"/>
          </w:tcPr>
          <w:p w:rsidR="000A6D4D" w:rsidRPr="00F10E37" w:rsidRDefault="00E85702" w:rsidP="0009430E">
            <w:pPr>
              <w:keepNext/>
              <w:rPr>
                <w:color w:val="000000"/>
                <w:sz w:val="12"/>
                <w:szCs w:val="12"/>
              </w:rPr>
            </w:pPr>
            <w:r w:rsidRPr="00F10E37">
              <w:rPr>
                <w:noProof/>
                <w:color w:val="000000"/>
                <w:sz w:val="12"/>
                <w:szCs w:val="12"/>
                <w:lang w:val="da-DK"/>
              </w:rPr>
              <w:t xml:space="preserve">Delež </w:t>
            </w:r>
            <w:r w:rsidRPr="00F10E37">
              <w:rPr>
                <w:noProof/>
                <w:color w:val="000000"/>
                <w:sz w:val="12"/>
                <w:szCs w:val="12"/>
                <w:lang w:val="da-DK"/>
              </w:rPr>
              <w:t>upravičencev, ki so vključeni v izvajanje OP in so se udeležili usposabljanj, izobraževanj</w:t>
            </w:r>
          </w:p>
        </w:tc>
        <w:tc>
          <w:tcPr>
            <w:tcW w:w="1985" w:type="dxa"/>
            <w:shd w:val="clear" w:color="auto" w:fill="auto"/>
          </w:tcPr>
          <w:p w:rsidR="000A6D4D" w:rsidRPr="00F10E37" w:rsidRDefault="00E85702" w:rsidP="0009430E">
            <w:pPr>
              <w:keepNext/>
              <w:rPr>
                <w:color w:val="000000"/>
                <w:sz w:val="12"/>
                <w:szCs w:val="12"/>
              </w:rPr>
            </w:pPr>
            <w:r w:rsidRPr="00F10E37">
              <w:rPr>
                <w:noProof/>
                <w:color w:val="000000"/>
                <w:sz w:val="12"/>
                <w:szCs w:val="12"/>
              </w:rPr>
              <w:t>delež</w:t>
            </w:r>
          </w:p>
        </w:tc>
        <w:tc>
          <w:tcPr>
            <w:tcW w:w="1134" w:type="dxa"/>
            <w:shd w:val="clear" w:color="auto" w:fill="auto"/>
          </w:tcPr>
          <w:p w:rsidR="000A6D4D" w:rsidRPr="00F10E37" w:rsidRDefault="000A6D4D" w:rsidP="0009430E">
            <w:pPr>
              <w:keepNext/>
              <w:jc w:val="right"/>
              <w:rPr>
                <w:color w:val="000000"/>
                <w:sz w:val="12"/>
                <w:szCs w:val="12"/>
              </w:rPr>
            </w:pPr>
          </w:p>
        </w:tc>
        <w:tc>
          <w:tcPr>
            <w:tcW w:w="1134" w:type="dxa"/>
            <w:shd w:val="clear" w:color="auto" w:fill="auto"/>
          </w:tcPr>
          <w:p w:rsidR="000A6D4D" w:rsidRPr="00F10E37" w:rsidRDefault="000A6D4D" w:rsidP="0009430E">
            <w:pPr>
              <w:keepNext/>
              <w:jc w:val="right"/>
              <w:rPr>
                <w:color w:val="000000"/>
                <w:sz w:val="12"/>
                <w:szCs w:val="12"/>
              </w:rPr>
            </w:pPr>
          </w:p>
        </w:tc>
        <w:tc>
          <w:tcPr>
            <w:tcW w:w="1134" w:type="dxa"/>
            <w:shd w:val="clear" w:color="auto" w:fill="auto"/>
          </w:tcPr>
          <w:p w:rsidR="000A6D4D" w:rsidRPr="00F10E37" w:rsidRDefault="00E85702" w:rsidP="0009430E">
            <w:pPr>
              <w:keepNext/>
              <w:jc w:val="right"/>
              <w:rPr>
                <w:color w:val="000000"/>
                <w:sz w:val="12"/>
                <w:szCs w:val="12"/>
              </w:rPr>
            </w:pPr>
            <w:r w:rsidRPr="00F10E37">
              <w:rPr>
                <w:noProof/>
                <w:color w:val="000000"/>
                <w:sz w:val="12"/>
                <w:szCs w:val="12"/>
                <w:lang w:val="da-DK"/>
              </w:rPr>
              <w:t>15,00</w:t>
            </w:r>
          </w:p>
        </w:tc>
        <w:tc>
          <w:tcPr>
            <w:tcW w:w="850" w:type="dxa"/>
            <w:shd w:val="clear" w:color="auto" w:fill="auto"/>
          </w:tcPr>
          <w:p w:rsidR="000A6D4D" w:rsidRPr="00F10E37" w:rsidRDefault="00E85702" w:rsidP="0009430E">
            <w:pPr>
              <w:keepNext/>
              <w:jc w:val="center"/>
              <w:rPr>
                <w:color w:val="000000"/>
                <w:sz w:val="12"/>
                <w:szCs w:val="12"/>
              </w:rPr>
            </w:pPr>
            <w:r w:rsidRPr="00F10E37">
              <w:rPr>
                <w:noProof/>
                <w:color w:val="000000"/>
                <w:sz w:val="12"/>
                <w:szCs w:val="12"/>
                <w:lang w:val="da-DK"/>
              </w:rPr>
              <w:t>2013</w:t>
            </w:r>
          </w:p>
        </w:tc>
        <w:tc>
          <w:tcPr>
            <w:tcW w:w="1134" w:type="dxa"/>
            <w:shd w:val="clear" w:color="auto" w:fill="auto"/>
          </w:tcPr>
          <w:p w:rsidR="000A6D4D" w:rsidRPr="00F10E37" w:rsidRDefault="000A6D4D" w:rsidP="0009430E">
            <w:pPr>
              <w:keepNext/>
              <w:jc w:val="right"/>
              <w:rPr>
                <w:color w:val="000000"/>
                <w:sz w:val="12"/>
                <w:szCs w:val="12"/>
                <w:lang w:val="da-DK"/>
              </w:rPr>
            </w:pPr>
          </w:p>
        </w:tc>
        <w:tc>
          <w:tcPr>
            <w:tcW w:w="1134" w:type="dxa"/>
            <w:shd w:val="clear" w:color="auto" w:fill="auto"/>
          </w:tcPr>
          <w:p w:rsidR="000A6D4D" w:rsidRPr="00F10E37" w:rsidRDefault="000A6D4D" w:rsidP="0009430E">
            <w:pPr>
              <w:keepNext/>
              <w:jc w:val="right"/>
              <w:rPr>
                <w:color w:val="000000"/>
                <w:sz w:val="12"/>
                <w:szCs w:val="12"/>
                <w:lang w:val="da-DK"/>
              </w:rPr>
            </w:pPr>
          </w:p>
        </w:tc>
        <w:tc>
          <w:tcPr>
            <w:tcW w:w="1134" w:type="dxa"/>
            <w:shd w:val="clear" w:color="auto" w:fill="auto"/>
          </w:tcPr>
          <w:p w:rsidR="000A6D4D" w:rsidRPr="00F10E37" w:rsidRDefault="00E85702" w:rsidP="0009430E">
            <w:pPr>
              <w:keepNext/>
              <w:jc w:val="right"/>
              <w:rPr>
                <w:color w:val="000000"/>
                <w:sz w:val="12"/>
                <w:szCs w:val="12"/>
              </w:rPr>
            </w:pPr>
            <w:r w:rsidRPr="00F10E37">
              <w:rPr>
                <w:noProof/>
                <w:color w:val="000000"/>
                <w:sz w:val="12"/>
                <w:szCs w:val="12"/>
                <w:lang w:val="da-DK"/>
              </w:rPr>
              <w:t>20,00</w:t>
            </w:r>
          </w:p>
        </w:tc>
        <w:tc>
          <w:tcPr>
            <w:tcW w:w="1276" w:type="dxa"/>
            <w:shd w:val="clear" w:color="auto" w:fill="auto"/>
          </w:tcPr>
          <w:p w:rsidR="000A6D4D" w:rsidRPr="00F10E37" w:rsidRDefault="00E85702" w:rsidP="0009430E">
            <w:pPr>
              <w:keepNext/>
              <w:rPr>
                <w:color w:val="000000"/>
                <w:sz w:val="12"/>
                <w:szCs w:val="12"/>
              </w:rPr>
            </w:pPr>
            <w:r w:rsidRPr="00F10E37">
              <w:rPr>
                <w:noProof/>
                <w:color w:val="000000"/>
                <w:sz w:val="12"/>
                <w:szCs w:val="12"/>
                <w:lang w:val="da-DK"/>
              </w:rPr>
              <w:t>OU in resorji vključeni v izvajanje EKP</w:t>
            </w:r>
          </w:p>
        </w:tc>
        <w:tc>
          <w:tcPr>
            <w:tcW w:w="1322" w:type="dxa"/>
            <w:shd w:val="clear" w:color="auto" w:fill="auto"/>
          </w:tcPr>
          <w:p w:rsidR="000A6D4D" w:rsidRPr="00F10E37" w:rsidRDefault="00E85702" w:rsidP="0009430E">
            <w:pPr>
              <w:pStyle w:val="Text2"/>
              <w:keepNext/>
              <w:ind w:left="0"/>
              <w:rPr>
                <w:color w:val="000000"/>
                <w:sz w:val="12"/>
                <w:szCs w:val="12"/>
              </w:rPr>
            </w:pPr>
            <w:r w:rsidRPr="00F10E37">
              <w:rPr>
                <w:noProof/>
                <w:color w:val="000000"/>
                <w:sz w:val="12"/>
                <w:szCs w:val="12"/>
              </w:rPr>
              <w:t>letno</w:t>
            </w:r>
          </w:p>
        </w:tc>
      </w:tr>
    </w:tbl>
    <w:p w:rsidR="000A6D4D" w:rsidRDefault="000A6D4D" w:rsidP="0009430E">
      <w:pPr>
        <w:keepNext/>
        <w:ind w:firstLine="1"/>
        <w:rPr>
          <w:b/>
        </w:rPr>
      </w:pPr>
    </w:p>
    <w:p w:rsidR="000A6D4D" w:rsidRPr="001A3CAE" w:rsidRDefault="00E85702" w:rsidP="0009430E">
      <w:pPr>
        <w:pStyle w:val="ManualHeading2"/>
        <w:keepLines/>
        <w:rPr>
          <w:b w:val="0"/>
          <w:color w:val="000000"/>
        </w:rPr>
      </w:pPr>
      <w:r>
        <w:rPr>
          <w:noProof/>
          <w:color w:val="000000"/>
        </w:rPr>
        <w:t xml:space="preserve">2.B.6 Ukrepi, ki jim je namenjena podpora, in njihov pričakovani prispevek k posebnim </w:t>
      </w:r>
      <w:r>
        <w:rPr>
          <w:noProof/>
          <w:color w:val="000000"/>
        </w:rPr>
        <w:t>ciljem</w:t>
      </w:r>
      <w:r>
        <w:rPr>
          <w:b w:val="0"/>
          <w:color w:val="000000"/>
        </w:rPr>
        <w:t xml:space="preserve"> </w:t>
      </w:r>
      <w:r>
        <w:rPr>
          <w:b w:val="0"/>
          <w:noProof/>
          <w:color w:val="000000"/>
        </w:rPr>
        <w:t>(po prednostnih oseh)</w:t>
      </w:r>
    </w:p>
    <w:p w:rsidR="000A6D4D" w:rsidRDefault="000A6D4D" w:rsidP="0009430E">
      <w:pPr>
        <w:keepNext/>
        <w:keepLines/>
      </w:pPr>
    </w:p>
    <w:p w:rsidR="000A6D4D" w:rsidRPr="00D13BA5" w:rsidRDefault="00E85702" w:rsidP="0009430E">
      <w:pPr>
        <w:pStyle w:val="ManualHeading3"/>
        <w:keepLines/>
        <w:rPr>
          <w:color w:val="000000"/>
        </w:rPr>
      </w:pPr>
      <w:r w:rsidRPr="00D13BA5">
        <w:rPr>
          <w:noProof/>
          <w:color w:val="000000"/>
        </w:rPr>
        <w:t>2.B.6.1 Opis ukrepov, ki jim je namenjena podpora, in njihov pričakovani prispevek k posebnim ciljem</w:t>
      </w:r>
    </w:p>
    <w:tbl>
      <w:tblPr>
        <w:tblW w:w="15180"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8"/>
        <w:gridCol w:w="12852"/>
      </w:tblGrid>
      <w:tr w:rsidR="002A152E" w:rsidTr="0009430E">
        <w:trPr>
          <w:trHeight w:val="288"/>
          <w:tblHeader/>
        </w:trPr>
        <w:tc>
          <w:tcPr>
            <w:tcW w:w="2328" w:type="dxa"/>
            <w:shd w:val="clear" w:color="auto" w:fill="auto"/>
          </w:tcPr>
          <w:p w:rsidR="000A6D4D" w:rsidRPr="00C23AD8" w:rsidRDefault="00E85702" w:rsidP="0009430E">
            <w:pPr>
              <w:pStyle w:val="Text1"/>
              <w:ind w:left="0"/>
              <w:rPr>
                <w:b/>
                <w:color w:val="000000"/>
                <w:sz w:val="18"/>
                <w:szCs w:val="18"/>
              </w:rPr>
            </w:pPr>
            <w:r>
              <w:rPr>
                <w:b/>
                <w:noProof/>
                <w:sz w:val="16"/>
                <w:szCs w:val="16"/>
              </w:rPr>
              <w:t>Prednostna os</w:t>
            </w:r>
          </w:p>
        </w:tc>
        <w:tc>
          <w:tcPr>
            <w:tcW w:w="12852" w:type="dxa"/>
            <w:shd w:val="clear" w:color="auto" w:fill="auto"/>
          </w:tcPr>
          <w:p w:rsidR="000A6D4D" w:rsidRPr="00C23AD8" w:rsidRDefault="00E85702" w:rsidP="0009430E">
            <w:pPr>
              <w:pStyle w:val="Text1"/>
              <w:ind w:left="0"/>
              <w:rPr>
                <w:b/>
                <w:color w:val="000000"/>
                <w:sz w:val="18"/>
                <w:szCs w:val="18"/>
              </w:rPr>
            </w:pPr>
            <w:r w:rsidRPr="00376E50">
              <w:rPr>
                <w:b/>
                <w:noProof/>
                <w:sz w:val="16"/>
                <w:szCs w:val="16"/>
              </w:rPr>
              <w:t>13</w:t>
            </w:r>
            <w:r w:rsidRPr="00376E50">
              <w:rPr>
                <w:b/>
                <w:sz w:val="16"/>
                <w:szCs w:val="16"/>
              </w:rPr>
              <w:t xml:space="preserve"> - </w:t>
            </w:r>
            <w:r w:rsidRPr="00376E50">
              <w:rPr>
                <w:b/>
                <w:noProof/>
                <w:sz w:val="16"/>
                <w:szCs w:val="16"/>
              </w:rPr>
              <w:t>Tehnična pomoč - ESRR</w:t>
            </w:r>
          </w:p>
        </w:tc>
      </w:tr>
      <w:tr w:rsidR="002A152E" w:rsidTr="0009430E">
        <w:trPr>
          <w:trHeight w:val="288"/>
        </w:trPr>
        <w:tc>
          <w:tcPr>
            <w:tcW w:w="15180" w:type="dxa"/>
            <w:gridSpan w:val="2"/>
            <w:shd w:val="clear" w:color="auto" w:fill="auto"/>
          </w:tcPr>
          <w:p w:rsidR="002A152E" w:rsidRDefault="00E85702">
            <w:pPr>
              <w:spacing w:before="0" w:after="240"/>
              <w:jc w:val="left"/>
            </w:pPr>
            <w:r>
              <w:t>Opredeljeno v poglavju 2.12.5.</w:t>
            </w:r>
          </w:p>
          <w:p w:rsidR="000A6D4D" w:rsidRPr="002B60AE" w:rsidRDefault="000A6D4D" w:rsidP="0009430E">
            <w:pPr>
              <w:pStyle w:val="Text1"/>
              <w:ind w:left="0"/>
              <w:rPr>
                <w:sz w:val="18"/>
                <w:szCs w:val="18"/>
              </w:rPr>
            </w:pPr>
          </w:p>
        </w:tc>
      </w:tr>
    </w:tbl>
    <w:p w:rsidR="000A6D4D" w:rsidRPr="00DC028E" w:rsidRDefault="000A6D4D" w:rsidP="0009430E"/>
    <w:p w:rsidR="000A6D4D" w:rsidRPr="00D13BA5" w:rsidRDefault="00E85702" w:rsidP="0009430E">
      <w:pPr>
        <w:pStyle w:val="ManualHeading3"/>
        <w:keepLines/>
      </w:pPr>
      <w:r w:rsidRPr="00D13BA5">
        <w:rPr>
          <w:noProof/>
        </w:rPr>
        <w:t xml:space="preserve">2.B.6.2 Kazalniki učinka, ki naj bi prispevali k </w:t>
      </w:r>
      <w:r w:rsidRPr="00D13BA5">
        <w:rPr>
          <w:noProof/>
        </w:rPr>
        <w:t>rezultatom</w:t>
      </w:r>
      <w:r>
        <w:t xml:space="preserve"> </w:t>
      </w:r>
    </w:p>
    <w:p w:rsidR="000A6D4D" w:rsidRPr="00995E2F" w:rsidRDefault="000A6D4D" w:rsidP="0009430E">
      <w:pPr>
        <w:pStyle w:val="Text1"/>
        <w:keepNext/>
        <w:keepLines/>
        <w:ind w:left="0"/>
      </w:pPr>
    </w:p>
    <w:p w:rsidR="000A6D4D" w:rsidRPr="00AE6B3E" w:rsidRDefault="00E85702" w:rsidP="0009430E">
      <w:r>
        <w:rPr>
          <w:b/>
          <w:i/>
          <w:noProof/>
        </w:rPr>
        <w:t>Preglednica 13: Kazalniki učinka</w:t>
      </w:r>
      <w:r>
        <w:t xml:space="preserve"> </w:t>
      </w:r>
      <w:r>
        <w:rPr>
          <w:noProof/>
        </w:rPr>
        <w:t>(po prednostnih oseh)</w:t>
      </w:r>
      <w:r>
        <w:t xml:space="preserve"> </w:t>
      </w:r>
      <w:r>
        <w:rPr>
          <w:noProof/>
        </w:rPr>
        <w:t>(za ESRR / ESS / Kohezijski sklad)</w:t>
      </w:r>
    </w:p>
    <w:tbl>
      <w:tblPr>
        <w:tblW w:w="151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274"/>
        <w:gridCol w:w="3261"/>
        <w:gridCol w:w="1842"/>
        <w:gridCol w:w="1843"/>
        <w:gridCol w:w="1843"/>
        <w:gridCol w:w="1701"/>
        <w:gridCol w:w="2457"/>
      </w:tblGrid>
      <w:tr w:rsidR="002A152E" w:rsidTr="0009430E">
        <w:trPr>
          <w:trHeight w:val="288"/>
        </w:trPr>
        <w:tc>
          <w:tcPr>
            <w:tcW w:w="2174" w:type="dxa"/>
            <w:gridSpan w:val="2"/>
            <w:shd w:val="clear" w:color="auto" w:fill="auto"/>
          </w:tcPr>
          <w:p w:rsidR="000A6D4D" w:rsidRPr="005F2609" w:rsidRDefault="00E85702" w:rsidP="0009430E">
            <w:pPr>
              <w:rPr>
                <w:b/>
                <w:color w:val="000000"/>
                <w:sz w:val="16"/>
                <w:szCs w:val="16"/>
              </w:rPr>
            </w:pPr>
            <w:r>
              <w:rPr>
                <w:b/>
                <w:noProof/>
                <w:sz w:val="16"/>
                <w:szCs w:val="16"/>
              </w:rPr>
              <w:t>Prednostna os</w:t>
            </w:r>
          </w:p>
        </w:tc>
        <w:tc>
          <w:tcPr>
            <w:tcW w:w="12947" w:type="dxa"/>
            <w:gridSpan w:val="6"/>
            <w:shd w:val="clear" w:color="auto" w:fill="auto"/>
          </w:tcPr>
          <w:p w:rsidR="000A6D4D" w:rsidRPr="005F2609" w:rsidRDefault="00E85702" w:rsidP="0009430E">
            <w:pPr>
              <w:rPr>
                <w:b/>
                <w:color w:val="000000"/>
                <w:sz w:val="16"/>
                <w:szCs w:val="16"/>
              </w:rPr>
            </w:pPr>
            <w:r w:rsidRPr="00376E50">
              <w:rPr>
                <w:b/>
                <w:noProof/>
                <w:sz w:val="16"/>
                <w:szCs w:val="16"/>
              </w:rPr>
              <w:t>13</w:t>
            </w:r>
            <w:r w:rsidRPr="00376E50">
              <w:rPr>
                <w:b/>
                <w:sz w:val="16"/>
                <w:szCs w:val="16"/>
              </w:rPr>
              <w:t xml:space="preserve"> - </w:t>
            </w:r>
            <w:r w:rsidRPr="00376E50">
              <w:rPr>
                <w:b/>
                <w:noProof/>
                <w:sz w:val="16"/>
                <w:szCs w:val="16"/>
              </w:rPr>
              <w:t>Tehnična pomoč - ESRR</w:t>
            </w:r>
          </w:p>
        </w:tc>
      </w:tr>
      <w:tr w:rsidR="002A152E" w:rsidTr="0009430E">
        <w:trPr>
          <w:trHeight w:val="170"/>
        </w:trPr>
        <w:tc>
          <w:tcPr>
            <w:tcW w:w="900" w:type="dxa"/>
            <w:vMerge w:val="restart"/>
            <w:shd w:val="clear" w:color="auto" w:fill="auto"/>
          </w:tcPr>
          <w:p w:rsidR="000A6D4D" w:rsidRPr="005F2609" w:rsidRDefault="00E85702" w:rsidP="0009430E">
            <w:pPr>
              <w:spacing w:after="0"/>
              <w:jc w:val="center"/>
              <w:rPr>
                <w:color w:val="000000"/>
                <w:sz w:val="16"/>
                <w:szCs w:val="16"/>
              </w:rPr>
            </w:pPr>
            <w:r>
              <w:rPr>
                <w:b/>
                <w:noProof/>
                <w:color w:val="000000"/>
                <w:sz w:val="16"/>
                <w:szCs w:val="16"/>
              </w:rPr>
              <w:t>Identifikator</w:t>
            </w:r>
          </w:p>
        </w:tc>
        <w:tc>
          <w:tcPr>
            <w:tcW w:w="4535" w:type="dxa"/>
            <w:gridSpan w:val="2"/>
            <w:vMerge w:val="restart"/>
            <w:shd w:val="clear" w:color="auto" w:fill="auto"/>
          </w:tcPr>
          <w:p w:rsidR="000A6D4D" w:rsidRPr="005F2609" w:rsidRDefault="00E85702" w:rsidP="0009430E">
            <w:pPr>
              <w:spacing w:after="0"/>
              <w:jc w:val="center"/>
              <w:rPr>
                <w:color w:val="000000"/>
                <w:sz w:val="16"/>
                <w:szCs w:val="16"/>
                <w:lang w:val="da-DK"/>
              </w:rPr>
            </w:pPr>
            <w:r w:rsidRPr="00773237">
              <w:rPr>
                <w:b/>
                <w:noProof/>
                <w:color w:val="000000"/>
                <w:sz w:val="16"/>
                <w:szCs w:val="16"/>
                <w:lang w:val="da-DK"/>
              </w:rPr>
              <w:t>Kazalnik (navedba kazalnika)</w:t>
            </w:r>
          </w:p>
        </w:tc>
        <w:tc>
          <w:tcPr>
            <w:tcW w:w="1842" w:type="dxa"/>
            <w:vMerge w:val="restart"/>
            <w:shd w:val="clear" w:color="auto" w:fill="auto"/>
          </w:tcPr>
          <w:p w:rsidR="000A6D4D" w:rsidRPr="005F2609" w:rsidRDefault="00E85702" w:rsidP="0009430E">
            <w:pPr>
              <w:spacing w:after="0"/>
              <w:jc w:val="center"/>
              <w:rPr>
                <w:color w:val="000000"/>
                <w:sz w:val="16"/>
                <w:szCs w:val="16"/>
                <w:lang w:val="da-DK"/>
              </w:rPr>
            </w:pPr>
            <w:r w:rsidRPr="00773237">
              <w:rPr>
                <w:b/>
                <w:noProof/>
                <w:color w:val="000000"/>
                <w:sz w:val="16"/>
                <w:szCs w:val="16"/>
                <w:lang w:val="da-DK"/>
              </w:rPr>
              <w:t>Merska enota</w:t>
            </w:r>
          </w:p>
        </w:tc>
        <w:tc>
          <w:tcPr>
            <w:tcW w:w="5387" w:type="dxa"/>
            <w:gridSpan w:val="3"/>
            <w:shd w:val="clear" w:color="auto" w:fill="auto"/>
          </w:tcPr>
          <w:p w:rsidR="000A6D4D" w:rsidRPr="005F2609" w:rsidRDefault="00E85702" w:rsidP="0009430E">
            <w:pPr>
              <w:jc w:val="center"/>
              <w:rPr>
                <w:color w:val="000000"/>
                <w:sz w:val="16"/>
                <w:szCs w:val="16"/>
              </w:rPr>
            </w:pPr>
            <w:r>
              <w:rPr>
                <w:b/>
                <w:noProof/>
                <w:color w:val="000000"/>
                <w:sz w:val="16"/>
                <w:szCs w:val="16"/>
              </w:rPr>
              <w:t>Ciljna vrednost (za leto 2023) (neobvezno)</w:t>
            </w:r>
          </w:p>
        </w:tc>
        <w:tc>
          <w:tcPr>
            <w:tcW w:w="2457" w:type="dxa"/>
            <w:shd w:val="clear" w:color="auto" w:fill="auto"/>
          </w:tcPr>
          <w:p w:rsidR="000A6D4D" w:rsidRPr="005F2609" w:rsidRDefault="00E85702" w:rsidP="0009430E">
            <w:pPr>
              <w:jc w:val="center"/>
              <w:rPr>
                <w:color w:val="000000"/>
                <w:sz w:val="16"/>
                <w:szCs w:val="16"/>
              </w:rPr>
            </w:pPr>
            <w:r>
              <w:rPr>
                <w:b/>
                <w:noProof/>
                <w:color w:val="000000"/>
                <w:sz w:val="16"/>
                <w:szCs w:val="16"/>
              </w:rPr>
              <w:t>Vir podatkov</w:t>
            </w:r>
          </w:p>
        </w:tc>
      </w:tr>
      <w:tr w:rsidR="002A152E" w:rsidTr="0009430E">
        <w:trPr>
          <w:trHeight w:val="170"/>
        </w:trPr>
        <w:tc>
          <w:tcPr>
            <w:tcW w:w="900" w:type="dxa"/>
            <w:vMerge/>
            <w:shd w:val="clear" w:color="auto" w:fill="auto"/>
          </w:tcPr>
          <w:p w:rsidR="000A6D4D" w:rsidRPr="005F2609" w:rsidRDefault="000A6D4D" w:rsidP="0009430E">
            <w:pPr>
              <w:jc w:val="center"/>
              <w:rPr>
                <w:b/>
                <w:color w:val="000000"/>
                <w:sz w:val="16"/>
                <w:szCs w:val="16"/>
              </w:rPr>
            </w:pPr>
          </w:p>
        </w:tc>
        <w:tc>
          <w:tcPr>
            <w:tcW w:w="4535" w:type="dxa"/>
            <w:gridSpan w:val="2"/>
            <w:vMerge/>
            <w:shd w:val="clear" w:color="auto" w:fill="auto"/>
          </w:tcPr>
          <w:p w:rsidR="000A6D4D" w:rsidRPr="005F2609" w:rsidRDefault="000A6D4D" w:rsidP="0009430E">
            <w:pPr>
              <w:jc w:val="center"/>
              <w:rPr>
                <w:b/>
                <w:color w:val="000000"/>
                <w:sz w:val="16"/>
                <w:szCs w:val="16"/>
              </w:rPr>
            </w:pPr>
          </w:p>
        </w:tc>
        <w:tc>
          <w:tcPr>
            <w:tcW w:w="1842" w:type="dxa"/>
            <w:vMerge/>
            <w:shd w:val="clear" w:color="auto" w:fill="auto"/>
          </w:tcPr>
          <w:p w:rsidR="000A6D4D" w:rsidRPr="005F2609" w:rsidRDefault="000A6D4D" w:rsidP="0009430E">
            <w:pPr>
              <w:jc w:val="center"/>
              <w:rPr>
                <w:b/>
                <w:color w:val="000000"/>
                <w:sz w:val="16"/>
                <w:szCs w:val="16"/>
              </w:rPr>
            </w:pPr>
          </w:p>
        </w:tc>
        <w:tc>
          <w:tcPr>
            <w:tcW w:w="1843" w:type="dxa"/>
            <w:shd w:val="clear" w:color="auto" w:fill="auto"/>
          </w:tcPr>
          <w:p w:rsidR="000A6D4D" w:rsidRPr="005F2609" w:rsidRDefault="00E85702" w:rsidP="0009430E">
            <w:pPr>
              <w:spacing w:after="0"/>
              <w:jc w:val="center"/>
              <w:rPr>
                <w:b/>
                <w:color w:val="000000"/>
                <w:sz w:val="16"/>
                <w:szCs w:val="16"/>
              </w:rPr>
            </w:pPr>
            <w:r>
              <w:rPr>
                <w:b/>
                <w:noProof/>
                <w:color w:val="000000"/>
                <w:sz w:val="16"/>
                <w:szCs w:val="16"/>
              </w:rPr>
              <w:t>M</w:t>
            </w:r>
          </w:p>
        </w:tc>
        <w:tc>
          <w:tcPr>
            <w:tcW w:w="1843" w:type="dxa"/>
            <w:shd w:val="clear" w:color="auto" w:fill="auto"/>
          </w:tcPr>
          <w:p w:rsidR="000A6D4D" w:rsidRPr="005F2609" w:rsidRDefault="00E85702" w:rsidP="0009430E">
            <w:pPr>
              <w:spacing w:after="0"/>
              <w:jc w:val="center"/>
              <w:rPr>
                <w:b/>
                <w:color w:val="000000"/>
                <w:sz w:val="16"/>
                <w:szCs w:val="16"/>
              </w:rPr>
            </w:pPr>
            <w:r>
              <w:rPr>
                <w:b/>
                <w:noProof/>
                <w:color w:val="000000"/>
                <w:sz w:val="16"/>
                <w:szCs w:val="16"/>
              </w:rPr>
              <w:t>Ž</w:t>
            </w:r>
          </w:p>
        </w:tc>
        <w:tc>
          <w:tcPr>
            <w:tcW w:w="1701" w:type="dxa"/>
            <w:shd w:val="clear" w:color="auto" w:fill="auto"/>
          </w:tcPr>
          <w:p w:rsidR="000A6D4D" w:rsidRPr="005F2609" w:rsidRDefault="00E85702" w:rsidP="0009430E">
            <w:pPr>
              <w:spacing w:after="0"/>
              <w:jc w:val="center"/>
              <w:rPr>
                <w:b/>
                <w:color w:val="000000"/>
                <w:sz w:val="16"/>
                <w:szCs w:val="16"/>
              </w:rPr>
            </w:pPr>
            <w:r>
              <w:rPr>
                <w:b/>
                <w:noProof/>
                <w:color w:val="000000"/>
                <w:sz w:val="16"/>
                <w:szCs w:val="16"/>
              </w:rPr>
              <w:t>Skupaj</w:t>
            </w:r>
          </w:p>
        </w:tc>
        <w:tc>
          <w:tcPr>
            <w:tcW w:w="2457" w:type="dxa"/>
            <w:shd w:val="clear" w:color="auto" w:fill="auto"/>
          </w:tcPr>
          <w:p w:rsidR="000A6D4D" w:rsidRPr="005F2609" w:rsidRDefault="000A6D4D" w:rsidP="0009430E">
            <w:pPr>
              <w:jc w:val="center"/>
              <w:rPr>
                <w:b/>
                <w:color w:val="000000"/>
                <w:sz w:val="16"/>
                <w:szCs w:val="16"/>
              </w:rPr>
            </w:pPr>
          </w:p>
        </w:tc>
      </w:tr>
      <w:tr w:rsidR="002A152E" w:rsidTr="0009430E">
        <w:trPr>
          <w:trHeight w:val="288"/>
        </w:trPr>
        <w:tc>
          <w:tcPr>
            <w:tcW w:w="900" w:type="dxa"/>
            <w:shd w:val="clear" w:color="auto" w:fill="auto"/>
          </w:tcPr>
          <w:p w:rsidR="000A6D4D" w:rsidRPr="00F30153" w:rsidRDefault="00E85702" w:rsidP="0009430E">
            <w:pPr>
              <w:rPr>
                <w:color w:val="000000"/>
                <w:sz w:val="16"/>
                <w:szCs w:val="16"/>
              </w:rPr>
            </w:pPr>
            <w:r w:rsidRPr="00F30153">
              <w:rPr>
                <w:noProof/>
                <w:color w:val="000000"/>
                <w:sz w:val="16"/>
                <w:szCs w:val="16"/>
              </w:rPr>
              <w:t>13.5</w:t>
            </w:r>
          </w:p>
        </w:tc>
        <w:tc>
          <w:tcPr>
            <w:tcW w:w="4535" w:type="dxa"/>
            <w:gridSpan w:val="2"/>
            <w:shd w:val="clear" w:color="auto" w:fill="auto"/>
          </w:tcPr>
          <w:p w:rsidR="000A6D4D" w:rsidRPr="00F30153" w:rsidRDefault="00E85702" w:rsidP="0009430E">
            <w:pPr>
              <w:rPr>
                <w:color w:val="000000"/>
                <w:sz w:val="16"/>
                <w:szCs w:val="16"/>
              </w:rPr>
            </w:pPr>
            <w:r w:rsidRPr="00F30153">
              <w:rPr>
                <w:noProof/>
                <w:color w:val="000000"/>
                <w:sz w:val="16"/>
                <w:szCs w:val="16"/>
              </w:rPr>
              <w:t>Število kontrol na kraju samem OU na leto ESRR</w:t>
            </w:r>
          </w:p>
        </w:tc>
        <w:tc>
          <w:tcPr>
            <w:tcW w:w="1842" w:type="dxa"/>
            <w:shd w:val="clear" w:color="auto" w:fill="auto"/>
          </w:tcPr>
          <w:p w:rsidR="000A6D4D" w:rsidRPr="00F30153" w:rsidRDefault="00E85702" w:rsidP="0009430E">
            <w:pPr>
              <w:rPr>
                <w:color w:val="000000"/>
                <w:sz w:val="16"/>
                <w:szCs w:val="16"/>
              </w:rPr>
            </w:pPr>
            <w:r w:rsidRPr="00F30153">
              <w:rPr>
                <w:noProof/>
                <w:color w:val="000000"/>
                <w:sz w:val="16"/>
                <w:szCs w:val="16"/>
              </w:rPr>
              <w:t>število</w:t>
            </w:r>
          </w:p>
        </w:tc>
        <w:tc>
          <w:tcPr>
            <w:tcW w:w="1843" w:type="dxa"/>
            <w:shd w:val="clear" w:color="auto" w:fill="auto"/>
          </w:tcPr>
          <w:p w:rsidR="000A6D4D" w:rsidRPr="00F30153" w:rsidRDefault="000A6D4D" w:rsidP="0009430E">
            <w:pPr>
              <w:jc w:val="right"/>
              <w:rPr>
                <w:color w:val="000000"/>
                <w:sz w:val="16"/>
                <w:szCs w:val="16"/>
              </w:rPr>
            </w:pPr>
          </w:p>
        </w:tc>
        <w:tc>
          <w:tcPr>
            <w:tcW w:w="1843" w:type="dxa"/>
            <w:shd w:val="clear" w:color="auto" w:fill="auto"/>
          </w:tcPr>
          <w:p w:rsidR="000A6D4D" w:rsidRPr="00F30153" w:rsidRDefault="000A6D4D" w:rsidP="0009430E">
            <w:pPr>
              <w:jc w:val="right"/>
              <w:rPr>
                <w:color w:val="000000"/>
                <w:sz w:val="16"/>
                <w:szCs w:val="16"/>
              </w:rPr>
            </w:pPr>
          </w:p>
        </w:tc>
        <w:tc>
          <w:tcPr>
            <w:tcW w:w="1701" w:type="dxa"/>
            <w:shd w:val="clear" w:color="auto" w:fill="auto"/>
          </w:tcPr>
          <w:p w:rsidR="000A6D4D" w:rsidRPr="00F30153" w:rsidRDefault="00E85702" w:rsidP="0009430E">
            <w:pPr>
              <w:jc w:val="right"/>
              <w:rPr>
                <w:color w:val="000000"/>
                <w:sz w:val="16"/>
                <w:szCs w:val="16"/>
              </w:rPr>
            </w:pPr>
            <w:r w:rsidRPr="00F30153">
              <w:rPr>
                <w:noProof/>
                <w:color w:val="000000"/>
                <w:sz w:val="16"/>
                <w:szCs w:val="16"/>
              </w:rPr>
              <w:t>31,00</w:t>
            </w:r>
          </w:p>
        </w:tc>
        <w:tc>
          <w:tcPr>
            <w:tcW w:w="2457" w:type="dxa"/>
            <w:shd w:val="clear" w:color="auto" w:fill="auto"/>
          </w:tcPr>
          <w:p w:rsidR="000A6D4D" w:rsidRPr="005F2609" w:rsidRDefault="00E85702" w:rsidP="0009430E">
            <w:pPr>
              <w:rPr>
                <w:color w:val="000000"/>
                <w:sz w:val="16"/>
                <w:szCs w:val="16"/>
              </w:rPr>
            </w:pPr>
            <w:r w:rsidRPr="00F30153">
              <w:rPr>
                <w:noProof/>
                <w:color w:val="000000"/>
                <w:sz w:val="16"/>
                <w:szCs w:val="16"/>
              </w:rPr>
              <w:t>OU</w:t>
            </w:r>
          </w:p>
        </w:tc>
      </w:tr>
      <w:tr w:rsidR="002A152E" w:rsidTr="0009430E">
        <w:trPr>
          <w:trHeight w:val="288"/>
        </w:trPr>
        <w:tc>
          <w:tcPr>
            <w:tcW w:w="900" w:type="dxa"/>
            <w:shd w:val="clear" w:color="auto" w:fill="auto"/>
          </w:tcPr>
          <w:p w:rsidR="000A6D4D" w:rsidRPr="00F30153" w:rsidRDefault="00E85702" w:rsidP="0009430E">
            <w:pPr>
              <w:rPr>
                <w:color w:val="000000"/>
                <w:sz w:val="16"/>
                <w:szCs w:val="16"/>
              </w:rPr>
            </w:pPr>
            <w:r w:rsidRPr="00F30153">
              <w:rPr>
                <w:noProof/>
                <w:color w:val="000000"/>
                <w:sz w:val="16"/>
                <w:szCs w:val="16"/>
              </w:rPr>
              <w:t>13.6</w:t>
            </w:r>
          </w:p>
        </w:tc>
        <w:tc>
          <w:tcPr>
            <w:tcW w:w="4535" w:type="dxa"/>
            <w:gridSpan w:val="2"/>
            <w:shd w:val="clear" w:color="auto" w:fill="auto"/>
          </w:tcPr>
          <w:p w:rsidR="000A6D4D" w:rsidRPr="00F30153" w:rsidRDefault="00E85702" w:rsidP="0009430E">
            <w:pPr>
              <w:rPr>
                <w:color w:val="000000"/>
                <w:sz w:val="16"/>
                <w:szCs w:val="16"/>
              </w:rPr>
            </w:pPr>
            <w:r w:rsidRPr="00F30153">
              <w:rPr>
                <w:noProof/>
                <w:color w:val="000000"/>
                <w:sz w:val="16"/>
                <w:szCs w:val="16"/>
              </w:rPr>
              <w:t>Število objavljenih poročil študij in vrednotenj ESRR</w:t>
            </w:r>
          </w:p>
        </w:tc>
        <w:tc>
          <w:tcPr>
            <w:tcW w:w="1842" w:type="dxa"/>
            <w:shd w:val="clear" w:color="auto" w:fill="auto"/>
          </w:tcPr>
          <w:p w:rsidR="000A6D4D" w:rsidRPr="00F30153" w:rsidRDefault="00E85702" w:rsidP="0009430E">
            <w:pPr>
              <w:rPr>
                <w:color w:val="000000"/>
                <w:sz w:val="16"/>
                <w:szCs w:val="16"/>
              </w:rPr>
            </w:pPr>
            <w:r w:rsidRPr="00F30153">
              <w:rPr>
                <w:noProof/>
                <w:color w:val="000000"/>
                <w:sz w:val="16"/>
                <w:szCs w:val="16"/>
              </w:rPr>
              <w:t>število</w:t>
            </w:r>
          </w:p>
        </w:tc>
        <w:tc>
          <w:tcPr>
            <w:tcW w:w="1843" w:type="dxa"/>
            <w:shd w:val="clear" w:color="auto" w:fill="auto"/>
          </w:tcPr>
          <w:p w:rsidR="000A6D4D" w:rsidRPr="00F30153" w:rsidRDefault="000A6D4D" w:rsidP="0009430E">
            <w:pPr>
              <w:jc w:val="right"/>
              <w:rPr>
                <w:color w:val="000000"/>
                <w:sz w:val="16"/>
                <w:szCs w:val="16"/>
              </w:rPr>
            </w:pPr>
          </w:p>
        </w:tc>
        <w:tc>
          <w:tcPr>
            <w:tcW w:w="1843" w:type="dxa"/>
            <w:shd w:val="clear" w:color="auto" w:fill="auto"/>
          </w:tcPr>
          <w:p w:rsidR="000A6D4D" w:rsidRPr="00F30153" w:rsidRDefault="000A6D4D" w:rsidP="0009430E">
            <w:pPr>
              <w:jc w:val="right"/>
              <w:rPr>
                <w:color w:val="000000"/>
                <w:sz w:val="16"/>
                <w:szCs w:val="16"/>
              </w:rPr>
            </w:pPr>
          </w:p>
        </w:tc>
        <w:tc>
          <w:tcPr>
            <w:tcW w:w="1701" w:type="dxa"/>
            <w:shd w:val="clear" w:color="auto" w:fill="auto"/>
          </w:tcPr>
          <w:p w:rsidR="000A6D4D" w:rsidRPr="00F30153" w:rsidRDefault="00E85702" w:rsidP="0009430E">
            <w:pPr>
              <w:jc w:val="right"/>
              <w:rPr>
                <w:color w:val="000000"/>
                <w:sz w:val="16"/>
                <w:szCs w:val="16"/>
              </w:rPr>
            </w:pPr>
            <w:r w:rsidRPr="00F30153">
              <w:rPr>
                <w:noProof/>
                <w:color w:val="000000"/>
                <w:sz w:val="16"/>
                <w:szCs w:val="16"/>
              </w:rPr>
              <w:t>16,00</w:t>
            </w:r>
          </w:p>
        </w:tc>
        <w:tc>
          <w:tcPr>
            <w:tcW w:w="2457" w:type="dxa"/>
            <w:shd w:val="clear" w:color="auto" w:fill="auto"/>
          </w:tcPr>
          <w:p w:rsidR="000A6D4D" w:rsidRPr="005F2609" w:rsidRDefault="00E85702" w:rsidP="0009430E">
            <w:pPr>
              <w:rPr>
                <w:color w:val="000000"/>
                <w:sz w:val="16"/>
                <w:szCs w:val="16"/>
              </w:rPr>
            </w:pPr>
            <w:r w:rsidRPr="00F30153">
              <w:rPr>
                <w:noProof/>
                <w:color w:val="000000"/>
                <w:sz w:val="16"/>
                <w:szCs w:val="16"/>
              </w:rPr>
              <w:t>OU</w:t>
            </w:r>
          </w:p>
        </w:tc>
      </w:tr>
      <w:tr w:rsidR="002A152E" w:rsidTr="0009430E">
        <w:trPr>
          <w:trHeight w:val="288"/>
        </w:trPr>
        <w:tc>
          <w:tcPr>
            <w:tcW w:w="900" w:type="dxa"/>
            <w:shd w:val="clear" w:color="auto" w:fill="auto"/>
          </w:tcPr>
          <w:p w:rsidR="000A6D4D" w:rsidRPr="00F30153" w:rsidRDefault="00E85702" w:rsidP="0009430E">
            <w:pPr>
              <w:rPr>
                <w:color w:val="000000"/>
                <w:sz w:val="16"/>
                <w:szCs w:val="16"/>
              </w:rPr>
            </w:pPr>
            <w:r w:rsidRPr="00F30153">
              <w:rPr>
                <w:noProof/>
                <w:color w:val="000000"/>
                <w:sz w:val="16"/>
                <w:szCs w:val="16"/>
              </w:rPr>
              <w:t>13.7</w:t>
            </w:r>
          </w:p>
        </w:tc>
        <w:tc>
          <w:tcPr>
            <w:tcW w:w="4535" w:type="dxa"/>
            <w:gridSpan w:val="2"/>
            <w:shd w:val="clear" w:color="auto" w:fill="auto"/>
          </w:tcPr>
          <w:p w:rsidR="000A6D4D" w:rsidRPr="00F30153" w:rsidRDefault="00E85702" w:rsidP="0009430E">
            <w:pPr>
              <w:rPr>
                <w:color w:val="000000"/>
                <w:sz w:val="16"/>
                <w:szCs w:val="16"/>
              </w:rPr>
            </w:pPr>
            <w:r w:rsidRPr="00F30153">
              <w:rPr>
                <w:noProof/>
                <w:color w:val="000000"/>
                <w:sz w:val="16"/>
                <w:szCs w:val="16"/>
              </w:rPr>
              <w:t>Število zaposlenih za polni delovni čas, katerih plača je sofinancirana s sredstvi</w:t>
            </w:r>
            <w:r w:rsidRPr="00F30153">
              <w:rPr>
                <w:noProof/>
                <w:color w:val="000000"/>
                <w:sz w:val="16"/>
                <w:szCs w:val="16"/>
              </w:rPr>
              <w:t xml:space="preserve"> tehnične pomoči ESRR</w:t>
            </w:r>
          </w:p>
        </w:tc>
        <w:tc>
          <w:tcPr>
            <w:tcW w:w="1842" w:type="dxa"/>
            <w:shd w:val="clear" w:color="auto" w:fill="auto"/>
          </w:tcPr>
          <w:p w:rsidR="000A6D4D" w:rsidRPr="00F30153" w:rsidRDefault="00E85702" w:rsidP="0009430E">
            <w:pPr>
              <w:rPr>
                <w:color w:val="000000"/>
                <w:sz w:val="16"/>
                <w:szCs w:val="16"/>
              </w:rPr>
            </w:pPr>
            <w:r w:rsidRPr="00F30153">
              <w:rPr>
                <w:noProof/>
                <w:color w:val="000000"/>
                <w:sz w:val="16"/>
                <w:szCs w:val="16"/>
              </w:rPr>
              <w:t>število</w:t>
            </w:r>
          </w:p>
        </w:tc>
        <w:tc>
          <w:tcPr>
            <w:tcW w:w="1843" w:type="dxa"/>
            <w:shd w:val="clear" w:color="auto" w:fill="auto"/>
          </w:tcPr>
          <w:p w:rsidR="000A6D4D" w:rsidRPr="00F30153" w:rsidRDefault="000A6D4D" w:rsidP="0009430E">
            <w:pPr>
              <w:jc w:val="right"/>
              <w:rPr>
                <w:color w:val="000000"/>
                <w:sz w:val="16"/>
                <w:szCs w:val="16"/>
              </w:rPr>
            </w:pPr>
          </w:p>
        </w:tc>
        <w:tc>
          <w:tcPr>
            <w:tcW w:w="1843" w:type="dxa"/>
            <w:shd w:val="clear" w:color="auto" w:fill="auto"/>
          </w:tcPr>
          <w:p w:rsidR="000A6D4D" w:rsidRPr="00F30153" w:rsidRDefault="000A6D4D" w:rsidP="0009430E">
            <w:pPr>
              <w:jc w:val="right"/>
              <w:rPr>
                <w:color w:val="000000"/>
                <w:sz w:val="16"/>
                <w:szCs w:val="16"/>
              </w:rPr>
            </w:pPr>
          </w:p>
        </w:tc>
        <w:tc>
          <w:tcPr>
            <w:tcW w:w="1701" w:type="dxa"/>
            <w:shd w:val="clear" w:color="auto" w:fill="auto"/>
          </w:tcPr>
          <w:p w:rsidR="000A6D4D" w:rsidRPr="00F30153" w:rsidRDefault="00E85702" w:rsidP="0009430E">
            <w:pPr>
              <w:jc w:val="right"/>
              <w:rPr>
                <w:color w:val="000000"/>
                <w:sz w:val="16"/>
                <w:szCs w:val="16"/>
              </w:rPr>
            </w:pPr>
            <w:r w:rsidRPr="00F30153">
              <w:rPr>
                <w:noProof/>
                <w:color w:val="000000"/>
                <w:sz w:val="16"/>
                <w:szCs w:val="16"/>
              </w:rPr>
              <w:t>64,00</w:t>
            </w:r>
          </w:p>
        </w:tc>
        <w:tc>
          <w:tcPr>
            <w:tcW w:w="2457" w:type="dxa"/>
            <w:shd w:val="clear" w:color="auto" w:fill="auto"/>
          </w:tcPr>
          <w:p w:rsidR="000A6D4D" w:rsidRPr="005F2609" w:rsidRDefault="00E85702" w:rsidP="0009430E">
            <w:pPr>
              <w:rPr>
                <w:color w:val="000000"/>
                <w:sz w:val="16"/>
                <w:szCs w:val="16"/>
              </w:rPr>
            </w:pPr>
            <w:r w:rsidRPr="00F30153">
              <w:rPr>
                <w:noProof/>
                <w:color w:val="000000"/>
                <w:sz w:val="16"/>
                <w:szCs w:val="16"/>
              </w:rPr>
              <w:t>OU in resorji vključeni v izvajanje EKP</w:t>
            </w:r>
          </w:p>
        </w:tc>
      </w:tr>
      <w:tr w:rsidR="002A152E" w:rsidTr="0009430E">
        <w:trPr>
          <w:trHeight w:val="288"/>
        </w:trPr>
        <w:tc>
          <w:tcPr>
            <w:tcW w:w="900" w:type="dxa"/>
            <w:shd w:val="clear" w:color="auto" w:fill="auto"/>
          </w:tcPr>
          <w:p w:rsidR="000A6D4D" w:rsidRPr="00F30153" w:rsidRDefault="00E85702" w:rsidP="0009430E">
            <w:pPr>
              <w:rPr>
                <w:color w:val="000000"/>
                <w:sz w:val="16"/>
                <w:szCs w:val="16"/>
              </w:rPr>
            </w:pPr>
            <w:r w:rsidRPr="00F30153">
              <w:rPr>
                <w:noProof/>
                <w:color w:val="000000"/>
                <w:sz w:val="16"/>
                <w:szCs w:val="16"/>
              </w:rPr>
              <w:t>13.8</w:t>
            </w:r>
          </w:p>
        </w:tc>
        <w:tc>
          <w:tcPr>
            <w:tcW w:w="4535" w:type="dxa"/>
            <w:gridSpan w:val="2"/>
            <w:shd w:val="clear" w:color="auto" w:fill="auto"/>
          </w:tcPr>
          <w:p w:rsidR="000A6D4D" w:rsidRPr="00F30153" w:rsidRDefault="00E85702" w:rsidP="0009430E">
            <w:pPr>
              <w:rPr>
                <w:color w:val="000000"/>
                <w:sz w:val="16"/>
                <w:szCs w:val="16"/>
              </w:rPr>
            </w:pPr>
            <w:r w:rsidRPr="00F30153">
              <w:rPr>
                <w:noProof/>
                <w:color w:val="000000"/>
                <w:sz w:val="16"/>
                <w:szCs w:val="16"/>
              </w:rPr>
              <w:t>Število zaposlenih, ki se udeležijo  izobraževanja/usposabljanja na temo javnih naročil, revizij in upravljalnih preverjanj, javno zasebno partnerstvo, državne pomoči, proj</w:t>
            </w:r>
            <w:r w:rsidRPr="00F30153">
              <w:rPr>
                <w:noProof/>
                <w:color w:val="000000"/>
                <w:sz w:val="16"/>
                <w:szCs w:val="16"/>
              </w:rPr>
              <w:t>ektno vodenje, itd., ki so vključeni v izvajanje OP (ESRR)</w:t>
            </w:r>
          </w:p>
        </w:tc>
        <w:tc>
          <w:tcPr>
            <w:tcW w:w="1842" w:type="dxa"/>
            <w:shd w:val="clear" w:color="auto" w:fill="auto"/>
          </w:tcPr>
          <w:p w:rsidR="000A6D4D" w:rsidRPr="00F30153" w:rsidRDefault="00E85702" w:rsidP="0009430E">
            <w:pPr>
              <w:rPr>
                <w:color w:val="000000"/>
                <w:sz w:val="16"/>
                <w:szCs w:val="16"/>
              </w:rPr>
            </w:pPr>
            <w:r w:rsidRPr="00F30153">
              <w:rPr>
                <w:noProof/>
                <w:color w:val="000000"/>
                <w:sz w:val="16"/>
                <w:szCs w:val="16"/>
              </w:rPr>
              <w:t>Število</w:t>
            </w:r>
          </w:p>
        </w:tc>
        <w:tc>
          <w:tcPr>
            <w:tcW w:w="1843" w:type="dxa"/>
            <w:shd w:val="clear" w:color="auto" w:fill="auto"/>
          </w:tcPr>
          <w:p w:rsidR="000A6D4D" w:rsidRPr="00F30153" w:rsidRDefault="000A6D4D" w:rsidP="0009430E">
            <w:pPr>
              <w:jc w:val="right"/>
              <w:rPr>
                <w:color w:val="000000"/>
                <w:sz w:val="16"/>
                <w:szCs w:val="16"/>
              </w:rPr>
            </w:pPr>
          </w:p>
        </w:tc>
        <w:tc>
          <w:tcPr>
            <w:tcW w:w="1843" w:type="dxa"/>
            <w:shd w:val="clear" w:color="auto" w:fill="auto"/>
          </w:tcPr>
          <w:p w:rsidR="000A6D4D" w:rsidRPr="00F30153" w:rsidRDefault="000A6D4D" w:rsidP="0009430E">
            <w:pPr>
              <w:jc w:val="right"/>
              <w:rPr>
                <w:color w:val="000000"/>
                <w:sz w:val="16"/>
                <w:szCs w:val="16"/>
              </w:rPr>
            </w:pPr>
          </w:p>
        </w:tc>
        <w:tc>
          <w:tcPr>
            <w:tcW w:w="1701" w:type="dxa"/>
            <w:shd w:val="clear" w:color="auto" w:fill="auto"/>
          </w:tcPr>
          <w:p w:rsidR="000A6D4D" w:rsidRPr="00F30153" w:rsidRDefault="00E85702" w:rsidP="0009430E">
            <w:pPr>
              <w:jc w:val="right"/>
              <w:rPr>
                <w:color w:val="000000"/>
                <w:sz w:val="16"/>
                <w:szCs w:val="16"/>
              </w:rPr>
            </w:pPr>
            <w:r w:rsidRPr="00F30153">
              <w:rPr>
                <w:noProof/>
                <w:color w:val="000000"/>
                <w:sz w:val="16"/>
                <w:szCs w:val="16"/>
              </w:rPr>
              <w:t>250,00</w:t>
            </w:r>
          </w:p>
        </w:tc>
        <w:tc>
          <w:tcPr>
            <w:tcW w:w="2457" w:type="dxa"/>
            <w:shd w:val="clear" w:color="auto" w:fill="auto"/>
          </w:tcPr>
          <w:p w:rsidR="000A6D4D" w:rsidRPr="005F2609" w:rsidRDefault="00E85702" w:rsidP="0009430E">
            <w:pPr>
              <w:rPr>
                <w:color w:val="000000"/>
                <w:sz w:val="16"/>
                <w:szCs w:val="16"/>
              </w:rPr>
            </w:pPr>
            <w:r w:rsidRPr="00F30153">
              <w:rPr>
                <w:noProof/>
                <w:color w:val="000000"/>
                <w:sz w:val="16"/>
                <w:szCs w:val="16"/>
              </w:rPr>
              <w:t>OU in resorji vključeni v izvajanje EKP</w:t>
            </w:r>
          </w:p>
        </w:tc>
      </w:tr>
      <w:tr w:rsidR="002A152E" w:rsidTr="0009430E">
        <w:trPr>
          <w:trHeight w:val="288"/>
        </w:trPr>
        <w:tc>
          <w:tcPr>
            <w:tcW w:w="900" w:type="dxa"/>
            <w:shd w:val="clear" w:color="auto" w:fill="auto"/>
          </w:tcPr>
          <w:p w:rsidR="000A6D4D" w:rsidRPr="00F30153" w:rsidRDefault="00E85702" w:rsidP="0009430E">
            <w:pPr>
              <w:rPr>
                <w:color w:val="000000"/>
                <w:sz w:val="16"/>
                <w:szCs w:val="16"/>
              </w:rPr>
            </w:pPr>
            <w:r w:rsidRPr="00F30153">
              <w:rPr>
                <w:noProof/>
                <w:color w:val="000000"/>
                <w:sz w:val="16"/>
                <w:szCs w:val="16"/>
              </w:rPr>
              <w:t>13.9</w:t>
            </w:r>
          </w:p>
        </w:tc>
        <w:tc>
          <w:tcPr>
            <w:tcW w:w="4535" w:type="dxa"/>
            <w:gridSpan w:val="2"/>
            <w:shd w:val="clear" w:color="auto" w:fill="auto"/>
          </w:tcPr>
          <w:p w:rsidR="000A6D4D" w:rsidRPr="00F30153" w:rsidRDefault="00E85702" w:rsidP="0009430E">
            <w:pPr>
              <w:rPr>
                <w:color w:val="000000"/>
                <w:sz w:val="16"/>
                <w:szCs w:val="16"/>
              </w:rPr>
            </w:pPr>
            <w:r w:rsidRPr="00F30153">
              <w:rPr>
                <w:noProof/>
                <w:color w:val="000000"/>
                <w:sz w:val="16"/>
                <w:szCs w:val="16"/>
              </w:rPr>
              <w:t xml:space="preserve">Število upravičencev, ki se udeležijo  izobraževanja/usposabljanja na temo javnih naročil, revizij in upravljalnih preverjanj, javno </w:t>
            </w:r>
            <w:r w:rsidRPr="00F30153">
              <w:rPr>
                <w:noProof/>
                <w:color w:val="000000"/>
                <w:sz w:val="16"/>
                <w:szCs w:val="16"/>
              </w:rPr>
              <w:t>zasebno partnerstvo, državne pomoči, projektno vodenje, itd., ki so vključeni v izvajanje OP (ESRR)</w:t>
            </w:r>
          </w:p>
        </w:tc>
        <w:tc>
          <w:tcPr>
            <w:tcW w:w="1842" w:type="dxa"/>
            <w:shd w:val="clear" w:color="auto" w:fill="auto"/>
          </w:tcPr>
          <w:p w:rsidR="000A6D4D" w:rsidRPr="00F30153" w:rsidRDefault="00E85702" w:rsidP="0009430E">
            <w:pPr>
              <w:rPr>
                <w:color w:val="000000"/>
                <w:sz w:val="16"/>
                <w:szCs w:val="16"/>
              </w:rPr>
            </w:pPr>
            <w:r w:rsidRPr="00F30153">
              <w:rPr>
                <w:noProof/>
                <w:color w:val="000000"/>
                <w:sz w:val="16"/>
                <w:szCs w:val="16"/>
              </w:rPr>
              <w:t>število</w:t>
            </w:r>
          </w:p>
        </w:tc>
        <w:tc>
          <w:tcPr>
            <w:tcW w:w="1843" w:type="dxa"/>
            <w:shd w:val="clear" w:color="auto" w:fill="auto"/>
          </w:tcPr>
          <w:p w:rsidR="000A6D4D" w:rsidRPr="00F30153" w:rsidRDefault="000A6D4D" w:rsidP="0009430E">
            <w:pPr>
              <w:jc w:val="right"/>
              <w:rPr>
                <w:color w:val="000000"/>
                <w:sz w:val="16"/>
                <w:szCs w:val="16"/>
              </w:rPr>
            </w:pPr>
          </w:p>
        </w:tc>
        <w:tc>
          <w:tcPr>
            <w:tcW w:w="1843" w:type="dxa"/>
            <w:shd w:val="clear" w:color="auto" w:fill="auto"/>
          </w:tcPr>
          <w:p w:rsidR="000A6D4D" w:rsidRPr="00F30153" w:rsidRDefault="000A6D4D" w:rsidP="0009430E">
            <w:pPr>
              <w:jc w:val="right"/>
              <w:rPr>
                <w:color w:val="000000"/>
                <w:sz w:val="16"/>
                <w:szCs w:val="16"/>
              </w:rPr>
            </w:pPr>
          </w:p>
        </w:tc>
        <w:tc>
          <w:tcPr>
            <w:tcW w:w="1701" w:type="dxa"/>
            <w:shd w:val="clear" w:color="auto" w:fill="auto"/>
          </w:tcPr>
          <w:p w:rsidR="000A6D4D" w:rsidRPr="00F30153" w:rsidRDefault="00E85702" w:rsidP="0009430E">
            <w:pPr>
              <w:jc w:val="right"/>
              <w:rPr>
                <w:color w:val="000000"/>
                <w:sz w:val="16"/>
                <w:szCs w:val="16"/>
              </w:rPr>
            </w:pPr>
            <w:r w:rsidRPr="00F30153">
              <w:rPr>
                <w:noProof/>
                <w:color w:val="000000"/>
                <w:sz w:val="16"/>
                <w:szCs w:val="16"/>
              </w:rPr>
              <w:t>250,00</w:t>
            </w:r>
          </w:p>
        </w:tc>
        <w:tc>
          <w:tcPr>
            <w:tcW w:w="2457" w:type="dxa"/>
            <w:shd w:val="clear" w:color="auto" w:fill="auto"/>
          </w:tcPr>
          <w:p w:rsidR="000A6D4D" w:rsidRPr="005F2609" w:rsidRDefault="00E85702" w:rsidP="0009430E">
            <w:pPr>
              <w:rPr>
                <w:color w:val="000000"/>
                <w:sz w:val="16"/>
                <w:szCs w:val="16"/>
              </w:rPr>
            </w:pPr>
            <w:r w:rsidRPr="00F30153">
              <w:rPr>
                <w:noProof/>
                <w:color w:val="000000"/>
                <w:sz w:val="16"/>
                <w:szCs w:val="16"/>
              </w:rPr>
              <w:t>OU in resorji vključeni v izvajanje EKP</w:t>
            </w:r>
          </w:p>
        </w:tc>
      </w:tr>
    </w:tbl>
    <w:p w:rsidR="000A6D4D" w:rsidRDefault="000A6D4D" w:rsidP="0009430E">
      <w:pPr>
        <w:rPr>
          <w:b/>
          <w:i/>
        </w:rPr>
      </w:pPr>
    </w:p>
    <w:p w:rsidR="000A6D4D" w:rsidRPr="0072248E" w:rsidRDefault="00E85702" w:rsidP="0009430E">
      <w:pPr>
        <w:pStyle w:val="ManualHeading2"/>
        <w:rPr>
          <w:b w:val="0"/>
        </w:rPr>
      </w:pPr>
      <w:r>
        <w:rPr>
          <w:noProof/>
        </w:rPr>
        <w:t>2.B.7 Kategorije intervencij</w:t>
      </w:r>
      <w:r>
        <w:rPr>
          <w:b w:val="0"/>
        </w:rPr>
        <w:t xml:space="preserve"> </w:t>
      </w:r>
      <w:r>
        <w:rPr>
          <w:b w:val="0"/>
          <w:noProof/>
        </w:rPr>
        <w:t>(po prednostnih oseh)</w:t>
      </w:r>
    </w:p>
    <w:p w:rsidR="000A6D4D" w:rsidRPr="001F61EF" w:rsidRDefault="00E85702" w:rsidP="0009430E">
      <w:pPr>
        <w:suppressAutoHyphens/>
      </w:pPr>
      <w:r w:rsidRPr="001F61EF">
        <w:rPr>
          <w:noProof/>
        </w:rPr>
        <w:t xml:space="preserve">Ustrezne kategorije intervencij po </w:t>
      </w:r>
      <w:r w:rsidRPr="001F61EF">
        <w:rPr>
          <w:noProof/>
        </w:rPr>
        <w:t>nomenklaturi, ki jo sprejme Komisija, in okvirna razčlenitev podpore Unije</w:t>
      </w:r>
    </w:p>
    <w:p w:rsidR="000A6D4D" w:rsidRPr="00DC028E" w:rsidRDefault="000A6D4D" w:rsidP="0009430E">
      <w:pPr>
        <w:suppressAutoHyphens/>
      </w:pPr>
    </w:p>
    <w:p w:rsidR="000A6D4D" w:rsidRPr="00BD677B" w:rsidRDefault="00E85702" w:rsidP="0009430E">
      <w:pPr>
        <w:keepNext/>
        <w:keepLines/>
        <w:rPr>
          <w:b/>
        </w:rPr>
      </w:pPr>
      <w:r>
        <w:rPr>
          <w:b/>
          <w:noProof/>
        </w:rPr>
        <w:t>Preglednice 14–16: Kategorije intervencij</w:t>
      </w:r>
    </w:p>
    <w:p w:rsidR="000A6D4D" w:rsidRPr="00BD677B" w:rsidRDefault="000A6D4D" w:rsidP="0009430E">
      <w:pPr>
        <w:keepNext/>
        <w:keepLines/>
        <w:rPr>
          <w:b/>
          <w:color w:val="000000"/>
          <w:sz w:val="16"/>
          <w:szCs w:val="16"/>
        </w:rPr>
      </w:pPr>
    </w:p>
    <w:p w:rsidR="000A6D4D" w:rsidRPr="005701D6" w:rsidRDefault="00E85702" w:rsidP="0009430E">
      <w:pPr>
        <w:keepNext/>
        <w:keepLines/>
        <w:rPr>
          <w:b/>
          <w:sz w:val="20"/>
          <w:lang w:eastAsia="en-GB"/>
        </w:rPr>
      </w:pPr>
      <w:r w:rsidRPr="005701D6">
        <w:rPr>
          <w:b/>
          <w:noProof/>
          <w:sz w:val="20"/>
          <w:lang w:eastAsia="en-GB"/>
        </w:rPr>
        <w:t>Preglednica 14: Razsežnost 1 – Področje intervencije</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2236"/>
        <w:gridCol w:w="8550"/>
        <w:gridCol w:w="2160"/>
      </w:tblGrid>
      <w:tr w:rsidR="002A152E" w:rsidTr="0009430E">
        <w:trPr>
          <w:trHeight w:val="288"/>
          <w:tblHeader/>
        </w:trPr>
        <w:tc>
          <w:tcPr>
            <w:tcW w:w="2174" w:type="dxa"/>
            <w:gridSpan w:val="2"/>
            <w:shd w:val="clear" w:color="auto" w:fill="auto"/>
          </w:tcPr>
          <w:p w:rsidR="000A6D4D" w:rsidRPr="00DC0EB8" w:rsidRDefault="00E85702" w:rsidP="0009430E">
            <w:pPr>
              <w:rPr>
                <w:b/>
                <w:color w:val="000000"/>
                <w:sz w:val="16"/>
                <w:szCs w:val="16"/>
                <w:lang w:eastAsia="en-GB"/>
              </w:rPr>
            </w:pPr>
            <w:r w:rsidRPr="00DC0EB8">
              <w:rPr>
                <w:b/>
                <w:noProof/>
                <w:sz w:val="16"/>
                <w:szCs w:val="16"/>
              </w:rPr>
              <w:t>Prednostna os</w:t>
            </w:r>
          </w:p>
        </w:tc>
        <w:tc>
          <w:tcPr>
            <w:tcW w:w="12946" w:type="dxa"/>
            <w:gridSpan w:val="3"/>
            <w:shd w:val="clear" w:color="auto" w:fill="auto"/>
          </w:tcPr>
          <w:p w:rsidR="000A6D4D" w:rsidRPr="00DC0EB8" w:rsidRDefault="00E85702" w:rsidP="0009430E">
            <w:pPr>
              <w:rPr>
                <w:b/>
                <w:color w:val="000000"/>
                <w:sz w:val="16"/>
                <w:szCs w:val="16"/>
                <w:lang w:eastAsia="en-GB"/>
              </w:rPr>
            </w:pPr>
            <w:r w:rsidRPr="00DC0EB8">
              <w:rPr>
                <w:b/>
                <w:noProof/>
                <w:sz w:val="16"/>
                <w:szCs w:val="16"/>
              </w:rPr>
              <w:t>13</w:t>
            </w:r>
            <w:r w:rsidRPr="00DC0EB8">
              <w:rPr>
                <w:b/>
                <w:sz w:val="16"/>
                <w:szCs w:val="16"/>
              </w:rPr>
              <w:t xml:space="preserve"> - </w:t>
            </w:r>
            <w:r w:rsidRPr="00DC0EB8">
              <w:rPr>
                <w:b/>
                <w:noProof/>
                <w:sz w:val="16"/>
                <w:szCs w:val="16"/>
              </w:rPr>
              <w:t>Tehnična pomoč - ESRR</w:t>
            </w:r>
          </w:p>
        </w:tc>
      </w:tr>
      <w:tr w:rsidR="002A152E" w:rsidTr="0009430E">
        <w:trPr>
          <w:trHeight w:val="288"/>
          <w:tblHeader/>
        </w:trPr>
        <w:tc>
          <w:tcPr>
            <w:tcW w:w="960" w:type="dxa"/>
            <w:shd w:val="clear" w:color="auto" w:fill="auto"/>
          </w:tcPr>
          <w:p w:rsidR="000A6D4D" w:rsidRPr="00DC0EB8" w:rsidRDefault="00E85702" w:rsidP="0009430E">
            <w:pPr>
              <w:jc w:val="center"/>
              <w:rPr>
                <w:b/>
                <w:color w:val="000000"/>
                <w:sz w:val="16"/>
                <w:szCs w:val="16"/>
                <w:lang w:eastAsia="en-GB"/>
              </w:rPr>
            </w:pPr>
            <w:r w:rsidRPr="00DC0EB8">
              <w:rPr>
                <w:b/>
                <w:bCs/>
                <w:noProof/>
                <w:color w:val="000000"/>
                <w:sz w:val="16"/>
                <w:szCs w:val="16"/>
                <w:lang w:eastAsia="en-GB"/>
              </w:rPr>
              <w:t>Sklad</w:t>
            </w:r>
          </w:p>
        </w:tc>
        <w:tc>
          <w:tcPr>
            <w:tcW w:w="3450" w:type="dxa"/>
            <w:gridSpan w:val="2"/>
            <w:shd w:val="clear" w:color="auto" w:fill="auto"/>
          </w:tcPr>
          <w:p w:rsidR="000A6D4D" w:rsidRPr="00DC0EB8" w:rsidRDefault="00E85702" w:rsidP="0009430E">
            <w:pPr>
              <w:jc w:val="center"/>
              <w:rPr>
                <w:b/>
                <w:color w:val="000000"/>
                <w:sz w:val="16"/>
                <w:szCs w:val="16"/>
                <w:lang w:eastAsia="en-GB"/>
              </w:rPr>
            </w:pPr>
            <w:r w:rsidRPr="00DC0EB8">
              <w:rPr>
                <w:b/>
                <w:bCs/>
                <w:noProof/>
                <w:color w:val="000000"/>
                <w:sz w:val="16"/>
                <w:szCs w:val="16"/>
                <w:lang w:eastAsia="en-GB"/>
              </w:rPr>
              <w:t>Kategorija regije</w:t>
            </w:r>
          </w:p>
        </w:tc>
        <w:tc>
          <w:tcPr>
            <w:tcW w:w="8550" w:type="dxa"/>
            <w:shd w:val="clear" w:color="auto" w:fill="auto"/>
          </w:tcPr>
          <w:p w:rsidR="000A6D4D" w:rsidRPr="00DC0EB8" w:rsidRDefault="00E85702" w:rsidP="0009430E">
            <w:pPr>
              <w:jc w:val="center"/>
              <w:rPr>
                <w:b/>
                <w:color w:val="000000"/>
                <w:sz w:val="16"/>
                <w:szCs w:val="16"/>
                <w:lang w:eastAsia="en-GB"/>
              </w:rPr>
            </w:pPr>
            <w:r w:rsidRPr="00DC0EB8">
              <w:rPr>
                <w:b/>
                <w:noProof/>
                <w:color w:val="000000"/>
                <w:sz w:val="16"/>
                <w:szCs w:val="16"/>
              </w:rPr>
              <w:t>Oznaka</w:t>
            </w:r>
          </w:p>
        </w:tc>
        <w:tc>
          <w:tcPr>
            <w:tcW w:w="2160" w:type="dxa"/>
            <w:shd w:val="clear" w:color="auto" w:fill="auto"/>
          </w:tcPr>
          <w:p w:rsidR="000A6D4D" w:rsidRPr="00DC0EB8" w:rsidRDefault="00E85702" w:rsidP="0009430E">
            <w:pPr>
              <w:jc w:val="center"/>
              <w:rPr>
                <w:b/>
                <w:color w:val="000000"/>
                <w:sz w:val="16"/>
                <w:szCs w:val="16"/>
                <w:lang w:eastAsia="en-GB"/>
              </w:rPr>
            </w:pPr>
            <w:r w:rsidRPr="00DC0EB8">
              <w:rPr>
                <w:b/>
                <w:noProof/>
                <w:color w:val="000000"/>
                <w:sz w:val="16"/>
                <w:szCs w:val="16"/>
              </w:rPr>
              <w:t xml:space="preserve">Znesek v </w:t>
            </w:r>
            <w:r w:rsidRPr="00DC0EB8">
              <w:rPr>
                <w:b/>
                <w:noProof/>
                <w:color w:val="000000"/>
                <w:sz w:val="16"/>
                <w:szCs w:val="16"/>
              </w:rPr>
              <w:t>EUR</w:t>
            </w:r>
          </w:p>
        </w:tc>
      </w:tr>
      <w:tr w:rsidR="002A152E" w:rsidTr="0009430E">
        <w:trPr>
          <w:trHeight w:val="288"/>
        </w:trPr>
        <w:tc>
          <w:tcPr>
            <w:tcW w:w="960" w:type="dxa"/>
            <w:shd w:val="clear" w:color="auto" w:fill="auto"/>
          </w:tcPr>
          <w:p w:rsidR="000A6D4D" w:rsidRPr="00DC0EB8" w:rsidRDefault="00E85702" w:rsidP="0009430E">
            <w:pPr>
              <w:rPr>
                <w:color w:val="000000"/>
                <w:sz w:val="16"/>
                <w:szCs w:val="16"/>
                <w:lang w:eastAsia="en-GB"/>
              </w:rPr>
            </w:pPr>
            <w:r w:rsidRPr="00DC0EB8">
              <w:rPr>
                <w:color w:val="000000"/>
                <w:sz w:val="16"/>
                <w:szCs w:val="16"/>
              </w:rPr>
              <w:t xml:space="preserve"> </w:t>
            </w:r>
            <w:r w:rsidRPr="00DC0EB8">
              <w:rPr>
                <w:noProof/>
                <w:color w:val="000000"/>
                <w:sz w:val="16"/>
                <w:szCs w:val="16"/>
              </w:rPr>
              <w:t>ESRR</w:t>
            </w:r>
          </w:p>
        </w:tc>
        <w:tc>
          <w:tcPr>
            <w:tcW w:w="3450" w:type="dxa"/>
            <w:gridSpan w:val="2"/>
            <w:shd w:val="clear" w:color="auto" w:fill="auto"/>
          </w:tcPr>
          <w:p w:rsidR="000A6D4D" w:rsidRPr="00DC0EB8" w:rsidRDefault="00E85702" w:rsidP="0009430E">
            <w:pPr>
              <w:rPr>
                <w:color w:val="000000"/>
                <w:sz w:val="16"/>
                <w:szCs w:val="16"/>
                <w:lang w:eastAsia="en-GB"/>
              </w:rPr>
            </w:pPr>
            <w:r w:rsidRPr="00DC0EB8">
              <w:rPr>
                <w:noProof/>
                <w:color w:val="000000"/>
                <w:sz w:val="16"/>
                <w:szCs w:val="16"/>
              </w:rPr>
              <w:t>Manj razvite</w:t>
            </w:r>
          </w:p>
        </w:tc>
        <w:tc>
          <w:tcPr>
            <w:tcW w:w="8550" w:type="dxa"/>
            <w:shd w:val="clear" w:color="auto" w:fill="auto"/>
          </w:tcPr>
          <w:p w:rsidR="000A6D4D" w:rsidRPr="00DC0EB8" w:rsidRDefault="00E85702" w:rsidP="0009430E">
            <w:pPr>
              <w:rPr>
                <w:color w:val="000000"/>
                <w:sz w:val="16"/>
                <w:szCs w:val="16"/>
                <w:lang w:eastAsia="en-GB"/>
              </w:rPr>
            </w:pPr>
            <w:r w:rsidRPr="00DC0EB8">
              <w:rPr>
                <w:noProof/>
                <w:color w:val="000000"/>
                <w:sz w:val="16"/>
                <w:szCs w:val="16"/>
              </w:rPr>
              <w:t>121</w:t>
            </w:r>
            <w:r w:rsidRPr="00DC0EB8">
              <w:rPr>
                <w:color w:val="000000"/>
                <w:sz w:val="16"/>
                <w:szCs w:val="16"/>
              </w:rPr>
              <w:t xml:space="preserve">. </w:t>
            </w:r>
            <w:r w:rsidRPr="00DC0EB8">
              <w:rPr>
                <w:noProof/>
                <w:color w:val="000000"/>
                <w:sz w:val="16"/>
                <w:szCs w:val="16"/>
              </w:rPr>
              <w:t>Priprava, izvajanje, spremljanje in pregled</w:t>
            </w:r>
          </w:p>
        </w:tc>
        <w:tc>
          <w:tcPr>
            <w:tcW w:w="2160" w:type="dxa"/>
            <w:shd w:val="clear" w:color="auto" w:fill="auto"/>
          </w:tcPr>
          <w:p w:rsidR="000A6D4D" w:rsidRPr="00DC0EB8" w:rsidRDefault="00E85702" w:rsidP="0009430E">
            <w:pPr>
              <w:jc w:val="right"/>
              <w:rPr>
                <w:color w:val="000000"/>
                <w:sz w:val="16"/>
                <w:szCs w:val="16"/>
                <w:lang w:eastAsia="en-GB"/>
              </w:rPr>
            </w:pPr>
            <w:r w:rsidRPr="00DC0EB8">
              <w:rPr>
                <w:noProof/>
                <w:color w:val="000000"/>
                <w:sz w:val="16"/>
                <w:szCs w:val="16"/>
              </w:rPr>
              <w:t>13.266.605,00</w:t>
            </w:r>
            <w:r w:rsidRPr="00DC0EB8">
              <w:rPr>
                <w:color w:val="000000"/>
                <w:sz w:val="16"/>
                <w:szCs w:val="16"/>
              </w:rPr>
              <w:t xml:space="preserve">  </w:t>
            </w:r>
          </w:p>
        </w:tc>
      </w:tr>
      <w:tr w:rsidR="002A152E" w:rsidTr="0009430E">
        <w:trPr>
          <w:trHeight w:val="288"/>
        </w:trPr>
        <w:tc>
          <w:tcPr>
            <w:tcW w:w="960" w:type="dxa"/>
            <w:shd w:val="clear" w:color="auto" w:fill="auto"/>
          </w:tcPr>
          <w:p w:rsidR="000A6D4D" w:rsidRPr="00DC0EB8" w:rsidRDefault="00E85702" w:rsidP="0009430E">
            <w:pPr>
              <w:rPr>
                <w:color w:val="000000"/>
                <w:sz w:val="16"/>
                <w:szCs w:val="16"/>
                <w:lang w:eastAsia="en-GB"/>
              </w:rPr>
            </w:pPr>
            <w:r w:rsidRPr="00DC0EB8">
              <w:rPr>
                <w:color w:val="000000"/>
                <w:sz w:val="16"/>
                <w:szCs w:val="16"/>
              </w:rPr>
              <w:t xml:space="preserve"> </w:t>
            </w:r>
            <w:r w:rsidRPr="00DC0EB8">
              <w:rPr>
                <w:noProof/>
                <w:color w:val="000000"/>
                <w:sz w:val="16"/>
                <w:szCs w:val="16"/>
              </w:rPr>
              <w:t>ESRR</w:t>
            </w:r>
          </w:p>
        </w:tc>
        <w:tc>
          <w:tcPr>
            <w:tcW w:w="3450" w:type="dxa"/>
            <w:gridSpan w:val="2"/>
            <w:shd w:val="clear" w:color="auto" w:fill="auto"/>
          </w:tcPr>
          <w:p w:rsidR="000A6D4D" w:rsidRPr="00DC0EB8" w:rsidRDefault="00E85702" w:rsidP="0009430E">
            <w:pPr>
              <w:rPr>
                <w:color w:val="000000"/>
                <w:sz w:val="16"/>
                <w:szCs w:val="16"/>
                <w:lang w:eastAsia="en-GB"/>
              </w:rPr>
            </w:pPr>
            <w:r w:rsidRPr="00DC0EB8">
              <w:rPr>
                <w:noProof/>
                <w:color w:val="000000"/>
                <w:sz w:val="16"/>
                <w:szCs w:val="16"/>
              </w:rPr>
              <w:t>Bolj razvite</w:t>
            </w:r>
          </w:p>
        </w:tc>
        <w:tc>
          <w:tcPr>
            <w:tcW w:w="8550" w:type="dxa"/>
            <w:shd w:val="clear" w:color="auto" w:fill="auto"/>
          </w:tcPr>
          <w:p w:rsidR="000A6D4D" w:rsidRPr="00DC0EB8" w:rsidRDefault="00E85702" w:rsidP="0009430E">
            <w:pPr>
              <w:rPr>
                <w:color w:val="000000"/>
                <w:sz w:val="16"/>
                <w:szCs w:val="16"/>
                <w:lang w:eastAsia="en-GB"/>
              </w:rPr>
            </w:pPr>
            <w:r w:rsidRPr="00DC0EB8">
              <w:rPr>
                <w:noProof/>
                <w:color w:val="000000"/>
                <w:sz w:val="16"/>
                <w:szCs w:val="16"/>
              </w:rPr>
              <w:t>121</w:t>
            </w:r>
            <w:r w:rsidRPr="00DC0EB8">
              <w:rPr>
                <w:color w:val="000000"/>
                <w:sz w:val="16"/>
                <w:szCs w:val="16"/>
              </w:rPr>
              <w:t xml:space="preserve">. </w:t>
            </w:r>
            <w:r w:rsidRPr="00DC0EB8">
              <w:rPr>
                <w:noProof/>
                <w:color w:val="000000"/>
                <w:sz w:val="16"/>
                <w:szCs w:val="16"/>
              </w:rPr>
              <w:t>Priprava, izvajanje, spremljanje in pregled</w:t>
            </w:r>
          </w:p>
        </w:tc>
        <w:tc>
          <w:tcPr>
            <w:tcW w:w="2160" w:type="dxa"/>
            <w:shd w:val="clear" w:color="auto" w:fill="auto"/>
          </w:tcPr>
          <w:p w:rsidR="000A6D4D" w:rsidRPr="00DC0EB8" w:rsidRDefault="00E85702" w:rsidP="0009430E">
            <w:pPr>
              <w:jc w:val="right"/>
              <w:rPr>
                <w:color w:val="000000"/>
                <w:sz w:val="16"/>
                <w:szCs w:val="16"/>
                <w:lang w:eastAsia="en-GB"/>
              </w:rPr>
            </w:pPr>
            <w:r w:rsidRPr="00DC0EB8">
              <w:rPr>
                <w:noProof/>
                <w:color w:val="000000"/>
                <w:sz w:val="16"/>
                <w:szCs w:val="16"/>
              </w:rPr>
              <w:t>2.867.487,00</w:t>
            </w:r>
            <w:r w:rsidRPr="00DC0EB8">
              <w:rPr>
                <w:color w:val="000000"/>
                <w:sz w:val="16"/>
                <w:szCs w:val="16"/>
              </w:rPr>
              <w:t xml:space="preserve">  </w:t>
            </w:r>
          </w:p>
        </w:tc>
      </w:tr>
      <w:tr w:rsidR="002A152E" w:rsidTr="0009430E">
        <w:trPr>
          <w:trHeight w:val="288"/>
        </w:trPr>
        <w:tc>
          <w:tcPr>
            <w:tcW w:w="960" w:type="dxa"/>
            <w:shd w:val="clear" w:color="auto" w:fill="auto"/>
          </w:tcPr>
          <w:p w:rsidR="000A6D4D" w:rsidRPr="00DC0EB8" w:rsidRDefault="00E85702" w:rsidP="0009430E">
            <w:pPr>
              <w:rPr>
                <w:color w:val="000000"/>
                <w:sz w:val="16"/>
                <w:szCs w:val="16"/>
                <w:lang w:eastAsia="en-GB"/>
              </w:rPr>
            </w:pPr>
            <w:r w:rsidRPr="00DC0EB8">
              <w:rPr>
                <w:color w:val="000000"/>
                <w:sz w:val="16"/>
                <w:szCs w:val="16"/>
              </w:rPr>
              <w:t xml:space="preserve"> </w:t>
            </w:r>
            <w:r w:rsidRPr="00DC0EB8">
              <w:rPr>
                <w:noProof/>
                <w:color w:val="000000"/>
                <w:sz w:val="16"/>
                <w:szCs w:val="16"/>
              </w:rPr>
              <w:t>ESRR</w:t>
            </w:r>
          </w:p>
        </w:tc>
        <w:tc>
          <w:tcPr>
            <w:tcW w:w="3450" w:type="dxa"/>
            <w:gridSpan w:val="2"/>
            <w:shd w:val="clear" w:color="auto" w:fill="auto"/>
          </w:tcPr>
          <w:p w:rsidR="000A6D4D" w:rsidRPr="00DC0EB8" w:rsidRDefault="00E85702" w:rsidP="0009430E">
            <w:pPr>
              <w:rPr>
                <w:color w:val="000000"/>
                <w:sz w:val="16"/>
                <w:szCs w:val="16"/>
                <w:lang w:eastAsia="en-GB"/>
              </w:rPr>
            </w:pPr>
            <w:r w:rsidRPr="00DC0EB8">
              <w:rPr>
                <w:noProof/>
                <w:color w:val="000000"/>
                <w:sz w:val="16"/>
                <w:szCs w:val="16"/>
              </w:rPr>
              <w:t>Manj razvite</w:t>
            </w:r>
          </w:p>
        </w:tc>
        <w:tc>
          <w:tcPr>
            <w:tcW w:w="8550" w:type="dxa"/>
            <w:shd w:val="clear" w:color="auto" w:fill="auto"/>
          </w:tcPr>
          <w:p w:rsidR="000A6D4D" w:rsidRPr="00DC0EB8" w:rsidRDefault="00E85702" w:rsidP="0009430E">
            <w:pPr>
              <w:rPr>
                <w:color w:val="000000"/>
                <w:sz w:val="16"/>
                <w:szCs w:val="16"/>
                <w:lang w:eastAsia="en-GB"/>
              </w:rPr>
            </w:pPr>
            <w:r w:rsidRPr="00DC0EB8">
              <w:rPr>
                <w:noProof/>
                <w:color w:val="000000"/>
                <w:sz w:val="16"/>
                <w:szCs w:val="16"/>
              </w:rPr>
              <w:t>122</w:t>
            </w:r>
            <w:r w:rsidRPr="00DC0EB8">
              <w:rPr>
                <w:color w:val="000000"/>
                <w:sz w:val="16"/>
                <w:szCs w:val="16"/>
              </w:rPr>
              <w:t xml:space="preserve">. </w:t>
            </w:r>
            <w:r w:rsidRPr="00DC0EB8">
              <w:rPr>
                <w:noProof/>
                <w:color w:val="000000"/>
                <w:sz w:val="16"/>
                <w:szCs w:val="16"/>
              </w:rPr>
              <w:t>Ocena in študije</w:t>
            </w:r>
          </w:p>
        </w:tc>
        <w:tc>
          <w:tcPr>
            <w:tcW w:w="2160" w:type="dxa"/>
            <w:shd w:val="clear" w:color="auto" w:fill="auto"/>
          </w:tcPr>
          <w:p w:rsidR="000A6D4D" w:rsidRPr="00DC0EB8" w:rsidRDefault="00E85702" w:rsidP="0009430E">
            <w:pPr>
              <w:jc w:val="right"/>
              <w:rPr>
                <w:color w:val="000000"/>
                <w:sz w:val="16"/>
                <w:szCs w:val="16"/>
                <w:lang w:eastAsia="en-GB"/>
              </w:rPr>
            </w:pPr>
            <w:r w:rsidRPr="00DC0EB8">
              <w:rPr>
                <w:noProof/>
                <w:color w:val="000000"/>
                <w:sz w:val="16"/>
                <w:szCs w:val="16"/>
              </w:rPr>
              <w:t>845.639,00</w:t>
            </w:r>
            <w:r w:rsidRPr="00DC0EB8">
              <w:rPr>
                <w:color w:val="000000"/>
                <w:sz w:val="16"/>
                <w:szCs w:val="16"/>
              </w:rPr>
              <w:t xml:space="preserve">  </w:t>
            </w:r>
          </w:p>
        </w:tc>
      </w:tr>
      <w:tr w:rsidR="002A152E" w:rsidTr="0009430E">
        <w:trPr>
          <w:trHeight w:val="288"/>
        </w:trPr>
        <w:tc>
          <w:tcPr>
            <w:tcW w:w="960" w:type="dxa"/>
            <w:shd w:val="clear" w:color="auto" w:fill="auto"/>
          </w:tcPr>
          <w:p w:rsidR="000A6D4D" w:rsidRPr="00DC0EB8" w:rsidRDefault="00E85702" w:rsidP="0009430E">
            <w:pPr>
              <w:rPr>
                <w:color w:val="000000"/>
                <w:sz w:val="16"/>
                <w:szCs w:val="16"/>
                <w:lang w:eastAsia="en-GB"/>
              </w:rPr>
            </w:pPr>
            <w:r w:rsidRPr="00DC0EB8">
              <w:rPr>
                <w:color w:val="000000"/>
                <w:sz w:val="16"/>
                <w:szCs w:val="16"/>
              </w:rPr>
              <w:t xml:space="preserve"> </w:t>
            </w:r>
            <w:r w:rsidRPr="00DC0EB8">
              <w:rPr>
                <w:noProof/>
                <w:color w:val="000000"/>
                <w:sz w:val="16"/>
                <w:szCs w:val="16"/>
              </w:rPr>
              <w:t>ESRR</w:t>
            </w:r>
          </w:p>
        </w:tc>
        <w:tc>
          <w:tcPr>
            <w:tcW w:w="3450" w:type="dxa"/>
            <w:gridSpan w:val="2"/>
            <w:shd w:val="clear" w:color="auto" w:fill="auto"/>
          </w:tcPr>
          <w:p w:rsidR="000A6D4D" w:rsidRPr="00DC0EB8" w:rsidRDefault="00E85702" w:rsidP="0009430E">
            <w:pPr>
              <w:rPr>
                <w:color w:val="000000"/>
                <w:sz w:val="16"/>
                <w:szCs w:val="16"/>
                <w:lang w:eastAsia="en-GB"/>
              </w:rPr>
            </w:pPr>
            <w:r w:rsidRPr="00DC0EB8">
              <w:rPr>
                <w:noProof/>
                <w:color w:val="000000"/>
                <w:sz w:val="16"/>
                <w:szCs w:val="16"/>
              </w:rPr>
              <w:t>Bolj razvite</w:t>
            </w:r>
          </w:p>
        </w:tc>
        <w:tc>
          <w:tcPr>
            <w:tcW w:w="8550" w:type="dxa"/>
            <w:shd w:val="clear" w:color="auto" w:fill="auto"/>
          </w:tcPr>
          <w:p w:rsidR="000A6D4D" w:rsidRPr="00DC0EB8" w:rsidRDefault="00E85702" w:rsidP="0009430E">
            <w:pPr>
              <w:rPr>
                <w:color w:val="000000"/>
                <w:sz w:val="16"/>
                <w:szCs w:val="16"/>
                <w:lang w:eastAsia="en-GB"/>
              </w:rPr>
            </w:pPr>
            <w:r w:rsidRPr="00DC0EB8">
              <w:rPr>
                <w:noProof/>
                <w:color w:val="000000"/>
                <w:sz w:val="16"/>
                <w:szCs w:val="16"/>
              </w:rPr>
              <w:t>122</w:t>
            </w:r>
            <w:r w:rsidRPr="00DC0EB8">
              <w:rPr>
                <w:color w:val="000000"/>
                <w:sz w:val="16"/>
                <w:szCs w:val="16"/>
              </w:rPr>
              <w:t xml:space="preserve">. </w:t>
            </w:r>
            <w:r w:rsidRPr="00DC0EB8">
              <w:rPr>
                <w:noProof/>
                <w:color w:val="000000"/>
                <w:sz w:val="16"/>
                <w:szCs w:val="16"/>
              </w:rPr>
              <w:t>Ocena in študije</w:t>
            </w:r>
          </w:p>
        </w:tc>
        <w:tc>
          <w:tcPr>
            <w:tcW w:w="2160" w:type="dxa"/>
            <w:shd w:val="clear" w:color="auto" w:fill="auto"/>
          </w:tcPr>
          <w:p w:rsidR="000A6D4D" w:rsidRPr="00DC0EB8" w:rsidRDefault="00E85702" w:rsidP="0009430E">
            <w:pPr>
              <w:jc w:val="right"/>
              <w:rPr>
                <w:color w:val="000000"/>
                <w:sz w:val="16"/>
                <w:szCs w:val="16"/>
                <w:lang w:eastAsia="en-GB"/>
              </w:rPr>
            </w:pPr>
            <w:r w:rsidRPr="00DC0EB8">
              <w:rPr>
                <w:noProof/>
                <w:color w:val="000000"/>
                <w:sz w:val="16"/>
                <w:szCs w:val="16"/>
              </w:rPr>
              <w:t>182.779,00</w:t>
            </w:r>
            <w:r w:rsidRPr="00DC0EB8">
              <w:rPr>
                <w:color w:val="000000"/>
                <w:sz w:val="16"/>
                <w:szCs w:val="16"/>
              </w:rPr>
              <w:t xml:space="preserve">  </w:t>
            </w:r>
          </w:p>
        </w:tc>
      </w:tr>
    </w:tbl>
    <w:p w:rsidR="000A6D4D" w:rsidRPr="00C23AD8" w:rsidRDefault="000A6D4D" w:rsidP="0009430E">
      <w:pPr>
        <w:rPr>
          <w:b/>
          <w:color w:val="000000"/>
        </w:rPr>
      </w:pPr>
    </w:p>
    <w:p w:rsidR="000A6D4D" w:rsidRPr="00537BFD" w:rsidRDefault="00E85702" w:rsidP="0009430E">
      <w:pPr>
        <w:keepNext/>
        <w:rPr>
          <w:b/>
          <w:bCs/>
          <w:color w:val="000000"/>
          <w:sz w:val="20"/>
          <w:lang w:eastAsia="en-GB"/>
        </w:rPr>
      </w:pPr>
      <w:r w:rsidRPr="00537BFD">
        <w:rPr>
          <w:b/>
          <w:bCs/>
          <w:noProof/>
          <w:color w:val="000000"/>
          <w:sz w:val="20"/>
          <w:lang w:eastAsia="en-GB"/>
        </w:rPr>
        <w:t>Preglednica 15: Razsežnost 2 – Oblika financiranja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2236"/>
        <w:gridCol w:w="8640"/>
        <w:gridCol w:w="2070"/>
      </w:tblGrid>
      <w:tr w:rsidR="002A152E" w:rsidTr="0009430E">
        <w:trPr>
          <w:trHeight w:val="288"/>
          <w:tblHeader/>
        </w:trPr>
        <w:tc>
          <w:tcPr>
            <w:tcW w:w="2174" w:type="dxa"/>
            <w:gridSpan w:val="2"/>
            <w:shd w:val="clear" w:color="auto" w:fill="auto"/>
          </w:tcPr>
          <w:p w:rsidR="000A6D4D" w:rsidRPr="00DC0EB8" w:rsidRDefault="00E85702" w:rsidP="0009430E">
            <w:pPr>
              <w:rPr>
                <w:b/>
                <w:color w:val="000000"/>
                <w:sz w:val="16"/>
                <w:szCs w:val="16"/>
                <w:lang w:eastAsia="en-GB"/>
              </w:rPr>
            </w:pPr>
            <w:r w:rsidRPr="00DC0EB8">
              <w:rPr>
                <w:b/>
                <w:noProof/>
                <w:sz w:val="16"/>
                <w:szCs w:val="16"/>
              </w:rPr>
              <w:t>Prednostna os</w:t>
            </w:r>
          </w:p>
        </w:tc>
        <w:tc>
          <w:tcPr>
            <w:tcW w:w="12946" w:type="dxa"/>
            <w:gridSpan w:val="3"/>
            <w:shd w:val="clear" w:color="auto" w:fill="auto"/>
          </w:tcPr>
          <w:p w:rsidR="000A6D4D" w:rsidRPr="00DC0EB8" w:rsidRDefault="00E85702" w:rsidP="0009430E">
            <w:pPr>
              <w:rPr>
                <w:b/>
                <w:color w:val="000000"/>
                <w:sz w:val="16"/>
                <w:szCs w:val="16"/>
                <w:lang w:eastAsia="en-GB"/>
              </w:rPr>
            </w:pPr>
            <w:r w:rsidRPr="00DC0EB8">
              <w:rPr>
                <w:b/>
                <w:noProof/>
                <w:sz w:val="16"/>
                <w:szCs w:val="16"/>
              </w:rPr>
              <w:t>13</w:t>
            </w:r>
            <w:r w:rsidRPr="00DC0EB8">
              <w:rPr>
                <w:b/>
                <w:sz w:val="16"/>
                <w:szCs w:val="16"/>
              </w:rPr>
              <w:t xml:space="preserve"> - </w:t>
            </w:r>
            <w:r w:rsidRPr="00DC0EB8">
              <w:rPr>
                <w:b/>
                <w:noProof/>
                <w:sz w:val="16"/>
                <w:szCs w:val="16"/>
              </w:rPr>
              <w:t>Tehnična pomoč - ESRR</w:t>
            </w:r>
          </w:p>
        </w:tc>
      </w:tr>
      <w:tr w:rsidR="002A152E" w:rsidTr="0009430E">
        <w:trPr>
          <w:tblHeader/>
        </w:trPr>
        <w:tc>
          <w:tcPr>
            <w:tcW w:w="960" w:type="dxa"/>
            <w:shd w:val="clear" w:color="auto" w:fill="auto"/>
          </w:tcPr>
          <w:p w:rsidR="000A6D4D" w:rsidRPr="00DC0EB8" w:rsidRDefault="00E85702" w:rsidP="0009430E">
            <w:pPr>
              <w:jc w:val="center"/>
              <w:rPr>
                <w:b/>
                <w:color w:val="000000"/>
                <w:sz w:val="16"/>
                <w:szCs w:val="16"/>
                <w:lang w:eastAsia="en-GB"/>
              </w:rPr>
            </w:pPr>
            <w:r w:rsidRPr="00DC0EB8">
              <w:rPr>
                <w:b/>
                <w:bCs/>
                <w:noProof/>
                <w:color w:val="000000"/>
                <w:sz w:val="16"/>
                <w:szCs w:val="16"/>
                <w:lang w:eastAsia="en-GB"/>
              </w:rPr>
              <w:t>Sklad</w:t>
            </w:r>
          </w:p>
        </w:tc>
        <w:tc>
          <w:tcPr>
            <w:tcW w:w="3450" w:type="dxa"/>
            <w:gridSpan w:val="2"/>
            <w:shd w:val="clear" w:color="auto" w:fill="auto"/>
          </w:tcPr>
          <w:p w:rsidR="000A6D4D" w:rsidRPr="00DC0EB8" w:rsidRDefault="00E85702" w:rsidP="0009430E">
            <w:pPr>
              <w:jc w:val="center"/>
              <w:rPr>
                <w:b/>
                <w:color w:val="000000"/>
                <w:sz w:val="16"/>
                <w:szCs w:val="16"/>
                <w:lang w:eastAsia="en-GB"/>
              </w:rPr>
            </w:pPr>
            <w:r w:rsidRPr="00DC0EB8">
              <w:rPr>
                <w:b/>
                <w:bCs/>
                <w:noProof/>
                <w:color w:val="000000"/>
                <w:sz w:val="16"/>
                <w:szCs w:val="16"/>
                <w:lang w:eastAsia="en-GB"/>
              </w:rPr>
              <w:t>Kategorija regije</w:t>
            </w:r>
          </w:p>
        </w:tc>
        <w:tc>
          <w:tcPr>
            <w:tcW w:w="8640" w:type="dxa"/>
            <w:shd w:val="clear" w:color="auto" w:fill="auto"/>
          </w:tcPr>
          <w:p w:rsidR="000A6D4D" w:rsidRPr="00DC0EB8" w:rsidRDefault="00E85702" w:rsidP="0009430E">
            <w:pPr>
              <w:jc w:val="center"/>
              <w:rPr>
                <w:b/>
                <w:color w:val="000000"/>
                <w:sz w:val="16"/>
                <w:szCs w:val="16"/>
                <w:lang w:eastAsia="en-GB"/>
              </w:rPr>
            </w:pPr>
            <w:r w:rsidRPr="00DC0EB8">
              <w:rPr>
                <w:b/>
                <w:noProof/>
                <w:color w:val="000000"/>
                <w:sz w:val="16"/>
                <w:szCs w:val="16"/>
              </w:rPr>
              <w:t>Oznaka</w:t>
            </w:r>
          </w:p>
        </w:tc>
        <w:tc>
          <w:tcPr>
            <w:tcW w:w="2070" w:type="dxa"/>
            <w:shd w:val="clear" w:color="auto" w:fill="auto"/>
          </w:tcPr>
          <w:p w:rsidR="000A6D4D" w:rsidRPr="00DC0EB8" w:rsidRDefault="00E85702" w:rsidP="0009430E">
            <w:pPr>
              <w:jc w:val="center"/>
              <w:rPr>
                <w:b/>
                <w:color w:val="000000"/>
                <w:sz w:val="16"/>
                <w:szCs w:val="16"/>
                <w:lang w:eastAsia="en-GB"/>
              </w:rPr>
            </w:pPr>
            <w:r w:rsidRPr="00DC0EB8">
              <w:rPr>
                <w:b/>
                <w:noProof/>
                <w:color w:val="000000"/>
                <w:sz w:val="16"/>
                <w:szCs w:val="16"/>
              </w:rPr>
              <w:t>Znesek v EUR</w:t>
            </w:r>
          </w:p>
        </w:tc>
      </w:tr>
      <w:tr w:rsidR="002A152E" w:rsidTr="0009430E">
        <w:tc>
          <w:tcPr>
            <w:tcW w:w="960" w:type="dxa"/>
            <w:shd w:val="clear" w:color="auto" w:fill="auto"/>
          </w:tcPr>
          <w:p w:rsidR="000A6D4D" w:rsidRPr="00DC0EB8" w:rsidRDefault="00E85702" w:rsidP="0009430E">
            <w:pPr>
              <w:rPr>
                <w:color w:val="000000"/>
                <w:sz w:val="16"/>
                <w:szCs w:val="16"/>
                <w:lang w:eastAsia="en-GB"/>
              </w:rPr>
            </w:pPr>
            <w:r w:rsidRPr="00DC0EB8">
              <w:rPr>
                <w:color w:val="000000"/>
                <w:sz w:val="16"/>
                <w:szCs w:val="16"/>
              </w:rPr>
              <w:t xml:space="preserve">   </w:t>
            </w:r>
            <w:r w:rsidRPr="00DC0EB8">
              <w:rPr>
                <w:noProof/>
                <w:color w:val="000000"/>
                <w:sz w:val="16"/>
                <w:szCs w:val="16"/>
              </w:rPr>
              <w:t>ESRR</w:t>
            </w:r>
          </w:p>
        </w:tc>
        <w:tc>
          <w:tcPr>
            <w:tcW w:w="3450" w:type="dxa"/>
            <w:gridSpan w:val="2"/>
            <w:shd w:val="clear" w:color="auto" w:fill="auto"/>
          </w:tcPr>
          <w:p w:rsidR="000A6D4D" w:rsidRPr="00DC0EB8" w:rsidRDefault="00E85702" w:rsidP="0009430E">
            <w:pPr>
              <w:rPr>
                <w:color w:val="000000"/>
                <w:sz w:val="16"/>
                <w:szCs w:val="16"/>
                <w:lang w:eastAsia="en-GB"/>
              </w:rPr>
            </w:pPr>
            <w:r w:rsidRPr="00DC0EB8">
              <w:rPr>
                <w:noProof/>
                <w:color w:val="000000"/>
                <w:sz w:val="16"/>
                <w:szCs w:val="16"/>
              </w:rPr>
              <w:t>Manj razvite</w:t>
            </w:r>
          </w:p>
        </w:tc>
        <w:tc>
          <w:tcPr>
            <w:tcW w:w="8640" w:type="dxa"/>
            <w:shd w:val="clear" w:color="auto" w:fill="auto"/>
          </w:tcPr>
          <w:p w:rsidR="000A6D4D" w:rsidRPr="00DC0EB8" w:rsidRDefault="00E85702" w:rsidP="0009430E">
            <w:pPr>
              <w:rPr>
                <w:color w:val="000000"/>
                <w:sz w:val="16"/>
                <w:szCs w:val="16"/>
                <w:lang w:eastAsia="en-GB"/>
              </w:rPr>
            </w:pPr>
            <w:r w:rsidRPr="00DC0EB8">
              <w:rPr>
                <w:noProof/>
                <w:color w:val="000000"/>
                <w:sz w:val="16"/>
                <w:szCs w:val="16"/>
              </w:rPr>
              <w:t>01</w:t>
            </w:r>
            <w:r w:rsidRPr="00DC0EB8">
              <w:rPr>
                <w:color w:val="000000"/>
                <w:sz w:val="16"/>
                <w:szCs w:val="16"/>
              </w:rPr>
              <w:t xml:space="preserve">. </w:t>
            </w:r>
            <w:r w:rsidRPr="00DC0EB8">
              <w:rPr>
                <w:noProof/>
                <w:color w:val="000000"/>
                <w:sz w:val="16"/>
                <w:szCs w:val="16"/>
              </w:rPr>
              <w:t>Nepovratna sredstva</w:t>
            </w:r>
          </w:p>
        </w:tc>
        <w:tc>
          <w:tcPr>
            <w:tcW w:w="2070" w:type="dxa"/>
            <w:shd w:val="clear" w:color="auto" w:fill="auto"/>
          </w:tcPr>
          <w:p w:rsidR="000A6D4D" w:rsidRPr="00DC0EB8" w:rsidRDefault="00E85702" w:rsidP="0009430E">
            <w:pPr>
              <w:jc w:val="right"/>
              <w:rPr>
                <w:color w:val="000000"/>
                <w:sz w:val="16"/>
                <w:szCs w:val="16"/>
              </w:rPr>
            </w:pPr>
            <w:r w:rsidRPr="00DC0EB8">
              <w:rPr>
                <w:noProof/>
                <w:color w:val="000000"/>
                <w:sz w:val="16"/>
                <w:szCs w:val="16"/>
              </w:rPr>
              <w:t>14.112.244,00</w:t>
            </w:r>
          </w:p>
        </w:tc>
      </w:tr>
      <w:tr w:rsidR="002A152E" w:rsidTr="0009430E">
        <w:tc>
          <w:tcPr>
            <w:tcW w:w="960" w:type="dxa"/>
            <w:shd w:val="clear" w:color="auto" w:fill="auto"/>
          </w:tcPr>
          <w:p w:rsidR="000A6D4D" w:rsidRPr="00DC0EB8" w:rsidRDefault="00E85702" w:rsidP="0009430E">
            <w:pPr>
              <w:rPr>
                <w:color w:val="000000"/>
                <w:sz w:val="16"/>
                <w:szCs w:val="16"/>
                <w:lang w:eastAsia="en-GB"/>
              </w:rPr>
            </w:pPr>
            <w:r w:rsidRPr="00DC0EB8">
              <w:rPr>
                <w:color w:val="000000"/>
                <w:sz w:val="16"/>
                <w:szCs w:val="16"/>
              </w:rPr>
              <w:t xml:space="preserve">   </w:t>
            </w:r>
            <w:r w:rsidRPr="00DC0EB8">
              <w:rPr>
                <w:noProof/>
                <w:color w:val="000000"/>
                <w:sz w:val="16"/>
                <w:szCs w:val="16"/>
              </w:rPr>
              <w:t>ESRR</w:t>
            </w:r>
          </w:p>
        </w:tc>
        <w:tc>
          <w:tcPr>
            <w:tcW w:w="3450" w:type="dxa"/>
            <w:gridSpan w:val="2"/>
            <w:shd w:val="clear" w:color="auto" w:fill="auto"/>
          </w:tcPr>
          <w:p w:rsidR="000A6D4D" w:rsidRPr="00DC0EB8" w:rsidRDefault="00E85702" w:rsidP="0009430E">
            <w:pPr>
              <w:rPr>
                <w:color w:val="000000"/>
                <w:sz w:val="16"/>
                <w:szCs w:val="16"/>
                <w:lang w:eastAsia="en-GB"/>
              </w:rPr>
            </w:pPr>
            <w:r w:rsidRPr="00DC0EB8">
              <w:rPr>
                <w:noProof/>
                <w:color w:val="000000"/>
                <w:sz w:val="16"/>
                <w:szCs w:val="16"/>
              </w:rPr>
              <w:t>Bolj razvite</w:t>
            </w:r>
          </w:p>
        </w:tc>
        <w:tc>
          <w:tcPr>
            <w:tcW w:w="8640" w:type="dxa"/>
            <w:shd w:val="clear" w:color="auto" w:fill="auto"/>
          </w:tcPr>
          <w:p w:rsidR="000A6D4D" w:rsidRPr="00DC0EB8" w:rsidRDefault="00E85702" w:rsidP="0009430E">
            <w:pPr>
              <w:rPr>
                <w:color w:val="000000"/>
                <w:sz w:val="16"/>
                <w:szCs w:val="16"/>
                <w:lang w:eastAsia="en-GB"/>
              </w:rPr>
            </w:pPr>
            <w:r w:rsidRPr="00DC0EB8">
              <w:rPr>
                <w:noProof/>
                <w:color w:val="000000"/>
                <w:sz w:val="16"/>
                <w:szCs w:val="16"/>
              </w:rPr>
              <w:t>01</w:t>
            </w:r>
            <w:r w:rsidRPr="00DC0EB8">
              <w:rPr>
                <w:color w:val="000000"/>
                <w:sz w:val="16"/>
                <w:szCs w:val="16"/>
              </w:rPr>
              <w:t xml:space="preserve">. </w:t>
            </w:r>
            <w:r w:rsidRPr="00DC0EB8">
              <w:rPr>
                <w:noProof/>
                <w:color w:val="000000"/>
                <w:sz w:val="16"/>
                <w:szCs w:val="16"/>
              </w:rPr>
              <w:t>Nepovratna sredstva</w:t>
            </w:r>
          </w:p>
        </w:tc>
        <w:tc>
          <w:tcPr>
            <w:tcW w:w="2070" w:type="dxa"/>
            <w:shd w:val="clear" w:color="auto" w:fill="auto"/>
          </w:tcPr>
          <w:p w:rsidR="000A6D4D" w:rsidRPr="00DC0EB8" w:rsidRDefault="00E85702" w:rsidP="0009430E">
            <w:pPr>
              <w:jc w:val="right"/>
              <w:rPr>
                <w:color w:val="000000"/>
                <w:sz w:val="16"/>
                <w:szCs w:val="16"/>
              </w:rPr>
            </w:pPr>
            <w:r w:rsidRPr="00DC0EB8">
              <w:rPr>
                <w:noProof/>
                <w:color w:val="000000"/>
                <w:sz w:val="16"/>
                <w:szCs w:val="16"/>
              </w:rPr>
              <w:t>3.050.266,00</w:t>
            </w:r>
          </w:p>
        </w:tc>
      </w:tr>
    </w:tbl>
    <w:p w:rsidR="000A6D4D" w:rsidRPr="00C23AD8" w:rsidRDefault="000A6D4D" w:rsidP="0009430E">
      <w:pPr>
        <w:rPr>
          <w:color w:val="000000"/>
        </w:rPr>
      </w:pPr>
    </w:p>
    <w:p w:rsidR="000A6D4D" w:rsidRPr="00537BFD" w:rsidRDefault="00E85702" w:rsidP="0009430E">
      <w:pPr>
        <w:keepNext/>
        <w:autoSpaceDE w:val="0"/>
        <w:autoSpaceDN w:val="0"/>
        <w:adjustRightInd w:val="0"/>
        <w:rPr>
          <w:b/>
          <w:bCs/>
          <w:color w:val="000000"/>
          <w:sz w:val="20"/>
          <w:lang w:eastAsia="en-GB"/>
        </w:rPr>
      </w:pPr>
      <w:r w:rsidRPr="00537BFD">
        <w:rPr>
          <w:b/>
          <w:bCs/>
          <w:noProof/>
          <w:color w:val="000000"/>
          <w:sz w:val="20"/>
          <w:lang w:eastAsia="en-GB"/>
        </w:rPr>
        <w:t>Preglednica 16: Razsežnost 3 – Vrsta ozemlja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2236"/>
        <w:gridCol w:w="8640"/>
        <w:gridCol w:w="2070"/>
      </w:tblGrid>
      <w:tr w:rsidR="002A152E" w:rsidTr="0009430E">
        <w:trPr>
          <w:trHeight w:val="288"/>
          <w:tblHeader/>
        </w:trPr>
        <w:tc>
          <w:tcPr>
            <w:tcW w:w="2174" w:type="dxa"/>
            <w:gridSpan w:val="2"/>
            <w:shd w:val="clear" w:color="auto" w:fill="auto"/>
          </w:tcPr>
          <w:p w:rsidR="000A6D4D" w:rsidRPr="00DC0EB8" w:rsidRDefault="00E85702" w:rsidP="0009430E">
            <w:pPr>
              <w:rPr>
                <w:b/>
                <w:color w:val="000000"/>
                <w:sz w:val="18"/>
                <w:szCs w:val="18"/>
                <w:lang w:eastAsia="en-GB"/>
              </w:rPr>
            </w:pPr>
            <w:r w:rsidRPr="00DC0EB8">
              <w:rPr>
                <w:b/>
                <w:noProof/>
                <w:sz w:val="16"/>
                <w:szCs w:val="16"/>
              </w:rPr>
              <w:t>Prednostna os</w:t>
            </w:r>
          </w:p>
        </w:tc>
        <w:tc>
          <w:tcPr>
            <w:tcW w:w="12946" w:type="dxa"/>
            <w:gridSpan w:val="3"/>
            <w:shd w:val="clear" w:color="auto" w:fill="auto"/>
          </w:tcPr>
          <w:p w:rsidR="000A6D4D" w:rsidRPr="00DC0EB8" w:rsidRDefault="00E85702" w:rsidP="0009430E">
            <w:pPr>
              <w:rPr>
                <w:b/>
                <w:color w:val="000000"/>
                <w:sz w:val="18"/>
                <w:szCs w:val="18"/>
                <w:lang w:eastAsia="en-GB"/>
              </w:rPr>
            </w:pPr>
            <w:r w:rsidRPr="00DC0EB8">
              <w:rPr>
                <w:b/>
                <w:noProof/>
                <w:sz w:val="16"/>
                <w:szCs w:val="16"/>
              </w:rPr>
              <w:t>13</w:t>
            </w:r>
            <w:r w:rsidRPr="00DC0EB8">
              <w:rPr>
                <w:b/>
                <w:sz w:val="16"/>
                <w:szCs w:val="16"/>
              </w:rPr>
              <w:t xml:space="preserve"> - </w:t>
            </w:r>
            <w:r w:rsidRPr="00DC0EB8">
              <w:rPr>
                <w:b/>
                <w:noProof/>
                <w:sz w:val="16"/>
                <w:szCs w:val="16"/>
              </w:rPr>
              <w:t>Tehnična pomoč - ESRR</w:t>
            </w:r>
          </w:p>
        </w:tc>
      </w:tr>
      <w:tr w:rsidR="002A152E" w:rsidTr="0009430E">
        <w:trPr>
          <w:tblHeader/>
        </w:trPr>
        <w:tc>
          <w:tcPr>
            <w:tcW w:w="960" w:type="dxa"/>
            <w:shd w:val="clear" w:color="auto" w:fill="auto"/>
          </w:tcPr>
          <w:p w:rsidR="000A6D4D" w:rsidRPr="00DC0EB8" w:rsidRDefault="00E85702" w:rsidP="0009430E">
            <w:pPr>
              <w:jc w:val="center"/>
              <w:rPr>
                <w:b/>
                <w:color w:val="000000"/>
                <w:sz w:val="16"/>
                <w:szCs w:val="16"/>
                <w:lang w:eastAsia="en-GB"/>
              </w:rPr>
            </w:pPr>
            <w:r w:rsidRPr="00DC0EB8">
              <w:rPr>
                <w:b/>
                <w:bCs/>
                <w:noProof/>
                <w:color w:val="000000"/>
                <w:sz w:val="16"/>
                <w:szCs w:val="16"/>
                <w:lang w:eastAsia="en-GB"/>
              </w:rPr>
              <w:t>Sklad</w:t>
            </w:r>
          </w:p>
        </w:tc>
        <w:tc>
          <w:tcPr>
            <w:tcW w:w="3450" w:type="dxa"/>
            <w:gridSpan w:val="2"/>
            <w:shd w:val="clear" w:color="auto" w:fill="auto"/>
          </w:tcPr>
          <w:p w:rsidR="000A6D4D" w:rsidRPr="00DC0EB8" w:rsidRDefault="00E85702" w:rsidP="0009430E">
            <w:pPr>
              <w:jc w:val="center"/>
              <w:rPr>
                <w:b/>
                <w:color w:val="000000"/>
                <w:sz w:val="16"/>
                <w:szCs w:val="16"/>
                <w:lang w:eastAsia="en-GB"/>
              </w:rPr>
            </w:pPr>
            <w:r w:rsidRPr="00DC0EB8">
              <w:rPr>
                <w:b/>
                <w:bCs/>
                <w:noProof/>
                <w:color w:val="000000"/>
                <w:sz w:val="16"/>
                <w:szCs w:val="16"/>
                <w:lang w:eastAsia="en-GB"/>
              </w:rPr>
              <w:t>Kategorija regije</w:t>
            </w:r>
          </w:p>
        </w:tc>
        <w:tc>
          <w:tcPr>
            <w:tcW w:w="8640" w:type="dxa"/>
            <w:shd w:val="clear" w:color="auto" w:fill="auto"/>
          </w:tcPr>
          <w:p w:rsidR="000A6D4D" w:rsidRPr="00DC0EB8" w:rsidRDefault="00E85702" w:rsidP="0009430E">
            <w:pPr>
              <w:jc w:val="center"/>
              <w:rPr>
                <w:b/>
                <w:color w:val="000000"/>
                <w:sz w:val="16"/>
                <w:szCs w:val="16"/>
                <w:lang w:eastAsia="en-GB"/>
              </w:rPr>
            </w:pPr>
            <w:r w:rsidRPr="00DC0EB8">
              <w:rPr>
                <w:b/>
                <w:noProof/>
                <w:color w:val="000000"/>
                <w:sz w:val="16"/>
                <w:szCs w:val="16"/>
              </w:rPr>
              <w:t>Oznaka</w:t>
            </w:r>
          </w:p>
        </w:tc>
        <w:tc>
          <w:tcPr>
            <w:tcW w:w="2070" w:type="dxa"/>
            <w:shd w:val="clear" w:color="auto" w:fill="auto"/>
          </w:tcPr>
          <w:p w:rsidR="000A6D4D" w:rsidRPr="00DC0EB8" w:rsidRDefault="00E85702" w:rsidP="0009430E">
            <w:pPr>
              <w:jc w:val="center"/>
              <w:rPr>
                <w:b/>
                <w:color w:val="000000"/>
                <w:sz w:val="16"/>
                <w:szCs w:val="16"/>
                <w:lang w:eastAsia="en-GB"/>
              </w:rPr>
            </w:pPr>
            <w:r w:rsidRPr="00DC0EB8">
              <w:rPr>
                <w:b/>
                <w:noProof/>
                <w:color w:val="000000"/>
                <w:sz w:val="16"/>
                <w:szCs w:val="16"/>
              </w:rPr>
              <w:t>Znesek v EUR</w:t>
            </w:r>
          </w:p>
        </w:tc>
      </w:tr>
      <w:tr w:rsidR="002A152E" w:rsidTr="0009430E">
        <w:trPr>
          <w:trHeight w:val="288"/>
        </w:trPr>
        <w:tc>
          <w:tcPr>
            <w:tcW w:w="960" w:type="dxa"/>
            <w:shd w:val="clear" w:color="auto" w:fill="auto"/>
          </w:tcPr>
          <w:p w:rsidR="000A6D4D" w:rsidRPr="00DC0EB8" w:rsidRDefault="00E85702" w:rsidP="0009430E">
            <w:pPr>
              <w:rPr>
                <w:color w:val="000000"/>
                <w:sz w:val="16"/>
                <w:szCs w:val="16"/>
                <w:lang w:eastAsia="en-GB"/>
              </w:rPr>
            </w:pPr>
            <w:r w:rsidRPr="00DC0EB8">
              <w:rPr>
                <w:noProof/>
                <w:color w:val="000000"/>
                <w:sz w:val="16"/>
                <w:szCs w:val="16"/>
              </w:rPr>
              <w:t>ESRR</w:t>
            </w:r>
          </w:p>
        </w:tc>
        <w:tc>
          <w:tcPr>
            <w:tcW w:w="3450" w:type="dxa"/>
            <w:gridSpan w:val="2"/>
            <w:shd w:val="clear" w:color="auto" w:fill="auto"/>
          </w:tcPr>
          <w:p w:rsidR="000A6D4D" w:rsidRPr="00DC0EB8" w:rsidRDefault="00E85702" w:rsidP="0009430E">
            <w:pPr>
              <w:rPr>
                <w:color w:val="000000"/>
                <w:sz w:val="16"/>
                <w:szCs w:val="16"/>
                <w:lang w:eastAsia="en-GB"/>
              </w:rPr>
            </w:pPr>
            <w:r w:rsidRPr="00DC0EB8">
              <w:rPr>
                <w:noProof/>
                <w:color w:val="000000"/>
                <w:sz w:val="16"/>
                <w:szCs w:val="16"/>
              </w:rPr>
              <w:t>Manj razvite</w:t>
            </w:r>
          </w:p>
        </w:tc>
        <w:tc>
          <w:tcPr>
            <w:tcW w:w="8640" w:type="dxa"/>
            <w:shd w:val="clear" w:color="auto" w:fill="auto"/>
          </w:tcPr>
          <w:p w:rsidR="000A6D4D" w:rsidRPr="00DC0EB8" w:rsidRDefault="00E85702" w:rsidP="0009430E">
            <w:pPr>
              <w:rPr>
                <w:color w:val="000000"/>
                <w:sz w:val="16"/>
                <w:szCs w:val="16"/>
                <w:lang w:eastAsia="en-GB"/>
              </w:rPr>
            </w:pPr>
            <w:r w:rsidRPr="00DC0EB8">
              <w:rPr>
                <w:noProof/>
                <w:color w:val="000000"/>
                <w:sz w:val="16"/>
                <w:szCs w:val="16"/>
              </w:rPr>
              <w:t>07</w:t>
            </w:r>
            <w:r w:rsidRPr="00DC0EB8">
              <w:rPr>
                <w:color w:val="000000"/>
                <w:sz w:val="16"/>
                <w:szCs w:val="16"/>
              </w:rPr>
              <w:t xml:space="preserve">. </w:t>
            </w:r>
            <w:r w:rsidRPr="00DC0EB8">
              <w:rPr>
                <w:noProof/>
                <w:color w:val="000000"/>
                <w:sz w:val="16"/>
                <w:szCs w:val="16"/>
              </w:rPr>
              <w:t>Se ne uporablja</w:t>
            </w:r>
          </w:p>
        </w:tc>
        <w:tc>
          <w:tcPr>
            <w:tcW w:w="2070" w:type="dxa"/>
            <w:shd w:val="clear" w:color="auto" w:fill="auto"/>
          </w:tcPr>
          <w:p w:rsidR="000A6D4D" w:rsidRPr="00DC0EB8" w:rsidRDefault="00E85702" w:rsidP="0009430E">
            <w:pPr>
              <w:jc w:val="right"/>
              <w:rPr>
                <w:color w:val="000000"/>
                <w:sz w:val="16"/>
                <w:szCs w:val="16"/>
                <w:lang w:eastAsia="en-GB"/>
              </w:rPr>
            </w:pPr>
            <w:r w:rsidRPr="00DC0EB8">
              <w:rPr>
                <w:noProof/>
                <w:color w:val="000000"/>
                <w:sz w:val="16"/>
                <w:szCs w:val="16"/>
              </w:rPr>
              <w:t>14.112.244,00</w:t>
            </w:r>
            <w:r w:rsidRPr="00DC0EB8">
              <w:rPr>
                <w:color w:val="000000"/>
                <w:sz w:val="16"/>
                <w:szCs w:val="16"/>
              </w:rPr>
              <w:t xml:space="preserve"> </w:t>
            </w:r>
          </w:p>
        </w:tc>
      </w:tr>
      <w:tr w:rsidR="002A152E" w:rsidTr="0009430E">
        <w:trPr>
          <w:trHeight w:val="288"/>
        </w:trPr>
        <w:tc>
          <w:tcPr>
            <w:tcW w:w="960" w:type="dxa"/>
            <w:shd w:val="clear" w:color="auto" w:fill="auto"/>
          </w:tcPr>
          <w:p w:rsidR="000A6D4D" w:rsidRPr="00DC0EB8" w:rsidRDefault="00E85702" w:rsidP="0009430E">
            <w:pPr>
              <w:rPr>
                <w:color w:val="000000"/>
                <w:sz w:val="16"/>
                <w:szCs w:val="16"/>
                <w:lang w:eastAsia="en-GB"/>
              </w:rPr>
            </w:pPr>
            <w:r w:rsidRPr="00DC0EB8">
              <w:rPr>
                <w:noProof/>
                <w:color w:val="000000"/>
                <w:sz w:val="16"/>
                <w:szCs w:val="16"/>
              </w:rPr>
              <w:t>ESRR</w:t>
            </w:r>
          </w:p>
        </w:tc>
        <w:tc>
          <w:tcPr>
            <w:tcW w:w="3450" w:type="dxa"/>
            <w:gridSpan w:val="2"/>
            <w:shd w:val="clear" w:color="auto" w:fill="auto"/>
          </w:tcPr>
          <w:p w:rsidR="000A6D4D" w:rsidRPr="00DC0EB8" w:rsidRDefault="00E85702" w:rsidP="0009430E">
            <w:pPr>
              <w:rPr>
                <w:color w:val="000000"/>
                <w:sz w:val="16"/>
                <w:szCs w:val="16"/>
                <w:lang w:eastAsia="en-GB"/>
              </w:rPr>
            </w:pPr>
            <w:r w:rsidRPr="00DC0EB8">
              <w:rPr>
                <w:noProof/>
                <w:color w:val="000000"/>
                <w:sz w:val="16"/>
                <w:szCs w:val="16"/>
              </w:rPr>
              <w:t>Bolj razvite</w:t>
            </w:r>
          </w:p>
        </w:tc>
        <w:tc>
          <w:tcPr>
            <w:tcW w:w="8640" w:type="dxa"/>
            <w:shd w:val="clear" w:color="auto" w:fill="auto"/>
          </w:tcPr>
          <w:p w:rsidR="000A6D4D" w:rsidRPr="00DC0EB8" w:rsidRDefault="00E85702" w:rsidP="0009430E">
            <w:pPr>
              <w:rPr>
                <w:color w:val="000000"/>
                <w:sz w:val="16"/>
                <w:szCs w:val="16"/>
                <w:lang w:eastAsia="en-GB"/>
              </w:rPr>
            </w:pPr>
            <w:r w:rsidRPr="00DC0EB8">
              <w:rPr>
                <w:noProof/>
                <w:color w:val="000000"/>
                <w:sz w:val="16"/>
                <w:szCs w:val="16"/>
              </w:rPr>
              <w:t>07</w:t>
            </w:r>
            <w:r w:rsidRPr="00DC0EB8">
              <w:rPr>
                <w:color w:val="000000"/>
                <w:sz w:val="16"/>
                <w:szCs w:val="16"/>
              </w:rPr>
              <w:t xml:space="preserve">. </w:t>
            </w:r>
            <w:r w:rsidRPr="00DC0EB8">
              <w:rPr>
                <w:noProof/>
                <w:color w:val="000000"/>
                <w:sz w:val="16"/>
                <w:szCs w:val="16"/>
              </w:rPr>
              <w:t xml:space="preserve">Se ne </w:t>
            </w:r>
            <w:r w:rsidRPr="00DC0EB8">
              <w:rPr>
                <w:noProof/>
                <w:color w:val="000000"/>
                <w:sz w:val="16"/>
                <w:szCs w:val="16"/>
              </w:rPr>
              <w:t>uporablja</w:t>
            </w:r>
          </w:p>
        </w:tc>
        <w:tc>
          <w:tcPr>
            <w:tcW w:w="2070" w:type="dxa"/>
            <w:shd w:val="clear" w:color="auto" w:fill="auto"/>
          </w:tcPr>
          <w:p w:rsidR="000A6D4D" w:rsidRPr="00DC0EB8" w:rsidRDefault="00E85702" w:rsidP="0009430E">
            <w:pPr>
              <w:jc w:val="right"/>
              <w:rPr>
                <w:color w:val="000000"/>
                <w:sz w:val="16"/>
                <w:szCs w:val="16"/>
                <w:lang w:eastAsia="en-GB"/>
              </w:rPr>
            </w:pPr>
            <w:r w:rsidRPr="00DC0EB8">
              <w:rPr>
                <w:noProof/>
                <w:color w:val="000000"/>
                <w:sz w:val="16"/>
                <w:szCs w:val="16"/>
              </w:rPr>
              <w:t>3.050.266,00</w:t>
            </w:r>
            <w:r w:rsidRPr="00DC0EB8">
              <w:rPr>
                <w:color w:val="000000"/>
                <w:sz w:val="16"/>
                <w:szCs w:val="16"/>
              </w:rPr>
              <w:t xml:space="preserve"> </w:t>
            </w:r>
          </w:p>
        </w:tc>
      </w:tr>
    </w:tbl>
    <w:p w:rsidR="000A6D4D" w:rsidRDefault="000A6D4D" w:rsidP="0009430E">
      <w:pPr>
        <w:pStyle w:val="Text1"/>
        <w:ind w:left="0"/>
        <w:rPr>
          <w:color w:val="000000"/>
          <w:sz w:val="16"/>
          <w:szCs w:val="16"/>
        </w:rPr>
      </w:pPr>
    </w:p>
    <w:p w:rsidR="000A6D4D" w:rsidRDefault="00E85702" w:rsidP="0009430E">
      <w:pPr>
        <w:pStyle w:val="ManualHeading2"/>
      </w:pPr>
      <w:r>
        <w:rPr>
          <w:noProof/>
        </w:rPr>
        <w:t>2.B.1 Prednostna os</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12426"/>
      </w:tblGrid>
      <w:tr w:rsidR="002A152E" w:rsidTr="0009430E">
        <w:trPr>
          <w:trHeight w:val="288"/>
          <w:tblHeader/>
        </w:trPr>
        <w:tc>
          <w:tcPr>
            <w:tcW w:w="2694" w:type="dxa"/>
            <w:shd w:val="clear" w:color="auto" w:fill="auto"/>
          </w:tcPr>
          <w:p w:rsidR="000A6D4D" w:rsidRPr="00D6078B" w:rsidRDefault="00E85702" w:rsidP="0009430E">
            <w:pPr>
              <w:pStyle w:val="Text1"/>
              <w:ind w:left="0"/>
              <w:rPr>
                <w:b/>
                <w:sz w:val="18"/>
                <w:szCs w:val="18"/>
              </w:rPr>
            </w:pPr>
            <w:r>
              <w:rPr>
                <w:b/>
                <w:noProof/>
                <w:sz w:val="18"/>
                <w:szCs w:val="18"/>
              </w:rPr>
              <w:t>Identifikator prednostne osi</w:t>
            </w:r>
          </w:p>
        </w:tc>
        <w:tc>
          <w:tcPr>
            <w:tcW w:w="12426" w:type="dxa"/>
            <w:shd w:val="clear" w:color="auto" w:fill="auto"/>
            <w:vAlign w:val="center"/>
          </w:tcPr>
          <w:p w:rsidR="000A6D4D" w:rsidRPr="00D6078B" w:rsidRDefault="00E85702" w:rsidP="0009430E">
            <w:pPr>
              <w:pStyle w:val="Text1"/>
              <w:ind w:left="0"/>
              <w:rPr>
                <w:b/>
                <w:sz w:val="18"/>
                <w:szCs w:val="18"/>
              </w:rPr>
            </w:pPr>
            <w:r>
              <w:rPr>
                <w:noProof/>
                <w:sz w:val="20"/>
                <w:szCs w:val="20"/>
              </w:rPr>
              <w:t>14</w:t>
            </w:r>
          </w:p>
        </w:tc>
      </w:tr>
      <w:tr w:rsidR="002A152E" w:rsidTr="0009430E">
        <w:trPr>
          <w:trHeight w:val="288"/>
        </w:trPr>
        <w:tc>
          <w:tcPr>
            <w:tcW w:w="2694" w:type="dxa"/>
            <w:shd w:val="clear" w:color="auto" w:fill="auto"/>
          </w:tcPr>
          <w:p w:rsidR="000A6D4D" w:rsidRPr="00D6078B" w:rsidRDefault="00E85702" w:rsidP="0009430E">
            <w:pPr>
              <w:pStyle w:val="Text1"/>
              <w:ind w:left="0"/>
              <w:rPr>
                <w:sz w:val="18"/>
                <w:szCs w:val="18"/>
              </w:rPr>
            </w:pPr>
            <w:r>
              <w:rPr>
                <w:b/>
                <w:noProof/>
                <w:sz w:val="18"/>
                <w:szCs w:val="18"/>
              </w:rPr>
              <w:t>Naslov prednostne osi</w:t>
            </w:r>
          </w:p>
        </w:tc>
        <w:tc>
          <w:tcPr>
            <w:tcW w:w="12426" w:type="dxa"/>
            <w:shd w:val="clear" w:color="auto" w:fill="auto"/>
          </w:tcPr>
          <w:p w:rsidR="000A6D4D" w:rsidRPr="00D6078B" w:rsidRDefault="00E85702" w:rsidP="0009430E">
            <w:pPr>
              <w:pStyle w:val="Text1"/>
              <w:ind w:left="0"/>
              <w:rPr>
                <w:sz w:val="18"/>
                <w:szCs w:val="18"/>
              </w:rPr>
            </w:pPr>
            <w:r>
              <w:rPr>
                <w:noProof/>
                <w:sz w:val="20"/>
                <w:szCs w:val="20"/>
              </w:rPr>
              <w:t>Tehnična pomoč - ESS</w:t>
            </w:r>
          </w:p>
        </w:tc>
      </w:tr>
    </w:tbl>
    <w:p w:rsidR="000A6D4D" w:rsidRPr="0027027A" w:rsidRDefault="000A6D4D" w:rsidP="0009430E">
      <w:pPr>
        <w:pStyle w:val="Text1"/>
        <w:ind w:left="0"/>
        <w:rPr>
          <w:b/>
          <w:sz w:val="16"/>
          <w:szCs w:val="16"/>
        </w:rPr>
      </w:pPr>
    </w:p>
    <w:p w:rsidR="000A6D4D" w:rsidRPr="00093D87" w:rsidRDefault="00E85702" w:rsidP="0009430E">
      <w:pPr>
        <w:pStyle w:val="ManualHeading2"/>
        <w:rPr>
          <w:b w:val="0"/>
        </w:rPr>
      </w:pPr>
      <w:r>
        <w:rPr>
          <w:noProof/>
        </w:rPr>
        <w:t>2.B.2 Utemeljitev vzpostavitve prednostne osi, ki zajema več kot eno kategorijo regij</w:t>
      </w:r>
      <w:r>
        <w:rPr>
          <w:b w:val="0"/>
        </w:rPr>
        <w:t xml:space="preserve"> </w:t>
      </w:r>
      <w:r>
        <w:rPr>
          <w:b w:val="0"/>
          <w:noProof/>
        </w:rPr>
        <w:t>(če je ustrezno)</w:t>
      </w:r>
    </w:p>
    <w:p w:rsidR="002A152E" w:rsidRDefault="00E85702">
      <w:pPr>
        <w:spacing w:before="0" w:after="240"/>
        <w:jc w:val="left"/>
      </w:pPr>
      <w:r>
        <w:t xml:space="preserve">Tehnična pomoč bo namenjena </w:t>
      </w:r>
      <w:r>
        <w:t>ukrepom za učinkovito izvajanje operativnega programa, pri čemer bo posebna pozornost namenjena njihovemu izvajanju na tistih področjih, ki so se v preteklem obdobju pokazala kot problematična, kot tudi tistim na katerih Slovenija do sedaj še nima izkušenj</w:t>
      </w:r>
      <w:r>
        <w:t xml:space="preserve"> pri izvajanju.</w:t>
      </w:r>
    </w:p>
    <w:p w:rsidR="002A152E" w:rsidRDefault="00E85702">
      <w:pPr>
        <w:spacing w:before="240" w:after="240"/>
        <w:jc w:val="left"/>
      </w:pPr>
      <w:r>
        <w:t xml:space="preserve">Sredstva te prednostne osi so ključnega pomena za doseganje ciljev, opredeljenih v vsebinskih prednostnih oseh. Zaradi narave ukrepov in njihovega namena, bo za izvajanje te prednostne osi uporabljen enotni pristop na nacionalni ravni, pri </w:t>
      </w:r>
      <w:r>
        <w:t>čemer bodo v posameznih primerih ukrepi po potrebi prilagojeni specifikam v vsaki od kohezijskih regij, v primeru, da se bo to izkazalo kot relevantno oziroma upravičeno.</w:t>
      </w:r>
    </w:p>
    <w:p w:rsidR="002A152E" w:rsidRDefault="00E85702">
      <w:pPr>
        <w:spacing w:before="240" w:after="240"/>
        <w:jc w:val="left"/>
      </w:pPr>
      <w:r>
        <w:t>Ukrepi, ki spadajo v področje uporabe te prednostne osi, se bodo izvajali na nacional</w:t>
      </w:r>
      <w:r>
        <w:t xml:space="preserve">ni ravni in bodo financirani sorazmerno glede na dodelitev sredstev za tehnično pomoč v okviru tega sklada (71 % za KRVS in 29 % za KRZS). Takšen vzorec razdelitve sredstev upošteva dejstvo, da se več upravičencev nahaja v KRVS (npr. območne službe Zavoda </w:t>
      </w:r>
      <w:r>
        <w:t>Republike Slovenije za zaposlovanje, centri za socialno delo, itd.) Zaradi večjega števila upravičencev in dejstva, da več kazalnikov kaže na manj ugodne okoliščine v KRVS, je potreba po povečanju zmogljivosti upravičencev višja kot v KRZS. Njihovo usposob</w:t>
      </w:r>
      <w:r>
        <w:t>ljenost bo treba izboljšati na področjih, ki bodo prispevala k boljši vključenosti ciljnih skupin v razpoložljive programe/ukrepe, s čimer bodo izpolnjeni specifični cilji v okviru prednostnih naložb. To bo doseženo preko izboljšanja njihovega znanja, prip</w:t>
      </w:r>
      <w:r>
        <w:t>rave in vodenja integriranih visoko kakovostnih projektov, izmenjave dobrih praks, prenosa znanja, sodelovanja med različnimi akterji (sektorji in regionalna raven). Poleg tega bodo sredstva uporabljena tudi za izboljšanje usposobljenosti zaposlenih v OU i</w:t>
      </w:r>
      <w:r>
        <w:t>n PT z namenom, da bi lahko bolje ocenili potrebe v KRVS in oblikovali takšne ukrepe, ki bodo prispevali k zmanjšanju razlik med obema kohezijskima regija (namenske študije, vrednotenje, itd.). Vsi ti ukrepi bodo morali biti močneje podprti tudi v smislu p</w:t>
      </w:r>
      <w:r>
        <w:t>ovečanja razumevanja in prepoznavnosti ESI skladov. Financiranje ukrepov iz sredstev sklada ESS se bo dopolnjevalo s sredstvi tehnične pomoči iz sklada KS, ki se ne delijo v naprej na kohezijski regiji.</w:t>
      </w:r>
    </w:p>
    <w:p w:rsidR="002A152E" w:rsidRDefault="00E85702">
      <w:pPr>
        <w:spacing w:before="240" w:after="240"/>
        <w:jc w:val="left"/>
      </w:pPr>
      <w:r>
        <w:t> </w:t>
      </w:r>
    </w:p>
    <w:p w:rsidR="000A6D4D" w:rsidRPr="00093D87" w:rsidRDefault="000A6D4D" w:rsidP="0009430E">
      <w:pPr>
        <w:pStyle w:val="Text1"/>
        <w:ind w:left="0"/>
        <w:rPr>
          <w:color w:val="000000"/>
          <w:sz w:val="22"/>
          <w:szCs w:val="22"/>
        </w:rPr>
      </w:pPr>
    </w:p>
    <w:p w:rsidR="000A6D4D" w:rsidRPr="00665876" w:rsidRDefault="00E85702" w:rsidP="0009430E">
      <w:pPr>
        <w:pStyle w:val="Naslov2"/>
        <w:numPr>
          <w:ilvl w:val="0"/>
          <w:numId w:val="0"/>
        </w:numPr>
        <w:ind w:left="850" w:hanging="850"/>
        <w:rPr>
          <w:lang w:val="pt-PT"/>
        </w:rPr>
      </w:pPr>
      <w:r w:rsidRPr="00665876">
        <w:rPr>
          <w:noProof/>
        </w:rPr>
        <w:t>2.B.3 Sklad in kategorija regije</w:t>
      </w:r>
    </w:p>
    <w:tbl>
      <w:tblPr>
        <w:tblW w:w="15120" w:type="dxa"/>
        <w:tblInd w:w="108" w:type="dxa"/>
        <w:tblLayout w:type="fixed"/>
        <w:tblLook w:val="04A0" w:firstRow="1" w:lastRow="0" w:firstColumn="1" w:lastColumn="0" w:noHBand="0" w:noVBand="1"/>
      </w:tblPr>
      <w:tblGrid>
        <w:gridCol w:w="960"/>
        <w:gridCol w:w="9600"/>
        <w:gridCol w:w="4560"/>
      </w:tblGrid>
      <w:tr w:rsidR="002A152E" w:rsidTr="0009430E">
        <w:trPr>
          <w:trHeight w:val="288"/>
          <w:tblHeader/>
        </w:trPr>
        <w:tc>
          <w:tcPr>
            <w:tcW w:w="960" w:type="dxa"/>
            <w:tcBorders>
              <w:top w:val="single" w:sz="4" w:space="0" w:color="auto"/>
              <w:left w:val="single" w:sz="4" w:space="0" w:color="auto"/>
              <w:bottom w:val="single" w:sz="4" w:space="0" w:color="auto"/>
              <w:right w:val="single" w:sz="4" w:space="0" w:color="auto"/>
            </w:tcBorders>
            <w:shd w:val="clear" w:color="auto" w:fill="auto"/>
          </w:tcPr>
          <w:p w:rsidR="000A6D4D" w:rsidRPr="00376E50" w:rsidRDefault="00E85702" w:rsidP="0009430E">
            <w:pPr>
              <w:pStyle w:val="Text1"/>
              <w:ind w:left="0"/>
              <w:jc w:val="center"/>
              <w:rPr>
                <w:b/>
                <w:color w:val="000000"/>
                <w:sz w:val="16"/>
                <w:szCs w:val="16"/>
              </w:rPr>
            </w:pPr>
            <w:r w:rsidRPr="00376E50">
              <w:rPr>
                <w:b/>
                <w:noProof/>
                <w:color w:val="000000"/>
                <w:sz w:val="16"/>
                <w:szCs w:val="16"/>
              </w:rPr>
              <w:t>Sklad</w:t>
            </w:r>
          </w:p>
        </w:tc>
        <w:tc>
          <w:tcPr>
            <w:tcW w:w="9600" w:type="dxa"/>
            <w:tcBorders>
              <w:top w:val="single" w:sz="4" w:space="0" w:color="auto"/>
              <w:left w:val="single" w:sz="4" w:space="0" w:color="auto"/>
              <w:bottom w:val="single" w:sz="4" w:space="0" w:color="auto"/>
              <w:right w:val="single" w:sz="4" w:space="0" w:color="auto"/>
            </w:tcBorders>
            <w:shd w:val="clear" w:color="auto" w:fill="auto"/>
          </w:tcPr>
          <w:p w:rsidR="000A6D4D" w:rsidRPr="00376E50" w:rsidRDefault="00E85702" w:rsidP="0009430E">
            <w:pPr>
              <w:pStyle w:val="Text1"/>
              <w:ind w:left="0"/>
              <w:jc w:val="center"/>
              <w:rPr>
                <w:b/>
                <w:color w:val="000000"/>
                <w:sz w:val="16"/>
                <w:szCs w:val="16"/>
              </w:rPr>
            </w:pPr>
            <w:r w:rsidRPr="00376E50">
              <w:rPr>
                <w:b/>
                <w:noProof/>
                <w:color w:val="000000"/>
                <w:sz w:val="16"/>
                <w:szCs w:val="16"/>
              </w:rPr>
              <w:t xml:space="preserve">Kategorija </w:t>
            </w:r>
            <w:r w:rsidRPr="00376E50">
              <w:rPr>
                <w:b/>
                <w:noProof/>
                <w:color w:val="000000"/>
                <w:sz w:val="16"/>
                <w:szCs w:val="16"/>
              </w:rPr>
              <w:t>regij</w:t>
            </w:r>
            <w:r w:rsidRPr="00376E50">
              <w:rPr>
                <w:b/>
                <w:color w:val="000000"/>
                <w:sz w:val="16"/>
                <w:szCs w:val="16"/>
              </w:rPr>
              <w:t xml:space="preserve"> </w:t>
            </w: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0A6D4D" w:rsidRPr="00376E50" w:rsidRDefault="00E85702" w:rsidP="0009430E">
            <w:pPr>
              <w:pStyle w:val="Text1"/>
              <w:ind w:left="0"/>
              <w:jc w:val="center"/>
              <w:rPr>
                <w:b/>
                <w:color w:val="000000"/>
                <w:sz w:val="16"/>
                <w:szCs w:val="16"/>
              </w:rPr>
            </w:pPr>
            <w:r w:rsidRPr="00376E50">
              <w:rPr>
                <w:b/>
                <w:noProof/>
                <w:color w:val="000000"/>
                <w:sz w:val="16"/>
                <w:szCs w:val="16"/>
              </w:rPr>
              <w:t>Osnova za izračun (skupni upravičeni izdatki ali upravičeni javni izdatki)</w:t>
            </w:r>
          </w:p>
        </w:tc>
      </w:tr>
      <w:tr w:rsidR="002A152E" w:rsidTr="0009430E">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auto"/>
          </w:tcPr>
          <w:p w:rsidR="000A6D4D" w:rsidRPr="00F30153" w:rsidRDefault="00E85702" w:rsidP="0009430E">
            <w:pPr>
              <w:pStyle w:val="Text1"/>
              <w:ind w:left="0"/>
              <w:rPr>
                <w:color w:val="000000"/>
                <w:sz w:val="16"/>
                <w:szCs w:val="16"/>
              </w:rPr>
            </w:pPr>
            <w:r w:rsidRPr="00F30153">
              <w:rPr>
                <w:color w:val="000000"/>
                <w:sz w:val="16"/>
                <w:szCs w:val="16"/>
              </w:rPr>
              <w:t xml:space="preserve"> </w:t>
            </w:r>
            <w:r>
              <w:rPr>
                <w:noProof/>
                <w:color w:val="000000"/>
                <w:sz w:val="16"/>
                <w:szCs w:val="16"/>
              </w:rPr>
              <w:t>ESS</w:t>
            </w:r>
          </w:p>
        </w:tc>
        <w:tc>
          <w:tcPr>
            <w:tcW w:w="9600" w:type="dxa"/>
            <w:tcBorders>
              <w:top w:val="single" w:sz="4" w:space="0" w:color="auto"/>
              <w:left w:val="single" w:sz="4" w:space="0" w:color="auto"/>
              <w:bottom w:val="single" w:sz="4" w:space="0" w:color="auto"/>
              <w:right w:val="single" w:sz="4" w:space="0" w:color="auto"/>
            </w:tcBorders>
            <w:shd w:val="clear" w:color="auto" w:fill="auto"/>
          </w:tcPr>
          <w:p w:rsidR="000A6D4D" w:rsidRPr="00F30153" w:rsidRDefault="00E85702" w:rsidP="0009430E">
            <w:pPr>
              <w:pStyle w:val="Text1"/>
              <w:ind w:left="0"/>
              <w:rPr>
                <w:color w:val="000000"/>
                <w:sz w:val="16"/>
                <w:szCs w:val="16"/>
              </w:rPr>
            </w:pPr>
            <w:r w:rsidRPr="00F30153">
              <w:rPr>
                <w:noProof/>
                <w:color w:val="000000"/>
                <w:sz w:val="16"/>
                <w:szCs w:val="16"/>
              </w:rPr>
              <w:t>Manj razvite</w:t>
            </w: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0A6D4D" w:rsidRPr="00376E50" w:rsidRDefault="0009430E" w:rsidP="0009430E">
            <w:pPr>
              <w:pStyle w:val="Text1"/>
              <w:ind w:left="0"/>
              <w:jc w:val="center"/>
              <w:rPr>
                <w:color w:val="000000"/>
                <w:sz w:val="16"/>
                <w:szCs w:val="16"/>
              </w:rPr>
            </w:pPr>
            <w:r>
              <w:rPr>
                <w:noProof/>
                <w:sz w:val="18"/>
                <w:szCs w:val="18"/>
              </w:rPr>
              <w:t>Skupaj</w:t>
            </w:r>
          </w:p>
        </w:tc>
      </w:tr>
      <w:tr w:rsidR="002A152E" w:rsidTr="0009430E">
        <w:trPr>
          <w:trHeight w:val="288"/>
        </w:trPr>
        <w:tc>
          <w:tcPr>
            <w:tcW w:w="960" w:type="dxa"/>
            <w:tcBorders>
              <w:top w:val="single" w:sz="4" w:space="0" w:color="auto"/>
              <w:left w:val="single" w:sz="4" w:space="0" w:color="auto"/>
              <w:bottom w:val="single" w:sz="4" w:space="0" w:color="auto"/>
              <w:right w:val="single" w:sz="4" w:space="0" w:color="auto"/>
            </w:tcBorders>
            <w:shd w:val="clear" w:color="auto" w:fill="auto"/>
          </w:tcPr>
          <w:p w:rsidR="000A6D4D" w:rsidRPr="00F30153" w:rsidRDefault="00E85702" w:rsidP="0009430E">
            <w:pPr>
              <w:pStyle w:val="Text1"/>
              <w:ind w:left="0"/>
              <w:rPr>
                <w:color w:val="000000"/>
                <w:sz w:val="16"/>
                <w:szCs w:val="16"/>
              </w:rPr>
            </w:pPr>
            <w:r w:rsidRPr="00F30153">
              <w:rPr>
                <w:color w:val="000000"/>
                <w:sz w:val="16"/>
                <w:szCs w:val="16"/>
              </w:rPr>
              <w:t xml:space="preserve"> </w:t>
            </w:r>
            <w:r>
              <w:rPr>
                <w:noProof/>
                <w:color w:val="000000"/>
                <w:sz w:val="16"/>
                <w:szCs w:val="16"/>
              </w:rPr>
              <w:t>ESS</w:t>
            </w:r>
          </w:p>
        </w:tc>
        <w:tc>
          <w:tcPr>
            <w:tcW w:w="9600" w:type="dxa"/>
            <w:tcBorders>
              <w:top w:val="single" w:sz="4" w:space="0" w:color="auto"/>
              <w:left w:val="single" w:sz="4" w:space="0" w:color="auto"/>
              <w:bottom w:val="single" w:sz="4" w:space="0" w:color="auto"/>
              <w:right w:val="single" w:sz="4" w:space="0" w:color="auto"/>
            </w:tcBorders>
            <w:shd w:val="clear" w:color="auto" w:fill="auto"/>
          </w:tcPr>
          <w:p w:rsidR="000A6D4D" w:rsidRPr="00F30153" w:rsidRDefault="00E85702" w:rsidP="0009430E">
            <w:pPr>
              <w:pStyle w:val="Text1"/>
              <w:ind w:left="0"/>
              <w:rPr>
                <w:color w:val="000000"/>
                <w:sz w:val="16"/>
                <w:szCs w:val="16"/>
              </w:rPr>
            </w:pPr>
            <w:r w:rsidRPr="00F30153">
              <w:rPr>
                <w:noProof/>
                <w:color w:val="000000"/>
                <w:sz w:val="16"/>
                <w:szCs w:val="16"/>
              </w:rPr>
              <w:t>Bolj razvite</w:t>
            </w:r>
          </w:p>
        </w:tc>
        <w:tc>
          <w:tcPr>
            <w:tcW w:w="4560" w:type="dxa"/>
            <w:tcBorders>
              <w:top w:val="single" w:sz="4" w:space="0" w:color="auto"/>
              <w:left w:val="single" w:sz="4" w:space="0" w:color="auto"/>
              <w:bottom w:val="single" w:sz="4" w:space="0" w:color="auto"/>
              <w:right w:val="single" w:sz="4" w:space="0" w:color="auto"/>
            </w:tcBorders>
            <w:shd w:val="clear" w:color="auto" w:fill="auto"/>
          </w:tcPr>
          <w:p w:rsidR="000A6D4D" w:rsidRPr="00376E50" w:rsidRDefault="0009430E" w:rsidP="0009430E">
            <w:pPr>
              <w:pStyle w:val="Text1"/>
              <w:ind w:left="0"/>
              <w:jc w:val="center"/>
              <w:rPr>
                <w:color w:val="000000"/>
                <w:sz w:val="16"/>
                <w:szCs w:val="16"/>
              </w:rPr>
            </w:pPr>
            <w:r>
              <w:rPr>
                <w:noProof/>
                <w:sz w:val="18"/>
                <w:szCs w:val="18"/>
              </w:rPr>
              <w:t>Skupaj</w:t>
            </w:r>
          </w:p>
        </w:tc>
      </w:tr>
    </w:tbl>
    <w:p w:rsidR="000A6D4D" w:rsidRDefault="000A6D4D" w:rsidP="0009430E">
      <w:pPr>
        <w:rPr>
          <w:color w:val="000000"/>
          <w:sz w:val="16"/>
          <w:szCs w:val="16"/>
        </w:rPr>
      </w:pPr>
    </w:p>
    <w:p w:rsidR="000A6D4D" w:rsidRPr="000808CE" w:rsidRDefault="00E85702" w:rsidP="0009430E">
      <w:pPr>
        <w:pStyle w:val="ManualHeading2"/>
      </w:pPr>
      <w:r>
        <w:rPr>
          <w:noProof/>
        </w:rPr>
        <w:t>2.B.4 Posebni cilji in pričakovani rezultati</w:t>
      </w:r>
      <w:r>
        <w:t xml:space="preserve"> </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3860"/>
        <w:gridCol w:w="10300"/>
      </w:tblGrid>
      <w:tr w:rsidR="002A152E" w:rsidTr="0009430E">
        <w:trPr>
          <w:trHeight w:val="288"/>
          <w:tblHeader/>
        </w:trPr>
        <w:tc>
          <w:tcPr>
            <w:tcW w:w="960" w:type="dxa"/>
            <w:shd w:val="clear" w:color="auto" w:fill="auto"/>
          </w:tcPr>
          <w:p w:rsidR="000A6D4D" w:rsidRPr="00376E50" w:rsidRDefault="00E85702" w:rsidP="0009430E">
            <w:pPr>
              <w:pStyle w:val="Text1"/>
              <w:ind w:left="0"/>
              <w:jc w:val="center"/>
              <w:rPr>
                <w:b/>
                <w:sz w:val="16"/>
                <w:szCs w:val="16"/>
              </w:rPr>
            </w:pPr>
            <w:r w:rsidRPr="00376E50">
              <w:rPr>
                <w:b/>
                <w:noProof/>
                <w:sz w:val="16"/>
                <w:szCs w:val="16"/>
              </w:rPr>
              <w:t>Identifikator</w:t>
            </w:r>
          </w:p>
        </w:tc>
        <w:tc>
          <w:tcPr>
            <w:tcW w:w="3860" w:type="dxa"/>
            <w:shd w:val="clear" w:color="auto" w:fill="auto"/>
            <w:vAlign w:val="center"/>
          </w:tcPr>
          <w:p w:rsidR="000A6D4D" w:rsidRPr="00376E50" w:rsidRDefault="00E85702" w:rsidP="0009430E">
            <w:pPr>
              <w:pStyle w:val="Text1"/>
              <w:ind w:left="0"/>
              <w:jc w:val="center"/>
              <w:rPr>
                <w:b/>
                <w:sz w:val="16"/>
                <w:szCs w:val="16"/>
              </w:rPr>
            </w:pPr>
            <w:r w:rsidRPr="00376E50">
              <w:rPr>
                <w:b/>
                <w:noProof/>
                <w:sz w:val="16"/>
                <w:szCs w:val="16"/>
              </w:rPr>
              <w:t>Posebni cilj</w:t>
            </w:r>
            <w:r w:rsidRPr="00376E50">
              <w:rPr>
                <w:b/>
                <w:sz w:val="16"/>
                <w:szCs w:val="16"/>
              </w:rPr>
              <w:t xml:space="preserve">  </w:t>
            </w:r>
          </w:p>
        </w:tc>
        <w:tc>
          <w:tcPr>
            <w:tcW w:w="10300" w:type="dxa"/>
            <w:shd w:val="clear" w:color="auto" w:fill="auto"/>
            <w:vAlign w:val="center"/>
          </w:tcPr>
          <w:p w:rsidR="000A6D4D" w:rsidRPr="00552B7D" w:rsidRDefault="00E85702" w:rsidP="0009430E">
            <w:pPr>
              <w:pStyle w:val="Text1"/>
              <w:ind w:left="0"/>
              <w:jc w:val="center"/>
              <w:rPr>
                <w:b/>
                <w:sz w:val="16"/>
                <w:szCs w:val="16"/>
                <w:lang w:val="pt-PT"/>
              </w:rPr>
            </w:pPr>
            <w:r w:rsidRPr="00552B7D">
              <w:rPr>
                <w:b/>
                <w:noProof/>
                <w:sz w:val="16"/>
                <w:szCs w:val="16"/>
                <w:lang w:val="pt-PT"/>
              </w:rPr>
              <w:t xml:space="preserve">Rezultati, ki naj bi jih države članice </w:t>
            </w:r>
            <w:r w:rsidRPr="00552B7D">
              <w:rPr>
                <w:b/>
                <w:noProof/>
                <w:sz w:val="16"/>
                <w:szCs w:val="16"/>
                <w:lang w:val="pt-PT"/>
              </w:rPr>
              <w:t>dosegle s podporo Unije</w:t>
            </w:r>
          </w:p>
        </w:tc>
      </w:tr>
      <w:tr w:rsidR="002A152E" w:rsidTr="0009430E">
        <w:trPr>
          <w:trHeight w:val="288"/>
        </w:trPr>
        <w:tc>
          <w:tcPr>
            <w:tcW w:w="960" w:type="dxa"/>
            <w:shd w:val="clear" w:color="auto" w:fill="auto"/>
          </w:tcPr>
          <w:p w:rsidR="000A6D4D" w:rsidRPr="00F30153" w:rsidRDefault="00E85702" w:rsidP="0009430E">
            <w:pPr>
              <w:pStyle w:val="Text1"/>
              <w:ind w:left="0"/>
              <w:rPr>
                <w:sz w:val="16"/>
                <w:szCs w:val="16"/>
              </w:rPr>
            </w:pPr>
            <w:r w:rsidRPr="00F30153">
              <w:rPr>
                <w:noProof/>
                <w:sz w:val="16"/>
                <w:szCs w:val="16"/>
              </w:rPr>
              <w:t>1</w:t>
            </w:r>
          </w:p>
        </w:tc>
        <w:tc>
          <w:tcPr>
            <w:tcW w:w="3860" w:type="dxa"/>
            <w:shd w:val="clear" w:color="auto" w:fill="auto"/>
          </w:tcPr>
          <w:p w:rsidR="000A6D4D" w:rsidRPr="00F30153" w:rsidRDefault="00E85702" w:rsidP="0009430E">
            <w:pPr>
              <w:pStyle w:val="Text1"/>
              <w:ind w:left="0"/>
              <w:rPr>
                <w:sz w:val="16"/>
                <w:szCs w:val="16"/>
              </w:rPr>
            </w:pPr>
            <w:r w:rsidRPr="00F30153">
              <w:rPr>
                <w:noProof/>
                <w:sz w:val="16"/>
                <w:szCs w:val="16"/>
              </w:rPr>
              <w:t>Učinkovito izvajanje operativnega programa</w:t>
            </w:r>
          </w:p>
        </w:tc>
        <w:tc>
          <w:tcPr>
            <w:tcW w:w="10300" w:type="dxa"/>
            <w:shd w:val="clear" w:color="auto" w:fill="auto"/>
          </w:tcPr>
          <w:p w:rsidR="002A152E" w:rsidRDefault="00E85702">
            <w:pPr>
              <w:spacing w:before="0" w:after="240"/>
              <w:jc w:val="left"/>
            </w:pPr>
            <w:r>
              <w:t xml:space="preserve">Ustrezno usposobljeni kadri, ki bodo vključeni v izvajanje ukrepov in učinkovit ter operativen sistem izvajanja sta nujna pogoja za uspešno izvajanje ukrepov v okviru vsebinskih </w:t>
            </w:r>
            <w:r>
              <w:t>prednostnih osi in posledično za doseganje opredeljenih ciljnih vrednosti na ravni rezultatov in neposrednih učinkov.</w:t>
            </w:r>
          </w:p>
          <w:p w:rsidR="002A152E" w:rsidRDefault="00E85702">
            <w:pPr>
              <w:spacing w:before="240" w:after="240"/>
              <w:jc w:val="left"/>
            </w:pPr>
            <w:r>
              <w:t xml:space="preserve">Tehnična pomoč je bila v preteklem obdobju namenjena razvoju sistema izvajanja in upravljanja EU skladov. Za doseganje boljših rezultatov </w:t>
            </w:r>
            <w:r>
              <w:t>so bistvenega pomena vlaganja v delovanje in istočasno izboljševanje sistema upravljanja, izvajanja in nadzora. Pri tem bo pomembno ohranjanje in nadgradnja administrativne usposobljenosti in kompetenc na področjih upravljanja in nadzora, bolj učinkoviti o</w:t>
            </w:r>
            <w:r>
              <w:t>rganizaciji dela in motivacije zaposlenih.</w:t>
            </w:r>
          </w:p>
          <w:p w:rsidR="002A152E" w:rsidRDefault="00E85702">
            <w:pPr>
              <w:spacing w:before="240" w:after="240"/>
              <w:jc w:val="left"/>
            </w:pPr>
            <w:r>
              <w:t>Pozornost bo namenjena tudi vlaganjem v izboljšanje institucionalne strukture, krepitvi medsektorskega sodelovanja, standardiziranju relevantnih administrativnih praks in zmanjševanju administrativnih bremen preko</w:t>
            </w:r>
            <w:r>
              <w:t xml:space="preserve"> oblikovanja sorazmernih projektnih zahtev in izboljševanja/nadgradnje informacijskega sistema. Tak pristop bo vodil v jasnejši sistem izvajanja, ki bo bolj razumljiv in dostopen upravičencem/prijaviteljem, pa tudi nadzornim institucijam. Izboljšanje pregl</w:t>
            </w:r>
            <w:r>
              <w:t>ednosti sistema bo zagotovljeno preko ustrezne delitve nadzornih in izvajalskih nalog, preglednosti pri dodelitvi podpore in ukrepov za preprečevanje goljufij. Stroški za plače bodo predstavljali pomemben del izvajanja tehnične pomoči za subjekte, ki oprav</w:t>
            </w:r>
            <w:r>
              <w:t>ljajo naloge upravljanja in nadzora in tiste na katere organi upravljanja in nadzora s pooblastilom ali drugim aktom prenesejo opravljanje nalog v okviru evropske kohezijske politike.</w:t>
            </w:r>
          </w:p>
          <w:p w:rsidR="000A6D4D" w:rsidRPr="00376E50" w:rsidRDefault="000A6D4D" w:rsidP="0009430E">
            <w:pPr>
              <w:pStyle w:val="Text1"/>
              <w:ind w:left="0"/>
              <w:rPr>
                <w:sz w:val="16"/>
                <w:szCs w:val="16"/>
              </w:rPr>
            </w:pPr>
          </w:p>
        </w:tc>
      </w:tr>
    </w:tbl>
    <w:p w:rsidR="000A6D4D" w:rsidRPr="00DC028E" w:rsidRDefault="000A6D4D" w:rsidP="0009430E"/>
    <w:p w:rsidR="000A6D4D" w:rsidRDefault="00E85702" w:rsidP="0009430E">
      <w:pPr>
        <w:pStyle w:val="ManualHeading2"/>
        <w:keepLines/>
      </w:pPr>
      <w:r>
        <w:rPr>
          <w:noProof/>
        </w:rPr>
        <w:t>2.B.5 Kazalniki rezultatov</w:t>
      </w:r>
    </w:p>
    <w:p w:rsidR="000A6D4D" w:rsidRPr="00941B50" w:rsidRDefault="000A6D4D" w:rsidP="0009430E">
      <w:pPr>
        <w:pStyle w:val="Text1"/>
        <w:keepNext/>
        <w:keepLines/>
        <w:ind w:left="0"/>
      </w:pPr>
    </w:p>
    <w:p w:rsidR="000A6D4D" w:rsidRPr="00AB60E2" w:rsidRDefault="00E85702" w:rsidP="0009430E">
      <w:pPr>
        <w:keepNext/>
        <w:ind w:firstLine="1"/>
      </w:pPr>
      <w:r>
        <w:rPr>
          <w:b/>
          <w:noProof/>
        </w:rPr>
        <w:t xml:space="preserve">Preglednica 12: Kazalniki rezultatov za </w:t>
      </w:r>
      <w:r>
        <w:rPr>
          <w:b/>
          <w:noProof/>
        </w:rPr>
        <w:t>posamezni program</w:t>
      </w:r>
      <w:r>
        <w:t xml:space="preserve"> </w:t>
      </w:r>
      <w:r>
        <w:rPr>
          <w:noProof/>
        </w:rPr>
        <w:t>(po posebnih ciljih)</w:t>
      </w:r>
      <w:r>
        <w:t xml:space="preserve"> </w:t>
      </w:r>
      <w:r>
        <w:rPr>
          <w:noProof/>
        </w:rPr>
        <w:t>(za ESRR / ESS /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163"/>
        <w:gridCol w:w="1985"/>
        <w:gridCol w:w="1134"/>
        <w:gridCol w:w="1134"/>
        <w:gridCol w:w="1134"/>
        <w:gridCol w:w="850"/>
        <w:gridCol w:w="1134"/>
        <w:gridCol w:w="1134"/>
        <w:gridCol w:w="1134"/>
        <w:gridCol w:w="1276"/>
        <w:gridCol w:w="1322"/>
      </w:tblGrid>
      <w:tr w:rsidR="002A152E" w:rsidTr="0009430E">
        <w:trPr>
          <w:trHeight w:val="288"/>
          <w:tblHeader/>
        </w:trPr>
        <w:tc>
          <w:tcPr>
            <w:tcW w:w="2883" w:type="dxa"/>
            <w:gridSpan w:val="2"/>
            <w:shd w:val="clear" w:color="auto" w:fill="auto"/>
          </w:tcPr>
          <w:p w:rsidR="000A6D4D" w:rsidRPr="00376E50" w:rsidRDefault="00E85702" w:rsidP="0009430E">
            <w:pPr>
              <w:keepNext/>
              <w:rPr>
                <w:b/>
                <w:sz w:val="16"/>
                <w:szCs w:val="16"/>
              </w:rPr>
            </w:pPr>
            <w:r>
              <w:rPr>
                <w:b/>
                <w:noProof/>
                <w:sz w:val="16"/>
                <w:szCs w:val="16"/>
              </w:rPr>
              <w:t>Prednostna os</w:t>
            </w:r>
            <w:r w:rsidRPr="00376E50">
              <w:rPr>
                <w:b/>
                <w:sz w:val="16"/>
                <w:szCs w:val="16"/>
              </w:rPr>
              <w:t xml:space="preserve"> </w:t>
            </w:r>
          </w:p>
        </w:tc>
        <w:tc>
          <w:tcPr>
            <w:tcW w:w="12237" w:type="dxa"/>
            <w:gridSpan w:val="10"/>
            <w:shd w:val="clear" w:color="auto" w:fill="auto"/>
          </w:tcPr>
          <w:p w:rsidR="000A6D4D" w:rsidRPr="00376E50" w:rsidRDefault="00E85702" w:rsidP="0009430E">
            <w:pPr>
              <w:keepNext/>
              <w:rPr>
                <w:b/>
                <w:sz w:val="16"/>
                <w:szCs w:val="16"/>
              </w:rPr>
            </w:pPr>
            <w:r w:rsidRPr="00376E50">
              <w:rPr>
                <w:b/>
                <w:noProof/>
                <w:sz w:val="16"/>
                <w:szCs w:val="16"/>
              </w:rPr>
              <w:t>1</w:t>
            </w:r>
            <w:r w:rsidRPr="00376E50">
              <w:rPr>
                <w:b/>
                <w:sz w:val="16"/>
                <w:szCs w:val="16"/>
              </w:rPr>
              <w:t xml:space="preserve"> - </w:t>
            </w:r>
            <w:r w:rsidRPr="00376E50">
              <w:rPr>
                <w:b/>
                <w:noProof/>
                <w:sz w:val="16"/>
                <w:szCs w:val="16"/>
              </w:rPr>
              <w:t>Učinkovito izvajanje operativnega programa</w:t>
            </w:r>
          </w:p>
        </w:tc>
      </w:tr>
      <w:tr w:rsidR="002A152E" w:rsidTr="0009430E">
        <w:trPr>
          <w:trHeight w:val="288"/>
          <w:tblHeader/>
        </w:trPr>
        <w:tc>
          <w:tcPr>
            <w:tcW w:w="720" w:type="dxa"/>
            <w:vMerge w:val="restart"/>
            <w:shd w:val="clear" w:color="auto" w:fill="auto"/>
          </w:tcPr>
          <w:p w:rsidR="000A6D4D" w:rsidRPr="00376E50" w:rsidRDefault="00E85702" w:rsidP="0009430E">
            <w:pPr>
              <w:keepNext/>
              <w:jc w:val="center"/>
              <w:rPr>
                <w:b/>
                <w:sz w:val="16"/>
                <w:szCs w:val="16"/>
              </w:rPr>
            </w:pPr>
            <w:r>
              <w:rPr>
                <w:b/>
                <w:noProof/>
                <w:color w:val="000000"/>
                <w:sz w:val="16"/>
                <w:szCs w:val="16"/>
              </w:rPr>
              <w:t>Identifikator</w:t>
            </w:r>
          </w:p>
        </w:tc>
        <w:tc>
          <w:tcPr>
            <w:tcW w:w="2163" w:type="dxa"/>
            <w:vMerge w:val="restart"/>
            <w:shd w:val="clear" w:color="auto" w:fill="auto"/>
          </w:tcPr>
          <w:p w:rsidR="000A6D4D" w:rsidRPr="00E4588A" w:rsidRDefault="00E85702" w:rsidP="0009430E">
            <w:pPr>
              <w:keepNext/>
              <w:jc w:val="center"/>
              <w:rPr>
                <w:b/>
                <w:sz w:val="16"/>
                <w:szCs w:val="16"/>
                <w:lang w:val="da-DK"/>
              </w:rPr>
            </w:pPr>
            <w:r w:rsidRPr="00E4588A">
              <w:rPr>
                <w:b/>
                <w:noProof/>
                <w:color w:val="000000"/>
                <w:sz w:val="16"/>
                <w:szCs w:val="16"/>
                <w:lang w:val="da-DK"/>
              </w:rPr>
              <w:t>Kazalnik</w:t>
            </w:r>
          </w:p>
        </w:tc>
        <w:tc>
          <w:tcPr>
            <w:tcW w:w="1985" w:type="dxa"/>
            <w:vMerge w:val="restart"/>
            <w:shd w:val="clear" w:color="auto" w:fill="auto"/>
          </w:tcPr>
          <w:p w:rsidR="000A6D4D" w:rsidRPr="00E4588A" w:rsidRDefault="00E85702" w:rsidP="0009430E">
            <w:pPr>
              <w:keepNext/>
              <w:jc w:val="center"/>
              <w:rPr>
                <w:b/>
                <w:sz w:val="16"/>
                <w:szCs w:val="16"/>
                <w:lang w:val="da-DK"/>
              </w:rPr>
            </w:pPr>
            <w:r w:rsidRPr="006034BD">
              <w:rPr>
                <w:b/>
                <w:noProof/>
                <w:color w:val="000000"/>
                <w:sz w:val="16"/>
                <w:szCs w:val="16"/>
                <w:lang w:val="da-DK"/>
              </w:rPr>
              <w:t>Merska enota</w:t>
            </w:r>
          </w:p>
        </w:tc>
        <w:tc>
          <w:tcPr>
            <w:tcW w:w="3402" w:type="dxa"/>
            <w:gridSpan w:val="3"/>
            <w:shd w:val="clear" w:color="auto" w:fill="auto"/>
          </w:tcPr>
          <w:p w:rsidR="000A6D4D" w:rsidRPr="00E4588A" w:rsidRDefault="00E85702" w:rsidP="0009430E">
            <w:pPr>
              <w:keepNext/>
              <w:jc w:val="center"/>
              <w:rPr>
                <w:b/>
                <w:sz w:val="16"/>
                <w:szCs w:val="16"/>
                <w:lang w:val="da-DK"/>
              </w:rPr>
            </w:pPr>
            <w:r w:rsidRPr="00E4588A">
              <w:rPr>
                <w:b/>
                <w:noProof/>
                <w:color w:val="000000"/>
                <w:sz w:val="16"/>
                <w:szCs w:val="16"/>
                <w:lang w:val="da-DK"/>
              </w:rPr>
              <w:t>Izhodiščna vrednost</w:t>
            </w:r>
          </w:p>
        </w:tc>
        <w:tc>
          <w:tcPr>
            <w:tcW w:w="850" w:type="dxa"/>
            <w:vMerge w:val="restart"/>
            <w:shd w:val="clear" w:color="auto" w:fill="auto"/>
          </w:tcPr>
          <w:p w:rsidR="000A6D4D" w:rsidRPr="00E4588A" w:rsidRDefault="00E85702" w:rsidP="0009430E">
            <w:pPr>
              <w:keepNext/>
              <w:jc w:val="center"/>
              <w:rPr>
                <w:b/>
                <w:sz w:val="16"/>
                <w:szCs w:val="16"/>
                <w:lang w:val="da-DK"/>
              </w:rPr>
            </w:pPr>
            <w:r>
              <w:rPr>
                <w:b/>
                <w:noProof/>
                <w:color w:val="000000"/>
                <w:sz w:val="16"/>
                <w:szCs w:val="16"/>
                <w:lang w:val="da-DK"/>
              </w:rPr>
              <w:t>Izhodiščno leto</w:t>
            </w:r>
          </w:p>
        </w:tc>
        <w:tc>
          <w:tcPr>
            <w:tcW w:w="3402" w:type="dxa"/>
            <w:gridSpan w:val="3"/>
            <w:shd w:val="clear" w:color="auto" w:fill="auto"/>
          </w:tcPr>
          <w:p w:rsidR="000A6D4D" w:rsidRPr="00376E50" w:rsidRDefault="00E85702" w:rsidP="0009430E">
            <w:pPr>
              <w:keepNext/>
              <w:jc w:val="center"/>
              <w:rPr>
                <w:b/>
                <w:sz w:val="16"/>
                <w:szCs w:val="16"/>
              </w:rPr>
            </w:pPr>
            <w:r w:rsidRPr="00B7758A">
              <w:rPr>
                <w:b/>
                <w:noProof/>
                <w:color w:val="000000"/>
                <w:sz w:val="16"/>
                <w:szCs w:val="16"/>
              </w:rPr>
              <w:t>Ciljna vrednost (za leto 2023)</w:t>
            </w:r>
          </w:p>
        </w:tc>
        <w:tc>
          <w:tcPr>
            <w:tcW w:w="1276" w:type="dxa"/>
            <w:vMerge w:val="restart"/>
            <w:shd w:val="clear" w:color="auto" w:fill="auto"/>
          </w:tcPr>
          <w:p w:rsidR="000A6D4D" w:rsidRPr="00376E50" w:rsidRDefault="00E85702" w:rsidP="0009430E">
            <w:pPr>
              <w:keepNext/>
              <w:jc w:val="center"/>
              <w:rPr>
                <w:b/>
                <w:sz w:val="16"/>
                <w:szCs w:val="16"/>
              </w:rPr>
            </w:pPr>
            <w:r w:rsidRPr="00E4588A">
              <w:rPr>
                <w:b/>
                <w:noProof/>
                <w:color w:val="000000"/>
                <w:sz w:val="16"/>
                <w:szCs w:val="16"/>
              </w:rPr>
              <w:t>Vir podatkov</w:t>
            </w:r>
          </w:p>
        </w:tc>
        <w:tc>
          <w:tcPr>
            <w:tcW w:w="1322" w:type="dxa"/>
            <w:vMerge w:val="restart"/>
            <w:shd w:val="clear" w:color="auto" w:fill="auto"/>
          </w:tcPr>
          <w:p w:rsidR="000A6D4D" w:rsidRPr="00376E50" w:rsidRDefault="00E85702" w:rsidP="0009430E">
            <w:pPr>
              <w:keepNext/>
              <w:jc w:val="center"/>
              <w:rPr>
                <w:b/>
                <w:sz w:val="16"/>
                <w:szCs w:val="16"/>
              </w:rPr>
            </w:pPr>
            <w:r w:rsidRPr="00E4588A">
              <w:rPr>
                <w:b/>
                <w:noProof/>
                <w:color w:val="000000"/>
                <w:sz w:val="16"/>
                <w:szCs w:val="16"/>
              </w:rPr>
              <w:t>Pogostost poročanja</w:t>
            </w:r>
          </w:p>
        </w:tc>
      </w:tr>
      <w:tr w:rsidR="002A152E" w:rsidTr="0009430E">
        <w:trPr>
          <w:trHeight w:val="288"/>
          <w:tblHeader/>
        </w:trPr>
        <w:tc>
          <w:tcPr>
            <w:tcW w:w="720" w:type="dxa"/>
            <w:vMerge/>
            <w:shd w:val="clear" w:color="auto" w:fill="auto"/>
          </w:tcPr>
          <w:p w:rsidR="000A6D4D" w:rsidRPr="00376E50" w:rsidRDefault="000A6D4D" w:rsidP="0009430E">
            <w:pPr>
              <w:keepNext/>
              <w:jc w:val="center"/>
              <w:rPr>
                <w:b/>
                <w:color w:val="000000"/>
                <w:sz w:val="16"/>
                <w:szCs w:val="16"/>
              </w:rPr>
            </w:pPr>
          </w:p>
        </w:tc>
        <w:tc>
          <w:tcPr>
            <w:tcW w:w="2163" w:type="dxa"/>
            <w:vMerge/>
            <w:shd w:val="clear" w:color="auto" w:fill="auto"/>
          </w:tcPr>
          <w:p w:rsidR="000A6D4D" w:rsidRPr="00376E50" w:rsidRDefault="000A6D4D" w:rsidP="0009430E">
            <w:pPr>
              <w:keepNext/>
              <w:jc w:val="center"/>
              <w:rPr>
                <w:b/>
                <w:color w:val="000000"/>
                <w:sz w:val="16"/>
                <w:szCs w:val="16"/>
              </w:rPr>
            </w:pPr>
          </w:p>
        </w:tc>
        <w:tc>
          <w:tcPr>
            <w:tcW w:w="1985" w:type="dxa"/>
            <w:vMerge/>
            <w:shd w:val="clear" w:color="auto" w:fill="auto"/>
          </w:tcPr>
          <w:p w:rsidR="000A6D4D" w:rsidRPr="00376E50" w:rsidRDefault="000A6D4D" w:rsidP="0009430E">
            <w:pPr>
              <w:keepNext/>
              <w:jc w:val="center"/>
              <w:rPr>
                <w:b/>
                <w:color w:val="000000"/>
                <w:sz w:val="16"/>
                <w:szCs w:val="16"/>
              </w:rPr>
            </w:pPr>
          </w:p>
        </w:tc>
        <w:tc>
          <w:tcPr>
            <w:tcW w:w="1134" w:type="dxa"/>
            <w:shd w:val="clear" w:color="auto" w:fill="auto"/>
          </w:tcPr>
          <w:p w:rsidR="000A6D4D" w:rsidRPr="00376E50" w:rsidRDefault="00E85702" w:rsidP="0009430E">
            <w:pPr>
              <w:keepNext/>
              <w:jc w:val="center"/>
              <w:rPr>
                <w:b/>
                <w:color w:val="000000"/>
                <w:sz w:val="16"/>
                <w:szCs w:val="16"/>
              </w:rPr>
            </w:pPr>
            <w:r w:rsidRPr="00E4588A">
              <w:rPr>
                <w:b/>
                <w:noProof/>
                <w:color w:val="000000"/>
                <w:sz w:val="16"/>
                <w:szCs w:val="16"/>
              </w:rPr>
              <w:t>M</w:t>
            </w:r>
          </w:p>
        </w:tc>
        <w:tc>
          <w:tcPr>
            <w:tcW w:w="1134" w:type="dxa"/>
            <w:shd w:val="clear" w:color="auto" w:fill="auto"/>
          </w:tcPr>
          <w:p w:rsidR="000A6D4D" w:rsidRPr="00376E50" w:rsidRDefault="00E85702" w:rsidP="0009430E">
            <w:pPr>
              <w:keepNext/>
              <w:jc w:val="center"/>
              <w:rPr>
                <w:b/>
                <w:color w:val="000000"/>
                <w:sz w:val="16"/>
                <w:szCs w:val="16"/>
              </w:rPr>
            </w:pPr>
            <w:r w:rsidRPr="00E4588A">
              <w:rPr>
                <w:b/>
                <w:noProof/>
                <w:color w:val="000000"/>
                <w:sz w:val="16"/>
                <w:szCs w:val="16"/>
              </w:rPr>
              <w:t>Ž</w:t>
            </w:r>
          </w:p>
        </w:tc>
        <w:tc>
          <w:tcPr>
            <w:tcW w:w="1134" w:type="dxa"/>
            <w:shd w:val="clear" w:color="auto" w:fill="auto"/>
          </w:tcPr>
          <w:p w:rsidR="000A6D4D" w:rsidRPr="00376E50" w:rsidRDefault="00E85702" w:rsidP="0009430E">
            <w:pPr>
              <w:keepNext/>
              <w:jc w:val="center"/>
              <w:rPr>
                <w:b/>
                <w:color w:val="000000"/>
                <w:sz w:val="16"/>
                <w:szCs w:val="16"/>
              </w:rPr>
            </w:pPr>
            <w:r w:rsidRPr="00E4588A">
              <w:rPr>
                <w:b/>
                <w:noProof/>
                <w:color w:val="000000"/>
                <w:sz w:val="16"/>
                <w:szCs w:val="16"/>
              </w:rPr>
              <w:t>Skupaj</w:t>
            </w:r>
          </w:p>
        </w:tc>
        <w:tc>
          <w:tcPr>
            <w:tcW w:w="850" w:type="dxa"/>
            <w:vMerge/>
            <w:shd w:val="clear" w:color="auto" w:fill="auto"/>
          </w:tcPr>
          <w:p w:rsidR="000A6D4D" w:rsidRPr="00E4588A" w:rsidRDefault="000A6D4D" w:rsidP="0009430E">
            <w:pPr>
              <w:keepNext/>
              <w:jc w:val="center"/>
              <w:rPr>
                <w:b/>
                <w:color w:val="000000"/>
                <w:sz w:val="16"/>
                <w:szCs w:val="16"/>
              </w:rPr>
            </w:pPr>
          </w:p>
        </w:tc>
        <w:tc>
          <w:tcPr>
            <w:tcW w:w="1134" w:type="dxa"/>
            <w:shd w:val="clear" w:color="auto" w:fill="auto"/>
          </w:tcPr>
          <w:p w:rsidR="000A6D4D" w:rsidRPr="00E4588A" w:rsidRDefault="00E85702" w:rsidP="0009430E">
            <w:pPr>
              <w:keepNext/>
              <w:jc w:val="center"/>
              <w:rPr>
                <w:b/>
                <w:color w:val="000000"/>
                <w:sz w:val="16"/>
                <w:szCs w:val="16"/>
              </w:rPr>
            </w:pPr>
            <w:r w:rsidRPr="00E4588A">
              <w:rPr>
                <w:b/>
                <w:noProof/>
                <w:color w:val="000000"/>
                <w:sz w:val="16"/>
                <w:szCs w:val="16"/>
              </w:rPr>
              <w:t>M</w:t>
            </w:r>
          </w:p>
        </w:tc>
        <w:tc>
          <w:tcPr>
            <w:tcW w:w="1134" w:type="dxa"/>
            <w:shd w:val="clear" w:color="auto" w:fill="auto"/>
          </w:tcPr>
          <w:p w:rsidR="000A6D4D" w:rsidRPr="00E4588A" w:rsidRDefault="00E85702" w:rsidP="0009430E">
            <w:pPr>
              <w:keepNext/>
              <w:jc w:val="center"/>
              <w:rPr>
                <w:b/>
                <w:color w:val="000000"/>
                <w:sz w:val="16"/>
                <w:szCs w:val="16"/>
              </w:rPr>
            </w:pPr>
            <w:r w:rsidRPr="00E4588A">
              <w:rPr>
                <w:b/>
                <w:noProof/>
                <w:color w:val="000000"/>
                <w:sz w:val="16"/>
                <w:szCs w:val="16"/>
              </w:rPr>
              <w:t>Ž</w:t>
            </w:r>
          </w:p>
        </w:tc>
        <w:tc>
          <w:tcPr>
            <w:tcW w:w="1134" w:type="dxa"/>
            <w:shd w:val="clear" w:color="auto" w:fill="auto"/>
          </w:tcPr>
          <w:p w:rsidR="000A6D4D" w:rsidRPr="00E4588A" w:rsidRDefault="00E85702" w:rsidP="0009430E">
            <w:pPr>
              <w:keepNext/>
              <w:jc w:val="center"/>
              <w:rPr>
                <w:b/>
                <w:color w:val="000000"/>
                <w:sz w:val="16"/>
                <w:szCs w:val="16"/>
              </w:rPr>
            </w:pPr>
            <w:r w:rsidRPr="00E4588A">
              <w:rPr>
                <w:b/>
                <w:noProof/>
                <w:color w:val="000000"/>
                <w:sz w:val="16"/>
                <w:szCs w:val="16"/>
              </w:rPr>
              <w:t>Skupaj</w:t>
            </w:r>
          </w:p>
        </w:tc>
        <w:tc>
          <w:tcPr>
            <w:tcW w:w="1276" w:type="dxa"/>
            <w:vMerge/>
            <w:shd w:val="clear" w:color="auto" w:fill="auto"/>
          </w:tcPr>
          <w:p w:rsidR="000A6D4D" w:rsidRPr="00E4588A" w:rsidRDefault="000A6D4D" w:rsidP="0009430E">
            <w:pPr>
              <w:keepNext/>
              <w:jc w:val="center"/>
              <w:rPr>
                <w:b/>
                <w:color w:val="000000"/>
                <w:sz w:val="16"/>
                <w:szCs w:val="16"/>
              </w:rPr>
            </w:pPr>
          </w:p>
        </w:tc>
        <w:tc>
          <w:tcPr>
            <w:tcW w:w="1322" w:type="dxa"/>
            <w:vMerge/>
            <w:shd w:val="clear" w:color="auto" w:fill="auto"/>
          </w:tcPr>
          <w:p w:rsidR="000A6D4D" w:rsidRPr="00E4588A" w:rsidRDefault="000A6D4D" w:rsidP="0009430E">
            <w:pPr>
              <w:keepNext/>
              <w:jc w:val="center"/>
              <w:rPr>
                <w:b/>
                <w:color w:val="000000"/>
                <w:sz w:val="16"/>
                <w:szCs w:val="16"/>
              </w:rPr>
            </w:pPr>
          </w:p>
        </w:tc>
      </w:tr>
      <w:tr w:rsidR="002A152E" w:rsidTr="0009430E">
        <w:tc>
          <w:tcPr>
            <w:tcW w:w="720" w:type="dxa"/>
            <w:shd w:val="clear" w:color="auto" w:fill="auto"/>
          </w:tcPr>
          <w:p w:rsidR="000A6D4D" w:rsidRPr="00F10E37" w:rsidRDefault="00E85702" w:rsidP="0009430E">
            <w:pPr>
              <w:keepNext/>
              <w:rPr>
                <w:color w:val="000000"/>
                <w:sz w:val="12"/>
                <w:szCs w:val="12"/>
              </w:rPr>
            </w:pPr>
            <w:r w:rsidRPr="00F10E37">
              <w:rPr>
                <w:color w:val="000000"/>
                <w:sz w:val="12"/>
                <w:szCs w:val="12"/>
              </w:rPr>
              <w:t xml:space="preserve">  </w:t>
            </w:r>
            <w:r w:rsidRPr="00F10E37">
              <w:rPr>
                <w:noProof/>
                <w:color w:val="000000"/>
                <w:sz w:val="12"/>
                <w:szCs w:val="12"/>
              </w:rPr>
              <w:t>14.1</w:t>
            </w:r>
          </w:p>
        </w:tc>
        <w:tc>
          <w:tcPr>
            <w:tcW w:w="2163" w:type="dxa"/>
            <w:shd w:val="clear" w:color="auto" w:fill="auto"/>
          </w:tcPr>
          <w:p w:rsidR="000A6D4D" w:rsidRPr="00F10E37" w:rsidRDefault="00E85702" w:rsidP="0009430E">
            <w:pPr>
              <w:keepNext/>
              <w:rPr>
                <w:color w:val="000000"/>
                <w:sz w:val="12"/>
                <w:szCs w:val="12"/>
              </w:rPr>
            </w:pPr>
            <w:r w:rsidRPr="00F10E37">
              <w:rPr>
                <w:noProof/>
                <w:color w:val="000000"/>
                <w:sz w:val="12"/>
                <w:szCs w:val="12"/>
                <w:lang w:val="da-DK"/>
              </w:rPr>
              <w:t>Delež stopnje napake</w:t>
            </w:r>
          </w:p>
        </w:tc>
        <w:tc>
          <w:tcPr>
            <w:tcW w:w="1985" w:type="dxa"/>
            <w:shd w:val="clear" w:color="auto" w:fill="auto"/>
          </w:tcPr>
          <w:p w:rsidR="000A6D4D" w:rsidRPr="00F10E37" w:rsidRDefault="00E85702" w:rsidP="0009430E">
            <w:pPr>
              <w:keepNext/>
              <w:rPr>
                <w:color w:val="000000"/>
                <w:sz w:val="12"/>
                <w:szCs w:val="12"/>
              </w:rPr>
            </w:pPr>
            <w:r w:rsidRPr="00F10E37">
              <w:rPr>
                <w:noProof/>
                <w:color w:val="000000"/>
                <w:sz w:val="12"/>
                <w:szCs w:val="12"/>
              </w:rPr>
              <w:t>delež</w:t>
            </w:r>
          </w:p>
        </w:tc>
        <w:tc>
          <w:tcPr>
            <w:tcW w:w="1134" w:type="dxa"/>
            <w:shd w:val="clear" w:color="auto" w:fill="auto"/>
          </w:tcPr>
          <w:p w:rsidR="000A6D4D" w:rsidRPr="00F10E37" w:rsidRDefault="000A6D4D" w:rsidP="0009430E">
            <w:pPr>
              <w:keepNext/>
              <w:jc w:val="right"/>
              <w:rPr>
                <w:color w:val="000000"/>
                <w:sz w:val="12"/>
                <w:szCs w:val="12"/>
              </w:rPr>
            </w:pPr>
          </w:p>
        </w:tc>
        <w:tc>
          <w:tcPr>
            <w:tcW w:w="1134" w:type="dxa"/>
            <w:shd w:val="clear" w:color="auto" w:fill="auto"/>
          </w:tcPr>
          <w:p w:rsidR="000A6D4D" w:rsidRPr="00F10E37" w:rsidRDefault="000A6D4D" w:rsidP="0009430E">
            <w:pPr>
              <w:keepNext/>
              <w:jc w:val="right"/>
              <w:rPr>
                <w:color w:val="000000"/>
                <w:sz w:val="12"/>
                <w:szCs w:val="12"/>
              </w:rPr>
            </w:pPr>
          </w:p>
        </w:tc>
        <w:tc>
          <w:tcPr>
            <w:tcW w:w="1134" w:type="dxa"/>
            <w:shd w:val="clear" w:color="auto" w:fill="auto"/>
          </w:tcPr>
          <w:p w:rsidR="000A6D4D" w:rsidRPr="00F10E37" w:rsidRDefault="00E85702" w:rsidP="0009430E">
            <w:pPr>
              <w:keepNext/>
              <w:jc w:val="right"/>
              <w:rPr>
                <w:color w:val="000000"/>
                <w:sz w:val="12"/>
                <w:szCs w:val="12"/>
              </w:rPr>
            </w:pPr>
            <w:r w:rsidRPr="00F10E37">
              <w:rPr>
                <w:noProof/>
                <w:color w:val="000000"/>
                <w:sz w:val="12"/>
                <w:szCs w:val="12"/>
                <w:lang w:val="da-DK"/>
              </w:rPr>
              <w:t>1,23</w:t>
            </w:r>
          </w:p>
        </w:tc>
        <w:tc>
          <w:tcPr>
            <w:tcW w:w="850" w:type="dxa"/>
            <w:shd w:val="clear" w:color="auto" w:fill="auto"/>
          </w:tcPr>
          <w:p w:rsidR="000A6D4D" w:rsidRPr="00F10E37" w:rsidRDefault="00E85702" w:rsidP="0009430E">
            <w:pPr>
              <w:keepNext/>
              <w:jc w:val="center"/>
              <w:rPr>
                <w:color w:val="000000"/>
                <w:sz w:val="12"/>
                <w:szCs w:val="12"/>
              </w:rPr>
            </w:pPr>
            <w:r w:rsidRPr="00F10E37">
              <w:rPr>
                <w:noProof/>
                <w:color w:val="000000"/>
                <w:sz w:val="12"/>
                <w:szCs w:val="12"/>
                <w:lang w:val="da-DK"/>
              </w:rPr>
              <w:t>2013</w:t>
            </w:r>
          </w:p>
        </w:tc>
        <w:tc>
          <w:tcPr>
            <w:tcW w:w="1134" w:type="dxa"/>
            <w:shd w:val="clear" w:color="auto" w:fill="auto"/>
          </w:tcPr>
          <w:p w:rsidR="000A6D4D" w:rsidRPr="00F10E37" w:rsidRDefault="000A6D4D" w:rsidP="0009430E">
            <w:pPr>
              <w:keepNext/>
              <w:jc w:val="right"/>
              <w:rPr>
                <w:color w:val="000000"/>
                <w:sz w:val="12"/>
                <w:szCs w:val="12"/>
                <w:lang w:val="da-DK"/>
              </w:rPr>
            </w:pPr>
          </w:p>
        </w:tc>
        <w:tc>
          <w:tcPr>
            <w:tcW w:w="1134" w:type="dxa"/>
            <w:shd w:val="clear" w:color="auto" w:fill="auto"/>
          </w:tcPr>
          <w:p w:rsidR="000A6D4D" w:rsidRPr="00F10E37" w:rsidRDefault="000A6D4D" w:rsidP="0009430E">
            <w:pPr>
              <w:keepNext/>
              <w:jc w:val="right"/>
              <w:rPr>
                <w:color w:val="000000"/>
                <w:sz w:val="12"/>
                <w:szCs w:val="12"/>
                <w:lang w:val="da-DK"/>
              </w:rPr>
            </w:pPr>
          </w:p>
        </w:tc>
        <w:tc>
          <w:tcPr>
            <w:tcW w:w="1134" w:type="dxa"/>
            <w:shd w:val="clear" w:color="auto" w:fill="auto"/>
          </w:tcPr>
          <w:p w:rsidR="000A6D4D" w:rsidRPr="00F10E37" w:rsidRDefault="00E85702" w:rsidP="0009430E">
            <w:pPr>
              <w:keepNext/>
              <w:jc w:val="right"/>
              <w:rPr>
                <w:color w:val="000000"/>
                <w:sz w:val="12"/>
                <w:szCs w:val="12"/>
              </w:rPr>
            </w:pPr>
            <w:r w:rsidRPr="00F10E37">
              <w:rPr>
                <w:noProof/>
                <w:color w:val="000000"/>
                <w:sz w:val="12"/>
                <w:szCs w:val="12"/>
                <w:lang w:val="da-DK"/>
              </w:rPr>
              <w:t>1,90</w:t>
            </w:r>
          </w:p>
        </w:tc>
        <w:tc>
          <w:tcPr>
            <w:tcW w:w="1276" w:type="dxa"/>
            <w:shd w:val="clear" w:color="auto" w:fill="auto"/>
          </w:tcPr>
          <w:p w:rsidR="000A6D4D" w:rsidRPr="00F10E37" w:rsidRDefault="00E85702" w:rsidP="0009430E">
            <w:pPr>
              <w:keepNext/>
              <w:rPr>
                <w:color w:val="000000"/>
                <w:sz w:val="12"/>
                <w:szCs w:val="12"/>
              </w:rPr>
            </w:pPr>
            <w:r w:rsidRPr="00F10E37">
              <w:rPr>
                <w:noProof/>
                <w:color w:val="000000"/>
                <w:sz w:val="12"/>
                <w:szCs w:val="12"/>
                <w:lang w:val="da-DK"/>
              </w:rPr>
              <w:t>UNP</w:t>
            </w:r>
          </w:p>
        </w:tc>
        <w:tc>
          <w:tcPr>
            <w:tcW w:w="1322" w:type="dxa"/>
            <w:shd w:val="clear" w:color="auto" w:fill="auto"/>
          </w:tcPr>
          <w:p w:rsidR="000A6D4D" w:rsidRPr="00F10E37" w:rsidRDefault="00E85702" w:rsidP="0009430E">
            <w:pPr>
              <w:pStyle w:val="Text2"/>
              <w:keepNext/>
              <w:ind w:left="0"/>
              <w:rPr>
                <w:color w:val="000000"/>
                <w:sz w:val="12"/>
                <w:szCs w:val="12"/>
              </w:rPr>
            </w:pPr>
            <w:r w:rsidRPr="00F10E37">
              <w:rPr>
                <w:noProof/>
                <w:color w:val="000000"/>
                <w:sz w:val="12"/>
                <w:szCs w:val="12"/>
              </w:rPr>
              <w:t>letno</w:t>
            </w:r>
          </w:p>
        </w:tc>
      </w:tr>
      <w:tr w:rsidR="002A152E" w:rsidTr="0009430E">
        <w:tc>
          <w:tcPr>
            <w:tcW w:w="720" w:type="dxa"/>
            <w:shd w:val="clear" w:color="auto" w:fill="auto"/>
          </w:tcPr>
          <w:p w:rsidR="000A6D4D" w:rsidRPr="00F10E37" w:rsidRDefault="00E85702" w:rsidP="0009430E">
            <w:pPr>
              <w:keepNext/>
              <w:rPr>
                <w:color w:val="000000"/>
                <w:sz w:val="12"/>
                <w:szCs w:val="12"/>
              </w:rPr>
            </w:pPr>
            <w:r w:rsidRPr="00F10E37">
              <w:rPr>
                <w:color w:val="000000"/>
                <w:sz w:val="12"/>
                <w:szCs w:val="12"/>
              </w:rPr>
              <w:t xml:space="preserve">  </w:t>
            </w:r>
            <w:r w:rsidRPr="00F10E37">
              <w:rPr>
                <w:noProof/>
                <w:color w:val="000000"/>
                <w:sz w:val="12"/>
                <w:szCs w:val="12"/>
              </w:rPr>
              <w:t>14.2</w:t>
            </w:r>
          </w:p>
        </w:tc>
        <w:tc>
          <w:tcPr>
            <w:tcW w:w="2163" w:type="dxa"/>
            <w:shd w:val="clear" w:color="auto" w:fill="auto"/>
          </w:tcPr>
          <w:p w:rsidR="000A6D4D" w:rsidRPr="00F10E37" w:rsidRDefault="00E85702" w:rsidP="0009430E">
            <w:pPr>
              <w:keepNext/>
              <w:rPr>
                <w:color w:val="000000"/>
                <w:sz w:val="12"/>
                <w:szCs w:val="12"/>
              </w:rPr>
            </w:pPr>
            <w:r w:rsidRPr="00F10E37">
              <w:rPr>
                <w:noProof/>
                <w:color w:val="000000"/>
                <w:sz w:val="12"/>
                <w:szCs w:val="12"/>
                <w:lang w:val="da-DK"/>
              </w:rPr>
              <w:t>Delež zaposlenih, ki so vključeni v izvajanje OP in so se udeležili usposabljanj, izobraževanj ESS</w:t>
            </w:r>
          </w:p>
        </w:tc>
        <w:tc>
          <w:tcPr>
            <w:tcW w:w="1985" w:type="dxa"/>
            <w:shd w:val="clear" w:color="auto" w:fill="auto"/>
          </w:tcPr>
          <w:p w:rsidR="000A6D4D" w:rsidRPr="00F10E37" w:rsidRDefault="00E85702" w:rsidP="0009430E">
            <w:pPr>
              <w:keepNext/>
              <w:rPr>
                <w:color w:val="000000"/>
                <w:sz w:val="12"/>
                <w:szCs w:val="12"/>
              </w:rPr>
            </w:pPr>
            <w:r w:rsidRPr="00F10E37">
              <w:rPr>
                <w:noProof/>
                <w:color w:val="000000"/>
                <w:sz w:val="12"/>
                <w:szCs w:val="12"/>
              </w:rPr>
              <w:t>delež</w:t>
            </w:r>
          </w:p>
        </w:tc>
        <w:tc>
          <w:tcPr>
            <w:tcW w:w="1134" w:type="dxa"/>
            <w:shd w:val="clear" w:color="auto" w:fill="auto"/>
          </w:tcPr>
          <w:p w:rsidR="000A6D4D" w:rsidRPr="00F10E37" w:rsidRDefault="000A6D4D" w:rsidP="0009430E">
            <w:pPr>
              <w:keepNext/>
              <w:jc w:val="right"/>
              <w:rPr>
                <w:color w:val="000000"/>
                <w:sz w:val="12"/>
                <w:szCs w:val="12"/>
              </w:rPr>
            </w:pPr>
          </w:p>
        </w:tc>
        <w:tc>
          <w:tcPr>
            <w:tcW w:w="1134" w:type="dxa"/>
            <w:shd w:val="clear" w:color="auto" w:fill="auto"/>
          </w:tcPr>
          <w:p w:rsidR="000A6D4D" w:rsidRPr="00F10E37" w:rsidRDefault="000A6D4D" w:rsidP="0009430E">
            <w:pPr>
              <w:keepNext/>
              <w:jc w:val="right"/>
              <w:rPr>
                <w:color w:val="000000"/>
                <w:sz w:val="12"/>
                <w:szCs w:val="12"/>
              </w:rPr>
            </w:pPr>
          </w:p>
        </w:tc>
        <w:tc>
          <w:tcPr>
            <w:tcW w:w="1134" w:type="dxa"/>
            <w:shd w:val="clear" w:color="auto" w:fill="auto"/>
          </w:tcPr>
          <w:p w:rsidR="000A6D4D" w:rsidRPr="00F10E37" w:rsidRDefault="00E85702" w:rsidP="0009430E">
            <w:pPr>
              <w:keepNext/>
              <w:jc w:val="right"/>
              <w:rPr>
                <w:color w:val="000000"/>
                <w:sz w:val="12"/>
                <w:szCs w:val="12"/>
              </w:rPr>
            </w:pPr>
            <w:r w:rsidRPr="00F10E37">
              <w:rPr>
                <w:noProof/>
                <w:color w:val="000000"/>
                <w:sz w:val="12"/>
                <w:szCs w:val="12"/>
                <w:lang w:val="da-DK"/>
              </w:rPr>
              <w:t>50,00</w:t>
            </w:r>
          </w:p>
        </w:tc>
        <w:tc>
          <w:tcPr>
            <w:tcW w:w="850" w:type="dxa"/>
            <w:shd w:val="clear" w:color="auto" w:fill="auto"/>
          </w:tcPr>
          <w:p w:rsidR="000A6D4D" w:rsidRPr="00F10E37" w:rsidRDefault="00E85702" w:rsidP="0009430E">
            <w:pPr>
              <w:keepNext/>
              <w:jc w:val="center"/>
              <w:rPr>
                <w:color w:val="000000"/>
                <w:sz w:val="12"/>
                <w:szCs w:val="12"/>
              </w:rPr>
            </w:pPr>
            <w:r w:rsidRPr="00F10E37">
              <w:rPr>
                <w:noProof/>
                <w:color w:val="000000"/>
                <w:sz w:val="12"/>
                <w:szCs w:val="12"/>
                <w:lang w:val="da-DK"/>
              </w:rPr>
              <w:t>2013</w:t>
            </w:r>
          </w:p>
        </w:tc>
        <w:tc>
          <w:tcPr>
            <w:tcW w:w="1134" w:type="dxa"/>
            <w:shd w:val="clear" w:color="auto" w:fill="auto"/>
          </w:tcPr>
          <w:p w:rsidR="000A6D4D" w:rsidRPr="00F10E37" w:rsidRDefault="000A6D4D" w:rsidP="0009430E">
            <w:pPr>
              <w:keepNext/>
              <w:jc w:val="right"/>
              <w:rPr>
                <w:color w:val="000000"/>
                <w:sz w:val="12"/>
                <w:szCs w:val="12"/>
                <w:lang w:val="da-DK"/>
              </w:rPr>
            </w:pPr>
          </w:p>
        </w:tc>
        <w:tc>
          <w:tcPr>
            <w:tcW w:w="1134" w:type="dxa"/>
            <w:shd w:val="clear" w:color="auto" w:fill="auto"/>
          </w:tcPr>
          <w:p w:rsidR="000A6D4D" w:rsidRPr="00F10E37" w:rsidRDefault="000A6D4D" w:rsidP="0009430E">
            <w:pPr>
              <w:keepNext/>
              <w:jc w:val="right"/>
              <w:rPr>
                <w:color w:val="000000"/>
                <w:sz w:val="12"/>
                <w:szCs w:val="12"/>
                <w:lang w:val="da-DK"/>
              </w:rPr>
            </w:pPr>
          </w:p>
        </w:tc>
        <w:tc>
          <w:tcPr>
            <w:tcW w:w="1134" w:type="dxa"/>
            <w:shd w:val="clear" w:color="auto" w:fill="auto"/>
          </w:tcPr>
          <w:p w:rsidR="000A6D4D" w:rsidRPr="00F10E37" w:rsidRDefault="00E85702" w:rsidP="0009430E">
            <w:pPr>
              <w:keepNext/>
              <w:jc w:val="right"/>
              <w:rPr>
                <w:color w:val="000000"/>
                <w:sz w:val="12"/>
                <w:szCs w:val="12"/>
              </w:rPr>
            </w:pPr>
            <w:r w:rsidRPr="00F10E37">
              <w:rPr>
                <w:noProof/>
                <w:color w:val="000000"/>
                <w:sz w:val="12"/>
                <w:szCs w:val="12"/>
                <w:lang w:val="da-DK"/>
              </w:rPr>
              <w:t>55,00</w:t>
            </w:r>
          </w:p>
        </w:tc>
        <w:tc>
          <w:tcPr>
            <w:tcW w:w="1276" w:type="dxa"/>
            <w:shd w:val="clear" w:color="auto" w:fill="auto"/>
          </w:tcPr>
          <w:p w:rsidR="000A6D4D" w:rsidRPr="00F10E37" w:rsidRDefault="00E85702" w:rsidP="0009430E">
            <w:pPr>
              <w:keepNext/>
              <w:rPr>
                <w:color w:val="000000"/>
                <w:sz w:val="12"/>
                <w:szCs w:val="12"/>
              </w:rPr>
            </w:pPr>
            <w:r w:rsidRPr="00F10E37">
              <w:rPr>
                <w:noProof/>
                <w:color w:val="000000"/>
                <w:sz w:val="12"/>
                <w:szCs w:val="12"/>
                <w:lang w:val="da-DK"/>
              </w:rPr>
              <w:t xml:space="preserve">OU in </w:t>
            </w:r>
            <w:r w:rsidRPr="00F10E37">
              <w:rPr>
                <w:noProof/>
                <w:color w:val="000000"/>
                <w:sz w:val="12"/>
                <w:szCs w:val="12"/>
                <w:lang w:val="da-DK"/>
              </w:rPr>
              <w:t>resorji vključeni v izvajanje EKP</w:t>
            </w:r>
          </w:p>
        </w:tc>
        <w:tc>
          <w:tcPr>
            <w:tcW w:w="1322" w:type="dxa"/>
            <w:shd w:val="clear" w:color="auto" w:fill="auto"/>
          </w:tcPr>
          <w:p w:rsidR="000A6D4D" w:rsidRPr="00F10E37" w:rsidRDefault="00E85702" w:rsidP="0009430E">
            <w:pPr>
              <w:pStyle w:val="Text2"/>
              <w:keepNext/>
              <w:ind w:left="0"/>
              <w:rPr>
                <w:color w:val="000000"/>
                <w:sz w:val="12"/>
                <w:szCs w:val="12"/>
              </w:rPr>
            </w:pPr>
            <w:r w:rsidRPr="00F10E37">
              <w:rPr>
                <w:noProof/>
                <w:color w:val="000000"/>
                <w:sz w:val="12"/>
                <w:szCs w:val="12"/>
              </w:rPr>
              <w:t>letno</w:t>
            </w:r>
          </w:p>
        </w:tc>
      </w:tr>
      <w:tr w:rsidR="002A152E" w:rsidTr="0009430E">
        <w:tc>
          <w:tcPr>
            <w:tcW w:w="720" w:type="dxa"/>
            <w:shd w:val="clear" w:color="auto" w:fill="auto"/>
          </w:tcPr>
          <w:p w:rsidR="000A6D4D" w:rsidRPr="00F10E37" w:rsidRDefault="00E85702" w:rsidP="0009430E">
            <w:pPr>
              <w:keepNext/>
              <w:rPr>
                <w:color w:val="000000"/>
                <w:sz w:val="12"/>
                <w:szCs w:val="12"/>
              </w:rPr>
            </w:pPr>
            <w:r w:rsidRPr="00F10E37">
              <w:rPr>
                <w:color w:val="000000"/>
                <w:sz w:val="12"/>
                <w:szCs w:val="12"/>
              </w:rPr>
              <w:t xml:space="preserve">  </w:t>
            </w:r>
            <w:r w:rsidRPr="00F10E37">
              <w:rPr>
                <w:noProof/>
                <w:color w:val="000000"/>
                <w:sz w:val="12"/>
                <w:szCs w:val="12"/>
              </w:rPr>
              <w:t>14.3</w:t>
            </w:r>
          </w:p>
        </w:tc>
        <w:tc>
          <w:tcPr>
            <w:tcW w:w="2163" w:type="dxa"/>
            <w:shd w:val="clear" w:color="auto" w:fill="auto"/>
          </w:tcPr>
          <w:p w:rsidR="000A6D4D" w:rsidRPr="00F10E37" w:rsidRDefault="00E85702" w:rsidP="0009430E">
            <w:pPr>
              <w:keepNext/>
              <w:rPr>
                <w:color w:val="000000"/>
                <w:sz w:val="12"/>
                <w:szCs w:val="12"/>
              </w:rPr>
            </w:pPr>
            <w:r w:rsidRPr="00F10E37">
              <w:rPr>
                <w:noProof/>
                <w:color w:val="000000"/>
                <w:sz w:val="12"/>
                <w:szCs w:val="12"/>
                <w:lang w:val="da-DK"/>
              </w:rPr>
              <w:t>Povprečno število dni usposabljanj na zaposlenega na leto, katerih plača je sofinancirana s sredstvi tehnične pomoči ESS</w:t>
            </w:r>
          </w:p>
        </w:tc>
        <w:tc>
          <w:tcPr>
            <w:tcW w:w="1985" w:type="dxa"/>
            <w:shd w:val="clear" w:color="auto" w:fill="auto"/>
          </w:tcPr>
          <w:p w:rsidR="000A6D4D" w:rsidRPr="00F10E37" w:rsidRDefault="00E85702" w:rsidP="0009430E">
            <w:pPr>
              <w:keepNext/>
              <w:rPr>
                <w:color w:val="000000"/>
                <w:sz w:val="12"/>
                <w:szCs w:val="12"/>
              </w:rPr>
            </w:pPr>
            <w:r w:rsidRPr="00F10E37">
              <w:rPr>
                <w:noProof/>
                <w:color w:val="000000"/>
                <w:sz w:val="12"/>
                <w:szCs w:val="12"/>
              </w:rPr>
              <w:t>število</w:t>
            </w:r>
          </w:p>
        </w:tc>
        <w:tc>
          <w:tcPr>
            <w:tcW w:w="1134" w:type="dxa"/>
            <w:shd w:val="clear" w:color="auto" w:fill="auto"/>
          </w:tcPr>
          <w:p w:rsidR="000A6D4D" w:rsidRPr="00F10E37" w:rsidRDefault="000A6D4D" w:rsidP="0009430E">
            <w:pPr>
              <w:keepNext/>
              <w:jc w:val="right"/>
              <w:rPr>
                <w:color w:val="000000"/>
                <w:sz w:val="12"/>
                <w:szCs w:val="12"/>
              </w:rPr>
            </w:pPr>
          </w:p>
        </w:tc>
        <w:tc>
          <w:tcPr>
            <w:tcW w:w="1134" w:type="dxa"/>
            <w:shd w:val="clear" w:color="auto" w:fill="auto"/>
          </w:tcPr>
          <w:p w:rsidR="000A6D4D" w:rsidRPr="00F10E37" w:rsidRDefault="000A6D4D" w:rsidP="0009430E">
            <w:pPr>
              <w:keepNext/>
              <w:jc w:val="right"/>
              <w:rPr>
                <w:color w:val="000000"/>
                <w:sz w:val="12"/>
                <w:szCs w:val="12"/>
              </w:rPr>
            </w:pPr>
          </w:p>
        </w:tc>
        <w:tc>
          <w:tcPr>
            <w:tcW w:w="1134" w:type="dxa"/>
            <w:shd w:val="clear" w:color="auto" w:fill="auto"/>
          </w:tcPr>
          <w:p w:rsidR="000A6D4D" w:rsidRPr="00F10E37" w:rsidRDefault="00E85702" w:rsidP="0009430E">
            <w:pPr>
              <w:keepNext/>
              <w:jc w:val="right"/>
              <w:rPr>
                <w:color w:val="000000"/>
                <w:sz w:val="12"/>
                <w:szCs w:val="12"/>
              </w:rPr>
            </w:pPr>
            <w:r w:rsidRPr="00F10E37">
              <w:rPr>
                <w:noProof/>
                <w:color w:val="000000"/>
                <w:sz w:val="12"/>
                <w:szCs w:val="12"/>
                <w:lang w:val="da-DK"/>
              </w:rPr>
              <w:t>2,00</w:t>
            </w:r>
          </w:p>
        </w:tc>
        <w:tc>
          <w:tcPr>
            <w:tcW w:w="850" w:type="dxa"/>
            <w:shd w:val="clear" w:color="auto" w:fill="auto"/>
          </w:tcPr>
          <w:p w:rsidR="000A6D4D" w:rsidRPr="00F10E37" w:rsidRDefault="00E85702" w:rsidP="0009430E">
            <w:pPr>
              <w:keepNext/>
              <w:jc w:val="center"/>
              <w:rPr>
                <w:color w:val="000000"/>
                <w:sz w:val="12"/>
                <w:szCs w:val="12"/>
              </w:rPr>
            </w:pPr>
            <w:r w:rsidRPr="00F10E37">
              <w:rPr>
                <w:noProof/>
                <w:color w:val="000000"/>
                <w:sz w:val="12"/>
                <w:szCs w:val="12"/>
                <w:lang w:val="da-DK"/>
              </w:rPr>
              <w:t>2013</w:t>
            </w:r>
          </w:p>
        </w:tc>
        <w:tc>
          <w:tcPr>
            <w:tcW w:w="1134" w:type="dxa"/>
            <w:shd w:val="clear" w:color="auto" w:fill="auto"/>
          </w:tcPr>
          <w:p w:rsidR="000A6D4D" w:rsidRPr="00F10E37" w:rsidRDefault="000A6D4D" w:rsidP="0009430E">
            <w:pPr>
              <w:keepNext/>
              <w:jc w:val="right"/>
              <w:rPr>
                <w:color w:val="000000"/>
                <w:sz w:val="12"/>
                <w:szCs w:val="12"/>
                <w:lang w:val="da-DK"/>
              </w:rPr>
            </w:pPr>
          </w:p>
        </w:tc>
        <w:tc>
          <w:tcPr>
            <w:tcW w:w="1134" w:type="dxa"/>
            <w:shd w:val="clear" w:color="auto" w:fill="auto"/>
          </w:tcPr>
          <w:p w:rsidR="000A6D4D" w:rsidRPr="00F10E37" w:rsidRDefault="000A6D4D" w:rsidP="0009430E">
            <w:pPr>
              <w:keepNext/>
              <w:jc w:val="right"/>
              <w:rPr>
                <w:color w:val="000000"/>
                <w:sz w:val="12"/>
                <w:szCs w:val="12"/>
                <w:lang w:val="da-DK"/>
              </w:rPr>
            </w:pPr>
          </w:p>
        </w:tc>
        <w:tc>
          <w:tcPr>
            <w:tcW w:w="1134" w:type="dxa"/>
            <w:shd w:val="clear" w:color="auto" w:fill="auto"/>
          </w:tcPr>
          <w:p w:rsidR="000A6D4D" w:rsidRPr="00F10E37" w:rsidRDefault="00E85702" w:rsidP="0009430E">
            <w:pPr>
              <w:keepNext/>
              <w:jc w:val="right"/>
              <w:rPr>
                <w:color w:val="000000"/>
                <w:sz w:val="12"/>
                <w:szCs w:val="12"/>
              </w:rPr>
            </w:pPr>
            <w:r w:rsidRPr="00F10E37">
              <w:rPr>
                <w:noProof/>
                <w:color w:val="000000"/>
                <w:sz w:val="12"/>
                <w:szCs w:val="12"/>
                <w:lang w:val="da-DK"/>
              </w:rPr>
              <w:t>3,00</w:t>
            </w:r>
          </w:p>
        </w:tc>
        <w:tc>
          <w:tcPr>
            <w:tcW w:w="1276" w:type="dxa"/>
            <w:shd w:val="clear" w:color="auto" w:fill="auto"/>
          </w:tcPr>
          <w:p w:rsidR="000A6D4D" w:rsidRPr="00F10E37" w:rsidRDefault="00E85702" w:rsidP="0009430E">
            <w:pPr>
              <w:keepNext/>
              <w:rPr>
                <w:color w:val="000000"/>
                <w:sz w:val="12"/>
                <w:szCs w:val="12"/>
              </w:rPr>
            </w:pPr>
            <w:r w:rsidRPr="00F10E37">
              <w:rPr>
                <w:noProof/>
                <w:color w:val="000000"/>
                <w:sz w:val="12"/>
                <w:szCs w:val="12"/>
                <w:lang w:val="da-DK"/>
              </w:rPr>
              <w:t>OU in resorji vključeni v izvajanje EKP</w:t>
            </w:r>
          </w:p>
        </w:tc>
        <w:tc>
          <w:tcPr>
            <w:tcW w:w="1322" w:type="dxa"/>
            <w:shd w:val="clear" w:color="auto" w:fill="auto"/>
          </w:tcPr>
          <w:p w:rsidR="000A6D4D" w:rsidRPr="00F10E37" w:rsidRDefault="00E85702" w:rsidP="0009430E">
            <w:pPr>
              <w:pStyle w:val="Text2"/>
              <w:keepNext/>
              <w:ind w:left="0"/>
              <w:rPr>
                <w:color w:val="000000"/>
                <w:sz w:val="12"/>
                <w:szCs w:val="12"/>
              </w:rPr>
            </w:pPr>
            <w:r w:rsidRPr="00F10E37">
              <w:rPr>
                <w:noProof/>
                <w:color w:val="000000"/>
                <w:sz w:val="12"/>
                <w:szCs w:val="12"/>
              </w:rPr>
              <w:t>letno</w:t>
            </w:r>
          </w:p>
        </w:tc>
      </w:tr>
    </w:tbl>
    <w:p w:rsidR="000A6D4D" w:rsidRDefault="000A6D4D" w:rsidP="0009430E">
      <w:pPr>
        <w:keepNext/>
        <w:ind w:firstLine="1"/>
        <w:rPr>
          <w:b/>
        </w:rPr>
      </w:pPr>
    </w:p>
    <w:p w:rsidR="000A6D4D" w:rsidRPr="000808CE" w:rsidRDefault="00E85702" w:rsidP="0009430E">
      <w:pPr>
        <w:pStyle w:val="ManualHeading2"/>
      </w:pPr>
      <w:r>
        <w:rPr>
          <w:noProof/>
        </w:rPr>
        <w:t xml:space="preserve">2.B.4 </w:t>
      </w:r>
      <w:r>
        <w:rPr>
          <w:noProof/>
        </w:rPr>
        <w:t>Posebni cilji in pričakovani rezultati</w:t>
      </w:r>
      <w:r>
        <w:t xml:space="preserve"> </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3860"/>
        <w:gridCol w:w="10300"/>
      </w:tblGrid>
      <w:tr w:rsidR="002A152E" w:rsidTr="0009430E">
        <w:trPr>
          <w:trHeight w:val="288"/>
          <w:tblHeader/>
        </w:trPr>
        <w:tc>
          <w:tcPr>
            <w:tcW w:w="960" w:type="dxa"/>
            <w:shd w:val="clear" w:color="auto" w:fill="auto"/>
          </w:tcPr>
          <w:p w:rsidR="000A6D4D" w:rsidRPr="00376E50" w:rsidRDefault="00E85702" w:rsidP="0009430E">
            <w:pPr>
              <w:pStyle w:val="Text1"/>
              <w:ind w:left="0"/>
              <w:jc w:val="center"/>
              <w:rPr>
                <w:b/>
                <w:sz w:val="16"/>
                <w:szCs w:val="16"/>
              </w:rPr>
            </w:pPr>
            <w:r w:rsidRPr="00376E50">
              <w:rPr>
                <w:b/>
                <w:noProof/>
                <w:sz w:val="16"/>
                <w:szCs w:val="16"/>
              </w:rPr>
              <w:t>Identifikator</w:t>
            </w:r>
          </w:p>
        </w:tc>
        <w:tc>
          <w:tcPr>
            <w:tcW w:w="3860" w:type="dxa"/>
            <w:shd w:val="clear" w:color="auto" w:fill="auto"/>
            <w:vAlign w:val="center"/>
          </w:tcPr>
          <w:p w:rsidR="000A6D4D" w:rsidRPr="00376E50" w:rsidRDefault="00E85702" w:rsidP="0009430E">
            <w:pPr>
              <w:pStyle w:val="Text1"/>
              <w:ind w:left="0"/>
              <w:jc w:val="center"/>
              <w:rPr>
                <w:b/>
                <w:sz w:val="16"/>
                <w:szCs w:val="16"/>
              </w:rPr>
            </w:pPr>
            <w:r w:rsidRPr="00376E50">
              <w:rPr>
                <w:b/>
                <w:noProof/>
                <w:sz w:val="16"/>
                <w:szCs w:val="16"/>
              </w:rPr>
              <w:t>Posebni cilj</w:t>
            </w:r>
            <w:r w:rsidRPr="00376E50">
              <w:rPr>
                <w:b/>
                <w:sz w:val="16"/>
                <w:szCs w:val="16"/>
              </w:rPr>
              <w:t xml:space="preserve">  </w:t>
            </w:r>
          </w:p>
        </w:tc>
        <w:tc>
          <w:tcPr>
            <w:tcW w:w="10300" w:type="dxa"/>
            <w:shd w:val="clear" w:color="auto" w:fill="auto"/>
            <w:vAlign w:val="center"/>
          </w:tcPr>
          <w:p w:rsidR="000A6D4D" w:rsidRPr="00552B7D" w:rsidRDefault="00E85702" w:rsidP="0009430E">
            <w:pPr>
              <w:pStyle w:val="Text1"/>
              <w:ind w:left="0"/>
              <w:jc w:val="center"/>
              <w:rPr>
                <w:b/>
                <w:sz w:val="16"/>
                <w:szCs w:val="16"/>
                <w:lang w:val="pt-PT"/>
              </w:rPr>
            </w:pPr>
            <w:r w:rsidRPr="00552B7D">
              <w:rPr>
                <w:b/>
                <w:noProof/>
                <w:sz w:val="16"/>
                <w:szCs w:val="16"/>
                <w:lang w:val="pt-PT"/>
              </w:rPr>
              <w:t>Rezultati, ki naj bi jih države članice dosegle s podporo Unije</w:t>
            </w:r>
          </w:p>
        </w:tc>
      </w:tr>
      <w:tr w:rsidR="002A152E" w:rsidTr="0009430E">
        <w:trPr>
          <w:trHeight w:val="288"/>
        </w:trPr>
        <w:tc>
          <w:tcPr>
            <w:tcW w:w="960" w:type="dxa"/>
            <w:shd w:val="clear" w:color="auto" w:fill="auto"/>
          </w:tcPr>
          <w:p w:rsidR="000A6D4D" w:rsidRPr="00F30153" w:rsidRDefault="00E85702" w:rsidP="0009430E">
            <w:pPr>
              <w:pStyle w:val="Text1"/>
              <w:ind w:left="0"/>
              <w:rPr>
                <w:sz w:val="16"/>
                <w:szCs w:val="16"/>
              </w:rPr>
            </w:pPr>
            <w:r w:rsidRPr="00F30153">
              <w:rPr>
                <w:noProof/>
                <w:sz w:val="16"/>
                <w:szCs w:val="16"/>
              </w:rPr>
              <w:t>2</w:t>
            </w:r>
          </w:p>
        </w:tc>
        <w:tc>
          <w:tcPr>
            <w:tcW w:w="3860" w:type="dxa"/>
            <w:shd w:val="clear" w:color="auto" w:fill="auto"/>
          </w:tcPr>
          <w:p w:rsidR="000A6D4D" w:rsidRPr="00F30153" w:rsidRDefault="00E85702" w:rsidP="0009430E">
            <w:pPr>
              <w:pStyle w:val="Text1"/>
              <w:ind w:left="0"/>
              <w:rPr>
                <w:sz w:val="16"/>
                <w:szCs w:val="16"/>
              </w:rPr>
            </w:pPr>
            <w:r w:rsidRPr="00F30153">
              <w:rPr>
                <w:noProof/>
                <w:sz w:val="16"/>
                <w:szCs w:val="16"/>
              </w:rPr>
              <w:t>Večja zmogljivost upravičencev</w:t>
            </w:r>
          </w:p>
        </w:tc>
        <w:tc>
          <w:tcPr>
            <w:tcW w:w="10300" w:type="dxa"/>
            <w:shd w:val="clear" w:color="auto" w:fill="auto"/>
          </w:tcPr>
          <w:p w:rsidR="002A152E" w:rsidRDefault="00E85702">
            <w:pPr>
              <w:spacing w:before="0" w:after="240"/>
              <w:jc w:val="left"/>
            </w:pPr>
            <w:r>
              <w:t xml:space="preserve">Pomemben dejavnik boljšega doseganja ciljev in zagotavljanja komplementarnega črpanja </w:t>
            </w:r>
            <w:r>
              <w:t>različnih EU skladov je tudi okrepljena zmogljivost upravičencev na nacionalni in regionalni ravni. Temu področju je bilo v preteklem obdobju namenjene sorazmerno malo pozornosti, zato bodo s sredstvi tehnične pomoči podprte dejavnosti za dvig njihove admi</w:t>
            </w:r>
            <w:r>
              <w:t>nistrativne usposobljenosti, pa tudi usposobljenosti za pripravo kakovostnih projektov, ki bodo lahko kandidirali za sredstva tega operativnega programa. Pričakovati je, da se bo z dvigom kompetenc in usposobljenosti upravičencev izboljševalo tudi partners</w:t>
            </w:r>
            <w:r>
              <w:t>tvo med različnimi deležniki in OU.</w:t>
            </w:r>
          </w:p>
          <w:p w:rsidR="000A6D4D" w:rsidRPr="00376E50" w:rsidRDefault="000A6D4D" w:rsidP="0009430E">
            <w:pPr>
              <w:pStyle w:val="Text1"/>
              <w:ind w:left="0"/>
              <w:rPr>
                <w:sz w:val="16"/>
                <w:szCs w:val="16"/>
              </w:rPr>
            </w:pPr>
          </w:p>
        </w:tc>
      </w:tr>
    </w:tbl>
    <w:p w:rsidR="000A6D4D" w:rsidRPr="00DC028E" w:rsidRDefault="000A6D4D" w:rsidP="0009430E"/>
    <w:p w:rsidR="000A6D4D" w:rsidRDefault="00E85702" w:rsidP="0009430E">
      <w:pPr>
        <w:pStyle w:val="ManualHeading2"/>
        <w:keepLines/>
      </w:pPr>
      <w:r>
        <w:rPr>
          <w:noProof/>
        </w:rPr>
        <w:t>2.B.5 Kazalniki rezultatov</w:t>
      </w:r>
    </w:p>
    <w:p w:rsidR="000A6D4D" w:rsidRPr="00941B50" w:rsidRDefault="000A6D4D" w:rsidP="0009430E">
      <w:pPr>
        <w:pStyle w:val="Text1"/>
        <w:keepNext/>
        <w:keepLines/>
        <w:ind w:left="0"/>
      </w:pPr>
    </w:p>
    <w:p w:rsidR="000A6D4D" w:rsidRPr="00AB60E2" w:rsidRDefault="00E85702" w:rsidP="0009430E">
      <w:pPr>
        <w:keepNext/>
        <w:ind w:firstLine="1"/>
      </w:pPr>
      <w:r>
        <w:rPr>
          <w:b/>
          <w:noProof/>
        </w:rPr>
        <w:t>Preglednica 12: Kazalniki rezultatov za posamezni program</w:t>
      </w:r>
      <w:r>
        <w:t xml:space="preserve"> </w:t>
      </w:r>
      <w:r>
        <w:rPr>
          <w:noProof/>
        </w:rPr>
        <w:t>(po posebnih ciljih)</w:t>
      </w:r>
      <w:r>
        <w:t xml:space="preserve"> </w:t>
      </w:r>
      <w:r>
        <w:rPr>
          <w:noProof/>
        </w:rPr>
        <w:t>(za ESRR / ESS /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163"/>
        <w:gridCol w:w="1985"/>
        <w:gridCol w:w="1134"/>
        <w:gridCol w:w="1134"/>
        <w:gridCol w:w="1134"/>
        <w:gridCol w:w="850"/>
        <w:gridCol w:w="1134"/>
        <w:gridCol w:w="1134"/>
        <w:gridCol w:w="1134"/>
        <w:gridCol w:w="1276"/>
        <w:gridCol w:w="1322"/>
      </w:tblGrid>
      <w:tr w:rsidR="002A152E" w:rsidTr="0009430E">
        <w:trPr>
          <w:trHeight w:val="288"/>
          <w:tblHeader/>
        </w:trPr>
        <w:tc>
          <w:tcPr>
            <w:tcW w:w="2883" w:type="dxa"/>
            <w:gridSpan w:val="2"/>
            <w:shd w:val="clear" w:color="auto" w:fill="auto"/>
          </w:tcPr>
          <w:p w:rsidR="000A6D4D" w:rsidRPr="00376E50" w:rsidRDefault="00E85702" w:rsidP="0009430E">
            <w:pPr>
              <w:keepNext/>
              <w:rPr>
                <w:b/>
                <w:sz w:val="16"/>
                <w:szCs w:val="16"/>
              </w:rPr>
            </w:pPr>
            <w:r>
              <w:rPr>
                <w:b/>
                <w:noProof/>
                <w:sz w:val="16"/>
                <w:szCs w:val="16"/>
              </w:rPr>
              <w:t>Prednostna os</w:t>
            </w:r>
            <w:r w:rsidRPr="00376E50">
              <w:rPr>
                <w:b/>
                <w:sz w:val="16"/>
                <w:szCs w:val="16"/>
              </w:rPr>
              <w:t xml:space="preserve"> </w:t>
            </w:r>
          </w:p>
        </w:tc>
        <w:tc>
          <w:tcPr>
            <w:tcW w:w="12237" w:type="dxa"/>
            <w:gridSpan w:val="10"/>
            <w:shd w:val="clear" w:color="auto" w:fill="auto"/>
          </w:tcPr>
          <w:p w:rsidR="000A6D4D" w:rsidRPr="00376E50" w:rsidRDefault="00E85702" w:rsidP="0009430E">
            <w:pPr>
              <w:keepNext/>
              <w:rPr>
                <w:b/>
                <w:sz w:val="16"/>
                <w:szCs w:val="16"/>
              </w:rPr>
            </w:pPr>
            <w:r w:rsidRPr="00376E50">
              <w:rPr>
                <w:b/>
                <w:noProof/>
                <w:sz w:val="16"/>
                <w:szCs w:val="16"/>
              </w:rPr>
              <w:t>2</w:t>
            </w:r>
            <w:r w:rsidRPr="00376E50">
              <w:rPr>
                <w:b/>
                <w:sz w:val="16"/>
                <w:szCs w:val="16"/>
              </w:rPr>
              <w:t xml:space="preserve"> - </w:t>
            </w:r>
            <w:r w:rsidRPr="00376E50">
              <w:rPr>
                <w:b/>
                <w:noProof/>
                <w:sz w:val="16"/>
                <w:szCs w:val="16"/>
              </w:rPr>
              <w:t>Večja zmogljivost upravičencev</w:t>
            </w:r>
          </w:p>
        </w:tc>
      </w:tr>
      <w:tr w:rsidR="002A152E" w:rsidTr="0009430E">
        <w:trPr>
          <w:trHeight w:val="288"/>
          <w:tblHeader/>
        </w:trPr>
        <w:tc>
          <w:tcPr>
            <w:tcW w:w="720" w:type="dxa"/>
            <w:vMerge w:val="restart"/>
            <w:shd w:val="clear" w:color="auto" w:fill="auto"/>
          </w:tcPr>
          <w:p w:rsidR="000A6D4D" w:rsidRPr="00376E50" w:rsidRDefault="00E85702" w:rsidP="0009430E">
            <w:pPr>
              <w:keepNext/>
              <w:jc w:val="center"/>
              <w:rPr>
                <w:b/>
                <w:sz w:val="16"/>
                <w:szCs w:val="16"/>
              </w:rPr>
            </w:pPr>
            <w:r>
              <w:rPr>
                <w:b/>
                <w:noProof/>
                <w:color w:val="000000"/>
                <w:sz w:val="16"/>
                <w:szCs w:val="16"/>
              </w:rPr>
              <w:t>Identifikator</w:t>
            </w:r>
          </w:p>
        </w:tc>
        <w:tc>
          <w:tcPr>
            <w:tcW w:w="2163" w:type="dxa"/>
            <w:vMerge w:val="restart"/>
            <w:shd w:val="clear" w:color="auto" w:fill="auto"/>
          </w:tcPr>
          <w:p w:rsidR="000A6D4D" w:rsidRPr="00E4588A" w:rsidRDefault="00E85702" w:rsidP="0009430E">
            <w:pPr>
              <w:keepNext/>
              <w:jc w:val="center"/>
              <w:rPr>
                <w:b/>
                <w:sz w:val="16"/>
                <w:szCs w:val="16"/>
                <w:lang w:val="da-DK"/>
              </w:rPr>
            </w:pPr>
            <w:r w:rsidRPr="00E4588A">
              <w:rPr>
                <w:b/>
                <w:noProof/>
                <w:color w:val="000000"/>
                <w:sz w:val="16"/>
                <w:szCs w:val="16"/>
                <w:lang w:val="da-DK"/>
              </w:rPr>
              <w:t>Kazalnik</w:t>
            </w:r>
          </w:p>
        </w:tc>
        <w:tc>
          <w:tcPr>
            <w:tcW w:w="1985" w:type="dxa"/>
            <w:vMerge w:val="restart"/>
            <w:shd w:val="clear" w:color="auto" w:fill="auto"/>
          </w:tcPr>
          <w:p w:rsidR="000A6D4D" w:rsidRPr="00E4588A" w:rsidRDefault="00E85702" w:rsidP="0009430E">
            <w:pPr>
              <w:keepNext/>
              <w:jc w:val="center"/>
              <w:rPr>
                <w:b/>
                <w:sz w:val="16"/>
                <w:szCs w:val="16"/>
                <w:lang w:val="da-DK"/>
              </w:rPr>
            </w:pPr>
            <w:r w:rsidRPr="006034BD">
              <w:rPr>
                <w:b/>
                <w:noProof/>
                <w:color w:val="000000"/>
                <w:sz w:val="16"/>
                <w:szCs w:val="16"/>
                <w:lang w:val="da-DK"/>
              </w:rPr>
              <w:t>Merska enota</w:t>
            </w:r>
          </w:p>
        </w:tc>
        <w:tc>
          <w:tcPr>
            <w:tcW w:w="3402" w:type="dxa"/>
            <w:gridSpan w:val="3"/>
            <w:shd w:val="clear" w:color="auto" w:fill="auto"/>
          </w:tcPr>
          <w:p w:rsidR="000A6D4D" w:rsidRPr="00E4588A" w:rsidRDefault="00E85702" w:rsidP="0009430E">
            <w:pPr>
              <w:keepNext/>
              <w:jc w:val="center"/>
              <w:rPr>
                <w:b/>
                <w:sz w:val="16"/>
                <w:szCs w:val="16"/>
                <w:lang w:val="da-DK"/>
              </w:rPr>
            </w:pPr>
            <w:r w:rsidRPr="00E4588A">
              <w:rPr>
                <w:b/>
                <w:noProof/>
                <w:color w:val="000000"/>
                <w:sz w:val="16"/>
                <w:szCs w:val="16"/>
                <w:lang w:val="da-DK"/>
              </w:rPr>
              <w:t>Izhodiščna vrednost</w:t>
            </w:r>
          </w:p>
        </w:tc>
        <w:tc>
          <w:tcPr>
            <w:tcW w:w="850" w:type="dxa"/>
            <w:vMerge w:val="restart"/>
            <w:shd w:val="clear" w:color="auto" w:fill="auto"/>
          </w:tcPr>
          <w:p w:rsidR="000A6D4D" w:rsidRPr="00E4588A" w:rsidRDefault="00E85702" w:rsidP="0009430E">
            <w:pPr>
              <w:keepNext/>
              <w:jc w:val="center"/>
              <w:rPr>
                <w:b/>
                <w:sz w:val="16"/>
                <w:szCs w:val="16"/>
                <w:lang w:val="da-DK"/>
              </w:rPr>
            </w:pPr>
            <w:r>
              <w:rPr>
                <w:b/>
                <w:noProof/>
                <w:color w:val="000000"/>
                <w:sz w:val="16"/>
                <w:szCs w:val="16"/>
                <w:lang w:val="da-DK"/>
              </w:rPr>
              <w:t>Izhodiščno leto</w:t>
            </w:r>
          </w:p>
        </w:tc>
        <w:tc>
          <w:tcPr>
            <w:tcW w:w="3402" w:type="dxa"/>
            <w:gridSpan w:val="3"/>
            <w:shd w:val="clear" w:color="auto" w:fill="auto"/>
          </w:tcPr>
          <w:p w:rsidR="000A6D4D" w:rsidRPr="00376E50" w:rsidRDefault="00E85702" w:rsidP="0009430E">
            <w:pPr>
              <w:keepNext/>
              <w:jc w:val="center"/>
              <w:rPr>
                <w:b/>
                <w:sz w:val="16"/>
                <w:szCs w:val="16"/>
              </w:rPr>
            </w:pPr>
            <w:r w:rsidRPr="00B7758A">
              <w:rPr>
                <w:b/>
                <w:noProof/>
                <w:color w:val="000000"/>
                <w:sz w:val="16"/>
                <w:szCs w:val="16"/>
              </w:rPr>
              <w:t>Ciljna vrednost (za leto 2023)</w:t>
            </w:r>
          </w:p>
        </w:tc>
        <w:tc>
          <w:tcPr>
            <w:tcW w:w="1276" w:type="dxa"/>
            <w:vMerge w:val="restart"/>
            <w:shd w:val="clear" w:color="auto" w:fill="auto"/>
          </w:tcPr>
          <w:p w:rsidR="000A6D4D" w:rsidRPr="00376E50" w:rsidRDefault="00E85702" w:rsidP="0009430E">
            <w:pPr>
              <w:keepNext/>
              <w:jc w:val="center"/>
              <w:rPr>
                <w:b/>
                <w:sz w:val="16"/>
                <w:szCs w:val="16"/>
              </w:rPr>
            </w:pPr>
            <w:r w:rsidRPr="00E4588A">
              <w:rPr>
                <w:b/>
                <w:noProof/>
                <w:color w:val="000000"/>
                <w:sz w:val="16"/>
                <w:szCs w:val="16"/>
              </w:rPr>
              <w:t>Vir podatkov</w:t>
            </w:r>
          </w:p>
        </w:tc>
        <w:tc>
          <w:tcPr>
            <w:tcW w:w="1322" w:type="dxa"/>
            <w:vMerge w:val="restart"/>
            <w:shd w:val="clear" w:color="auto" w:fill="auto"/>
          </w:tcPr>
          <w:p w:rsidR="000A6D4D" w:rsidRPr="00376E50" w:rsidRDefault="00E85702" w:rsidP="0009430E">
            <w:pPr>
              <w:keepNext/>
              <w:jc w:val="center"/>
              <w:rPr>
                <w:b/>
                <w:sz w:val="16"/>
                <w:szCs w:val="16"/>
              </w:rPr>
            </w:pPr>
            <w:r w:rsidRPr="00E4588A">
              <w:rPr>
                <w:b/>
                <w:noProof/>
                <w:color w:val="000000"/>
                <w:sz w:val="16"/>
                <w:szCs w:val="16"/>
              </w:rPr>
              <w:t>Pogostost poročanja</w:t>
            </w:r>
          </w:p>
        </w:tc>
      </w:tr>
      <w:tr w:rsidR="002A152E" w:rsidTr="0009430E">
        <w:trPr>
          <w:trHeight w:val="288"/>
          <w:tblHeader/>
        </w:trPr>
        <w:tc>
          <w:tcPr>
            <w:tcW w:w="720" w:type="dxa"/>
            <w:vMerge/>
            <w:shd w:val="clear" w:color="auto" w:fill="auto"/>
          </w:tcPr>
          <w:p w:rsidR="000A6D4D" w:rsidRPr="00376E50" w:rsidRDefault="000A6D4D" w:rsidP="0009430E">
            <w:pPr>
              <w:keepNext/>
              <w:jc w:val="center"/>
              <w:rPr>
                <w:b/>
                <w:color w:val="000000"/>
                <w:sz w:val="16"/>
                <w:szCs w:val="16"/>
              </w:rPr>
            </w:pPr>
          </w:p>
        </w:tc>
        <w:tc>
          <w:tcPr>
            <w:tcW w:w="2163" w:type="dxa"/>
            <w:vMerge/>
            <w:shd w:val="clear" w:color="auto" w:fill="auto"/>
          </w:tcPr>
          <w:p w:rsidR="000A6D4D" w:rsidRPr="00376E50" w:rsidRDefault="000A6D4D" w:rsidP="0009430E">
            <w:pPr>
              <w:keepNext/>
              <w:jc w:val="center"/>
              <w:rPr>
                <w:b/>
                <w:color w:val="000000"/>
                <w:sz w:val="16"/>
                <w:szCs w:val="16"/>
              </w:rPr>
            </w:pPr>
          </w:p>
        </w:tc>
        <w:tc>
          <w:tcPr>
            <w:tcW w:w="1985" w:type="dxa"/>
            <w:vMerge/>
            <w:shd w:val="clear" w:color="auto" w:fill="auto"/>
          </w:tcPr>
          <w:p w:rsidR="000A6D4D" w:rsidRPr="00376E50" w:rsidRDefault="000A6D4D" w:rsidP="0009430E">
            <w:pPr>
              <w:keepNext/>
              <w:jc w:val="center"/>
              <w:rPr>
                <w:b/>
                <w:color w:val="000000"/>
                <w:sz w:val="16"/>
                <w:szCs w:val="16"/>
              </w:rPr>
            </w:pPr>
          </w:p>
        </w:tc>
        <w:tc>
          <w:tcPr>
            <w:tcW w:w="1134" w:type="dxa"/>
            <w:shd w:val="clear" w:color="auto" w:fill="auto"/>
          </w:tcPr>
          <w:p w:rsidR="000A6D4D" w:rsidRPr="00376E50" w:rsidRDefault="00E85702" w:rsidP="0009430E">
            <w:pPr>
              <w:keepNext/>
              <w:jc w:val="center"/>
              <w:rPr>
                <w:b/>
                <w:color w:val="000000"/>
                <w:sz w:val="16"/>
                <w:szCs w:val="16"/>
              </w:rPr>
            </w:pPr>
            <w:r w:rsidRPr="00E4588A">
              <w:rPr>
                <w:b/>
                <w:noProof/>
                <w:color w:val="000000"/>
                <w:sz w:val="16"/>
                <w:szCs w:val="16"/>
              </w:rPr>
              <w:t>M</w:t>
            </w:r>
          </w:p>
        </w:tc>
        <w:tc>
          <w:tcPr>
            <w:tcW w:w="1134" w:type="dxa"/>
            <w:shd w:val="clear" w:color="auto" w:fill="auto"/>
          </w:tcPr>
          <w:p w:rsidR="000A6D4D" w:rsidRPr="00376E50" w:rsidRDefault="00E85702" w:rsidP="0009430E">
            <w:pPr>
              <w:keepNext/>
              <w:jc w:val="center"/>
              <w:rPr>
                <w:b/>
                <w:color w:val="000000"/>
                <w:sz w:val="16"/>
                <w:szCs w:val="16"/>
              </w:rPr>
            </w:pPr>
            <w:r w:rsidRPr="00E4588A">
              <w:rPr>
                <w:b/>
                <w:noProof/>
                <w:color w:val="000000"/>
                <w:sz w:val="16"/>
                <w:szCs w:val="16"/>
              </w:rPr>
              <w:t>Ž</w:t>
            </w:r>
          </w:p>
        </w:tc>
        <w:tc>
          <w:tcPr>
            <w:tcW w:w="1134" w:type="dxa"/>
            <w:shd w:val="clear" w:color="auto" w:fill="auto"/>
          </w:tcPr>
          <w:p w:rsidR="000A6D4D" w:rsidRPr="00376E50" w:rsidRDefault="00E85702" w:rsidP="0009430E">
            <w:pPr>
              <w:keepNext/>
              <w:jc w:val="center"/>
              <w:rPr>
                <w:b/>
                <w:color w:val="000000"/>
                <w:sz w:val="16"/>
                <w:szCs w:val="16"/>
              </w:rPr>
            </w:pPr>
            <w:r w:rsidRPr="00E4588A">
              <w:rPr>
                <w:b/>
                <w:noProof/>
                <w:color w:val="000000"/>
                <w:sz w:val="16"/>
                <w:szCs w:val="16"/>
              </w:rPr>
              <w:t>Skupaj</w:t>
            </w:r>
          </w:p>
        </w:tc>
        <w:tc>
          <w:tcPr>
            <w:tcW w:w="850" w:type="dxa"/>
            <w:vMerge/>
            <w:shd w:val="clear" w:color="auto" w:fill="auto"/>
          </w:tcPr>
          <w:p w:rsidR="000A6D4D" w:rsidRPr="00E4588A" w:rsidRDefault="000A6D4D" w:rsidP="0009430E">
            <w:pPr>
              <w:keepNext/>
              <w:jc w:val="center"/>
              <w:rPr>
                <w:b/>
                <w:color w:val="000000"/>
                <w:sz w:val="16"/>
                <w:szCs w:val="16"/>
              </w:rPr>
            </w:pPr>
          </w:p>
        </w:tc>
        <w:tc>
          <w:tcPr>
            <w:tcW w:w="1134" w:type="dxa"/>
            <w:shd w:val="clear" w:color="auto" w:fill="auto"/>
          </w:tcPr>
          <w:p w:rsidR="000A6D4D" w:rsidRPr="00E4588A" w:rsidRDefault="00E85702" w:rsidP="0009430E">
            <w:pPr>
              <w:keepNext/>
              <w:jc w:val="center"/>
              <w:rPr>
                <w:b/>
                <w:color w:val="000000"/>
                <w:sz w:val="16"/>
                <w:szCs w:val="16"/>
              </w:rPr>
            </w:pPr>
            <w:r w:rsidRPr="00E4588A">
              <w:rPr>
                <w:b/>
                <w:noProof/>
                <w:color w:val="000000"/>
                <w:sz w:val="16"/>
                <w:szCs w:val="16"/>
              </w:rPr>
              <w:t>M</w:t>
            </w:r>
          </w:p>
        </w:tc>
        <w:tc>
          <w:tcPr>
            <w:tcW w:w="1134" w:type="dxa"/>
            <w:shd w:val="clear" w:color="auto" w:fill="auto"/>
          </w:tcPr>
          <w:p w:rsidR="000A6D4D" w:rsidRPr="00E4588A" w:rsidRDefault="00E85702" w:rsidP="0009430E">
            <w:pPr>
              <w:keepNext/>
              <w:jc w:val="center"/>
              <w:rPr>
                <w:b/>
                <w:color w:val="000000"/>
                <w:sz w:val="16"/>
                <w:szCs w:val="16"/>
              </w:rPr>
            </w:pPr>
            <w:r w:rsidRPr="00E4588A">
              <w:rPr>
                <w:b/>
                <w:noProof/>
                <w:color w:val="000000"/>
                <w:sz w:val="16"/>
                <w:szCs w:val="16"/>
              </w:rPr>
              <w:t>Ž</w:t>
            </w:r>
          </w:p>
        </w:tc>
        <w:tc>
          <w:tcPr>
            <w:tcW w:w="1134" w:type="dxa"/>
            <w:shd w:val="clear" w:color="auto" w:fill="auto"/>
          </w:tcPr>
          <w:p w:rsidR="000A6D4D" w:rsidRPr="00E4588A" w:rsidRDefault="00E85702" w:rsidP="0009430E">
            <w:pPr>
              <w:keepNext/>
              <w:jc w:val="center"/>
              <w:rPr>
                <w:b/>
                <w:color w:val="000000"/>
                <w:sz w:val="16"/>
                <w:szCs w:val="16"/>
              </w:rPr>
            </w:pPr>
            <w:r w:rsidRPr="00E4588A">
              <w:rPr>
                <w:b/>
                <w:noProof/>
                <w:color w:val="000000"/>
                <w:sz w:val="16"/>
                <w:szCs w:val="16"/>
              </w:rPr>
              <w:t>Skupaj</w:t>
            </w:r>
          </w:p>
        </w:tc>
        <w:tc>
          <w:tcPr>
            <w:tcW w:w="1276" w:type="dxa"/>
            <w:vMerge/>
            <w:shd w:val="clear" w:color="auto" w:fill="auto"/>
          </w:tcPr>
          <w:p w:rsidR="000A6D4D" w:rsidRPr="00E4588A" w:rsidRDefault="000A6D4D" w:rsidP="0009430E">
            <w:pPr>
              <w:keepNext/>
              <w:jc w:val="center"/>
              <w:rPr>
                <w:b/>
                <w:color w:val="000000"/>
                <w:sz w:val="16"/>
                <w:szCs w:val="16"/>
              </w:rPr>
            </w:pPr>
          </w:p>
        </w:tc>
        <w:tc>
          <w:tcPr>
            <w:tcW w:w="1322" w:type="dxa"/>
            <w:vMerge/>
            <w:shd w:val="clear" w:color="auto" w:fill="auto"/>
          </w:tcPr>
          <w:p w:rsidR="000A6D4D" w:rsidRPr="00E4588A" w:rsidRDefault="000A6D4D" w:rsidP="0009430E">
            <w:pPr>
              <w:keepNext/>
              <w:jc w:val="center"/>
              <w:rPr>
                <w:b/>
                <w:color w:val="000000"/>
                <w:sz w:val="16"/>
                <w:szCs w:val="16"/>
              </w:rPr>
            </w:pPr>
          </w:p>
        </w:tc>
      </w:tr>
      <w:tr w:rsidR="002A152E" w:rsidTr="0009430E">
        <w:tc>
          <w:tcPr>
            <w:tcW w:w="720" w:type="dxa"/>
            <w:shd w:val="clear" w:color="auto" w:fill="auto"/>
          </w:tcPr>
          <w:p w:rsidR="000A6D4D" w:rsidRPr="00F10E37" w:rsidRDefault="00E85702" w:rsidP="0009430E">
            <w:pPr>
              <w:keepNext/>
              <w:rPr>
                <w:color w:val="000000"/>
                <w:sz w:val="12"/>
                <w:szCs w:val="12"/>
              </w:rPr>
            </w:pPr>
            <w:r w:rsidRPr="00F10E37">
              <w:rPr>
                <w:color w:val="000000"/>
                <w:sz w:val="12"/>
                <w:szCs w:val="12"/>
              </w:rPr>
              <w:t xml:space="preserve">  </w:t>
            </w:r>
            <w:r w:rsidRPr="00F10E37">
              <w:rPr>
                <w:noProof/>
                <w:color w:val="000000"/>
                <w:sz w:val="12"/>
                <w:szCs w:val="12"/>
              </w:rPr>
              <w:t>14.4</w:t>
            </w:r>
          </w:p>
        </w:tc>
        <w:tc>
          <w:tcPr>
            <w:tcW w:w="2163" w:type="dxa"/>
            <w:shd w:val="clear" w:color="auto" w:fill="auto"/>
          </w:tcPr>
          <w:p w:rsidR="000A6D4D" w:rsidRPr="00F10E37" w:rsidRDefault="00E85702" w:rsidP="0009430E">
            <w:pPr>
              <w:keepNext/>
              <w:rPr>
                <w:color w:val="000000"/>
                <w:sz w:val="12"/>
                <w:szCs w:val="12"/>
              </w:rPr>
            </w:pPr>
            <w:r w:rsidRPr="00F10E37">
              <w:rPr>
                <w:noProof/>
                <w:color w:val="000000"/>
                <w:sz w:val="12"/>
                <w:szCs w:val="12"/>
                <w:lang w:val="da-DK"/>
              </w:rPr>
              <w:t>Delež upravičencev, ki so vključeni v izvajanje OP in so se udeležili usposabljanj, izobraževanj</w:t>
            </w:r>
          </w:p>
        </w:tc>
        <w:tc>
          <w:tcPr>
            <w:tcW w:w="1985" w:type="dxa"/>
            <w:shd w:val="clear" w:color="auto" w:fill="auto"/>
          </w:tcPr>
          <w:p w:rsidR="000A6D4D" w:rsidRPr="00F10E37" w:rsidRDefault="00E85702" w:rsidP="0009430E">
            <w:pPr>
              <w:keepNext/>
              <w:rPr>
                <w:color w:val="000000"/>
                <w:sz w:val="12"/>
                <w:szCs w:val="12"/>
              </w:rPr>
            </w:pPr>
            <w:r w:rsidRPr="00F10E37">
              <w:rPr>
                <w:noProof/>
                <w:color w:val="000000"/>
                <w:sz w:val="12"/>
                <w:szCs w:val="12"/>
              </w:rPr>
              <w:t>delež</w:t>
            </w:r>
          </w:p>
        </w:tc>
        <w:tc>
          <w:tcPr>
            <w:tcW w:w="1134" w:type="dxa"/>
            <w:shd w:val="clear" w:color="auto" w:fill="auto"/>
          </w:tcPr>
          <w:p w:rsidR="000A6D4D" w:rsidRPr="00F10E37" w:rsidRDefault="000A6D4D" w:rsidP="0009430E">
            <w:pPr>
              <w:keepNext/>
              <w:jc w:val="right"/>
              <w:rPr>
                <w:color w:val="000000"/>
                <w:sz w:val="12"/>
                <w:szCs w:val="12"/>
              </w:rPr>
            </w:pPr>
          </w:p>
        </w:tc>
        <w:tc>
          <w:tcPr>
            <w:tcW w:w="1134" w:type="dxa"/>
            <w:shd w:val="clear" w:color="auto" w:fill="auto"/>
          </w:tcPr>
          <w:p w:rsidR="000A6D4D" w:rsidRPr="00F10E37" w:rsidRDefault="000A6D4D" w:rsidP="0009430E">
            <w:pPr>
              <w:keepNext/>
              <w:jc w:val="right"/>
              <w:rPr>
                <w:color w:val="000000"/>
                <w:sz w:val="12"/>
                <w:szCs w:val="12"/>
              </w:rPr>
            </w:pPr>
          </w:p>
        </w:tc>
        <w:tc>
          <w:tcPr>
            <w:tcW w:w="1134" w:type="dxa"/>
            <w:shd w:val="clear" w:color="auto" w:fill="auto"/>
          </w:tcPr>
          <w:p w:rsidR="000A6D4D" w:rsidRPr="00F10E37" w:rsidRDefault="00E85702" w:rsidP="0009430E">
            <w:pPr>
              <w:keepNext/>
              <w:jc w:val="right"/>
              <w:rPr>
                <w:color w:val="000000"/>
                <w:sz w:val="12"/>
                <w:szCs w:val="12"/>
              </w:rPr>
            </w:pPr>
            <w:r w:rsidRPr="00F10E37">
              <w:rPr>
                <w:noProof/>
                <w:color w:val="000000"/>
                <w:sz w:val="12"/>
                <w:szCs w:val="12"/>
                <w:lang w:val="da-DK"/>
              </w:rPr>
              <w:t>15,00</w:t>
            </w:r>
          </w:p>
        </w:tc>
        <w:tc>
          <w:tcPr>
            <w:tcW w:w="850" w:type="dxa"/>
            <w:shd w:val="clear" w:color="auto" w:fill="auto"/>
          </w:tcPr>
          <w:p w:rsidR="000A6D4D" w:rsidRPr="00F10E37" w:rsidRDefault="00E85702" w:rsidP="0009430E">
            <w:pPr>
              <w:keepNext/>
              <w:jc w:val="center"/>
              <w:rPr>
                <w:color w:val="000000"/>
                <w:sz w:val="12"/>
                <w:szCs w:val="12"/>
              </w:rPr>
            </w:pPr>
            <w:r w:rsidRPr="00F10E37">
              <w:rPr>
                <w:noProof/>
                <w:color w:val="000000"/>
                <w:sz w:val="12"/>
                <w:szCs w:val="12"/>
                <w:lang w:val="da-DK"/>
              </w:rPr>
              <w:t>2013</w:t>
            </w:r>
          </w:p>
        </w:tc>
        <w:tc>
          <w:tcPr>
            <w:tcW w:w="1134" w:type="dxa"/>
            <w:shd w:val="clear" w:color="auto" w:fill="auto"/>
          </w:tcPr>
          <w:p w:rsidR="000A6D4D" w:rsidRPr="00F10E37" w:rsidRDefault="000A6D4D" w:rsidP="0009430E">
            <w:pPr>
              <w:keepNext/>
              <w:jc w:val="right"/>
              <w:rPr>
                <w:color w:val="000000"/>
                <w:sz w:val="12"/>
                <w:szCs w:val="12"/>
                <w:lang w:val="da-DK"/>
              </w:rPr>
            </w:pPr>
          </w:p>
        </w:tc>
        <w:tc>
          <w:tcPr>
            <w:tcW w:w="1134" w:type="dxa"/>
            <w:shd w:val="clear" w:color="auto" w:fill="auto"/>
          </w:tcPr>
          <w:p w:rsidR="000A6D4D" w:rsidRPr="00F10E37" w:rsidRDefault="000A6D4D" w:rsidP="0009430E">
            <w:pPr>
              <w:keepNext/>
              <w:jc w:val="right"/>
              <w:rPr>
                <w:color w:val="000000"/>
                <w:sz w:val="12"/>
                <w:szCs w:val="12"/>
                <w:lang w:val="da-DK"/>
              </w:rPr>
            </w:pPr>
          </w:p>
        </w:tc>
        <w:tc>
          <w:tcPr>
            <w:tcW w:w="1134" w:type="dxa"/>
            <w:shd w:val="clear" w:color="auto" w:fill="auto"/>
          </w:tcPr>
          <w:p w:rsidR="000A6D4D" w:rsidRPr="00F10E37" w:rsidRDefault="00E85702" w:rsidP="0009430E">
            <w:pPr>
              <w:keepNext/>
              <w:jc w:val="right"/>
              <w:rPr>
                <w:color w:val="000000"/>
                <w:sz w:val="12"/>
                <w:szCs w:val="12"/>
              </w:rPr>
            </w:pPr>
            <w:r w:rsidRPr="00F10E37">
              <w:rPr>
                <w:noProof/>
                <w:color w:val="000000"/>
                <w:sz w:val="12"/>
                <w:szCs w:val="12"/>
                <w:lang w:val="da-DK"/>
              </w:rPr>
              <w:t>20,00</w:t>
            </w:r>
          </w:p>
        </w:tc>
        <w:tc>
          <w:tcPr>
            <w:tcW w:w="1276" w:type="dxa"/>
            <w:shd w:val="clear" w:color="auto" w:fill="auto"/>
          </w:tcPr>
          <w:p w:rsidR="000A6D4D" w:rsidRPr="00F10E37" w:rsidRDefault="00E85702" w:rsidP="0009430E">
            <w:pPr>
              <w:keepNext/>
              <w:rPr>
                <w:color w:val="000000"/>
                <w:sz w:val="12"/>
                <w:szCs w:val="12"/>
              </w:rPr>
            </w:pPr>
            <w:r w:rsidRPr="00F10E37">
              <w:rPr>
                <w:noProof/>
                <w:color w:val="000000"/>
                <w:sz w:val="12"/>
                <w:szCs w:val="12"/>
                <w:lang w:val="da-DK"/>
              </w:rPr>
              <w:t>OU in resorji vključeni v izvajanje EKP</w:t>
            </w:r>
          </w:p>
        </w:tc>
        <w:tc>
          <w:tcPr>
            <w:tcW w:w="1322" w:type="dxa"/>
            <w:shd w:val="clear" w:color="auto" w:fill="auto"/>
          </w:tcPr>
          <w:p w:rsidR="000A6D4D" w:rsidRPr="00F10E37" w:rsidRDefault="00E85702" w:rsidP="0009430E">
            <w:pPr>
              <w:pStyle w:val="Text2"/>
              <w:keepNext/>
              <w:ind w:left="0"/>
              <w:rPr>
                <w:color w:val="000000"/>
                <w:sz w:val="12"/>
                <w:szCs w:val="12"/>
              </w:rPr>
            </w:pPr>
            <w:r w:rsidRPr="00F10E37">
              <w:rPr>
                <w:noProof/>
                <w:color w:val="000000"/>
                <w:sz w:val="12"/>
                <w:szCs w:val="12"/>
              </w:rPr>
              <w:t>letno</w:t>
            </w:r>
          </w:p>
        </w:tc>
      </w:tr>
    </w:tbl>
    <w:p w:rsidR="000A6D4D" w:rsidRDefault="000A6D4D" w:rsidP="0009430E">
      <w:pPr>
        <w:keepNext/>
        <w:ind w:firstLine="1"/>
        <w:rPr>
          <w:b/>
        </w:rPr>
      </w:pPr>
    </w:p>
    <w:p w:rsidR="000A6D4D" w:rsidRPr="000808CE" w:rsidRDefault="00E85702" w:rsidP="0009430E">
      <w:pPr>
        <w:pStyle w:val="ManualHeading2"/>
      </w:pPr>
      <w:r>
        <w:rPr>
          <w:noProof/>
        </w:rPr>
        <w:t>2.B.4 Posebni cilji in pričakovani rezultati</w:t>
      </w:r>
      <w:r>
        <w:t xml:space="preserve"> </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3860"/>
        <w:gridCol w:w="10300"/>
      </w:tblGrid>
      <w:tr w:rsidR="002A152E" w:rsidTr="0009430E">
        <w:trPr>
          <w:trHeight w:val="288"/>
          <w:tblHeader/>
        </w:trPr>
        <w:tc>
          <w:tcPr>
            <w:tcW w:w="960" w:type="dxa"/>
            <w:shd w:val="clear" w:color="auto" w:fill="auto"/>
          </w:tcPr>
          <w:p w:rsidR="000A6D4D" w:rsidRPr="00376E50" w:rsidRDefault="00E85702" w:rsidP="0009430E">
            <w:pPr>
              <w:pStyle w:val="Text1"/>
              <w:ind w:left="0"/>
              <w:jc w:val="center"/>
              <w:rPr>
                <w:b/>
                <w:sz w:val="16"/>
                <w:szCs w:val="16"/>
              </w:rPr>
            </w:pPr>
            <w:r w:rsidRPr="00376E50">
              <w:rPr>
                <w:b/>
                <w:noProof/>
                <w:sz w:val="16"/>
                <w:szCs w:val="16"/>
              </w:rPr>
              <w:t>Identifikator</w:t>
            </w:r>
          </w:p>
        </w:tc>
        <w:tc>
          <w:tcPr>
            <w:tcW w:w="3860" w:type="dxa"/>
            <w:shd w:val="clear" w:color="auto" w:fill="auto"/>
            <w:vAlign w:val="center"/>
          </w:tcPr>
          <w:p w:rsidR="000A6D4D" w:rsidRPr="00376E50" w:rsidRDefault="00E85702" w:rsidP="0009430E">
            <w:pPr>
              <w:pStyle w:val="Text1"/>
              <w:ind w:left="0"/>
              <w:jc w:val="center"/>
              <w:rPr>
                <w:b/>
                <w:sz w:val="16"/>
                <w:szCs w:val="16"/>
              </w:rPr>
            </w:pPr>
            <w:r w:rsidRPr="00376E50">
              <w:rPr>
                <w:b/>
                <w:noProof/>
                <w:sz w:val="16"/>
                <w:szCs w:val="16"/>
              </w:rPr>
              <w:t>Posebni cilj</w:t>
            </w:r>
            <w:r w:rsidRPr="00376E50">
              <w:rPr>
                <w:b/>
                <w:sz w:val="16"/>
                <w:szCs w:val="16"/>
              </w:rPr>
              <w:t xml:space="preserve">  </w:t>
            </w:r>
          </w:p>
        </w:tc>
        <w:tc>
          <w:tcPr>
            <w:tcW w:w="10300" w:type="dxa"/>
            <w:shd w:val="clear" w:color="auto" w:fill="auto"/>
            <w:vAlign w:val="center"/>
          </w:tcPr>
          <w:p w:rsidR="000A6D4D" w:rsidRPr="00552B7D" w:rsidRDefault="00E85702" w:rsidP="0009430E">
            <w:pPr>
              <w:pStyle w:val="Text1"/>
              <w:ind w:left="0"/>
              <w:jc w:val="center"/>
              <w:rPr>
                <w:b/>
                <w:sz w:val="16"/>
                <w:szCs w:val="16"/>
                <w:lang w:val="pt-PT"/>
              </w:rPr>
            </w:pPr>
            <w:r w:rsidRPr="00552B7D">
              <w:rPr>
                <w:b/>
                <w:noProof/>
                <w:sz w:val="16"/>
                <w:szCs w:val="16"/>
                <w:lang w:val="pt-PT"/>
              </w:rPr>
              <w:t>Rezultati, ki naj bi jih države članice dosegle s podporo Unije</w:t>
            </w:r>
          </w:p>
        </w:tc>
      </w:tr>
      <w:tr w:rsidR="002A152E" w:rsidTr="0009430E">
        <w:trPr>
          <w:trHeight w:val="288"/>
        </w:trPr>
        <w:tc>
          <w:tcPr>
            <w:tcW w:w="960" w:type="dxa"/>
            <w:shd w:val="clear" w:color="auto" w:fill="auto"/>
          </w:tcPr>
          <w:p w:rsidR="000A6D4D" w:rsidRPr="00F30153" w:rsidRDefault="00E85702" w:rsidP="0009430E">
            <w:pPr>
              <w:pStyle w:val="Text1"/>
              <w:ind w:left="0"/>
              <w:rPr>
                <w:sz w:val="16"/>
                <w:szCs w:val="16"/>
              </w:rPr>
            </w:pPr>
            <w:r w:rsidRPr="00F30153">
              <w:rPr>
                <w:noProof/>
                <w:sz w:val="16"/>
                <w:szCs w:val="16"/>
              </w:rPr>
              <w:t>3</w:t>
            </w:r>
          </w:p>
        </w:tc>
        <w:tc>
          <w:tcPr>
            <w:tcW w:w="3860" w:type="dxa"/>
            <w:shd w:val="clear" w:color="auto" w:fill="auto"/>
          </w:tcPr>
          <w:p w:rsidR="000A6D4D" w:rsidRPr="00F30153" w:rsidRDefault="00E85702" w:rsidP="0009430E">
            <w:pPr>
              <w:pStyle w:val="Text1"/>
              <w:ind w:left="0"/>
              <w:rPr>
                <w:sz w:val="16"/>
                <w:szCs w:val="16"/>
              </w:rPr>
            </w:pPr>
            <w:r w:rsidRPr="00F30153">
              <w:rPr>
                <w:noProof/>
                <w:sz w:val="16"/>
                <w:szCs w:val="16"/>
              </w:rPr>
              <w:t xml:space="preserve">Učinkovito obveščanje in komuniciranje s </w:t>
            </w:r>
            <w:r w:rsidRPr="00F30153">
              <w:rPr>
                <w:noProof/>
                <w:sz w:val="16"/>
                <w:szCs w:val="16"/>
              </w:rPr>
              <w:t>ciljnimi skupinami (opredeljenimi v komunikacijski strategiji)</w:t>
            </w:r>
          </w:p>
        </w:tc>
        <w:tc>
          <w:tcPr>
            <w:tcW w:w="10300" w:type="dxa"/>
            <w:shd w:val="clear" w:color="auto" w:fill="auto"/>
          </w:tcPr>
          <w:p w:rsidR="002A152E" w:rsidRDefault="00E85702">
            <w:pPr>
              <w:spacing w:before="0" w:after="240"/>
              <w:jc w:val="left"/>
            </w:pPr>
            <w:r>
              <w:t>Prepoznavnost podpore EU skladov v perspektivi 2007 – 2013 je sorazmerno visoka, kljub temu pa je še mogoče izboljšati stopnjo zadovoljstva na področju jasnosti in učinkovitosti posredovanih in</w:t>
            </w:r>
            <w:r>
              <w:t>formacij. V obdobju 2014 – 2020 bo pozornost namenjena izboljšanju kvalitativnih vidikov obveščanja, pri čemer bo podpora namenjena komuniciranju informacij o namenu, učinkovitosti in preglednosti podpore, ki jo omogočajo EU skladi. Poleg tega se bo z ukre</w:t>
            </w:r>
            <w:r>
              <w:t>pi za doseganje tega cilja osredotočalo tudi na bolj intenzivno vključevanje in sodelovanje relevantnih ciljnih skupin na vseh ravneh, kar je lahko neposredno povezano z doseganjem opredeljenih rezultatov v okviru vsebinskih prednostnih osi in s krepitvijo</w:t>
            </w:r>
            <w:r>
              <w:t xml:space="preserve"> zaupanja ter preglednosti financiranja projektov iz EU skladov. Za ugotavljanje učinkovitosti pri doseganju tega cilja bodo izvedena redna vrednotenja med različnimi ciljnimi skupinami. Tako bo mogoče izboljšati razumevanje širše javnosti glede vloge vlag</w:t>
            </w:r>
            <w:r>
              <w:t>anj ESI skladov pri izboljševanju kakovosti bivanja v Sloveniji, ter tudi širše v Evropski uniji.</w:t>
            </w:r>
          </w:p>
          <w:p w:rsidR="002A152E" w:rsidRDefault="00E85702">
            <w:pPr>
              <w:spacing w:before="240" w:after="240"/>
              <w:jc w:val="left"/>
            </w:pPr>
            <w:r>
              <w:t>V okviru tega specifičnega cilja bo dosežen naslednji rezultat:</w:t>
            </w:r>
          </w:p>
          <w:p w:rsidR="002A152E" w:rsidRDefault="00E85702">
            <w:pPr>
              <w:numPr>
                <w:ilvl w:val="0"/>
                <w:numId w:val="267"/>
              </w:numPr>
              <w:spacing w:before="240" w:after="240"/>
              <w:ind w:hanging="210"/>
              <w:jc w:val="left"/>
            </w:pPr>
            <w:r>
              <w:t>Boljša prepoznavnost ESI skladov v javnosti</w:t>
            </w:r>
          </w:p>
          <w:p w:rsidR="000A6D4D" w:rsidRPr="00376E50" w:rsidRDefault="000A6D4D" w:rsidP="0009430E">
            <w:pPr>
              <w:pStyle w:val="Text1"/>
              <w:ind w:left="0"/>
              <w:rPr>
                <w:sz w:val="16"/>
                <w:szCs w:val="16"/>
              </w:rPr>
            </w:pPr>
          </w:p>
        </w:tc>
      </w:tr>
    </w:tbl>
    <w:p w:rsidR="000A6D4D" w:rsidRPr="00DC028E" w:rsidRDefault="000A6D4D" w:rsidP="0009430E"/>
    <w:p w:rsidR="000A6D4D" w:rsidRDefault="00E85702" w:rsidP="0009430E">
      <w:pPr>
        <w:pStyle w:val="ManualHeading2"/>
        <w:keepLines/>
      </w:pPr>
      <w:r>
        <w:rPr>
          <w:noProof/>
        </w:rPr>
        <w:t>2.B.5 Kazalniki rezultatov</w:t>
      </w:r>
    </w:p>
    <w:p w:rsidR="000A6D4D" w:rsidRPr="00941B50" w:rsidRDefault="000A6D4D" w:rsidP="0009430E">
      <w:pPr>
        <w:pStyle w:val="Text1"/>
        <w:keepNext/>
        <w:keepLines/>
        <w:ind w:left="0"/>
      </w:pPr>
    </w:p>
    <w:p w:rsidR="000A6D4D" w:rsidRPr="00AB60E2" w:rsidRDefault="00E85702" w:rsidP="0009430E">
      <w:pPr>
        <w:keepNext/>
        <w:ind w:firstLine="1"/>
      </w:pPr>
      <w:r>
        <w:rPr>
          <w:b/>
          <w:noProof/>
        </w:rPr>
        <w:t xml:space="preserve">Preglednica 12: </w:t>
      </w:r>
      <w:r>
        <w:rPr>
          <w:b/>
          <w:noProof/>
        </w:rPr>
        <w:t>Kazalniki rezultatov za posamezni program</w:t>
      </w:r>
      <w:r>
        <w:t xml:space="preserve"> </w:t>
      </w:r>
      <w:r>
        <w:rPr>
          <w:noProof/>
        </w:rPr>
        <w:t>(po posebnih ciljih)</w:t>
      </w:r>
      <w:r>
        <w:t xml:space="preserve"> </w:t>
      </w:r>
      <w:r>
        <w:rPr>
          <w:noProof/>
        </w:rPr>
        <w:t>(za ESRR / ESS / Kohezijski sklad)</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163"/>
        <w:gridCol w:w="1985"/>
        <w:gridCol w:w="1134"/>
        <w:gridCol w:w="1134"/>
        <w:gridCol w:w="1134"/>
        <w:gridCol w:w="850"/>
        <w:gridCol w:w="1134"/>
        <w:gridCol w:w="1134"/>
        <w:gridCol w:w="1134"/>
        <w:gridCol w:w="1276"/>
        <w:gridCol w:w="1322"/>
      </w:tblGrid>
      <w:tr w:rsidR="002A152E" w:rsidTr="0009430E">
        <w:trPr>
          <w:trHeight w:val="288"/>
          <w:tblHeader/>
        </w:trPr>
        <w:tc>
          <w:tcPr>
            <w:tcW w:w="2883" w:type="dxa"/>
            <w:gridSpan w:val="2"/>
            <w:shd w:val="clear" w:color="auto" w:fill="auto"/>
          </w:tcPr>
          <w:p w:rsidR="000A6D4D" w:rsidRPr="00376E50" w:rsidRDefault="00E85702" w:rsidP="0009430E">
            <w:pPr>
              <w:keepNext/>
              <w:rPr>
                <w:b/>
                <w:sz w:val="16"/>
                <w:szCs w:val="16"/>
              </w:rPr>
            </w:pPr>
            <w:r>
              <w:rPr>
                <w:b/>
                <w:noProof/>
                <w:sz w:val="16"/>
                <w:szCs w:val="16"/>
              </w:rPr>
              <w:t>Prednostna os</w:t>
            </w:r>
            <w:r w:rsidRPr="00376E50">
              <w:rPr>
                <w:b/>
                <w:sz w:val="16"/>
                <w:szCs w:val="16"/>
              </w:rPr>
              <w:t xml:space="preserve"> </w:t>
            </w:r>
          </w:p>
        </w:tc>
        <w:tc>
          <w:tcPr>
            <w:tcW w:w="12237" w:type="dxa"/>
            <w:gridSpan w:val="10"/>
            <w:shd w:val="clear" w:color="auto" w:fill="auto"/>
          </w:tcPr>
          <w:p w:rsidR="000A6D4D" w:rsidRPr="00376E50" w:rsidRDefault="00E85702" w:rsidP="0009430E">
            <w:pPr>
              <w:keepNext/>
              <w:rPr>
                <w:b/>
                <w:sz w:val="16"/>
                <w:szCs w:val="16"/>
              </w:rPr>
            </w:pPr>
            <w:r w:rsidRPr="00376E50">
              <w:rPr>
                <w:b/>
                <w:noProof/>
                <w:sz w:val="16"/>
                <w:szCs w:val="16"/>
              </w:rPr>
              <w:t>3</w:t>
            </w:r>
            <w:r w:rsidRPr="00376E50">
              <w:rPr>
                <w:b/>
                <w:sz w:val="16"/>
                <w:szCs w:val="16"/>
              </w:rPr>
              <w:t xml:space="preserve"> - </w:t>
            </w:r>
            <w:r w:rsidRPr="00376E50">
              <w:rPr>
                <w:b/>
                <w:noProof/>
                <w:sz w:val="16"/>
                <w:szCs w:val="16"/>
              </w:rPr>
              <w:t>Učinkovito obveščanje in komuniciranje s ciljnimi skupinami (opredeljenimi v komunikacijski strategiji)</w:t>
            </w:r>
          </w:p>
        </w:tc>
      </w:tr>
      <w:tr w:rsidR="002A152E" w:rsidTr="0009430E">
        <w:trPr>
          <w:trHeight w:val="288"/>
          <w:tblHeader/>
        </w:trPr>
        <w:tc>
          <w:tcPr>
            <w:tcW w:w="720" w:type="dxa"/>
            <w:vMerge w:val="restart"/>
            <w:shd w:val="clear" w:color="auto" w:fill="auto"/>
          </w:tcPr>
          <w:p w:rsidR="000A6D4D" w:rsidRPr="00376E50" w:rsidRDefault="00E85702" w:rsidP="0009430E">
            <w:pPr>
              <w:keepNext/>
              <w:jc w:val="center"/>
              <w:rPr>
                <w:b/>
                <w:sz w:val="16"/>
                <w:szCs w:val="16"/>
              </w:rPr>
            </w:pPr>
            <w:r>
              <w:rPr>
                <w:b/>
                <w:noProof/>
                <w:color w:val="000000"/>
                <w:sz w:val="16"/>
                <w:szCs w:val="16"/>
              </w:rPr>
              <w:t>Identifikator</w:t>
            </w:r>
          </w:p>
        </w:tc>
        <w:tc>
          <w:tcPr>
            <w:tcW w:w="2163" w:type="dxa"/>
            <w:vMerge w:val="restart"/>
            <w:shd w:val="clear" w:color="auto" w:fill="auto"/>
          </w:tcPr>
          <w:p w:rsidR="000A6D4D" w:rsidRPr="00E4588A" w:rsidRDefault="00E85702" w:rsidP="0009430E">
            <w:pPr>
              <w:keepNext/>
              <w:jc w:val="center"/>
              <w:rPr>
                <w:b/>
                <w:sz w:val="16"/>
                <w:szCs w:val="16"/>
                <w:lang w:val="da-DK"/>
              </w:rPr>
            </w:pPr>
            <w:r w:rsidRPr="00E4588A">
              <w:rPr>
                <w:b/>
                <w:noProof/>
                <w:color w:val="000000"/>
                <w:sz w:val="16"/>
                <w:szCs w:val="16"/>
                <w:lang w:val="da-DK"/>
              </w:rPr>
              <w:t>Kazalnik</w:t>
            </w:r>
          </w:p>
        </w:tc>
        <w:tc>
          <w:tcPr>
            <w:tcW w:w="1985" w:type="dxa"/>
            <w:vMerge w:val="restart"/>
            <w:shd w:val="clear" w:color="auto" w:fill="auto"/>
          </w:tcPr>
          <w:p w:rsidR="000A6D4D" w:rsidRPr="00E4588A" w:rsidRDefault="00E85702" w:rsidP="0009430E">
            <w:pPr>
              <w:keepNext/>
              <w:jc w:val="center"/>
              <w:rPr>
                <w:b/>
                <w:sz w:val="16"/>
                <w:szCs w:val="16"/>
                <w:lang w:val="da-DK"/>
              </w:rPr>
            </w:pPr>
            <w:r w:rsidRPr="006034BD">
              <w:rPr>
                <w:b/>
                <w:noProof/>
                <w:color w:val="000000"/>
                <w:sz w:val="16"/>
                <w:szCs w:val="16"/>
                <w:lang w:val="da-DK"/>
              </w:rPr>
              <w:t xml:space="preserve">Merska </w:t>
            </w:r>
            <w:r w:rsidRPr="006034BD">
              <w:rPr>
                <w:b/>
                <w:noProof/>
                <w:color w:val="000000"/>
                <w:sz w:val="16"/>
                <w:szCs w:val="16"/>
                <w:lang w:val="da-DK"/>
              </w:rPr>
              <w:t>enota</w:t>
            </w:r>
          </w:p>
        </w:tc>
        <w:tc>
          <w:tcPr>
            <w:tcW w:w="3402" w:type="dxa"/>
            <w:gridSpan w:val="3"/>
            <w:shd w:val="clear" w:color="auto" w:fill="auto"/>
          </w:tcPr>
          <w:p w:rsidR="000A6D4D" w:rsidRPr="00E4588A" w:rsidRDefault="00E85702" w:rsidP="0009430E">
            <w:pPr>
              <w:keepNext/>
              <w:jc w:val="center"/>
              <w:rPr>
                <w:b/>
                <w:sz w:val="16"/>
                <w:szCs w:val="16"/>
                <w:lang w:val="da-DK"/>
              </w:rPr>
            </w:pPr>
            <w:r w:rsidRPr="00E4588A">
              <w:rPr>
                <w:b/>
                <w:noProof/>
                <w:color w:val="000000"/>
                <w:sz w:val="16"/>
                <w:szCs w:val="16"/>
                <w:lang w:val="da-DK"/>
              </w:rPr>
              <w:t>Izhodiščna vrednost</w:t>
            </w:r>
          </w:p>
        </w:tc>
        <w:tc>
          <w:tcPr>
            <w:tcW w:w="850" w:type="dxa"/>
            <w:vMerge w:val="restart"/>
            <w:shd w:val="clear" w:color="auto" w:fill="auto"/>
          </w:tcPr>
          <w:p w:rsidR="000A6D4D" w:rsidRPr="00E4588A" w:rsidRDefault="00E85702" w:rsidP="0009430E">
            <w:pPr>
              <w:keepNext/>
              <w:jc w:val="center"/>
              <w:rPr>
                <w:b/>
                <w:sz w:val="16"/>
                <w:szCs w:val="16"/>
                <w:lang w:val="da-DK"/>
              </w:rPr>
            </w:pPr>
            <w:r>
              <w:rPr>
                <w:b/>
                <w:noProof/>
                <w:color w:val="000000"/>
                <w:sz w:val="16"/>
                <w:szCs w:val="16"/>
                <w:lang w:val="da-DK"/>
              </w:rPr>
              <w:t>Izhodiščno leto</w:t>
            </w:r>
          </w:p>
        </w:tc>
        <w:tc>
          <w:tcPr>
            <w:tcW w:w="3402" w:type="dxa"/>
            <w:gridSpan w:val="3"/>
            <w:shd w:val="clear" w:color="auto" w:fill="auto"/>
          </w:tcPr>
          <w:p w:rsidR="000A6D4D" w:rsidRPr="00376E50" w:rsidRDefault="00E85702" w:rsidP="0009430E">
            <w:pPr>
              <w:keepNext/>
              <w:jc w:val="center"/>
              <w:rPr>
                <w:b/>
                <w:sz w:val="16"/>
                <w:szCs w:val="16"/>
              </w:rPr>
            </w:pPr>
            <w:r w:rsidRPr="00B7758A">
              <w:rPr>
                <w:b/>
                <w:noProof/>
                <w:color w:val="000000"/>
                <w:sz w:val="16"/>
                <w:szCs w:val="16"/>
              </w:rPr>
              <w:t>Ciljna vrednost (za leto 2023)</w:t>
            </w:r>
          </w:p>
        </w:tc>
        <w:tc>
          <w:tcPr>
            <w:tcW w:w="1276" w:type="dxa"/>
            <w:vMerge w:val="restart"/>
            <w:shd w:val="clear" w:color="auto" w:fill="auto"/>
          </w:tcPr>
          <w:p w:rsidR="000A6D4D" w:rsidRPr="00376E50" w:rsidRDefault="00E85702" w:rsidP="0009430E">
            <w:pPr>
              <w:keepNext/>
              <w:jc w:val="center"/>
              <w:rPr>
                <w:b/>
                <w:sz w:val="16"/>
                <w:szCs w:val="16"/>
              </w:rPr>
            </w:pPr>
            <w:r w:rsidRPr="00E4588A">
              <w:rPr>
                <w:b/>
                <w:noProof/>
                <w:color w:val="000000"/>
                <w:sz w:val="16"/>
                <w:szCs w:val="16"/>
              </w:rPr>
              <w:t>Vir podatkov</w:t>
            </w:r>
          </w:p>
        </w:tc>
        <w:tc>
          <w:tcPr>
            <w:tcW w:w="1322" w:type="dxa"/>
            <w:vMerge w:val="restart"/>
            <w:shd w:val="clear" w:color="auto" w:fill="auto"/>
          </w:tcPr>
          <w:p w:rsidR="000A6D4D" w:rsidRPr="00376E50" w:rsidRDefault="00E85702" w:rsidP="0009430E">
            <w:pPr>
              <w:keepNext/>
              <w:jc w:val="center"/>
              <w:rPr>
                <w:b/>
                <w:sz w:val="16"/>
                <w:szCs w:val="16"/>
              </w:rPr>
            </w:pPr>
            <w:r w:rsidRPr="00E4588A">
              <w:rPr>
                <w:b/>
                <w:noProof/>
                <w:color w:val="000000"/>
                <w:sz w:val="16"/>
                <w:szCs w:val="16"/>
              </w:rPr>
              <w:t>Pogostost poročanja</w:t>
            </w:r>
          </w:p>
        </w:tc>
      </w:tr>
      <w:tr w:rsidR="002A152E" w:rsidTr="0009430E">
        <w:trPr>
          <w:trHeight w:val="288"/>
          <w:tblHeader/>
        </w:trPr>
        <w:tc>
          <w:tcPr>
            <w:tcW w:w="720" w:type="dxa"/>
            <w:vMerge/>
            <w:shd w:val="clear" w:color="auto" w:fill="auto"/>
          </w:tcPr>
          <w:p w:rsidR="000A6D4D" w:rsidRPr="00376E50" w:rsidRDefault="000A6D4D" w:rsidP="0009430E">
            <w:pPr>
              <w:keepNext/>
              <w:jc w:val="center"/>
              <w:rPr>
                <w:b/>
                <w:color w:val="000000"/>
                <w:sz w:val="16"/>
                <w:szCs w:val="16"/>
              </w:rPr>
            </w:pPr>
          </w:p>
        </w:tc>
        <w:tc>
          <w:tcPr>
            <w:tcW w:w="2163" w:type="dxa"/>
            <w:vMerge/>
            <w:shd w:val="clear" w:color="auto" w:fill="auto"/>
          </w:tcPr>
          <w:p w:rsidR="000A6D4D" w:rsidRPr="00376E50" w:rsidRDefault="000A6D4D" w:rsidP="0009430E">
            <w:pPr>
              <w:keepNext/>
              <w:jc w:val="center"/>
              <w:rPr>
                <w:b/>
                <w:color w:val="000000"/>
                <w:sz w:val="16"/>
                <w:szCs w:val="16"/>
              </w:rPr>
            </w:pPr>
          </w:p>
        </w:tc>
        <w:tc>
          <w:tcPr>
            <w:tcW w:w="1985" w:type="dxa"/>
            <w:vMerge/>
            <w:shd w:val="clear" w:color="auto" w:fill="auto"/>
          </w:tcPr>
          <w:p w:rsidR="000A6D4D" w:rsidRPr="00376E50" w:rsidRDefault="000A6D4D" w:rsidP="0009430E">
            <w:pPr>
              <w:keepNext/>
              <w:jc w:val="center"/>
              <w:rPr>
                <w:b/>
                <w:color w:val="000000"/>
                <w:sz w:val="16"/>
                <w:szCs w:val="16"/>
              </w:rPr>
            </w:pPr>
          </w:p>
        </w:tc>
        <w:tc>
          <w:tcPr>
            <w:tcW w:w="1134" w:type="dxa"/>
            <w:shd w:val="clear" w:color="auto" w:fill="auto"/>
          </w:tcPr>
          <w:p w:rsidR="000A6D4D" w:rsidRPr="00376E50" w:rsidRDefault="00E85702" w:rsidP="0009430E">
            <w:pPr>
              <w:keepNext/>
              <w:jc w:val="center"/>
              <w:rPr>
                <w:b/>
                <w:color w:val="000000"/>
                <w:sz w:val="16"/>
                <w:szCs w:val="16"/>
              </w:rPr>
            </w:pPr>
            <w:r w:rsidRPr="00E4588A">
              <w:rPr>
                <w:b/>
                <w:noProof/>
                <w:color w:val="000000"/>
                <w:sz w:val="16"/>
                <w:szCs w:val="16"/>
              </w:rPr>
              <w:t>M</w:t>
            </w:r>
          </w:p>
        </w:tc>
        <w:tc>
          <w:tcPr>
            <w:tcW w:w="1134" w:type="dxa"/>
            <w:shd w:val="clear" w:color="auto" w:fill="auto"/>
          </w:tcPr>
          <w:p w:rsidR="000A6D4D" w:rsidRPr="00376E50" w:rsidRDefault="00E85702" w:rsidP="0009430E">
            <w:pPr>
              <w:keepNext/>
              <w:jc w:val="center"/>
              <w:rPr>
                <w:b/>
                <w:color w:val="000000"/>
                <w:sz w:val="16"/>
                <w:szCs w:val="16"/>
              </w:rPr>
            </w:pPr>
            <w:r w:rsidRPr="00E4588A">
              <w:rPr>
                <w:b/>
                <w:noProof/>
                <w:color w:val="000000"/>
                <w:sz w:val="16"/>
                <w:szCs w:val="16"/>
              </w:rPr>
              <w:t>Ž</w:t>
            </w:r>
          </w:p>
        </w:tc>
        <w:tc>
          <w:tcPr>
            <w:tcW w:w="1134" w:type="dxa"/>
            <w:shd w:val="clear" w:color="auto" w:fill="auto"/>
          </w:tcPr>
          <w:p w:rsidR="000A6D4D" w:rsidRPr="00376E50" w:rsidRDefault="00E85702" w:rsidP="0009430E">
            <w:pPr>
              <w:keepNext/>
              <w:jc w:val="center"/>
              <w:rPr>
                <w:b/>
                <w:color w:val="000000"/>
                <w:sz w:val="16"/>
                <w:szCs w:val="16"/>
              </w:rPr>
            </w:pPr>
            <w:r w:rsidRPr="00E4588A">
              <w:rPr>
                <w:b/>
                <w:noProof/>
                <w:color w:val="000000"/>
                <w:sz w:val="16"/>
                <w:szCs w:val="16"/>
              </w:rPr>
              <w:t>Skupaj</w:t>
            </w:r>
          </w:p>
        </w:tc>
        <w:tc>
          <w:tcPr>
            <w:tcW w:w="850" w:type="dxa"/>
            <w:vMerge/>
            <w:shd w:val="clear" w:color="auto" w:fill="auto"/>
          </w:tcPr>
          <w:p w:rsidR="000A6D4D" w:rsidRPr="00E4588A" w:rsidRDefault="000A6D4D" w:rsidP="0009430E">
            <w:pPr>
              <w:keepNext/>
              <w:jc w:val="center"/>
              <w:rPr>
                <w:b/>
                <w:color w:val="000000"/>
                <w:sz w:val="16"/>
                <w:szCs w:val="16"/>
              </w:rPr>
            </w:pPr>
          </w:p>
        </w:tc>
        <w:tc>
          <w:tcPr>
            <w:tcW w:w="1134" w:type="dxa"/>
            <w:shd w:val="clear" w:color="auto" w:fill="auto"/>
          </w:tcPr>
          <w:p w:rsidR="000A6D4D" w:rsidRPr="00E4588A" w:rsidRDefault="00E85702" w:rsidP="0009430E">
            <w:pPr>
              <w:keepNext/>
              <w:jc w:val="center"/>
              <w:rPr>
                <w:b/>
                <w:color w:val="000000"/>
                <w:sz w:val="16"/>
                <w:szCs w:val="16"/>
              </w:rPr>
            </w:pPr>
            <w:r w:rsidRPr="00E4588A">
              <w:rPr>
                <w:b/>
                <w:noProof/>
                <w:color w:val="000000"/>
                <w:sz w:val="16"/>
                <w:szCs w:val="16"/>
              </w:rPr>
              <w:t>M</w:t>
            </w:r>
          </w:p>
        </w:tc>
        <w:tc>
          <w:tcPr>
            <w:tcW w:w="1134" w:type="dxa"/>
            <w:shd w:val="clear" w:color="auto" w:fill="auto"/>
          </w:tcPr>
          <w:p w:rsidR="000A6D4D" w:rsidRPr="00E4588A" w:rsidRDefault="00E85702" w:rsidP="0009430E">
            <w:pPr>
              <w:keepNext/>
              <w:jc w:val="center"/>
              <w:rPr>
                <w:b/>
                <w:color w:val="000000"/>
                <w:sz w:val="16"/>
                <w:szCs w:val="16"/>
              </w:rPr>
            </w:pPr>
            <w:r w:rsidRPr="00E4588A">
              <w:rPr>
                <w:b/>
                <w:noProof/>
                <w:color w:val="000000"/>
                <w:sz w:val="16"/>
                <w:szCs w:val="16"/>
              </w:rPr>
              <w:t>Ž</w:t>
            </w:r>
          </w:p>
        </w:tc>
        <w:tc>
          <w:tcPr>
            <w:tcW w:w="1134" w:type="dxa"/>
            <w:shd w:val="clear" w:color="auto" w:fill="auto"/>
          </w:tcPr>
          <w:p w:rsidR="000A6D4D" w:rsidRPr="00E4588A" w:rsidRDefault="00E85702" w:rsidP="0009430E">
            <w:pPr>
              <w:keepNext/>
              <w:jc w:val="center"/>
              <w:rPr>
                <w:b/>
                <w:color w:val="000000"/>
                <w:sz w:val="16"/>
                <w:szCs w:val="16"/>
              </w:rPr>
            </w:pPr>
            <w:r w:rsidRPr="00E4588A">
              <w:rPr>
                <w:b/>
                <w:noProof/>
                <w:color w:val="000000"/>
                <w:sz w:val="16"/>
                <w:szCs w:val="16"/>
              </w:rPr>
              <w:t>Skupaj</w:t>
            </w:r>
          </w:p>
        </w:tc>
        <w:tc>
          <w:tcPr>
            <w:tcW w:w="1276" w:type="dxa"/>
            <w:vMerge/>
            <w:shd w:val="clear" w:color="auto" w:fill="auto"/>
          </w:tcPr>
          <w:p w:rsidR="000A6D4D" w:rsidRPr="00E4588A" w:rsidRDefault="000A6D4D" w:rsidP="0009430E">
            <w:pPr>
              <w:keepNext/>
              <w:jc w:val="center"/>
              <w:rPr>
                <w:b/>
                <w:color w:val="000000"/>
                <w:sz w:val="16"/>
                <w:szCs w:val="16"/>
              </w:rPr>
            </w:pPr>
          </w:p>
        </w:tc>
        <w:tc>
          <w:tcPr>
            <w:tcW w:w="1322" w:type="dxa"/>
            <w:vMerge/>
            <w:shd w:val="clear" w:color="auto" w:fill="auto"/>
          </w:tcPr>
          <w:p w:rsidR="000A6D4D" w:rsidRPr="00E4588A" w:rsidRDefault="000A6D4D" w:rsidP="0009430E">
            <w:pPr>
              <w:keepNext/>
              <w:jc w:val="center"/>
              <w:rPr>
                <w:b/>
                <w:color w:val="000000"/>
                <w:sz w:val="16"/>
                <w:szCs w:val="16"/>
              </w:rPr>
            </w:pPr>
          </w:p>
        </w:tc>
      </w:tr>
      <w:tr w:rsidR="002A152E" w:rsidTr="0009430E">
        <w:tc>
          <w:tcPr>
            <w:tcW w:w="720" w:type="dxa"/>
            <w:shd w:val="clear" w:color="auto" w:fill="auto"/>
          </w:tcPr>
          <w:p w:rsidR="000A6D4D" w:rsidRPr="00F10E37" w:rsidRDefault="00E85702" w:rsidP="0009430E">
            <w:pPr>
              <w:keepNext/>
              <w:rPr>
                <w:color w:val="000000"/>
                <w:sz w:val="12"/>
                <w:szCs w:val="12"/>
              </w:rPr>
            </w:pPr>
            <w:r w:rsidRPr="00F10E37">
              <w:rPr>
                <w:color w:val="000000"/>
                <w:sz w:val="12"/>
                <w:szCs w:val="12"/>
              </w:rPr>
              <w:t xml:space="preserve">  </w:t>
            </w:r>
            <w:r w:rsidRPr="00F10E37">
              <w:rPr>
                <w:noProof/>
                <w:color w:val="000000"/>
                <w:sz w:val="12"/>
                <w:szCs w:val="12"/>
              </w:rPr>
              <w:t>14.5</w:t>
            </w:r>
          </w:p>
        </w:tc>
        <w:tc>
          <w:tcPr>
            <w:tcW w:w="2163" w:type="dxa"/>
            <w:shd w:val="clear" w:color="auto" w:fill="auto"/>
          </w:tcPr>
          <w:p w:rsidR="000A6D4D" w:rsidRPr="00F10E37" w:rsidRDefault="00E85702" w:rsidP="0009430E">
            <w:pPr>
              <w:keepNext/>
              <w:rPr>
                <w:color w:val="000000"/>
                <w:sz w:val="12"/>
                <w:szCs w:val="12"/>
              </w:rPr>
            </w:pPr>
            <w:r w:rsidRPr="00F10E37">
              <w:rPr>
                <w:noProof/>
                <w:color w:val="000000"/>
                <w:sz w:val="12"/>
                <w:szCs w:val="12"/>
                <w:lang w:val="da-DK"/>
              </w:rPr>
              <w:t>Rast dosega spletnih aktivnosti</w:t>
            </w:r>
          </w:p>
        </w:tc>
        <w:tc>
          <w:tcPr>
            <w:tcW w:w="1985" w:type="dxa"/>
            <w:shd w:val="clear" w:color="auto" w:fill="auto"/>
          </w:tcPr>
          <w:p w:rsidR="000A6D4D" w:rsidRPr="00F10E37" w:rsidRDefault="00E85702" w:rsidP="0009430E">
            <w:pPr>
              <w:keepNext/>
              <w:rPr>
                <w:color w:val="000000"/>
                <w:sz w:val="12"/>
                <w:szCs w:val="12"/>
              </w:rPr>
            </w:pPr>
            <w:r w:rsidRPr="00F10E37">
              <w:rPr>
                <w:noProof/>
                <w:color w:val="000000"/>
                <w:sz w:val="12"/>
                <w:szCs w:val="12"/>
              </w:rPr>
              <w:t>delež</w:t>
            </w:r>
          </w:p>
        </w:tc>
        <w:tc>
          <w:tcPr>
            <w:tcW w:w="1134" w:type="dxa"/>
            <w:shd w:val="clear" w:color="auto" w:fill="auto"/>
          </w:tcPr>
          <w:p w:rsidR="000A6D4D" w:rsidRPr="00F10E37" w:rsidRDefault="000A6D4D" w:rsidP="0009430E">
            <w:pPr>
              <w:keepNext/>
              <w:jc w:val="right"/>
              <w:rPr>
                <w:color w:val="000000"/>
                <w:sz w:val="12"/>
                <w:szCs w:val="12"/>
              </w:rPr>
            </w:pPr>
          </w:p>
        </w:tc>
        <w:tc>
          <w:tcPr>
            <w:tcW w:w="1134" w:type="dxa"/>
            <w:shd w:val="clear" w:color="auto" w:fill="auto"/>
          </w:tcPr>
          <w:p w:rsidR="000A6D4D" w:rsidRPr="00F10E37" w:rsidRDefault="000A6D4D" w:rsidP="0009430E">
            <w:pPr>
              <w:keepNext/>
              <w:jc w:val="right"/>
              <w:rPr>
                <w:color w:val="000000"/>
                <w:sz w:val="12"/>
                <w:szCs w:val="12"/>
              </w:rPr>
            </w:pPr>
          </w:p>
        </w:tc>
        <w:tc>
          <w:tcPr>
            <w:tcW w:w="1134" w:type="dxa"/>
            <w:shd w:val="clear" w:color="auto" w:fill="auto"/>
          </w:tcPr>
          <w:p w:rsidR="000A6D4D" w:rsidRPr="00F10E37" w:rsidRDefault="00E85702" w:rsidP="0009430E">
            <w:pPr>
              <w:keepNext/>
              <w:jc w:val="right"/>
              <w:rPr>
                <w:color w:val="000000"/>
                <w:sz w:val="12"/>
                <w:szCs w:val="12"/>
              </w:rPr>
            </w:pPr>
            <w:r w:rsidRPr="00F10E37">
              <w:rPr>
                <w:noProof/>
                <w:color w:val="000000"/>
                <w:sz w:val="12"/>
                <w:szCs w:val="12"/>
                <w:lang w:val="da-DK"/>
              </w:rPr>
              <w:t>3,00</w:t>
            </w:r>
          </w:p>
        </w:tc>
        <w:tc>
          <w:tcPr>
            <w:tcW w:w="850" w:type="dxa"/>
            <w:shd w:val="clear" w:color="auto" w:fill="auto"/>
          </w:tcPr>
          <w:p w:rsidR="000A6D4D" w:rsidRPr="00F10E37" w:rsidRDefault="00E85702" w:rsidP="0009430E">
            <w:pPr>
              <w:keepNext/>
              <w:jc w:val="center"/>
              <w:rPr>
                <w:color w:val="000000"/>
                <w:sz w:val="12"/>
                <w:szCs w:val="12"/>
              </w:rPr>
            </w:pPr>
            <w:r w:rsidRPr="00F10E37">
              <w:rPr>
                <w:noProof/>
                <w:color w:val="000000"/>
                <w:sz w:val="12"/>
                <w:szCs w:val="12"/>
                <w:lang w:val="da-DK"/>
              </w:rPr>
              <w:t>2013</w:t>
            </w:r>
          </w:p>
        </w:tc>
        <w:tc>
          <w:tcPr>
            <w:tcW w:w="1134" w:type="dxa"/>
            <w:shd w:val="clear" w:color="auto" w:fill="auto"/>
          </w:tcPr>
          <w:p w:rsidR="000A6D4D" w:rsidRPr="00F10E37" w:rsidRDefault="000A6D4D" w:rsidP="0009430E">
            <w:pPr>
              <w:keepNext/>
              <w:jc w:val="right"/>
              <w:rPr>
                <w:color w:val="000000"/>
                <w:sz w:val="12"/>
                <w:szCs w:val="12"/>
                <w:lang w:val="da-DK"/>
              </w:rPr>
            </w:pPr>
          </w:p>
        </w:tc>
        <w:tc>
          <w:tcPr>
            <w:tcW w:w="1134" w:type="dxa"/>
            <w:shd w:val="clear" w:color="auto" w:fill="auto"/>
          </w:tcPr>
          <w:p w:rsidR="000A6D4D" w:rsidRPr="00F10E37" w:rsidRDefault="000A6D4D" w:rsidP="0009430E">
            <w:pPr>
              <w:keepNext/>
              <w:jc w:val="right"/>
              <w:rPr>
                <w:color w:val="000000"/>
                <w:sz w:val="12"/>
                <w:szCs w:val="12"/>
                <w:lang w:val="da-DK"/>
              </w:rPr>
            </w:pPr>
          </w:p>
        </w:tc>
        <w:tc>
          <w:tcPr>
            <w:tcW w:w="1134" w:type="dxa"/>
            <w:shd w:val="clear" w:color="auto" w:fill="auto"/>
          </w:tcPr>
          <w:p w:rsidR="000A6D4D" w:rsidRPr="00F10E37" w:rsidRDefault="00E85702" w:rsidP="0009430E">
            <w:pPr>
              <w:keepNext/>
              <w:jc w:val="right"/>
              <w:rPr>
                <w:color w:val="000000"/>
                <w:sz w:val="12"/>
                <w:szCs w:val="12"/>
              </w:rPr>
            </w:pPr>
            <w:r w:rsidRPr="00F10E37">
              <w:rPr>
                <w:noProof/>
                <w:color w:val="000000"/>
                <w:sz w:val="12"/>
                <w:szCs w:val="12"/>
                <w:lang w:val="da-DK"/>
              </w:rPr>
              <w:t>5,00</w:t>
            </w:r>
          </w:p>
        </w:tc>
        <w:tc>
          <w:tcPr>
            <w:tcW w:w="1276" w:type="dxa"/>
            <w:shd w:val="clear" w:color="auto" w:fill="auto"/>
          </w:tcPr>
          <w:p w:rsidR="000A6D4D" w:rsidRPr="00F10E37" w:rsidRDefault="00E85702" w:rsidP="0009430E">
            <w:pPr>
              <w:keepNext/>
              <w:rPr>
                <w:color w:val="000000"/>
                <w:sz w:val="12"/>
                <w:szCs w:val="12"/>
              </w:rPr>
            </w:pPr>
            <w:r w:rsidRPr="00F10E37">
              <w:rPr>
                <w:noProof/>
                <w:color w:val="000000"/>
                <w:sz w:val="12"/>
                <w:szCs w:val="12"/>
                <w:lang w:val="da-DK"/>
              </w:rPr>
              <w:t>OU</w:t>
            </w:r>
          </w:p>
        </w:tc>
        <w:tc>
          <w:tcPr>
            <w:tcW w:w="1322" w:type="dxa"/>
            <w:shd w:val="clear" w:color="auto" w:fill="auto"/>
          </w:tcPr>
          <w:p w:rsidR="000A6D4D" w:rsidRPr="00F10E37" w:rsidRDefault="00E85702" w:rsidP="0009430E">
            <w:pPr>
              <w:pStyle w:val="Text2"/>
              <w:keepNext/>
              <w:ind w:left="0"/>
              <w:rPr>
                <w:color w:val="000000"/>
                <w:sz w:val="12"/>
                <w:szCs w:val="12"/>
              </w:rPr>
            </w:pPr>
            <w:r w:rsidRPr="00F10E37">
              <w:rPr>
                <w:noProof/>
                <w:color w:val="000000"/>
                <w:sz w:val="12"/>
                <w:szCs w:val="12"/>
              </w:rPr>
              <w:t>letno</w:t>
            </w:r>
          </w:p>
        </w:tc>
      </w:tr>
    </w:tbl>
    <w:p w:rsidR="000A6D4D" w:rsidRDefault="000A6D4D" w:rsidP="0009430E">
      <w:pPr>
        <w:keepNext/>
        <w:ind w:firstLine="1"/>
        <w:rPr>
          <w:b/>
        </w:rPr>
      </w:pPr>
    </w:p>
    <w:p w:rsidR="000A6D4D" w:rsidRPr="001A3CAE" w:rsidRDefault="00E85702" w:rsidP="0009430E">
      <w:pPr>
        <w:pStyle w:val="ManualHeading2"/>
        <w:keepLines/>
        <w:rPr>
          <w:b w:val="0"/>
          <w:color w:val="000000"/>
        </w:rPr>
      </w:pPr>
      <w:r>
        <w:rPr>
          <w:noProof/>
          <w:color w:val="000000"/>
        </w:rPr>
        <w:t>2.B.6 Ukrepi, ki jim je namenjena podpora, in</w:t>
      </w:r>
      <w:r>
        <w:rPr>
          <w:noProof/>
          <w:color w:val="000000"/>
        </w:rPr>
        <w:t xml:space="preserve"> njihov pričakovani prispevek k posebnim ciljem</w:t>
      </w:r>
      <w:r>
        <w:rPr>
          <w:b w:val="0"/>
          <w:color w:val="000000"/>
        </w:rPr>
        <w:t xml:space="preserve"> </w:t>
      </w:r>
      <w:r>
        <w:rPr>
          <w:b w:val="0"/>
          <w:noProof/>
          <w:color w:val="000000"/>
        </w:rPr>
        <w:t>(po prednostnih oseh)</w:t>
      </w:r>
    </w:p>
    <w:p w:rsidR="000A6D4D" w:rsidRDefault="000A6D4D" w:rsidP="0009430E">
      <w:pPr>
        <w:keepNext/>
        <w:keepLines/>
      </w:pPr>
    </w:p>
    <w:p w:rsidR="000A6D4D" w:rsidRPr="00D13BA5" w:rsidRDefault="00E85702" w:rsidP="0009430E">
      <w:pPr>
        <w:pStyle w:val="ManualHeading3"/>
        <w:keepLines/>
        <w:rPr>
          <w:color w:val="000000"/>
        </w:rPr>
      </w:pPr>
      <w:r w:rsidRPr="00D13BA5">
        <w:rPr>
          <w:noProof/>
          <w:color w:val="000000"/>
        </w:rPr>
        <w:t>2.B.6.1 Opis ukrepov, ki jim je namenjena podpora, in njihov pričakovani prispevek k posebnim ciljem</w:t>
      </w:r>
    </w:p>
    <w:tbl>
      <w:tblPr>
        <w:tblW w:w="15180"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8"/>
        <w:gridCol w:w="12852"/>
      </w:tblGrid>
      <w:tr w:rsidR="002A152E" w:rsidTr="0009430E">
        <w:trPr>
          <w:trHeight w:val="288"/>
          <w:tblHeader/>
        </w:trPr>
        <w:tc>
          <w:tcPr>
            <w:tcW w:w="2328" w:type="dxa"/>
            <w:shd w:val="clear" w:color="auto" w:fill="auto"/>
          </w:tcPr>
          <w:p w:rsidR="000A6D4D" w:rsidRPr="00C23AD8" w:rsidRDefault="00E85702" w:rsidP="0009430E">
            <w:pPr>
              <w:pStyle w:val="Text1"/>
              <w:ind w:left="0"/>
              <w:rPr>
                <w:b/>
                <w:color w:val="000000"/>
                <w:sz w:val="18"/>
                <w:szCs w:val="18"/>
              </w:rPr>
            </w:pPr>
            <w:r>
              <w:rPr>
                <w:b/>
                <w:noProof/>
                <w:sz w:val="16"/>
                <w:szCs w:val="16"/>
              </w:rPr>
              <w:t>Prednostna os</w:t>
            </w:r>
          </w:p>
        </w:tc>
        <w:tc>
          <w:tcPr>
            <w:tcW w:w="12852" w:type="dxa"/>
            <w:shd w:val="clear" w:color="auto" w:fill="auto"/>
          </w:tcPr>
          <w:p w:rsidR="000A6D4D" w:rsidRPr="00C23AD8" w:rsidRDefault="00E85702" w:rsidP="0009430E">
            <w:pPr>
              <w:pStyle w:val="Text1"/>
              <w:ind w:left="0"/>
              <w:rPr>
                <w:b/>
                <w:color w:val="000000"/>
                <w:sz w:val="18"/>
                <w:szCs w:val="18"/>
              </w:rPr>
            </w:pPr>
            <w:r w:rsidRPr="00376E50">
              <w:rPr>
                <w:b/>
                <w:noProof/>
                <w:sz w:val="16"/>
                <w:szCs w:val="16"/>
              </w:rPr>
              <w:t>14</w:t>
            </w:r>
            <w:r w:rsidRPr="00376E50">
              <w:rPr>
                <w:b/>
                <w:sz w:val="16"/>
                <w:szCs w:val="16"/>
              </w:rPr>
              <w:t xml:space="preserve"> - </w:t>
            </w:r>
            <w:r w:rsidRPr="00376E50">
              <w:rPr>
                <w:b/>
                <w:noProof/>
                <w:sz w:val="16"/>
                <w:szCs w:val="16"/>
              </w:rPr>
              <w:t>Tehnična pomoč - ESS</w:t>
            </w:r>
          </w:p>
        </w:tc>
      </w:tr>
      <w:tr w:rsidR="002A152E" w:rsidTr="0009430E">
        <w:trPr>
          <w:trHeight w:val="288"/>
        </w:trPr>
        <w:tc>
          <w:tcPr>
            <w:tcW w:w="15180" w:type="dxa"/>
            <w:gridSpan w:val="2"/>
            <w:shd w:val="clear" w:color="auto" w:fill="auto"/>
          </w:tcPr>
          <w:p w:rsidR="002A152E" w:rsidRDefault="00E85702">
            <w:pPr>
              <w:spacing w:before="0" w:after="240"/>
              <w:jc w:val="left"/>
            </w:pPr>
            <w:r>
              <w:t xml:space="preserve">Poleg ukrepov, ki so opredeljeni v okviru </w:t>
            </w:r>
            <w:r>
              <w:t>poglavju 2.12.5. bodo sredstva v okviru te prednostne osi namenjena še za:</w:t>
            </w:r>
          </w:p>
          <w:p w:rsidR="002A152E" w:rsidRDefault="00E85702">
            <w:pPr>
              <w:numPr>
                <w:ilvl w:val="0"/>
                <w:numId w:val="265"/>
              </w:numPr>
              <w:spacing w:before="240" w:after="240"/>
              <w:ind w:hanging="210"/>
              <w:jc w:val="left"/>
            </w:pPr>
            <w:r>
              <w:rPr>
                <w:b/>
                <w:bCs/>
              </w:rPr>
              <w:t>obveščanje in komuniciranje</w:t>
            </w:r>
            <w:r>
              <w:t>:</w:t>
            </w:r>
          </w:p>
          <w:p w:rsidR="002A152E" w:rsidRDefault="00E85702">
            <w:pPr>
              <w:spacing w:before="240" w:after="240"/>
              <w:jc w:val="left"/>
            </w:pPr>
            <w:r>
              <w:t xml:space="preserve">Javnost bomo na eni strani obveščali o možnostih, pogojih in načinu pridobivanja sredstev iz evropskih strukturnih in investicijskih skladov, na drugi </w:t>
            </w:r>
            <w:r>
              <w:t>strani pa osveščali o učinkih in rezultatih porabe teh sredstev.</w:t>
            </w:r>
          </w:p>
          <w:p w:rsidR="002A152E" w:rsidRDefault="00E85702">
            <w:pPr>
              <w:spacing w:before="240" w:after="240"/>
              <w:jc w:val="left"/>
            </w:pPr>
            <w:r>
              <w:t xml:space="preserve">Za aktivnosti, ki bodo podprte v okviru tega ukrepa bo pripravljena Strategija obveščanja in komuniciranja na področju izvajanja evropske kohezijske politike v programskem obdobju 2014-2020, </w:t>
            </w:r>
            <w:r>
              <w:t>ki bo sledila določbam uredb za to programsko obdobje.</w:t>
            </w:r>
          </w:p>
          <w:p w:rsidR="002A152E" w:rsidRDefault="00E85702">
            <w:pPr>
              <w:spacing w:before="240" w:after="240"/>
              <w:jc w:val="left"/>
            </w:pPr>
            <w:r>
              <w:t>Na podlagi izkušenj in pretekle perspektive, bodo aktivnosti obveščanja in komuniciranja obsegale:</w:t>
            </w:r>
          </w:p>
          <w:p w:rsidR="002A152E" w:rsidRDefault="00E85702">
            <w:pPr>
              <w:numPr>
                <w:ilvl w:val="0"/>
                <w:numId w:val="266"/>
              </w:numPr>
              <w:spacing w:before="240" w:after="0"/>
              <w:ind w:hanging="210"/>
              <w:jc w:val="left"/>
            </w:pPr>
            <w:r>
              <w:t>organizacijo oziroma sodelovanje na različnih dogodkih;</w:t>
            </w:r>
          </w:p>
          <w:p w:rsidR="002A152E" w:rsidRDefault="00E85702">
            <w:pPr>
              <w:numPr>
                <w:ilvl w:val="0"/>
                <w:numId w:val="266"/>
              </w:numPr>
              <w:spacing w:before="0" w:after="0"/>
              <w:ind w:hanging="210"/>
              <w:jc w:val="left"/>
            </w:pPr>
            <w:r>
              <w:t xml:space="preserve">razširjanje in promocija učinkov močnejše </w:t>
            </w:r>
            <w:r>
              <w:t>integracije ESI skladov in drugih programov financiranja EU (npr. Obzorje 2020);</w:t>
            </w:r>
          </w:p>
          <w:p w:rsidR="002A152E" w:rsidRDefault="00E85702">
            <w:pPr>
              <w:numPr>
                <w:ilvl w:val="0"/>
                <w:numId w:val="266"/>
              </w:numPr>
              <w:spacing w:before="0" w:after="0"/>
              <w:ind w:hanging="210"/>
              <w:jc w:val="left"/>
            </w:pPr>
            <w:r>
              <w:t>vzpostavitev, nadgradnjo in vzdrževanje spletnega portala, uporabo socialnih omrežij in podobnim;</w:t>
            </w:r>
          </w:p>
          <w:p w:rsidR="002A152E" w:rsidRDefault="00E85702">
            <w:pPr>
              <w:numPr>
                <w:ilvl w:val="0"/>
                <w:numId w:val="266"/>
              </w:numPr>
              <w:spacing w:before="0" w:after="0"/>
              <w:ind w:hanging="210"/>
              <w:jc w:val="left"/>
            </w:pPr>
            <w:r>
              <w:t>pripravo tiskanega, elektronskega gradiva in potisk promocijskih izdelkov z n</w:t>
            </w:r>
            <w:r>
              <w:t>amenom povečati prepoznavnost evropske kohezijske politike v javnosti;</w:t>
            </w:r>
          </w:p>
          <w:p w:rsidR="002A152E" w:rsidRDefault="00E85702">
            <w:pPr>
              <w:numPr>
                <w:ilvl w:val="0"/>
                <w:numId w:val="266"/>
              </w:numPr>
              <w:spacing w:before="0" w:after="0"/>
              <w:ind w:hanging="210"/>
              <w:jc w:val="left"/>
            </w:pPr>
            <w:r>
              <w:t>informiranje, oglaševanje in promocija (radijski in televizijski oglasi, objave, naznanila, priprava ter oblikovanje, produkcija in predvajanje radijskih in televizijskih oddaj) oz. zak</w:t>
            </w:r>
            <w:r>
              <w:t>up medijskega prostora;</w:t>
            </w:r>
          </w:p>
          <w:p w:rsidR="002A152E" w:rsidRDefault="00E85702">
            <w:pPr>
              <w:numPr>
                <w:ilvl w:val="0"/>
                <w:numId w:val="266"/>
              </w:numPr>
              <w:spacing w:before="0" w:after="0"/>
              <w:ind w:hanging="210"/>
              <w:jc w:val="left"/>
            </w:pPr>
            <w:r>
              <w:t>vrednotenje in raziskave javnega mnenja s področja obveščanja in komuniciranja z javnostmi;</w:t>
            </w:r>
          </w:p>
          <w:p w:rsidR="002A152E" w:rsidRDefault="00E85702">
            <w:pPr>
              <w:numPr>
                <w:ilvl w:val="0"/>
                <w:numId w:val="266"/>
              </w:numPr>
              <w:spacing w:before="0" w:after="240"/>
              <w:ind w:hanging="210"/>
              <w:jc w:val="left"/>
            </w:pPr>
            <w:r>
              <w:t>ostale aktivnosti, za katere se bo tekom izvajanja programa pokazalo, da bodo lahko pripomogle k doseganju zastavljenih ciljev.</w:t>
            </w:r>
          </w:p>
          <w:p w:rsidR="002A152E" w:rsidRDefault="00E85702">
            <w:pPr>
              <w:spacing w:before="240" w:after="240"/>
              <w:jc w:val="left"/>
            </w:pPr>
            <w:r>
              <w:t>V programske</w:t>
            </w:r>
            <w:r>
              <w:t>m obdobju 2014-2020 bo organ upravljanja, v okviru določb za spodbujanje partnerstva v izvajanju kohezijske politike, oblikoval bolj strukturiran pristop in koordinacijo sodelovanja s predstavniki regionalnih in lokalnih razvojnih teles ali skupnosti, soci</w:t>
            </w:r>
            <w:r>
              <w:t>alnih partnerjev in nevladnih organizaciji. Namen tega pristopa je odpraviti neskladnosti pri oblikovanju in izvajanju instrumentov, spodbuditi sodelovanje v postopkih vrednotenja in prispevati k oblikovanju trajnega dialoga za uspešno in učinkovito izvaja</w:t>
            </w:r>
            <w:r>
              <w:t xml:space="preserve">nje kohezijske politike. Pri tem bo imelo pomembno vlogo spodbujanje  teritorialne dimenzija partnerstva. Organ upravljanja bo tako oblikoval različne tipe ti. "platform za sodelovanje" in tako omogočil skupni mehanizem vključevanja v izvajanje kohezijske </w:t>
            </w:r>
            <w:r>
              <w:t>politike v programskem obdobju 2014-2020, ki bo lahko smiselno dopolnjeval izvajanje nalog odbora za spremljanje.</w:t>
            </w:r>
          </w:p>
          <w:p w:rsidR="000A6D4D" w:rsidRPr="002B60AE" w:rsidRDefault="000A6D4D" w:rsidP="0009430E">
            <w:pPr>
              <w:pStyle w:val="Text1"/>
              <w:ind w:left="0"/>
              <w:rPr>
                <w:sz w:val="18"/>
                <w:szCs w:val="18"/>
              </w:rPr>
            </w:pPr>
          </w:p>
        </w:tc>
      </w:tr>
    </w:tbl>
    <w:p w:rsidR="000A6D4D" w:rsidRPr="00DC028E" w:rsidRDefault="000A6D4D" w:rsidP="0009430E"/>
    <w:p w:rsidR="000A6D4D" w:rsidRPr="00D13BA5" w:rsidRDefault="00E85702" w:rsidP="0009430E">
      <w:pPr>
        <w:pStyle w:val="ManualHeading3"/>
        <w:keepLines/>
      </w:pPr>
      <w:r w:rsidRPr="00D13BA5">
        <w:rPr>
          <w:noProof/>
        </w:rPr>
        <w:t>2.B.6.2 Kazalniki učinka, ki naj bi prispevali k rezultatom</w:t>
      </w:r>
      <w:r>
        <w:t xml:space="preserve"> </w:t>
      </w:r>
    </w:p>
    <w:p w:rsidR="000A6D4D" w:rsidRPr="00995E2F" w:rsidRDefault="000A6D4D" w:rsidP="0009430E">
      <w:pPr>
        <w:pStyle w:val="Text1"/>
        <w:keepNext/>
        <w:keepLines/>
        <w:ind w:left="0"/>
      </w:pPr>
    </w:p>
    <w:p w:rsidR="000A6D4D" w:rsidRPr="00AE6B3E" w:rsidRDefault="00E85702" w:rsidP="0009430E">
      <w:r>
        <w:rPr>
          <w:b/>
          <w:i/>
          <w:noProof/>
        </w:rPr>
        <w:t>Preglednica 13: Kazalniki učinka</w:t>
      </w:r>
      <w:r>
        <w:t xml:space="preserve"> </w:t>
      </w:r>
      <w:r>
        <w:rPr>
          <w:noProof/>
        </w:rPr>
        <w:t>(po prednostnih oseh)</w:t>
      </w:r>
      <w:r>
        <w:t xml:space="preserve"> </w:t>
      </w:r>
      <w:r>
        <w:rPr>
          <w:noProof/>
        </w:rPr>
        <w:t xml:space="preserve">(za ESRR / ESS / </w:t>
      </w:r>
      <w:r>
        <w:rPr>
          <w:noProof/>
        </w:rPr>
        <w:t>Kohezijski sklad)</w:t>
      </w:r>
    </w:p>
    <w:tbl>
      <w:tblPr>
        <w:tblW w:w="151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274"/>
        <w:gridCol w:w="3261"/>
        <w:gridCol w:w="1842"/>
        <w:gridCol w:w="1843"/>
        <w:gridCol w:w="1843"/>
        <w:gridCol w:w="1701"/>
        <w:gridCol w:w="2457"/>
      </w:tblGrid>
      <w:tr w:rsidR="002A152E" w:rsidTr="0009430E">
        <w:trPr>
          <w:trHeight w:val="288"/>
        </w:trPr>
        <w:tc>
          <w:tcPr>
            <w:tcW w:w="2174" w:type="dxa"/>
            <w:gridSpan w:val="2"/>
            <w:shd w:val="clear" w:color="auto" w:fill="auto"/>
          </w:tcPr>
          <w:p w:rsidR="000A6D4D" w:rsidRPr="005F2609" w:rsidRDefault="00E85702" w:rsidP="0009430E">
            <w:pPr>
              <w:rPr>
                <w:b/>
                <w:color w:val="000000"/>
                <w:sz w:val="16"/>
                <w:szCs w:val="16"/>
              </w:rPr>
            </w:pPr>
            <w:r>
              <w:rPr>
                <w:b/>
                <w:noProof/>
                <w:sz w:val="16"/>
                <w:szCs w:val="16"/>
              </w:rPr>
              <w:t>Prednostna os</w:t>
            </w:r>
          </w:p>
        </w:tc>
        <w:tc>
          <w:tcPr>
            <w:tcW w:w="12947" w:type="dxa"/>
            <w:gridSpan w:val="6"/>
            <w:shd w:val="clear" w:color="auto" w:fill="auto"/>
          </w:tcPr>
          <w:p w:rsidR="000A6D4D" w:rsidRPr="005F2609" w:rsidRDefault="00E85702" w:rsidP="0009430E">
            <w:pPr>
              <w:rPr>
                <w:b/>
                <w:color w:val="000000"/>
                <w:sz w:val="16"/>
                <w:szCs w:val="16"/>
              </w:rPr>
            </w:pPr>
            <w:r w:rsidRPr="00376E50">
              <w:rPr>
                <w:b/>
                <w:noProof/>
                <w:sz w:val="16"/>
                <w:szCs w:val="16"/>
              </w:rPr>
              <w:t>14</w:t>
            </w:r>
            <w:r w:rsidRPr="00376E50">
              <w:rPr>
                <w:b/>
                <w:sz w:val="16"/>
                <w:szCs w:val="16"/>
              </w:rPr>
              <w:t xml:space="preserve"> - </w:t>
            </w:r>
            <w:r w:rsidRPr="00376E50">
              <w:rPr>
                <w:b/>
                <w:noProof/>
                <w:sz w:val="16"/>
                <w:szCs w:val="16"/>
              </w:rPr>
              <w:t>Tehnična pomoč - ESS</w:t>
            </w:r>
          </w:p>
        </w:tc>
      </w:tr>
      <w:tr w:rsidR="002A152E" w:rsidTr="0009430E">
        <w:trPr>
          <w:trHeight w:val="170"/>
        </w:trPr>
        <w:tc>
          <w:tcPr>
            <w:tcW w:w="900" w:type="dxa"/>
            <w:vMerge w:val="restart"/>
            <w:shd w:val="clear" w:color="auto" w:fill="auto"/>
          </w:tcPr>
          <w:p w:rsidR="000A6D4D" w:rsidRPr="005F2609" w:rsidRDefault="00E85702" w:rsidP="0009430E">
            <w:pPr>
              <w:spacing w:after="0"/>
              <w:jc w:val="center"/>
              <w:rPr>
                <w:color w:val="000000"/>
                <w:sz w:val="16"/>
                <w:szCs w:val="16"/>
              </w:rPr>
            </w:pPr>
            <w:r>
              <w:rPr>
                <w:b/>
                <w:noProof/>
                <w:color w:val="000000"/>
                <w:sz w:val="16"/>
                <w:szCs w:val="16"/>
              </w:rPr>
              <w:t>Identifikator</w:t>
            </w:r>
          </w:p>
        </w:tc>
        <w:tc>
          <w:tcPr>
            <w:tcW w:w="4535" w:type="dxa"/>
            <w:gridSpan w:val="2"/>
            <w:vMerge w:val="restart"/>
            <w:shd w:val="clear" w:color="auto" w:fill="auto"/>
          </w:tcPr>
          <w:p w:rsidR="000A6D4D" w:rsidRPr="005F2609" w:rsidRDefault="00E85702" w:rsidP="0009430E">
            <w:pPr>
              <w:spacing w:after="0"/>
              <w:jc w:val="center"/>
              <w:rPr>
                <w:color w:val="000000"/>
                <w:sz w:val="16"/>
                <w:szCs w:val="16"/>
                <w:lang w:val="da-DK"/>
              </w:rPr>
            </w:pPr>
            <w:r w:rsidRPr="00773237">
              <w:rPr>
                <w:b/>
                <w:noProof/>
                <w:color w:val="000000"/>
                <w:sz w:val="16"/>
                <w:szCs w:val="16"/>
                <w:lang w:val="da-DK"/>
              </w:rPr>
              <w:t>Kazalnik (navedba kazalnika)</w:t>
            </w:r>
          </w:p>
        </w:tc>
        <w:tc>
          <w:tcPr>
            <w:tcW w:w="1842" w:type="dxa"/>
            <w:vMerge w:val="restart"/>
            <w:shd w:val="clear" w:color="auto" w:fill="auto"/>
          </w:tcPr>
          <w:p w:rsidR="000A6D4D" w:rsidRPr="005F2609" w:rsidRDefault="00E85702" w:rsidP="0009430E">
            <w:pPr>
              <w:spacing w:after="0"/>
              <w:jc w:val="center"/>
              <w:rPr>
                <w:color w:val="000000"/>
                <w:sz w:val="16"/>
                <w:szCs w:val="16"/>
                <w:lang w:val="da-DK"/>
              </w:rPr>
            </w:pPr>
            <w:r w:rsidRPr="00773237">
              <w:rPr>
                <w:b/>
                <w:noProof/>
                <w:color w:val="000000"/>
                <w:sz w:val="16"/>
                <w:szCs w:val="16"/>
                <w:lang w:val="da-DK"/>
              </w:rPr>
              <w:t>Merska enota</w:t>
            </w:r>
          </w:p>
        </w:tc>
        <w:tc>
          <w:tcPr>
            <w:tcW w:w="5387" w:type="dxa"/>
            <w:gridSpan w:val="3"/>
            <w:shd w:val="clear" w:color="auto" w:fill="auto"/>
          </w:tcPr>
          <w:p w:rsidR="000A6D4D" w:rsidRPr="005F2609" w:rsidRDefault="00E85702" w:rsidP="0009430E">
            <w:pPr>
              <w:jc w:val="center"/>
              <w:rPr>
                <w:color w:val="000000"/>
                <w:sz w:val="16"/>
                <w:szCs w:val="16"/>
              </w:rPr>
            </w:pPr>
            <w:r>
              <w:rPr>
                <w:b/>
                <w:noProof/>
                <w:color w:val="000000"/>
                <w:sz w:val="16"/>
                <w:szCs w:val="16"/>
              </w:rPr>
              <w:t>Ciljna vrednost (za leto 2023) (neobvezno)</w:t>
            </w:r>
          </w:p>
        </w:tc>
        <w:tc>
          <w:tcPr>
            <w:tcW w:w="2457" w:type="dxa"/>
            <w:shd w:val="clear" w:color="auto" w:fill="auto"/>
          </w:tcPr>
          <w:p w:rsidR="000A6D4D" w:rsidRPr="005F2609" w:rsidRDefault="00E85702" w:rsidP="0009430E">
            <w:pPr>
              <w:jc w:val="center"/>
              <w:rPr>
                <w:color w:val="000000"/>
                <w:sz w:val="16"/>
                <w:szCs w:val="16"/>
              </w:rPr>
            </w:pPr>
            <w:r>
              <w:rPr>
                <w:b/>
                <w:noProof/>
                <w:color w:val="000000"/>
                <w:sz w:val="16"/>
                <w:szCs w:val="16"/>
              </w:rPr>
              <w:t>Vir podatkov</w:t>
            </w:r>
          </w:p>
        </w:tc>
      </w:tr>
      <w:tr w:rsidR="002A152E" w:rsidTr="0009430E">
        <w:trPr>
          <w:trHeight w:val="170"/>
        </w:trPr>
        <w:tc>
          <w:tcPr>
            <w:tcW w:w="900" w:type="dxa"/>
            <w:vMerge/>
            <w:shd w:val="clear" w:color="auto" w:fill="auto"/>
          </w:tcPr>
          <w:p w:rsidR="000A6D4D" w:rsidRPr="005F2609" w:rsidRDefault="000A6D4D" w:rsidP="0009430E">
            <w:pPr>
              <w:jc w:val="center"/>
              <w:rPr>
                <w:b/>
                <w:color w:val="000000"/>
                <w:sz w:val="16"/>
                <w:szCs w:val="16"/>
              </w:rPr>
            </w:pPr>
          </w:p>
        </w:tc>
        <w:tc>
          <w:tcPr>
            <w:tcW w:w="4535" w:type="dxa"/>
            <w:gridSpan w:val="2"/>
            <w:vMerge/>
            <w:shd w:val="clear" w:color="auto" w:fill="auto"/>
          </w:tcPr>
          <w:p w:rsidR="000A6D4D" w:rsidRPr="005F2609" w:rsidRDefault="000A6D4D" w:rsidP="0009430E">
            <w:pPr>
              <w:jc w:val="center"/>
              <w:rPr>
                <w:b/>
                <w:color w:val="000000"/>
                <w:sz w:val="16"/>
                <w:szCs w:val="16"/>
              </w:rPr>
            </w:pPr>
          </w:p>
        </w:tc>
        <w:tc>
          <w:tcPr>
            <w:tcW w:w="1842" w:type="dxa"/>
            <w:vMerge/>
            <w:shd w:val="clear" w:color="auto" w:fill="auto"/>
          </w:tcPr>
          <w:p w:rsidR="000A6D4D" w:rsidRPr="005F2609" w:rsidRDefault="000A6D4D" w:rsidP="0009430E">
            <w:pPr>
              <w:jc w:val="center"/>
              <w:rPr>
                <w:b/>
                <w:color w:val="000000"/>
                <w:sz w:val="16"/>
                <w:szCs w:val="16"/>
              </w:rPr>
            </w:pPr>
          </w:p>
        </w:tc>
        <w:tc>
          <w:tcPr>
            <w:tcW w:w="1843" w:type="dxa"/>
            <w:shd w:val="clear" w:color="auto" w:fill="auto"/>
          </w:tcPr>
          <w:p w:rsidR="000A6D4D" w:rsidRPr="005F2609" w:rsidRDefault="00E85702" w:rsidP="0009430E">
            <w:pPr>
              <w:spacing w:after="0"/>
              <w:jc w:val="center"/>
              <w:rPr>
                <w:b/>
                <w:color w:val="000000"/>
                <w:sz w:val="16"/>
                <w:szCs w:val="16"/>
              </w:rPr>
            </w:pPr>
            <w:r>
              <w:rPr>
                <w:b/>
                <w:noProof/>
                <w:color w:val="000000"/>
                <w:sz w:val="16"/>
                <w:szCs w:val="16"/>
              </w:rPr>
              <w:t>M</w:t>
            </w:r>
          </w:p>
        </w:tc>
        <w:tc>
          <w:tcPr>
            <w:tcW w:w="1843" w:type="dxa"/>
            <w:shd w:val="clear" w:color="auto" w:fill="auto"/>
          </w:tcPr>
          <w:p w:rsidR="000A6D4D" w:rsidRPr="005F2609" w:rsidRDefault="00E85702" w:rsidP="0009430E">
            <w:pPr>
              <w:spacing w:after="0"/>
              <w:jc w:val="center"/>
              <w:rPr>
                <w:b/>
                <w:color w:val="000000"/>
                <w:sz w:val="16"/>
                <w:szCs w:val="16"/>
              </w:rPr>
            </w:pPr>
            <w:r>
              <w:rPr>
                <w:b/>
                <w:noProof/>
                <w:color w:val="000000"/>
                <w:sz w:val="16"/>
                <w:szCs w:val="16"/>
              </w:rPr>
              <w:t>Ž</w:t>
            </w:r>
          </w:p>
        </w:tc>
        <w:tc>
          <w:tcPr>
            <w:tcW w:w="1701" w:type="dxa"/>
            <w:shd w:val="clear" w:color="auto" w:fill="auto"/>
          </w:tcPr>
          <w:p w:rsidR="000A6D4D" w:rsidRPr="005F2609" w:rsidRDefault="00E85702" w:rsidP="0009430E">
            <w:pPr>
              <w:spacing w:after="0"/>
              <w:jc w:val="center"/>
              <w:rPr>
                <w:b/>
                <w:color w:val="000000"/>
                <w:sz w:val="16"/>
                <w:szCs w:val="16"/>
              </w:rPr>
            </w:pPr>
            <w:r>
              <w:rPr>
                <w:b/>
                <w:noProof/>
                <w:color w:val="000000"/>
                <w:sz w:val="16"/>
                <w:szCs w:val="16"/>
              </w:rPr>
              <w:t>Skupaj</w:t>
            </w:r>
          </w:p>
        </w:tc>
        <w:tc>
          <w:tcPr>
            <w:tcW w:w="2457" w:type="dxa"/>
            <w:shd w:val="clear" w:color="auto" w:fill="auto"/>
          </w:tcPr>
          <w:p w:rsidR="000A6D4D" w:rsidRPr="005F2609" w:rsidRDefault="000A6D4D" w:rsidP="0009430E">
            <w:pPr>
              <w:jc w:val="center"/>
              <w:rPr>
                <w:b/>
                <w:color w:val="000000"/>
                <w:sz w:val="16"/>
                <w:szCs w:val="16"/>
              </w:rPr>
            </w:pPr>
          </w:p>
        </w:tc>
      </w:tr>
      <w:tr w:rsidR="002A152E" w:rsidTr="0009430E">
        <w:trPr>
          <w:trHeight w:val="288"/>
        </w:trPr>
        <w:tc>
          <w:tcPr>
            <w:tcW w:w="900" w:type="dxa"/>
            <w:shd w:val="clear" w:color="auto" w:fill="auto"/>
          </w:tcPr>
          <w:p w:rsidR="000A6D4D" w:rsidRPr="00F30153" w:rsidRDefault="00E85702" w:rsidP="0009430E">
            <w:pPr>
              <w:rPr>
                <w:color w:val="000000"/>
                <w:sz w:val="16"/>
                <w:szCs w:val="16"/>
              </w:rPr>
            </w:pPr>
            <w:r w:rsidRPr="00F30153">
              <w:rPr>
                <w:noProof/>
                <w:color w:val="000000"/>
                <w:sz w:val="16"/>
                <w:szCs w:val="16"/>
              </w:rPr>
              <w:t>14.6</w:t>
            </w:r>
          </w:p>
        </w:tc>
        <w:tc>
          <w:tcPr>
            <w:tcW w:w="4535" w:type="dxa"/>
            <w:gridSpan w:val="2"/>
            <w:shd w:val="clear" w:color="auto" w:fill="auto"/>
          </w:tcPr>
          <w:p w:rsidR="000A6D4D" w:rsidRPr="00F30153" w:rsidRDefault="00E85702" w:rsidP="0009430E">
            <w:pPr>
              <w:rPr>
                <w:color w:val="000000"/>
                <w:sz w:val="16"/>
                <w:szCs w:val="16"/>
              </w:rPr>
            </w:pPr>
            <w:r w:rsidRPr="00F30153">
              <w:rPr>
                <w:noProof/>
                <w:color w:val="000000"/>
                <w:sz w:val="16"/>
                <w:szCs w:val="16"/>
              </w:rPr>
              <w:t>Število kontrol na kraju samem OU na leto ESS</w:t>
            </w:r>
          </w:p>
        </w:tc>
        <w:tc>
          <w:tcPr>
            <w:tcW w:w="1842" w:type="dxa"/>
            <w:shd w:val="clear" w:color="auto" w:fill="auto"/>
          </w:tcPr>
          <w:p w:rsidR="000A6D4D" w:rsidRPr="00F30153" w:rsidRDefault="00E85702" w:rsidP="0009430E">
            <w:pPr>
              <w:rPr>
                <w:color w:val="000000"/>
                <w:sz w:val="16"/>
                <w:szCs w:val="16"/>
              </w:rPr>
            </w:pPr>
            <w:r w:rsidRPr="00F30153">
              <w:rPr>
                <w:noProof/>
                <w:color w:val="000000"/>
                <w:sz w:val="16"/>
                <w:szCs w:val="16"/>
              </w:rPr>
              <w:t>število</w:t>
            </w:r>
          </w:p>
        </w:tc>
        <w:tc>
          <w:tcPr>
            <w:tcW w:w="1843" w:type="dxa"/>
            <w:shd w:val="clear" w:color="auto" w:fill="auto"/>
          </w:tcPr>
          <w:p w:rsidR="000A6D4D" w:rsidRPr="00F30153" w:rsidRDefault="000A6D4D" w:rsidP="0009430E">
            <w:pPr>
              <w:jc w:val="right"/>
              <w:rPr>
                <w:color w:val="000000"/>
                <w:sz w:val="16"/>
                <w:szCs w:val="16"/>
              </w:rPr>
            </w:pPr>
          </w:p>
        </w:tc>
        <w:tc>
          <w:tcPr>
            <w:tcW w:w="1843" w:type="dxa"/>
            <w:shd w:val="clear" w:color="auto" w:fill="auto"/>
          </w:tcPr>
          <w:p w:rsidR="000A6D4D" w:rsidRPr="00F30153" w:rsidRDefault="000A6D4D" w:rsidP="0009430E">
            <w:pPr>
              <w:jc w:val="right"/>
              <w:rPr>
                <w:color w:val="000000"/>
                <w:sz w:val="16"/>
                <w:szCs w:val="16"/>
              </w:rPr>
            </w:pPr>
          </w:p>
        </w:tc>
        <w:tc>
          <w:tcPr>
            <w:tcW w:w="1701" w:type="dxa"/>
            <w:shd w:val="clear" w:color="auto" w:fill="auto"/>
          </w:tcPr>
          <w:p w:rsidR="000A6D4D" w:rsidRPr="00F30153" w:rsidRDefault="00E85702" w:rsidP="0009430E">
            <w:pPr>
              <w:jc w:val="right"/>
              <w:rPr>
                <w:color w:val="000000"/>
                <w:sz w:val="16"/>
                <w:szCs w:val="16"/>
              </w:rPr>
            </w:pPr>
            <w:r w:rsidRPr="00F30153">
              <w:rPr>
                <w:noProof/>
                <w:color w:val="000000"/>
                <w:sz w:val="16"/>
                <w:szCs w:val="16"/>
              </w:rPr>
              <w:t>16,00</w:t>
            </w:r>
          </w:p>
        </w:tc>
        <w:tc>
          <w:tcPr>
            <w:tcW w:w="2457" w:type="dxa"/>
            <w:shd w:val="clear" w:color="auto" w:fill="auto"/>
          </w:tcPr>
          <w:p w:rsidR="000A6D4D" w:rsidRPr="005F2609" w:rsidRDefault="00E85702" w:rsidP="0009430E">
            <w:pPr>
              <w:rPr>
                <w:color w:val="000000"/>
                <w:sz w:val="16"/>
                <w:szCs w:val="16"/>
              </w:rPr>
            </w:pPr>
            <w:r w:rsidRPr="00F30153">
              <w:rPr>
                <w:noProof/>
                <w:color w:val="000000"/>
                <w:sz w:val="16"/>
                <w:szCs w:val="16"/>
              </w:rPr>
              <w:t>OU</w:t>
            </w:r>
          </w:p>
        </w:tc>
      </w:tr>
      <w:tr w:rsidR="002A152E" w:rsidTr="0009430E">
        <w:trPr>
          <w:trHeight w:val="288"/>
        </w:trPr>
        <w:tc>
          <w:tcPr>
            <w:tcW w:w="900" w:type="dxa"/>
            <w:shd w:val="clear" w:color="auto" w:fill="auto"/>
          </w:tcPr>
          <w:p w:rsidR="000A6D4D" w:rsidRPr="00F30153" w:rsidRDefault="00E85702" w:rsidP="0009430E">
            <w:pPr>
              <w:rPr>
                <w:color w:val="000000"/>
                <w:sz w:val="16"/>
                <w:szCs w:val="16"/>
              </w:rPr>
            </w:pPr>
            <w:r w:rsidRPr="00F30153">
              <w:rPr>
                <w:noProof/>
                <w:color w:val="000000"/>
                <w:sz w:val="16"/>
                <w:szCs w:val="16"/>
              </w:rPr>
              <w:t>14.8</w:t>
            </w:r>
          </w:p>
        </w:tc>
        <w:tc>
          <w:tcPr>
            <w:tcW w:w="4535" w:type="dxa"/>
            <w:gridSpan w:val="2"/>
            <w:shd w:val="clear" w:color="auto" w:fill="auto"/>
          </w:tcPr>
          <w:p w:rsidR="000A6D4D" w:rsidRPr="00F30153" w:rsidRDefault="00E85702" w:rsidP="0009430E">
            <w:pPr>
              <w:rPr>
                <w:color w:val="000000"/>
                <w:sz w:val="16"/>
                <w:szCs w:val="16"/>
              </w:rPr>
            </w:pPr>
            <w:r w:rsidRPr="00F30153">
              <w:rPr>
                <w:noProof/>
                <w:color w:val="000000"/>
                <w:sz w:val="16"/>
                <w:szCs w:val="16"/>
              </w:rPr>
              <w:t>Število zaposlenih za polni delovni čas, katerih plača je sofinancirana s sredstvi tehnične pomoči ESS</w:t>
            </w:r>
          </w:p>
        </w:tc>
        <w:tc>
          <w:tcPr>
            <w:tcW w:w="1842" w:type="dxa"/>
            <w:shd w:val="clear" w:color="auto" w:fill="auto"/>
          </w:tcPr>
          <w:p w:rsidR="000A6D4D" w:rsidRPr="00F30153" w:rsidRDefault="00E85702" w:rsidP="0009430E">
            <w:pPr>
              <w:rPr>
                <w:color w:val="000000"/>
                <w:sz w:val="16"/>
                <w:szCs w:val="16"/>
              </w:rPr>
            </w:pPr>
            <w:r w:rsidRPr="00F30153">
              <w:rPr>
                <w:noProof/>
                <w:color w:val="000000"/>
                <w:sz w:val="16"/>
                <w:szCs w:val="16"/>
              </w:rPr>
              <w:t>število</w:t>
            </w:r>
          </w:p>
        </w:tc>
        <w:tc>
          <w:tcPr>
            <w:tcW w:w="1843" w:type="dxa"/>
            <w:shd w:val="clear" w:color="auto" w:fill="auto"/>
          </w:tcPr>
          <w:p w:rsidR="000A6D4D" w:rsidRPr="00F30153" w:rsidRDefault="000A6D4D" w:rsidP="0009430E">
            <w:pPr>
              <w:jc w:val="right"/>
              <w:rPr>
                <w:color w:val="000000"/>
                <w:sz w:val="16"/>
                <w:szCs w:val="16"/>
              </w:rPr>
            </w:pPr>
          </w:p>
        </w:tc>
        <w:tc>
          <w:tcPr>
            <w:tcW w:w="1843" w:type="dxa"/>
            <w:shd w:val="clear" w:color="auto" w:fill="auto"/>
          </w:tcPr>
          <w:p w:rsidR="000A6D4D" w:rsidRPr="00F30153" w:rsidRDefault="000A6D4D" w:rsidP="0009430E">
            <w:pPr>
              <w:jc w:val="right"/>
              <w:rPr>
                <w:color w:val="000000"/>
                <w:sz w:val="16"/>
                <w:szCs w:val="16"/>
              </w:rPr>
            </w:pPr>
          </w:p>
        </w:tc>
        <w:tc>
          <w:tcPr>
            <w:tcW w:w="1701" w:type="dxa"/>
            <w:shd w:val="clear" w:color="auto" w:fill="auto"/>
          </w:tcPr>
          <w:p w:rsidR="000A6D4D" w:rsidRPr="00F30153" w:rsidRDefault="00E85702" w:rsidP="0009430E">
            <w:pPr>
              <w:jc w:val="right"/>
              <w:rPr>
                <w:color w:val="000000"/>
                <w:sz w:val="16"/>
                <w:szCs w:val="16"/>
              </w:rPr>
            </w:pPr>
            <w:r w:rsidRPr="00F30153">
              <w:rPr>
                <w:noProof/>
                <w:color w:val="000000"/>
                <w:sz w:val="16"/>
                <w:szCs w:val="16"/>
              </w:rPr>
              <w:t>47,00</w:t>
            </w:r>
          </w:p>
        </w:tc>
        <w:tc>
          <w:tcPr>
            <w:tcW w:w="2457" w:type="dxa"/>
            <w:shd w:val="clear" w:color="auto" w:fill="auto"/>
          </w:tcPr>
          <w:p w:rsidR="000A6D4D" w:rsidRPr="005F2609" w:rsidRDefault="00E85702" w:rsidP="0009430E">
            <w:pPr>
              <w:rPr>
                <w:color w:val="000000"/>
                <w:sz w:val="16"/>
                <w:szCs w:val="16"/>
              </w:rPr>
            </w:pPr>
            <w:r w:rsidRPr="00F30153">
              <w:rPr>
                <w:noProof/>
                <w:color w:val="000000"/>
                <w:sz w:val="16"/>
                <w:szCs w:val="16"/>
              </w:rPr>
              <w:t>OU in resorji vključeni v izvajanje EKP</w:t>
            </w:r>
          </w:p>
        </w:tc>
      </w:tr>
      <w:tr w:rsidR="002A152E" w:rsidTr="0009430E">
        <w:trPr>
          <w:trHeight w:val="288"/>
        </w:trPr>
        <w:tc>
          <w:tcPr>
            <w:tcW w:w="900" w:type="dxa"/>
            <w:shd w:val="clear" w:color="auto" w:fill="auto"/>
          </w:tcPr>
          <w:p w:rsidR="000A6D4D" w:rsidRPr="00F30153" w:rsidRDefault="00E85702" w:rsidP="0009430E">
            <w:pPr>
              <w:rPr>
                <w:color w:val="000000"/>
                <w:sz w:val="16"/>
                <w:szCs w:val="16"/>
              </w:rPr>
            </w:pPr>
            <w:r w:rsidRPr="00F30153">
              <w:rPr>
                <w:noProof/>
                <w:color w:val="000000"/>
                <w:sz w:val="16"/>
                <w:szCs w:val="16"/>
              </w:rPr>
              <w:t>14.11</w:t>
            </w:r>
          </w:p>
        </w:tc>
        <w:tc>
          <w:tcPr>
            <w:tcW w:w="4535" w:type="dxa"/>
            <w:gridSpan w:val="2"/>
            <w:shd w:val="clear" w:color="auto" w:fill="auto"/>
          </w:tcPr>
          <w:p w:rsidR="000A6D4D" w:rsidRPr="00F30153" w:rsidRDefault="00E85702" w:rsidP="0009430E">
            <w:pPr>
              <w:rPr>
                <w:color w:val="000000"/>
                <w:sz w:val="16"/>
                <w:szCs w:val="16"/>
              </w:rPr>
            </w:pPr>
            <w:r w:rsidRPr="00F30153">
              <w:rPr>
                <w:noProof/>
                <w:color w:val="000000"/>
                <w:sz w:val="16"/>
                <w:szCs w:val="16"/>
              </w:rPr>
              <w:t xml:space="preserve">Število organiziranih dogodkov (konference, seminarji, okrogle mize, </w:t>
            </w:r>
            <w:r w:rsidRPr="00F30153">
              <w:rPr>
                <w:noProof/>
                <w:color w:val="000000"/>
                <w:sz w:val="16"/>
                <w:szCs w:val="16"/>
              </w:rPr>
              <w:t>delavnice,...)</w:t>
            </w:r>
          </w:p>
        </w:tc>
        <w:tc>
          <w:tcPr>
            <w:tcW w:w="1842" w:type="dxa"/>
            <w:shd w:val="clear" w:color="auto" w:fill="auto"/>
          </w:tcPr>
          <w:p w:rsidR="000A6D4D" w:rsidRPr="00F30153" w:rsidRDefault="00E85702" w:rsidP="0009430E">
            <w:pPr>
              <w:rPr>
                <w:color w:val="000000"/>
                <w:sz w:val="16"/>
                <w:szCs w:val="16"/>
              </w:rPr>
            </w:pPr>
            <w:r w:rsidRPr="00F30153">
              <w:rPr>
                <w:noProof/>
                <w:color w:val="000000"/>
                <w:sz w:val="16"/>
                <w:szCs w:val="16"/>
              </w:rPr>
              <w:t>število</w:t>
            </w:r>
          </w:p>
        </w:tc>
        <w:tc>
          <w:tcPr>
            <w:tcW w:w="1843" w:type="dxa"/>
            <w:shd w:val="clear" w:color="auto" w:fill="auto"/>
          </w:tcPr>
          <w:p w:rsidR="000A6D4D" w:rsidRPr="00F30153" w:rsidRDefault="000A6D4D" w:rsidP="0009430E">
            <w:pPr>
              <w:jc w:val="right"/>
              <w:rPr>
                <w:color w:val="000000"/>
                <w:sz w:val="16"/>
                <w:szCs w:val="16"/>
              </w:rPr>
            </w:pPr>
          </w:p>
        </w:tc>
        <w:tc>
          <w:tcPr>
            <w:tcW w:w="1843" w:type="dxa"/>
            <w:shd w:val="clear" w:color="auto" w:fill="auto"/>
          </w:tcPr>
          <w:p w:rsidR="000A6D4D" w:rsidRPr="00F30153" w:rsidRDefault="000A6D4D" w:rsidP="0009430E">
            <w:pPr>
              <w:jc w:val="right"/>
              <w:rPr>
                <w:color w:val="000000"/>
                <w:sz w:val="16"/>
                <w:szCs w:val="16"/>
              </w:rPr>
            </w:pPr>
          </w:p>
        </w:tc>
        <w:tc>
          <w:tcPr>
            <w:tcW w:w="1701" w:type="dxa"/>
            <w:shd w:val="clear" w:color="auto" w:fill="auto"/>
          </w:tcPr>
          <w:p w:rsidR="000A6D4D" w:rsidRPr="00F30153" w:rsidRDefault="00E85702" w:rsidP="0009430E">
            <w:pPr>
              <w:jc w:val="right"/>
              <w:rPr>
                <w:color w:val="000000"/>
                <w:sz w:val="16"/>
                <w:szCs w:val="16"/>
              </w:rPr>
            </w:pPr>
            <w:r w:rsidRPr="00F30153">
              <w:rPr>
                <w:noProof/>
                <w:color w:val="000000"/>
                <w:sz w:val="16"/>
                <w:szCs w:val="16"/>
              </w:rPr>
              <w:t>40,00</w:t>
            </w:r>
          </w:p>
        </w:tc>
        <w:tc>
          <w:tcPr>
            <w:tcW w:w="2457" w:type="dxa"/>
            <w:shd w:val="clear" w:color="auto" w:fill="auto"/>
          </w:tcPr>
          <w:p w:rsidR="000A6D4D" w:rsidRPr="005F2609" w:rsidRDefault="00E85702" w:rsidP="0009430E">
            <w:pPr>
              <w:rPr>
                <w:color w:val="000000"/>
                <w:sz w:val="16"/>
                <w:szCs w:val="16"/>
              </w:rPr>
            </w:pPr>
            <w:r w:rsidRPr="00F30153">
              <w:rPr>
                <w:noProof/>
                <w:color w:val="000000"/>
                <w:sz w:val="16"/>
                <w:szCs w:val="16"/>
              </w:rPr>
              <w:t>OU</w:t>
            </w:r>
          </w:p>
        </w:tc>
      </w:tr>
      <w:tr w:rsidR="002A152E" w:rsidTr="0009430E">
        <w:trPr>
          <w:trHeight w:val="288"/>
        </w:trPr>
        <w:tc>
          <w:tcPr>
            <w:tcW w:w="900" w:type="dxa"/>
            <w:shd w:val="clear" w:color="auto" w:fill="auto"/>
          </w:tcPr>
          <w:p w:rsidR="000A6D4D" w:rsidRPr="00F30153" w:rsidRDefault="00E85702" w:rsidP="0009430E">
            <w:pPr>
              <w:rPr>
                <w:color w:val="000000"/>
                <w:sz w:val="16"/>
                <w:szCs w:val="16"/>
              </w:rPr>
            </w:pPr>
            <w:r w:rsidRPr="00F30153">
              <w:rPr>
                <w:noProof/>
                <w:color w:val="000000"/>
                <w:sz w:val="16"/>
                <w:szCs w:val="16"/>
              </w:rPr>
              <w:t>14.12</w:t>
            </w:r>
          </w:p>
        </w:tc>
        <w:tc>
          <w:tcPr>
            <w:tcW w:w="4535" w:type="dxa"/>
            <w:gridSpan w:val="2"/>
            <w:shd w:val="clear" w:color="auto" w:fill="auto"/>
          </w:tcPr>
          <w:p w:rsidR="000A6D4D" w:rsidRPr="00F30153" w:rsidRDefault="00E85702" w:rsidP="0009430E">
            <w:pPr>
              <w:rPr>
                <w:color w:val="000000"/>
                <w:sz w:val="16"/>
                <w:szCs w:val="16"/>
              </w:rPr>
            </w:pPr>
            <w:r w:rsidRPr="00F30153">
              <w:rPr>
                <w:noProof/>
                <w:color w:val="000000"/>
                <w:sz w:val="16"/>
                <w:szCs w:val="16"/>
              </w:rPr>
              <w:t>Število objav na spletni strani OU in socialnem omrežju OU</w:t>
            </w:r>
          </w:p>
        </w:tc>
        <w:tc>
          <w:tcPr>
            <w:tcW w:w="1842" w:type="dxa"/>
            <w:shd w:val="clear" w:color="auto" w:fill="auto"/>
          </w:tcPr>
          <w:p w:rsidR="000A6D4D" w:rsidRPr="00F30153" w:rsidRDefault="00E85702" w:rsidP="0009430E">
            <w:pPr>
              <w:rPr>
                <w:color w:val="000000"/>
                <w:sz w:val="16"/>
                <w:szCs w:val="16"/>
              </w:rPr>
            </w:pPr>
            <w:r w:rsidRPr="00F30153">
              <w:rPr>
                <w:noProof/>
                <w:color w:val="000000"/>
                <w:sz w:val="16"/>
                <w:szCs w:val="16"/>
              </w:rPr>
              <w:t>število</w:t>
            </w:r>
          </w:p>
        </w:tc>
        <w:tc>
          <w:tcPr>
            <w:tcW w:w="1843" w:type="dxa"/>
            <w:shd w:val="clear" w:color="auto" w:fill="auto"/>
          </w:tcPr>
          <w:p w:rsidR="000A6D4D" w:rsidRPr="00F30153" w:rsidRDefault="000A6D4D" w:rsidP="0009430E">
            <w:pPr>
              <w:jc w:val="right"/>
              <w:rPr>
                <w:color w:val="000000"/>
                <w:sz w:val="16"/>
                <w:szCs w:val="16"/>
              </w:rPr>
            </w:pPr>
          </w:p>
        </w:tc>
        <w:tc>
          <w:tcPr>
            <w:tcW w:w="1843" w:type="dxa"/>
            <w:shd w:val="clear" w:color="auto" w:fill="auto"/>
          </w:tcPr>
          <w:p w:rsidR="000A6D4D" w:rsidRPr="00F30153" w:rsidRDefault="000A6D4D" w:rsidP="0009430E">
            <w:pPr>
              <w:jc w:val="right"/>
              <w:rPr>
                <w:color w:val="000000"/>
                <w:sz w:val="16"/>
                <w:szCs w:val="16"/>
              </w:rPr>
            </w:pPr>
          </w:p>
        </w:tc>
        <w:tc>
          <w:tcPr>
            <w:tcW w:w="1701" w:type="dxa"/>
            <w:shd w:val="clear" w:color="auto" w:fill="auto"/>
          </w:tcPr>
          <w:p w:rsidR="000A6D4D" w:rsidRPr="00F30153" w:rsidRDefault="00E85702" w:rsidP="0009430E">
            <w:pPr>
              <w:jc w:val="right"/>
              <w:rPr>
                <w:color w:val="000000"/>
                <w:sz w:val="16"/>
                <w:szCs w:val="16"/>
              </w:rPr>
            </w:pPr>
            <w:r w:rsidRPr="00F30153">
              <w:rPr>
                <w:noProof/>
                <w:color w:val="000000"/>
                <w:sz w:val="16"/>
                <w:szCs w:val="16"/>
              </w:rPr>
              <w:t>2.000,00</w:t>
            </w:r>
          </w:p>
        </w:tc>
        <w:tc>
          <w:tcPr>
            <w:tcW w:w="2457" w:type="dxa"/>
            <w:shd w:val="clear" w:color="auto" w:fill="auto"/>
          </w:tcPr>
          <w:p w:rsidR="000A6D4D" w:rsidRPr="005F2609" w:rsidRDefault="00E85702" w:rsidP="0009430E">
            <w:pPr>
              <w:rPr>
                <w:color w:val="000000"/>
                <w:sz w:val="16"/>
                <w:szCs w:val="16"/>
              </w:rPr>
            </w:pPr>
            <w:r w:rsidRPr="00F30153">
              <w:rPr>
                <w:noProof/>
                <w:color w:val="000000"/>
                <w:sz w:val="16"/>
                <w:szCs w:val="16"/>
              </w:rPr>
              <w:t>OU</w:t>
            </w:r>
          </w:p>
        </w:tc>
      </w:tr>
      <w:tr w:rsidR="002A152E" w:rsidTr="0009430E">
        <w:trPr>
          <w:trHeight w:val="288"/>
        </w:trPr>
        <w:tc>
          <w:tcPr>
            <w:tcW w:w="900" w:type="dxa"/>
            <w:shd w:val="clear" w:color="auto" w:fill="auto"/>
          </w:tcPr>
          <w:p w:rsidR="000A6D4D" w:rsidRPr="00F30153" w:rsidRDefault="00E85702" w:rsidP="0009430E">
            <w:pPr>
              <w:rPr>
                <w:color w:val="000000"/>
                <w:sz w:val="16"/>
                <w:szCs w:val="16"/>
              </w:rPr>
            </w:pPr>
            <w:r w:rsidRPr="00F30153">
              <w:rPr>
                <w:noProof/>
                <w:color w:val="000000"/>
                <w:sz w:val="16"/>
                <w:szCs w:val="16"/>
              </w:rPr>
              <w:t>14.13</w:t>
            </w:r>
          </w:p>
        </w:tc>
        <w:tc>
          <w:tcPr>
            <w:tcW w:w="4535" w:type="dxa"/>
            <w:gridSpan w:val="2"/>
            <w:shd w:val="clear" w:color="auto" w:fill="auto"/>
          </w:tcPr>
          <w:p w:rsidR="000A6D4D" w:rsidRPr="00F30153" w:rsidRDefault="00E85702" w:rsidP="0009430E">
            <w:pPr>
              <w:rPr>
                <w:color w:val="000000"/>
                <w:sz w:val="16"/>
                <w:szCs w:val="16"/>
              </w:rPr>
            </w:pPr>
            <w:r w:rsidRPr="00F30153">
              <w:rPr>
                <w:noProof/>
                <w:color w:val="000000"/>
                <w:sz w:val="16"/>
                <w:szCs w:val="16"/>
              </w:rPr>
              <w:t>Število prejemnikov e-novic</w:t>
            </w:r>
          </w:p>
        </w:tc>
        <w:tc>
          <w:tcPr>
            <w:tcW w:w="1842" w:type="dxa"/>
            <w:shd w:val="clear" w:color="auto" w:fill="auto"/>
          </w:tcPr>
          <w:p w:rsidR="000A6D4D" w:rsidRPr="00F30153" w:rsidRDefault="00E85702" w:rsidP="0009430E">
            <w:pPr>
              <w:rPr>
                <w:color w:val="000000"/>
                <w:sz w:val="16"/>
                <w:szCs w:val="16"/>
              </w:rPr>
            </w:pPr>
            <w:r w:rsidRPr="00F30153">
              <w:rPr>
                <w:noProof/>
                <w:color w:val="000000"/>
                <w:sz w:val="16"/>
                <w:szCs w:val="16"/>
              </w:rPr>
              <w:t>število</w:t>
            </w:r>
          </w:p>
        </w:tc>
        <w:tc>
          <w:tcPr>
            <w:tcW w:w="1843" w:type="dxa"/>
            <w:shd w:val="clear" w:color="auto" w:fill="auto"/>
          </w:tcPr>
          <w:p w:rsidR="000A6D4D" w:rsidRPr="00F30153" w:rsidRDefault="000A6D4D" w:rsidP="0009430E">
            <w:pPr>
              <w:jc w:val="right"/>
              <w:rPr>
                <w:color w:val="000000"/>
                <w:sz w:val="16"/>
                <w:szCs w:val="16"/>
              </w:rPr>
            </w:pPr>
          </w:p>
        </w:tc>
        <w:tc>
          <w:tcPr>
            <w:tcW w:w="1843" w:type="dxa"/>
            <w:shd w:val="clear" w:color="auto" w:fill="auto"/>
          </w:tcPr>
          <w:p w:rsidR="000A6D4D" w:rsidRPr="00F30153" w:rsidRDefault="000A6D4D" w:rsidP="0009430E">
            <w:pPr>
              <w:jc w:val="right"/>
              <w:rPr>
                <w:color w:val="000000"/>
                <w:sz w:val="16"/>
                <w:szCs w:val="16"/>
              </w:rPr>
            </w:pPr>
          </w:p>
        </w:tc>
        <w:tc>
          <w:tcPr>
            <w:tcW w:w="1701" w:type="dxa"/>
            <w:shd w:val="clear" w:color="auto" w:fill="auto"/>
          </w:tcPr>
          <w:p w:rsidR="000A6D4D" w:rsidRPr="00F30153" w:rsidRDefault="00E85702" w:rsidP="0009430E">
            <w:pPr>
              <w:jc w:val="right"/>
              <w:rPr>
                <w:color w:val="000000"/>
                <w:sz w:val="16"/>
                <w:szCs w:val="16"/>
              </w:rPr>
            </w:pPr>
            <w:r w:rsidRPr="00F30153">
              <w:rPr>
                <w:noProof/>
                <w:color w:val="000000"/>
                <w:sz w:val="16"/>
                <w:szCs w:val="16"/>
              </w:rPr>
              <w:t>3.000,00</w:t>
            </w:r>
          </w:p>
        </w:tc>
        <w:tc>
          <w:tcPr>
            <w:tcW w:w="2457" w:type="dxa"/>
            <w:shd w:val="clear" w:color="auto" w:fill="auto"/>
          </w:tcPr>
          <w:p w:rsidR="000A6D4D" w:rsidRPr="005F2609" w:rsidRDefault="00E85702" w:rsidP="0009430E">
            <w:pPr>
              <w:rPr>
                <w:color w:val="000000"/>
                <w:sz w:val="16"/>
                <w:szCs w:val="16"/>
              </w:rPr>
            </w:pPr>
            <w:r w:rsidRPr="00F30153">
              <w:rPr>
                <w:noProof/>
                <w:color w:val="000000"/>
                <w:sz w:val="16"/>
                <w:szCs w:val="16"/>
              </w:rPr>
              <w:t>OU</w:t>
            </w:r>
          </w:p>
        </w:tc>
      </w:tr>
      <w:tr w:rsidR="002A152E" w:rsidTr="0009430E">
        <w:trPr>
          <w:trHeight w:val="288"/>
        </w:trPr>
        <w:tc>
          <w:tcPr>
            <w:tcW w:w="900" w:type="dxa"/>
            <w:shd w:val="clear" w:color="auto" w:fill="auto"/>
          </w:tcPr>
          <w:p w:rsidR="000A6D4D" w:rsidRPr="00F30153" w:rsidRDefault="00E85702" w:rsidP="0009430E">
            <w:pPr>
              <w:rPr>
                <w:color w:val="000000"/>
                <w:sz w:val="16"/>
                <w:szCs w:val="16"/>
              </w:rPr>
            </w:pPr>
            <w:r w:rsidRPr="00F30153">
              <w:rPr>
                <w:noProof/>
                <w:color w:val="000000"/>
                <w:sz w:val="16"/>
                <w:szCs w:val="16"/>
              </w:rPr>
              <w:t>14.9</w:t>
            </w:r>
          </w:p>
        </w:tc>
        <w:tc>
          <w:tcPr>
            <w:tcW w:w="4535" w:type="dxa"/>
            <w:gridSpan w:val="2"/>
            <w:shd w:val="clear" w:color="auto" w:fill="auto"/>
          </w:tcPr>
          <w:p w:rsidR="000A6D4D" w:rsidRPr="00F30153" w:rsidRDefault="00E85702" w:rsidP="0009430E">
            <w:pPr>
              <w:rPr>
                <w:color w:val="000000"/>
                <w:sz w:val="16"/>
                <w:szCs w:val="16"/>
              </w:rPr>
            </w:pPr>
            <w:r w:rsidRPr="00F30153">
              <w:rPr>
                <w:noProof/>
                <w:color w:val="000000"/>
                <w:sz w:val="16"/>
                <w:szCs w:val="16"/>
              </w:rPr>
              <w:t xml:space="preserve">Število zaposlenih, ki se udeležijo  izobraževanja/usposabljanja na </w:t>
            </w:r>
            <w:r w:rsidRPr="00F30153">
              <w:rPr>
                <w:noProof/>
                <w:color w:val="000000"/>
                <w:sz w:val="16"/>
                <w:szCs w:val="16"/>
              </w:rPr>
              <w:t>temo javnih naročil, revizij in upravljalnih preverjanj, javno zasebno partnerstvo, državne pomoči, projektno vodenje, itd., ki so vključeni v izvajanje OP (ESS)</w:t>
            </w:r>
          </w:p>
        </w:tc>
        <w:tc>
          <w:tcPr>
            <w:tcW w:w="1842" w:type="dxa"/>
            <w:shd w:val="clear" w:color="auto" w:fill="auto"/>
          </w:tcPr>
          <w:p w:rsidR="000A6D4D" w:rsidRPr="00F30153" w:rsidRDefault="00E85702" w:rsidP="0009430E">
            <w:pPr>
              <w:rPr>
                <w:color w:val="000000"/>
                <w:sz w:val="16"/>
                <w:szCs w:val="16"/>
              </w:rPr>
            </w:pPr>
            <w:r w:rsidRPr="00F30153">
              <w:rPr>
                <w:noProof/>
                <w:color w:val="000000"/>
                <w:sz w:val="16"/>
                <w:szCs w:val="16"/>
              </w:rPr>
              <w:t>število</w:t>
            </w:r>
          </w:p>
        </w:tc>
        <w:tc>
          <w:tcPr>
            <w:tcW w:w="1843" w:type="dxa"/>
            <w:shd w:val="clear" w:color="auto" w:fill="auto"/>
          </w:tcPr>
          <w:p w:rsidR="000A6D4D" w:rsidRPr="00F30153" w:rsidRDefault="000A6D4D" w:rsidP="0009430E">
            <w:pPr>
              <w:jc w:val="right"/>
              <w:rPr>
                <w:color w:val="000000"/>
                <w:sz w:val="16"/>
                <w:szCs w:val="16"/>
              </w:rPr>
            </w:pPr>
          </w:p>
        </w:tc>
        <w:tc>
          <w:tcPr>
            <w:tcW w:w="1843" w:type="dxa"/>
            <w:shd w:val="clear" w:color="auto" w:fill="auto"/>
          </w:tcPr>
          <w:p w:rsidR="000A6D4D" w:rsidRPr="00F30153" w:rsidRDefault="000A6D4D" w:rsidP="0009430E">
            <w:pPr>
              <w:jc w:val="right"/>
              <w:rPr>
                <w:color w:val="000000"/>
                <w:sz w:val="16"/>
                <w:szCs w:val="16"/>
              </w:rPr>
            </w:pPr>
          </w:p>
        </w:tc>
        <w:tc>
          <w:tcPr>
            <w:tcW w:w="1701" w:type="dxa"/>
            <w:shd w:val="clear" w:color="auto" w:fill="auto"/>
          </w:tcPr>
          <w:p w:rsidR="000A6D4D" w:rsidRPr="00F30153" w:rsidRDefault="00E85702" w:rsidP="0009430E">
            <w:pPr>
              <w:jc w:val="right"/>
              <w:rPr>
                <w:color w:val="000000"/>
                <w:sz w:val="16"/>
                <w:szCs w:val="16"/>
              </w:rPr>
            </w:pPr>
            <w:r w:rsidRPr="00F30153">
              <w:rPr>
                <w:noProof/>
                <w:color w:val="000000"/>
                <w:sz w:val="16"/>
                <w:szCs w:val="16"/>
              </w:rPr>
              <w:t>250,00</w:t>
            </w:r>
          </w:p>
        </w:tc>
        <w:tc>
          <w:tcPr>
            <w:tcW w:w="2457" w:type="dxa"/>
            <w:shd w:val="clear" w:color="auto" w:fill="auto"/>
          </w:tcPr>
          <w:p w:rsidR="000A6D4D" w:rsidRPr="005F2609" w:rsidRDefault="00E85702" w:rsidP="0009430E">
            <w:pPr>
              <w:rPr>
                <w:color w:val="000000"/>
                <w:sz w:val="16"/>
                <w:szCs w:val="16"/>
              </w:rPr>
            </w:pPr>
            <w:r w:rsidRPr="00F30153">
              <w:rPr>
                <w:noProof/>
                <w:color w:val="000000"/>
                <w:sz w:val="16"/>
                <w:szCs w:val="16"/>
              </w:rPr>
              <w:t>OU in resorji vključeni v izvajanje EKP</w:t>
            </w:r>
          </w:p>
        </w:tc>
      </w:tr>
      <w:tr w:rsidR="002A152E" w:rsidTr="0009430E">
        <w:trPr>
          <w:trHeight w:val="288"/>
        </w:trPr>
        <w:tc>
          <w:tcPr>
            <w:tcW w:w="900" w:type="dxa"/>
            <w:shd w:val="clear" w:color="auto" w:fill="auto"/>
          </w:tcPr>
          <w:p w:rsidR="000A6D4D" w:rsidRPr="00F30153" w:rsidRDefault="00E85702" w:rsidP="0009430E">
            <w:pPr>
              <w:rPr>
                <w:color w:val="000000"/>
                <w:sz w:val="16"/>
                <w:szCs w:val="16"/>
              </w:rPr>
            </w:pPr>
            <w:r w:rsidRPr="00F30153">
              <w:rPr>
                <w:noProof/>
                <w:color w:val="000000"/>
                <w:sz w:val="16"/>
                <w:szCs w:val="16"/>
              </w:rPr>
              <w:t>14.10</w:t>
            </w:r>
          </w:p>
        </w:tc>
        <w:tc>
          <w:tcPr>
            <w:tcW w:w="4535" w:type="dxa"/>
            <w:gridSpan w:val="2"/>
            <w:shd w:val="clear" w:color="auto" w:fill="auto"/>
          </w:tcPr>
          <w:p w:rsidR="000A6D4D" w:rsidRPr="00F30153" w:rsidRDefault="00E85702" w:rsidP="0009430E">
            <w:pPr>
              <w:rPr>
                <w:color w:val="000000"/>
                <w:sz w:val="16"/>
                <w:szCs w:val="16"/>
              </w:rPr>
            </w:pPr>
            <w:r w:rsidRPr="00F30153">
              <w:rPr>
                <w:noProof/>
                <w:color w:val="000000"/>
                <w:sz w:val="16"/>
                <w:szCs w:val="16"/>
              </w:rPr>
              <w:t xml:space="preserve">Število upravičencev, ki se </w:t>
            </w:r>
            <w:r w:rsidRPr="00F30153">
              <w:rPr>
                <w:noProof/>
                <w:color w:val="000000"/>
                <w:sz w:val="16"/>
                <w:szCs w:val="16"/>
              </w:rPr>
              <w:t>udeležijo  izobraževanja/usposabljanja na temo javnih naročil, revizij in upravljalnih preverjanj, javno zasebno partnerstvo, državne pomoči, projektno vodenje, itd., ki so vključeni v izvajanje OP (ESS)</w:t>
            </w:r>
          </w:p>
        </w:tc>
        <w:tc>
          <w:tcPr>
            <w:tcW w:w="1842" w:type="dxa"/>
            <w:shd w:val="clear" w:color="auto" w:fill="auto"/>
          </w:tcPr>
          <w:p w:rsidR="000A6D4D" w:rsidRPr="00F30153" w:rsidRDefault="00E85702" w:rsidP="0009430E">
            <w:pPr>
              <w:rPr>
                <w:color w:val="000000"/>
                <w:sz w:val="16"/>
                <w:szCs w:val="16"/>
              </w:rPr>
            </w:pPr>
            <w:r w:rsidRPr="00F30153">
              <w:rPr>
                <w:noProof/>
                <w:color w:val="000000"/>
                <w:sz w:val="16"/>
                <w:szCs w:val="16"/>
              </w:rPr>
              <w:t>število</w:t>
            </w:r>
          </w:p>
        </w:tc>
        <w:tc>
          <w:tcPr>
            <w:tcW w:w="1843" w:type="dxa"/>
            <w:shd w:val="clear" w:color="auto" w:fill="auto"/>
          </w:tcPr>
          <w:p w:rsidR="000A6D4D" w:rsidRPr="00F30153" w:rsidRDefault="000A6D4D" w:rsidP="0009430E">
            <w:pPr>
              <w:jc w:val="right"/>
              <w:rPr>
                <w:color w:val="000000"/>
                <w:sz w:val="16"/>
                <w:szCs w:val="16"/>
              </w:rPr>
            </w:pPr>
          </w:p>
        </w:tc>
        <w:tc>
          <w:tcPr>
            <w:tcW w:w="1843" w:type="dxa"/>
            <w:shd w:val="clear" w:color="auto" w:fill="auto"/>
          </w:tcPr>
          <w:p w:rsidR="000A6D4D" w:rsidRPr="00F30153" w:rsidRDefault="000A6D4D" w:rsidP="0009430E">
            <w:pPr>
              <w:jc w:val="right"/>
              <w:rPr>
                <w:color w:val="000000"/>
                <w:sz w:val="16"/>
                <w:szCs w:val="16"/>
              </w:rPr>
            </w:pPr>
          </w:p>
        </w:tc>
        <w:tc>
          <w:tcPr>
            <w:tcW w:w="1701" w:type="dxa"/>
            <w:shd w:val="clear" w:color="auto" w:fill="auto"/>
          </w:tcPr>
          <w:p w:rsidR="000A6D4D" w:rsidRPr="00F30153" w:rsidRDefault="00E85702" w:rsidP="0009430E">
            <w:pPr>
              <w:jc w:val="right"/>
              <w:rPr>
                <w:color w:val="000000"/>
                <w:sz w:val="16"/>
                <w:szCs w:val="16"/>
              </w:rPr>
            </w:pPr>
            <w:r w:rsidRPr="00F30153">
              <w:rPr>
                <w:noProof/>
                <w:color w:val="000000"/>
                <w:sz w:val="16"/>
                <w:szCs w:val="16"/>
              </w:rPr>
              <w:t>250,00</w:t>
            </w:r>
          </w:p>
        </w:tc>
        <w:tc>
          <w:tcPr>
            <w:tcW w:w="2457" w:type="dxa"/>
            <w:shd w:val="clear" w:color="auto" w:fill="auto"/>
          </w:tcPr>
          <w:p w:rsidR="000A6D4D" w:rsidRPr="005F2609" w:rsidRDefault="00E85702" w:rsidP="0009430E">
            <w:pPr>
              <w:rPr>
                <w:color w:val="000000"/>
                <w:sz w:val="16"/>
                <w:szCs w:val="16"/>
              </w:rPr>
            </w:pPr>
            <w:r w:rsidRPr="00F30153">
              <w:rPr>
                <w:noProof/>
                <w:color w:val="000000"/>
                <w:sz w:val="16"/>
                <w:szCs w:val="16"/>
              </w:rPr>
              <w:t>OU in resorji vključeni v izvajanje</w:t>
            </w:r>
            <w:r w:rsidRPr="00F30153">
              <w:rPr>
                <w:noProof/>
                <w:color w:val="000000"/>
                <w:sz w:val="16"/>
                <w:szCs w:val="16"/>
              </w:rPr>
              <w:t xml:space="preserve"> EKP</w:t>
            </w:r>
          </w:p>
        </w:tc>
      </w:tr>
      <w:tr w:rsidR="002A152E" w:rsidTr="0009430E">
        <w:trPr>
          <w:trHeight w:val="288"/>
        </w:trPr>
        <w:tc>
          <w:tcPr>
            <w:tcW w:w="900" w:type="dxa"/>
            <w:shd w:val="clear" w:color="auto" w:fill="auto"/>
          </w:tcPr>
          <w:p w:rsidR="000A6D4D" w:rsidRPr="00F30153" w:rsidRDefault="00E85702" w:rsidP="0009430E">
            <w:pPr>
              <w:rPr>
                <w:color w:val="000000"/>
                <w:sz w:val="16"/>
                <w:szCs w:val="16"/>
              </w:rPr>
            </w:pPr>
            <w:r w:rsidRPr="00F30153">
              <w:rPr>
                <w:noProof/>
                <w:color w:val="000000"/>
                <w:sz w:val="16"/>
                <w:szCs w:val="16"/>
              </w:rPr>
              <w:t>14.7</w:t>
            </w:r>
          </w:p>
        </w:tc>
        <w:tc>
          <w:tcPr>
            <w:tcW w:w="4535" w:type="dxa"/>
            <w:gridSpan w:val="2"/>
            <w:shd w:val="clear" w:color="auto" w:fill="auto"/>
          </w:tcPr>
          <w:p w:rsidR="000A6D4D" w:rsidRPr="00F30153" w:rsidRDefault="00E85702" w:rsidP="0009430E">
            <w:pPr>
              <w:rPr>
                <w:color w:val="000000"/>
                <w:sz w:val="16"/>
                <w:szCs w:val="16"/>
              </w:rPr>
            </w:pPr>
            <w:r w:rsidRPr="00F30153">
              <w:rPr>
                <w:noProof/>
                <w:color w:val="000000"/>
                <w:sz w:val="16"/>
                <w:szCs w:val="16"/>
              </w:rPr>
              <w:t>Število objavljenih poročil, študij in vrednotenj (ESS)</w:t>
            </w:r>
          </w:p>
        </w:tc>
        <w:tc>
          <w:tcPr>
            <w:tcW w:w="1842" w:type="dxa"/>
            <w:shd w:val="clear" w:color="auto" w:fill="auto"/>
          </w:tcPr>
          <w:p w:rsidR="000A6D4D" w:rsidRPr="00F30153" w:rsidRDefault="00E85702" w:rsidP="0009430E">
            <w:pPr>
              <w:rPr>
                <w:color w:val="000000"/>
                <w:sz w:val="16"/>
                <w:szCs w:val="16"/>
              </w:rPr>
            </w:pPr>
            <w:r w:rsidRPr="00F30153">
              <w:rPr>
                <w:noProof/>
                <w:color w:val="000000"/>
                <w:sz w:val="16"/>
                <w:szCs w:val="16"/>
              </w:rPr>
              <w:t>Števila</w:t>
            </w:r>
          </w:p>
        </w:tc>
        <w:tc>
          <w:tcPr>
            <w:tcW w:w="1843" w:type="dxa"/>
            <w:shd w:val="clear" w:color="auto" w:fill="auto"/>
          </w:tcPr>
          <w:p w:rsidR="000A6D4D" w:rsidRPr="00F30153" w:rsidRDefault="000A6D4D" w:rsidP="0009430E">
            <w:pPr>
              <w:jc w:val="right"/>
              <w:rPr>
                <w:color w:val="000000"/>
                <w:sz w:val="16"/>
                <w:szCs w:val="16"/>
              </w:rPr>
            </w:pPr>
          </w:p>
        </w:tc>
        <w:tc>
          <w:tcPr>
            <w:tcW w:w="1843" w:type="dxa"/>
            <w:shd w:val="clear" w:color="auto" w:fill="auto"/>
          </w:tcPr>
          <w:p w:rsidR="000A6D4D" w:rsidRPr="00F30153" w:rsidRDefault="000A6D4D" w:rsidP="0009430E">
            <w:pPr>
              <w:jc w:val="right"/>
              <w:rPr>
                <w:color w:val="000000"/>
                <w:sz w:val="16"/>
                <w:szCs w:val="16"/>
              </w:rPr>
            </w:pPr>
          </w:p>
        </w:tc>
        <w:tc>
          <w:tcPr>
            <w:tcW w:w="1701" w:type="dxa"/>
            <w:shd w:val="clear" w:color="auto" w:fill="auto"/>
          </w:tcPr>
          <w:p w:rsidR="000A6D4D" w:rsidRPr="00F30153" w:rsidRDefault="00E85702" w:rsidP="0009430E">
            <w:pPr>
              <w:jc w:val="right"/>
              <w:rPr>
                <w:color w:val="000000"/>
                <w:sz w:val="16"/>
                <w:szCs w:val="16"/>
              </w:rPr>
            </w:pPr>
            <w:r w:rsidRPr="00F30153">
              <w:rPr>
                <w:noProof/>
                <w:color w:val="000000"/>
                <w:sz w:val="16"/>
                <w:szCs w:val="16"/>
              </w:rPr>
              <w:t>16,00</w:t>
            </w:r>
          </w:p>
        </w:tc>
        <w:tc>
          <w:tcPr>
            <w:tcW w:w="2457" w:type="dxa"/>
            <w:shd w:val="clear" w:color="auto" w:fill="auto"/>
          </w:tcPr>
          <w:p w:rsidR="000A6D4D" w:rsidRPr="005F2609" w:rsidRDefault="00E85702" w:rsidP="0009430E">
            <w:pPr>
              <w:rPr>
                <w:color w:val="000000"/>
                <w:sz w:val="16"/>
                <w:szCs w:val="16"/>
              </w:rPr>
            </w:pPr>
            <w:r w:rsidRPr="00F30153">
              <w:rPr>
                <w:noProof/>
                <w:color w:val="000000"/>
                <w:sz w:val="16"/>
                <w:szCs w:val="16"/>
              </w:rPr>
              <w:t>OU</w:t>
            </w:r>
          </w:p>
        </w:tc>
      </w:tr>
    </w:tbl>
    <w:p w:rsidR="000A6D4D" w:rsidRDefault="000A6D4D" w:rsidP="0009430E">
      <w:pPr>
        <w:rPr>
          <w:b/>
          <w:i/>
        </w:rPr>
      </w:pPr>
    </w:p>
    <w:p w:rsidR="000A6D4D" w:rsidRPr="0072248E" w:rsidRDefault="00E85702" w:rsidP="0009430E">
      <w:pPr>
        <w:pStyle w:val="ManualHeading2"/>
        <w:rPr>
          <w:b w:val="0"/>
        </w:rPr>
      </w:pPr>
      <w:r>
        <w:rPr>
          <w:noProof/>
        </w:rPr>
        <w:t>2.B.7 Kategorije intervencij</w:t>
      </w:r>
      <w:r>
        <w:rPr>
          <w:b w:val="0"/>
        </w:rPr>
        <w:t xml:space="preserve"> </w:t>
      </w:r>
      <w:r>
        <w:rPr>
          <w:b w:val="0"/>
          <w:noProof/>
        </w:rPr>
        <w:t>(po prednostnih oseh)</w:t>
      </w:r>
    </w:p>
    <w:p w:rsidR="000A6D4D" w:rsidRPr="001F61EF" w:rsidRDefault="00E85702" w:rsidP="0009430E">
      <w:pPr>
        <w:suppressAutoHyphens/>
      </w:pPr>
      <w:r w:rsidRPr="001F61EF">
        <w:rPr>
          <w:noProof/>
        </w:rPr>
        <w:t>Ustrezne kategorije intervencij po nomenklaturi, ki jo sprejme Komisija, in okvirna razčlenitev podpore Unije</w:t>
      </w:r>
    </w:p>
    <w:p w:rsidR="000A6D4D" w:rsidRPr="00DC028E" w:rsidRDefault="000A6D4D" w:rsidP="0009430E">
      <w:pPr>
        <w:suppressAutoHyphens/>
      </w:pPr>
    </w:p>
    <w:p w:rsidR="000A6D4D" w:rsidRPr="00BD677B" w:rsidRDefault="00E85702" w:rsidP="0009430E">
      <w:pPr>
        <w:keepNext/>
        <w:keepLines/>
        <w:rPr>
          <w:b/>
        </w:rPr>
      </w:pPr>
      <w:r>
        <w:rPr>
          <w:b/>
          <w:noProof/>
        </w:rPr>
        <w:t>Preglednice 14–16: Kategorije intervencij</w:t>
      </w:r>
    </w:p>
    <w:p w:rsidR="000A6D4D" w:rsidRPr="00BD677B" w:rsidRDefault="000A6D4D" w:rsidP="0009430E">
      <w:pPr>
        <w:keepNext/>
        <w:keepLines/>
        <w:rPr>
          <w:b/>
          <w:color w:val="000000"/>
          <w:sz w:val="16"/>
          <w:szCs w:val="16"/>
        </w:rPr>
      </w:pPr>
    </w:p>
    <w:p w:rsidR="000A6D4D" w:rsidRPr="005701D6" w:rsidRDefault="00E85702" w:rsidP="0009430E">
      <w:pPr>
        <w:keepNext/>
        <w:keepLines/>
        <w:rPr>
          <w:b/>
          <w:sz w:val="20"/>
          <w:lang w:eastAsia="en-GB"/>
        </w:rPr>
      </w:pPr>
      <w:r w:rsidRPr="005701D6">
        <w:rPr>
          <w:b/>
          <w:noProof/>
          <w:sz w:val="20"/>
          <w:lang w:eastAsia="en-GB"/>
        </w:rPr>
        <w:t>Preglednica 14: Razsežnost 1 – Področje intervencije</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2236"/>
        <w:gridCol w:w="8550"/>
        <w:gridCol w:w="2160"/>
      </w:tblGrid>
      <w:tr w:rsidR="002A152E" w:rsidTr="0009430E">
        <w:trPr>
          <w:trHeight w:val="288"/>
          <w:tblHeader/>
        </w:trPr>
        <w:tc>
          <w:tcPr>
            <w:tcW w:w="2174" w:type="dxa"/>
            <w:gridSpan w:val="2"/>
            <w:shd w:val="clear" w:color="auto" w:fill="auto"/>
          </w:tcPr>
          <w:p w:rsidR="000A6D4D" w:rsidRPr="00DC0EB8" w:rsidRDefault="00E85702" w:rsidP="0009430E">
            <w:pPr>
              <w:rPr>
                <w:b/>
                <w:color w:val="000000"/>
                <w:sz w:val="16"/>
                <w:szCs w:val="16"/>
                <w:lang w:eastAsia="en-GB"/>
              </w:rPr>
            </w:pPr>
            <w:r w:rsidRPr="00DC0EB8">
              <w:rPr>
                <w:b/>
                <w:noProof/>
                <w:sz w:val="16"/>
                <w:szCs w:val="16"/>
              </w:rPr>
              <w:t>Prednostna os</w:t>
            </w:r>
          </w:p>
        </w:tc>
        <w:tc>
          <w:tcPr>
            <w:tcW w:w="12946" w:type="dxa"/>
            <w:gridSpan w:val="3"/>
            <w:shd w:val="clear" w:color="auto" w:fill="auto"/>
          </w:tcPr>
          <w:p w:rsidR="000A6D4D" w:rsidRPr="00DC0EB8" w:rsidRDefault="00E85702" w:rsidP="0009430E">
            <w:pPr>
              <w:rPr>
                <w:b/>
                <w:color w:val="000000"/>
                <w:sz w:val="16"/>
                <w:szCs w:val="16"/>
                <w:lang w:eastAsia="en-GB"/>
              </w:rPr>
            </w:pPr>
            <w:r w:rsidRPr="00DC0EB8">
              <w:rPr>
                <w:b/>
                <w:noProof/>
                <w:sz w:val="16"/>
                <w:szCs w:val="16"/>
              </w:rPr>
              <w:t>14</w:t>
            </w:r>
            <w:r w:rsidRPr="00DC0EB8">
              <w:rPr>
                <w:b/>
                <w:sz w:val="16"/>
                <w:szCs w:val="16"/>
              </w:rPr>
              <w:t xml:space="preserve"> - </w:t>
            </w:r>
            <w:r w:rsidRPr="00DC0EB8">
              <w:rPr>
                <w:b/>
                <w:noProof/>
                <w:sz w:val="16"/>
                <w:szCs w:val="16"/>
              </w:rPr>
              <w:t>Tehnična pomoč - ESS</w:t>
            </w:r>
          </w:p>
        </w:tc>
      </w:tr>
      <w:tr w:rsidR="002A152E" w:rsidTr="0009430E">
        <w:trPr>
          <w:trHeight w:val="288"/>
          <w:tblHeader/>
        </w:trPr>
        <w:tc>
          <w:tcPr>
            <w:tcW w:w="960" w:type="dxa"/>
            <w:shd w:val="clear" w:color="auto" w:fill="auto"/>
          </w:tcPr>
          <w:p w:rsidR="000A6D4D" w:rsidRPr="00DC0EB8" w:rsidRDefault="00E85702" w:rsidP="0009430E">
            <w:pPr>
              <w:jc w:val="center"/>
              <w:rPr>
                <w:b/>
                <w:color w:val="000000"/>
                <w:sz w:val="16"/>
                <w:szCs w:val="16"/>
                <w:lang w:eastAsia="en-GB"/>
              </w:rPr>
            </w:pPr>
            <w:r w:rsidRPr="00DC0EB8">
              <w:rPr>
                <w:b/>
                <w:bCs/>
                <w:noProof/>
                <w:color w:val="000000"/>
                <w:sz w:val="16"/>
                <w:szCs w:val="16"/>
                <w:lang w:eastAsia="en-GB"/>
              </w:rPr>
              <w:t>Sklad</w:t>
            </w:r>
          </w:p>
        </w:tc>
        <w:tc>
          <w:tcPr>
            <w:tcW w:w="3450" w:type="dxa"/>
            <w:gridSpan w:val="2"/>
            <w:shd w:val="clear" w:color="auto" w:fill="auto"/>
          </w:tcPr>
          <w:p w:rsidR="000A6D4D" w:rsidRPr="00DC0EB8" w:rsidRDefault="00E85702" w:rsidP="0009430E">
            <w:pPr>
              <w:jc w:val="center"/>
              <w:rPr>
                <w:b/>
                <w:color w:val="000000"/>
                <w:sz w:val="16"/>
                <w:szCs w:val="16"/>
                <w:lang w:eastAsia="en-GB"/>
              </w:rPr>
            </w:pPr>
            <w:r w:rsidRPr="00DC0EB8">
              <w:rPr>
                <w:b/>
                <w:bCs/>
                <w:noProof/>
                <w:color w:val="000000"/>
                <w:sz w:val="16"/>
                <w:szCs w:val="16"/>
                <w:lang w:eastAsia="en-GB"/>
              </w:rPr>
              <w:t>Kategorija regije</w:t>
            </w:r>
          </w:p>
        </w:tc>
        <w:tc>
          <w:tcPr>
            <w:tcW w:w="8550" w:type="dxa"/>
            <w:shd w:val="clear" w:color="auto" w:fill="auto"/>
          </w:tcPr>
          <w:p w:rsidR="000A6D4D" w:rsidRPr="00DC0EB8" w:rsidRDefault="00E85702" w:rsidP="0009430E">
            <w:pPr>
              <w:jc w:val="center"/>
              <w:rPr>
                <w:b/>
                <w:color w:val="000000"/>
                <w:sz w:val="16"/>
                <w:szCs w:val="16"/>
                <w:lang w:eastAsia="en-GB"/>
              </w:rPr>
            </w:pPr>
            <w:r w:rsidRPr="00DC0EB8">
              <w:rPr>
                <w:b/>
                <w:noProof/>
                <w:color w:val="000000"/>
                <w:sz w:val="16"/>
                <w:szCs w:val="16"/>
              </w:rPr>
              <w:t>Oznaka</w:t>
            </w:r>
          </w:p>
        </w:tc>
        <w:tc>
          <w:tcPr>
            <w:tcW w:w="2160" w:type="dxa"/>
            <w:shd w:val="clear" w:color="auto" w:fill="auto"/>
          </w:tcPr>
          <w:p w:rsidR="000A6D4D" w:rsidRPr="00DC0EB8" w:rsidRDefault="00E85702" w:rsidP="0009430E">
            <w:pPr>
              <w:jc w:val="center"/>
              <w:rPr>
                <w:b/>
                <w:color w:val="000000"/>
                <w:sz w:val="16"/>
                <w:szCs w:val="16"/>
                <w:lang w:eastAsia="en-GB"/>
              </w:rPr>
            </w:pPr>
            <w:r w:rsidRPr="00DC0EB8">
              <w:rPr>
                <w:b/>
                <w:noProof/>
                <w:color w:val="000000"/>
                <w:sz w:val="16"/>
                <w:szCs w:val="16"/>
              </w:rPr>
              <w:t>Znesek v EUR</w:t>
            </w:r>
          </w:p>
        </w:tc>
      </w:tr>
      <w:tr w:rsidR="002A152E" w:rsidTr="0009430E">
        <w:trPr>
          <w:trHeight w:val="288"/>
        </w:trPr>
        <w:tc>
          <w:tcPr>
            <w:tcW w:w="960" w:type="dxa"/>
            <w:shd w:val="clear" w:color="auto" w:fill="auto"/>
          </w:tcPr>
          <w:p w:rsidR="000A6D4D" w:rsidRPr="00DC0EB8" w:rsidRDefault="00E85702" w:rsidP="0009430E">
            <w:pPr>
              <w:rPr>
                <w:color w:val="000000"/>
                <w:sz w:val="16"/>
                <w:szCs w:val="16"/>
                <w:lang w:eastAsia="en-GB"/>
              </w:rPr>
            </w:pPr>
            <w:r w:rsidRPr="00DC0EB8">
              <w:rPr>
                <w:color w:val="000000"/>
                <w:sz w:val="16"/>
                <w:szCs w:val="16"/>
              </w:rPr>
              <w:t xml:space="preserve"> </w:t>
            </w:r>
            <w:r w:rsidRPr="00DC0EB8">
              <w:rPr>
                <w:noProof/>
                <w:color w:val="000000"/>
                <w:sz w:val="16"/>
                <w:szCs w:val="16"/>
              </w:rPr>
              <w:t>ESS</w:t>
            </w:r>
          </w:p>
        </w:tc>
        <w:tc>
          <w:tcPr>
            <w:tcW w:w="3450" w:type="dxa"/>
            <w:gridSpan w:val="2"/>
            <w:shd w:val="clear" w:color="auto" w:fill="auto"/>
          </w:tcPr>
          <w:p w:rsidR="000A6D4D" w:rsidRPr="00DC0EB8" w:rsidRDefault="00E85702" w:rsidP="0009430E">
            <w:pPr>
              <w:rPr>
                <w:color w:val="000000"/>
                <w:sz w:val="16"/>
                <w:szCs w:val="16"/>
                <w:lang w:eastAsia="en-GB"/>
              </w:rPr>
            </w:pPr>
            <w:r w:rsidRPr="00DC0EB8">
              <w:rPr>
                <w:noProof/>
                <w:color w:val="000000"/>
                <w:sz w:val="16"/>
                <w:szCs w:val="16"/>
              </w:rPr>
              <w:t>Manj razvite</w:t>
            </w:r>
          </w:p>
        </w:tc>
        <w:tc>
          <w:tcPr>
            <w:tcW w:w="8550" w:type="dxa"/>
            <w:shd w:val="clear" w:color="auto" w:fill="auto"/>
          </w:tcPr>
          <w:p w:rsidR="000A6D4D" w:rsidRPr="00DC0EB8" w:rsidRDefault="00E85702" w:rsidP="0009430E">
            <w:pPr>
              <w:rPr>
                <w:color w:val="000000"/>
                <w:sz w:val="16"/>
                <w:szCs w:val="16"/>
                <w:lang w:eastAsia="en-GB"/>
              </w:rPr>
            </w:pPr>
            <w:r w:rsidRPr="00DC0EB8">
              <w:rPr>
                <w:noProof/>
                <w:color w:val="000000"/>
                <w:sz w:val="16"/>
                <w:szCs w:val="16"/>
              </w:rPr>
              <w:t>121</w:t>
            </w:r>
            <w:r w:rsidRPr="00DC0EB8">
              <w:rPr>
                <w:color w:val="000000"/>
                <w:sz w:val="16"/>
                <w:szCs w:val="16"/>
              </w:rPr>
              <w:t xml:space="preserve">. </w:t>
            </w:r>
            <w:r w:rsidRPr="00DC0EB8">
              <w:rPr>
                <w:noProof/>
                <w:color w:val="000000"/>
                <w:sz w:val="16"/>
                <w:szCs w:val="16"/>
              </w:rPr>
              <w:t>Priprava, izvajanje, spremljanje in pregled</w:t>
            </w:r>
          </w:p>
        </w:tc>
        <w:tc>
          <w:tcPr>
            <w:tcW w:w="2160" w:type="dxa"/>
            <w:shd w:val="clear" w:color="auto" w:fill="auto"/>
          </w:tcPr>
          <w:p w:rsidR="000A6D4D" w:rsidRPr="00DC0EB8" w:rsidRDefault="00E85702" w:rsidP="0009430E">
            <w:pPr>
              <w:jc w:val="right"/>
              <w:rPr>
                <w:color w:val="000000"/>
                <w:sz w:val="16"/>
                <w:szCs w:val="16"/>
                <w:lang w:eastAsia="en-GB"/>
              </w:rPr>
            </w:pPr>
            <w:r w:rsidRPr="00DC0EB8">
              <w:rPr>
                <w:noProof/>
                <w:color w:val="000000"/>
                <w:sz w:val="16"/>
                <w:szCs w:val="16"/>
              </w:rPr>
              <w:t>5.999.626,00</w:t>
            </w:r>
            <w:r w:rsidRPr="00DC0EB8">
              <w:rPr>
                <w:color w:val="000000"/>
                <w:sz w:val="16"/>
                <w:szCs w:val="16"/>
              </w:rPr>
              <w:t xml:space="preserve">  </w:t>
            </w:r>
          </w:p>
        </w:tc>
      </w:tr>
      <w:tr w:rsidR="002A152E" w:rsidTr="0009430E">
        <w:trPr>
          <w:trHeight w:val="288"/>
        </w:trPr>
        <w:tc>
          <w:tcPr>
            <w:tcW w:w="960" w:type="dxa"/>
            <w:shd w:val="clear" w:color="auto" w:fill="auto"/>
          </w:tcPr>
          <w:p w:rsidR="000A6D4D" w:rsidRPr="00DC0EB8" w:rsidRDefault="00E85702" w:rsidP="0009430E">
            <w:pPr>
              <w:rPr>
                <w:color w:val="000000"/>
                <w:sz w:val="16"/>
                <w:szCs w:val="16"/>
                <w:lang w:eastAsia="en-GB"/>
              </w:rPr>
            </w:pPr>
            <w:r w:rsidRPr="00DC0EB8">
              <w:rPr>
                <w:color w:val="000000"/>
                <w:sz w:val="16"/>
                <w:szCs w:val="16"/>
              </w:rPr>
              <w:t xml:space="preserve"> </w:t>
            </w:r>
            <w:r w:rsidRPr="00DC0EB8">
              <w:rPr>
                <w:noProof/>
                <w:color w:val="000000"/>
                <w:sz w:val="16"/>
                <w:szCs w:val="16"/>
              </w:rPr>
              <w:t>ESS</w:t>
            </w:r>
          </w:p>
        </w:tc>
        <w:tc>
          <w:tcPr>
            <w:tcW w:w="3450" w:type="dxa"/>
            <w:gridSpan w:val="2"/>
            <w:shd w:val="clear" w:color="auto" w:fill="auto"/>
          </w:tcPr>
          <w:p w:rsidR="000A6D4D" w:rsidRPr="00DC0EB8" w:rsidRDefault="00E85702" w:rsidP="0009430E">
            <w:pPr>
              <w:rPr>
                <w:color w:val="000000"/>
                <w:sz w:val="16"/>
                <w:szCs w:val="16"/>
                <w:lang w:eastAsia="en-GB"/>
              </w:rPr>
            </w:pPr>
            <w:r w:rsidRPr="00DC0EB8">
              <w:rPr>
                <w:noProof/>
                <w:color w:val="000000"/>
                <w:sz w:val="16"/>
                <w:szCs w:val="16"/>
              </w:rPr>
              <w:t>Bolj razvite</w:t>
            </w:r>
          </w:p>
        </w:tc>
        <w:tc>
          <w:tcPr>
            <w:tcW w:w="8550" w:type="dxa"/>
            <w:shd w:val="clear" w:color="auto" w:fill="auto"/>
          </w:tcPr>
          <w:p w:rsidR="000A6D4D" w:rsidRPr="00DC0EB8" w:rsidRDefault="00E85702" w:rsidP="0009430E">
            <w:pPr>
              <w:rPr>
                <w:color w:val="000000"/>
                <w:sz w:val="16"/>
                <w:szCs w:val="16"/>
                <w:lang w:eastAsia="en-GB"/>
              </w:rPr>
            </w:pPr>
            <w:r w:rsidRPr="00DC0EB8">
              <w:rPr>
                <w:noProof/>
                <w:color w:val="000000"/>
                <w:sz w:val="16"/>
                <w:szCs w:val="16"/>
              </w:rPr>
              <w:t>121</w:t>
            </w:r>
            <w:r w:rsidRPr="00DC0EB8">
              <w:rPr>
                <w:color w:val="000000"/>
                <w:sz w:val="16"/>
                <w:szCs w:val="16"/>
              </w:rPr>
              <w:t xml:space="preserve">. </w:t>
            </w:r>
            <w:r w:rsidRPr="00DC0EB8">
              <w:rPr>
                <w:noProof/>
                <w:color w:val="000000"/>
                <w:sz w:val="16"/>
                <w:szCs w:val="16"/>
              </w:rPr>
              <w:t>Priprava, izvajanje, spremljanje in pregled</w:t>
            </w:r>
          </w:p>
        </w:tc>
        <w:tc>
          <w:tcPr>
            <w:tcW w:w="2160" w:type="dxa"/>
            <w:shd w:val="clear" w:color="auto" w:fill="auto"/>
          </w:tcPr>
          <w:p w:rsidR="000A6D4D" w:rsidRPr="00DC0EB8" w:rsidRDefault="00E85702" w:rsidP="0009430E">
            <w:pPr>
              <w:jc w:val="right"/>
              <w:rPr>
                <w:color w:val="000000"/>
                <w:sz w:val="16"/>
                <w:szCs w:val="16"/>
                <w:lang w:eastAsia="en-GB"/>
              </w:rPr>
            </w:pPr>
            <w:r w:rsidRPr="00DC0EB8">
              <w:rPr>
                <w:noProof/>
                <w:color w:val="000000"/>
                <w:sz w:val="16"/>
                <w:szCs w:val="16"/>
              </w:rPr>
              <w:t>2.510.307,00</w:t>
            </w:r>
            <w:r w:rsidRPr="00DC0EB8">
              <w:rPr>
                <w:color w:val="000000"/>
                <w:sz w:val="16"/>
                <w:szCs w:val="16"/>
              </w:rPr>
              <w:t xml:space="preserve">  </w:t>
            </w:r>
          </w:p>
        </w:tc>
      </w:tr>
      <w:tr w:rsidR="002A152E" w:rsidTr="0009430E">
        <w:trPr>
          <w:trHeight w:val="288"/>
        </w:trPr>
        <w:tc>
          <w:tcPr>
            <w:tcW w:w="960" w:type="dxa"/>
            <w:shd w:val="clear" w:color="auto" w:fill="auto"/>
          </w:tcPr>
          <w:p w:rsidR="000A6D4D" w:rsidRPr="00DC0EB8" w:rsidRDefault="00E85702" w:rsidP="0009430E">
            <w:pPr>
              <w:rPr>
                <w:color w:val="000000"/>
                <w:sz w:val="16"/>
                <w:szCs w:val="16"/>
                <w:lang w:eastAsia="en-GB"/>
              </w:rPr>
            </w:pPr>
            <w:r w:rsidRPr="00DC0EB8">
              <w:rPr>
                <w:color w:val="000000"/>
                <w:sz w:val="16"/>
                <w:szCs w:val="16"/>
              </w:rPr>
              <w:t xml:space="preserve"> </w:t>
            </w:r>
            <w:r w:rsidRPr="00DC0EB8">
              <w:rPr>
                <w:noProof/>
                <w:color w:val="000000"/>
                <w:sz w:val="16"/>
                <w:szCs w:val="16"/>
              </w:rPr>
              <w:t>ESS</w:t>
            </w:r>
          </w:p>
        </w:tc>
        <w:tc>
          <w:tcPr>
            <w:tcW w:w="3450" w:type="dxa"/>
            <w:gridSpan w:val="2"/>
            <w:shd w:val="clear" w:color="auto" w:fill="auto"/>
          </w:tcPr>
          <w:p w:rsidR="000A6D4D" w:rsidRPr="00DC0EB8" w:rsidRDefault="00E85702" w:rsidP="0009430E">
            <w:pPr>
              <w:rPr>
                <w:color w:val="000000"/>
                <w:sz w:val="16"/>
                <w:szCs w:val="16"/>
                <w:lang w:eastAsia="en-GB"/>
              </w:rPr>
            </w:pPr>
            <w:r w:rsidRPr="00DC0EB8">
              <w:rPr>
                <w:noProof/>
                <w:color w:val="000000"/>
                <w:sz w:val="16"/>
                <w:szCs w:val="16"/>
              </w:rPr>
              <w:t>Manj razvite</w:t>
            </w:r>
          </w:p>
        </w:tc>
        <w:tc>
          <w:tcPr>
            <w:tcW w:w="8550" w:type="dxa"/>
            <w:shd w:val="clear" w:color="auto" w:fill="auto"/>
          </w:tcPr>
          <w:p w:rsidR="000A6D4D" w:rsidRPr="00DC0EB8" w:rsidRDefault="00E85702" w:rsidP="0009430E">
            <w:pPr>
              <w:rPr>
                <w:color w:val="000000"/>
                <w:sz w:val="16"/>
                <w:szCs w:val="16"/>
                <w:lang w:eastAsia="en-GB"/>
              </w:rPr>
            </w:pPr>
            <w:r w:rsidRPr="00DC0EB8">
              <w:rPr>
                <w:noProof/>
                <w:color w:val="000000"/>
                <w:sz w:val="16"/>
                <w:szCs w:val="16"/>
              </w:rPr>
              <w:t>122</w:t>
            </w:r>
            <w:r w:rsidRPr="00DC0EB8">
              <w:rPr>
                <w:color w:val="000000"/>
                <w:sz w:val="16"/>
                <w:szCs w:val="16"/>
              </w:rPr>
              <w:t xml:space="preserve">. </w:t>
            </w:r>
            <w:r w:rsidRPr="00DC0EB8">
              <w:rPr>
                <w:noProof/>
                <w:color w:val="000000"/>
                <w:sz w:val="16"/>
                <w:szCs w:val="16"/>
              </w:rPr>
              <w:t>Ocena in študije</w:t>
            </w:r>
          </w:p>
        </w:tc>
        <w:tc>
          <w:tcPr>
            <w:tcW w:w="2160" w:type="dxa"/>
            <w:shd w:val="clear" w:color="auto" w:fill="auto"/>
          </w:tcPr>
          <w:p w:rsidR="000A6D4D" w:rsidRPr="00DC0EB8" w:rsidRDefault="00E85702" w:rsidP="0009430E">
            <w:pPr>
              <w:jc w:val="right"/>
              <w:rPr>
                <w:color w:val="000000"/>
                <w:sz w:val="16"/>
                <w:szCs w:val="16"/>
                <w:lang w:eastAsia="en-GB"/>
              </w:rPr>
            </w:pPr>
            <w:r w:rsidRPr="00DC0EB8">
              <w:rPr>
                <w:noProof/>
                <w:color w:val="000000"/>
                <w:sz w:val="16"/>
                <w:szCs w:val="16"/>
              </w:rPr>
              <w:t>543.625,00</w:t>
            </w:r>
            <w:r w:rsidRPr="00DC0EB8">
              <w:rPr>
                <w:color w:val="000000"/>
                <w:sz w:val="16"/>
                <w:szCs w:val="16"/>
              </w:rPr>
              <w:t xml:space="preserve">  </w:t>
            </w:r>
          </w:p>
        </w:tc>
      </w:tr>
      <w:tr w:rsidR="002A152E" w:rsidTr="0009430E">
        <w:trPr>
          <w:trHeight w:val="288"/>
        </w:trPr>
        <w:tc>
          <w:tcPr>
            <w:tcW w:w="960" w:type="dxa"/>
            <w:shd w:val="clear" w:color="auto" w:fill="auto"/>
          </w:tcPr>
          <w:p w:rsidR="000A6D4D" w:rsidRPr="00DC0EB8" w:rsidRDefault="00E85702" w:rsidP="0009430E">
            <w:pPr>
              <w:rPr>
                <w:color w:val="000000"/>
                <w:sz w:val="16"/>
                <w:szCs w:val="16"/>
                <w:lang w:eastAsia="en-GB"/>
              </w:rPr>
            </w:pPr>
            <w:r w:rsidRPr="00DC0EB8">
              <w:rPr>
                <w:color w:val="000000"/>
                <w:sz w:val="16"/>
                <w:szCs w:val="16"/>
              </w:rPr>
              <w:t xml:space="preserve"> </w:t>
            </w:r>
            <w:r w:rsidRPr="00DC0EB8">
              <w:rPr>
                <w:noProof/>
                <w:color w:val="000000"/>
                <w:sz w:val="16"/>
                <w:szCs w:val="16"/>
              </w:rPr>
              <w:t>ESS</w:t>
            </w:r>
          </w:p>
        </w:tc>
        <w:tc>
          <w:tcPr>
            <w:tcW w:w="3450" w:type="dxa"/>
            <w:gridSpan w:val="2"/>
            <w:shd w:val="clear" w:color="auto" w:fill="auto"/>
          </w:tcPr>
          <w:p w:rsidR="000A6D4D" w:rsidRPr="00DC0EB8" w:rsidRDefault="00E85702" w:rsidP="0009430E">
            <w:pPr>
              <w:rPr>
                <w:color w:val="000000"/>
                <w:sz w:val="16"/>
                <w:szCs w:val="16"/>
                <w:lang w:eastAsia="en-GB"/>
              </w:rPr>
            </w:pPr>
            <w:r w:rsidRPr="00DC0EB8">
              <w:rPr>
                <w:noProof/>
                <w:color w:val="000000"/>
                <w:sz w:val="16"/>
                <w:szCs w:val="16"/>
              </w:rPr>
              <w:t>Bolj razvite</w:t>
            </w:r>
          </w:p>
        </w:tc>
        <w:tc>
          <w:tcPr>
            <w:tcW w:w="8550" w:type="dxa"/>
            <w:shd w:val="clear" w:color="auto" w:fill="auto"/>
          </w:tcPr>
          <w:p w:rsidR="000A6D4D" w:rsidRPr="00DC0EB8" w:rsidRDefault="00E85702" w:rsidP="0009430E">
            <w:pPr>
              <w:rPr>
                <w:color w:val="000000"/>
                <w:sz w:val="16"/>
                <w:szCs w:val="16"/>
                <w:lang w:eastAsia="en-GB"/>
              </w:rPr>
            </w:pPr>
            <w:r w:rsidRPr="00DC0EB8">
              <w:rPr>
                <w:noProof/>
                <w:color w:val="000000"/>
                <w:sz w:val="16"/>
                <w:szCs w:val="16"/>
              </w:rPr>
              <w:t>122</w:t>
            </w:r>
            <w:r w:rsidRPr="00DC0EB8">
              <w:rPr>
                <w:color w:val="000000"/>
                <w:sz w:val="16"/>
                <w:szCs w:val="16"/>
              </w:rPr>
              <w:t xml:space="preserve">. </w:t>
            </w:r>
            <w:r w:rsidRPr="00DC0EB8">
              <w:rPr>
                <w:noProof/>
                <w:color w:val="000000"/>
                <w:sz w:val="16"/>
                <w:szCs w:val="16"/>
              </w:rPr>
              <w:t>Ocena in študije</w:t>
            </w:r>
          </w:p>
        </w:tc>
        <w:tc>
          <w:tcPr>
            <w:tcW w:w="2160" w:type="dxa"/>
            <w:shd w:val="clear" w:color="auto" w:fill="auto"/>
          </w:tcPr>
          <w:p w:rsidR="000A6D4D" w:rsidRPr="00DC0EB8" w:rsidRDefault="00E85702" w:rsidP="0009430E">
            <w:pPr>
              <w:jc w:val="right"/>
              <w:rPr>
                <w:color w:val="000000"/>
                <w:sz w:val="16"/>
                <w:szCs w:val="16"/>
                <w:lang w:eastAsia="en-GB"/>
              </w:rPr>
            </w:pPr>
            <w:r w:rsidRPr="00DC0EB8">
              <w:rPr>
                <w:noProof/>
                <w:color w:val="000000"/>
                <w:sz w:val="16"/>
                <w:szCs w:val="16"/>
              </w:rPr>
              <w:t>227.459,00</w:t>
            </w:r>
            <w:r w:rsidRPr="00DC0EB8">
              <w:rPr>
                <w:color w:val="000000"/>
                <w:sz w:val="16"/>
                <w:szCs w:val="16"/>
              </w:rPr>
              <w:t xml:space="preserve">  </w:t>
            </w:r>
          </w:p>
        </w:tc>
      </w:tr>
      <w:tr w:rsidR="002A152E" w:rsidTr="0009430E">
        <w:trPr>
          <w:trHeight w:val="288"/>
        </w:trPr>
        <w:tc>
          <w:tcPr>
            <w:tcW w:w="960" w:type="dxa"/>
            <w:shd w:val="clear" w:color="auto" w:fill="auto"/>
          </w:tcPr>
          <w:p w:rsidR="000A6D4D" w:rsidRPr="00DC0EB8" w:rsidRDefault="00E85702" w:rsidP="0009430E">
            <w:pPr>
              <w:rPr>
                <w:color w:val="000000"/>
                <w:sz w:val="16"/>
                <w:szCs w:val="16"/>
                <w:lang w:eastAsia="en-GB"/>
              </w:rPr>
            </w:pPr>
            <w:r w:rsidRPr="00DC0EB8">
              <w:rPr>
                <w:color w:val="000000"/>
                <w:sz w:val="16"/>
                <w:szCs w:val="16"/>
              </w:rPr>
              <w:t xml:space="preserve"> </w:t>
            </w:r>
            <w:r w:rsidRPr="00DC0EB8">
              <w:rPr>
                <w:noProof/>
                <w:color w:val="000000"/>
                <w:sz w:val="16"/>
                <w:szCs w:val="16"/>
              </w:rPr>
              <w:t>ESS</w:t>
            </w:r>
          </w:p>
        </w:tc>
        <w:tc>
          <w:tcPr>
            <w:tcW w:w="3450" w:type="dxa"/>
            <w:gridSpan w:val="2"/>
            <w:shd w:val="clear" w:color="auto" w:fill="auto"/>
          </w:tcPr>
          <w:p w:rsidR="000A6D4D" w:rsidRPr="00DC0EB8" w:rsidRDefault="00E85702" w:rsidP="0009430E">
            <w:pPr>
              <w:rPr>
                <w:color w:val="000000"/>
                <w:sz w:val="16"/>
                <w:szCs w:val="16"/>
                <w:lang w:eastAsia="en-GB"/>
              </w:rPr>
            </w:pPr>
            <w:r w:rsidRPr="00DC0EB8">
              <w:rPr>
                <w:noProof/>
                <w:color w:val="000000"/>
                <w:sz w:val="16"/>
                <w:szCs w:val="16"/>
              </w:rPr>
              <w:t>Manj razvite</w:t>
            </w:r>
          </w:p>
        </w:tc>
        <w:tc>
          <w:tcPr>
            <w:tcW w:w="8550" w:type="dxa"/>
            <w:shd w:val="clear" w:color="auto" w:fill="auto"/>
          </w:tcPr>
          <w:p w:rsidR="000A6D4D" w:rsidRPr="00DC0EB8" w:rsidRDefault="00E85702" w:rsidP="0009430E">
            <w:pPr>
              <w:rPr>
                <w:color w:val="000000"/>
                <w:sz w:val="16"/>
                <w:szCs w:val="16"/>
                <w:lang w:eastAsia="en-GB"/>
              </w:rPr>
            </w:pPr>
            <w:r w:rsidRPr="00DC0EB8">
              <w:rPr>
                <w:noProof/>
                <w:color w:val="000000"/>
                <w:sz w:val="16"/>
                <w:szCs w:val="16"/>
              </w:rPr>
              <w:t>123</w:t>
            </w:r>
            <w:r w:rsidRPr="00DC0EB8">
              <w:rPr>
                <w:color w:val="000000"/>
                <w:sz w:val="16"/>
                <w:szCs w:val="16"/>
              </w:rPr>
              <w:t xml:space="preserve">. </w:t>
            </w:r>
            <w:r w:rsidRPr="00DC0EB8">
              <w:rPr>
                <w:noProof/>
                <w:color w:val="000000"/>
                <w:sz w:val="16"/>
                <w:szCs w:val="16"/>
              </w:rPr>
              <w:t>Obveščanje in komunikacije</w:t>
            </w:r>
          </w:p>
        </w:tc>
        <w:tc>
          <w:tcPr>
            <w:tcW w:w="2160" w:type="dxa"/>
            <w:shd w:val="clear" w:color="auto" w:fill="auto"/>
          </w:tcPr>
          <w:p w:rsidR="000A6D4D" w:rsidRPr="00DC0EB8" w:rsidRDefault="00E85702" w:rsidP="0009430E">
            <w:pPr>
              <w:jc w:val="right"/>
              <w:rPr>
                <w:color w:val="000000"/>
                <w:sz w:val="16"/>
                <w:szCs w:val="16"/>
                <w:lang w:eastAsia="en-GB"/>
              </w:rPr>
            </w:pPr>
            <w:r w:rsidRPr="00DC0EB8">
              <w:rPr>
                <w:noProof/>
                <w:color w:val="000000"/>
                <w:sz w:val="16"/>
                <w:szCs w:val="16"/>
              </w:rPr>
              <w:t>2.528.906,00</w:t>
            </w:r>
            <w:r w:rsidRPr="00DC0EB8">
              <w:rPr>
                <w:color w:val="000000"/>
                <w:sz w:val="16"/>
                <w:szCs w:val="16"/>
              </w:rPr>
              <w:t xml:space="preserve">  </w:t>
            </w:r>
          </w:p>
        </w:tc>
      </w:tr>
      <w:tr w:rsidR="002A152E" w:rsidTr="0009430E">
        <w:trPr>
          <w:trHeight w:val="288"/>
        </w:trPr>
        <w:tc>
          <w:tcPr>
            <w:tcW w:w="960" w:type="dxa"/>
            <w:shd w:val="clear" w:color="auto" w:fill="auto"/>
          </w:tcPr>
          <w:p w:rsidR="000A6D4D" w:rsidRPr="00DC0EB8" w:rsidRDefault="00E85702" w:rsidP="0009430E">
            <w:pPr>
              <w:rPr>
                <w:color w:val="000000"/>
                <w:sz w:val="16"/>
                <w:szCs w:val="16"/>
                <w:lang w:eastAsia="en-GB"/>
              </w:rPr>
            </w:pPr>
            <w:r w:rsidRPr="00DC0EB8">
              <w:rPr>
                <w:color w:val="000000"/>
                <w:sz w:val="16"/>
                <w:szCs w:val="16"/>
              </w:rPr>
              <w:t xml:space="preserve"> </w:t>
            </w:r>
            <w:r w:rsidRPr="00DC0EB8">
              <w:rPr>
                <w:noProof/>
                <w:color w:val="000000"/>
                <w:sz w:val="16"/>
                <w:szCs w:val="16"/>
              </w:rPr>
              <w:t>ESS</w:t>
            </w:r>
          </w:p>
        </w:tc>
        <w:tc>
          <w:tcPr>
            <w:tcW w:w="3450" w:type="dxa"/>
            <w:gridSpan w:val="2"/>
            <w:shd w:val="clear" w:color="auto" w:fill="auto"/>
          </w:tcPr>
          <w:p w:rsidR="000A6D4D" w:rsidRPr="00DC0EB8" w:rsidRDefault="00E85702" w:rsidP="0009430E">
            <w:pPr>
              <w:rPr>
                <w:color w:val="000000"/>
                <w:sz w:val="16"/>
                <w:szCs w:val="16"/>
                <w:lang w:eastAsia="en-GB"/>
              </w:rPr>
            </w:pPr>
            <w:r w:rsidRPr="00DC0EB8">
              <w:rPr>
                <w:noProof/>
                <w:color w:val="000000"/>
                <w:sz w:val="16"/>
                <w:szCs w:val="16"/>
              </w:rPr>
              <w:t>Bolj razvite</w:t>
            </w:r>
          </w:p>
        </w:tc>
        <w:tc>
          <w:tcPr>
            <w:tcW w:w="8550" w:type="dxa"/>
            <w:shd w:val="clear" w:color="auto" w:fill="auto"/>
          </w:tcPr>
          <w:p w:rsidR="000A6D4D" w:rsidRPr="00DC0EB8" w:rsidRDefault="00E85702" w:rsidP="0009430E">
            <w:pPr>
              <w:rPr>
                <w:color w:val="000000"/>
                <w:sz w:val="16"/>
                <w:szCs w:val="16"/>
                <w:lang w:eastAsia="en-GB"/>
              </w:rPr>
            </w:pPr>
            <w:r w:rsidRPr="00DC0EB8">
              <w:rPr>
                <w:noProof/>
                <w:color w:val="000000"/>
                <w:sz w:val="16"/>
                <w:szCs w:val="16"/>
              </w:rPr>
              <w:t>123</w:t>
            </w:r>
            <w:r w:rsidRPr="00DC0EB8">
              <w:rPr>
                <w:color w:val="000000"/>
                <w:sz w:val="16"/>
                <w:szCs w:val="16"/>
              </w:rPr>
              <w:t xml:space="preserve">. </w:t>
            </w:r>
            <w:r w:rsidRPr="00DC0EB8">
              <w:rPr>
                <w:noProof/>
                <w:color w:val="000000"/>
                <w:sz w:val="16"/>
                <w:szCs w:val="16"/>
              </w:rPr>
              <w:t>Obveščanje in komunikacije</w:t>
            </w:r>
          </w:p>
        </w:tc>
        <w:tc>
          <w:tcPr>
            <w:tcW w:w="2160" w:type="dxa"/>
            <w:shd w:val="clear" w:color="auto" w:fill="auto"/>
          </w:tcPr>
          <w:p w:rsidR="000A6D4D" w:rsidRPr="00DC0EB8" w:rsidRDefault="00E85702" w:rsidP="0009430E">
            <w:pPr>
              <w:jc w:val="right"/>
              <w:rPr>
                <w:color w:val="000000"/>
                <w:sz w:val="16"/>
                <w:szCs w:val="16"/>
                <w:lang w:eastAsia="en-GB"/>
              </w:rPr>
            </w:pPr>
            <w:r w:rsidRPr="00DC0EB8">
              <w:rPr>
                <w:noProof/>
                <w:color w:val="000000"/>
                <w:sz w:val="16"/>
                <w:szCs w:val="16"/>
              </w:rPr>
              <w:t>1.058.121,00</w:t>
            </w:r>
            <w:r w:rsidRPr="00DC0EB8">
              <w:rPr>
                <w:color w:val="000000"/>
                <w:sz w:val="16"/>
                <w:szCs w:val="16"/>
              </w:rPr>
              <w:t xml:space="preserve">  </w:t>
            </w:r>
          </w:p>
        </w:tc>
      </w:tr>
    </w:tbl>
    <w:p w:rsidR="000A6D4D" w:rsidRPr="00C23AD8" w:rsidRDefault="000A6D4D" w:rsidP="0009430E">
      <w:pPr>
        <w:rPr>
          <w:b/>
          <w:color w:val="000000"/>
        </w:rPr>
      </w:pPr>
    </w:p>
    <w:p w:rsidR="000A6D4D" w:rsidRPr="00537BFD" w:rsidRDefault="00E85702" w:rsidP="0009430E">
      <w:pPr>
        <w:keepNext/>
        <w:rPr>
          <w:b/>
          <w:bCs/>
          <w:color w:val="000000"/>
          <w:sz w:val="20"/>
          <w:lang w:eastAsia="en-GB"/>
        </w:rPr>
      </w:pPr>
      <w:r w:rsidRPr="00537BFD">
        <w:rPr>
          <w:b/>
          <w:bCs/>
          <w:noProof/>
          <w:color w:val="000000"/>
          <w:sz w:val="20"/>
          <w:lang w:eastAsia="en-GB"/>
        </w:rPr>
        <w:t>Preglednica 15: Razsežnost 2 – Oblika financiranja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2236"/>
        <w:gridCol w:w="8640"/>
        <w:gridCol w:w="2070"/>
      </w:tblGrid>
      <w:tr w:rsidR="002A152E" w:rsidTr="0009430E">
        <w:trPr>
          <w:trHeight w:val="288"/>
          <w:tblHeader/>
        </w:trPr>
        <w:tc>
          <w:tcPr>
            <w:tcW w:w="2174" w:type="dxa"/>
            <w:gridSpan w:val="2"/>
            <w:shd w:val="clear" w:color="auto" w:fill="auto"/>
          </w:tcPr>
          <w:p w:rsidR="000A6D4D" w:rsidRPr="00DC0EB8" w:rsidRDefault="00E85702" w:rsidP="0009430E">
            <w:pPr>
              <w:rPr>
                <w:b/>
                <w:color w:val="000000"/>
                <w:sz w:val="16"/>
                <w:szCs w:val="16"/>
                <w:lang w:eastAsia="en-GB"/>
              </w:rPr>
            </w:pPr>
            <w:r w:rsidRPr="00DC0EB8">
              <w:rPr>
                <w:b/>
                <w:noProof/>
                <w:sz w:val="16"/>
                <w:szCs w:val="16"/>
              </w:rPr>
              <w:t>Prednostna os</w:t>
            </w:r>
          </w:p>
        </w:tc>
        <w:tc>
          <w:tcPr>
            <w:tcW w:w="12946" w:type="dxa"/>
            <w:gridSpan w:val="3"/>
            <w:shd w:val="clear" w:color="auto" w:fill="auto"/>
          </w:tcPr>
          <w:p w:rsidR="000A6D4D" w:rsidRPr="00DC0EB8" w:rsidRDefault="00E85702" w:rsidP="0009430E">
            <w:pPr>
              <w:rPr>
                <w:b/>
                <w:color w:val="000000"/>
                <w:sz w:val="16"/>
                <w:szCs w:val="16"/>
                <w:lang w:eastAsia="en-GB"/>
              </w:rPr>
            </w:pPr>
            <w:r w:rsidRPr="00DC0EB8">
              <w:rPr>
                <w:b/>
                <w:noProof/>
                <w:sz w:val="16"/>
                <w:szCs w:val="16"/>
              </w:rPr>
              <w:t>14</w:t>
            </w:r>
            <w:r w:rsidRPr="00DC0EB8">
              <w:rPr>
                <w:b/>
                <w:sz w:val="16"/>
                <w:szCs w:val="16"/>
              </w:rPr>
              <w:t xml:space="preserve"> - </w:t>
            </w:r>
            <w:r w:rsidRPr="00DC0EB8">
              <w:rPr>
                <w:b/>
                <w:noProof/>
                <w:sz w:val="16"/>
                <w:szCs w:val="16"/>
              </w:rPr>
              <w:t>Tehnična pomoč - ESS</w:t>
            </w:r>
          </w:p>
        </w:tc>
      </w:tr>
      <w:tr w:rsidR="002A152E" w:rsidTr="0009430E">
        <w:trPr>
          <w:tblHeader/>
        </w:trPr>
        <w:tc>
          <w:tcPr>
            <w:tcW w:w="960" w:type="dxa"/>
            <w:shd w:val="clear" w:color="auto" w:fill="auto"/>
          </w:tcPr>
          <w:p w:rsidR="000A6D4D" w:rsidRPr="00DC0EB8" w:rsidRDefault="00E85702" w:rsidP="0009430E">
            <w:pPr>
              <w:jc w:val="center"/>
              <w:rPr>
                <w:b/>
                <w:color w:val="000000"/>
                <w:sz w:val="16"/>
                <w:szCs w:val="16"/>
                <w:lang w:eastAsia="en-GB"/>
              </w:rPr>
            </w:pPr>
            <w:r w:rsidRPr="00DC0EB8">
              <w:rPr>
                <w:b/>
                <w:bCs/>
                <w:noProof/>
                <w:color w:val="000000"/>
                <w:sz w:val="16"/>
                <w:szCs w:val="16"/>
                <w:lang w:eastAsia="en-GB"/>
              </w:rPr>
              <w:t>Sklad</w:t>
            </w:r>
          </w:p>
        </w:tc>
        <w:tc>
          <w:tcPr>
            <w:tcW w:w="3450" w:type="dxa"/>
            <w:gridSpan w:val="2"/>
            <w:shd w:val="clear" w:color="auto" w:fill="auto"/>
          </w:tcPr>
          <w:p w:rsidR="000A6D4D" w:rsidRPr="00DC0EB8" w:rsidRDefault="00E85702" w:rsidP="0009430E">
            <w:pPr>
              <w:jc w:val="center"/>
              <w:rPr>
                <w:b/>
                <w:color w:val="000000"/>
                <w:sz w:val="16"/>
                <w:szCs w:val="16"/>
                <w:lang w:eastAsia="en-GB"/>
              </w:rPr>
            </w:pPr>
            <w:r w:rsidRPr="00DC0EB8">
              <w:rPr>
                <w:b/>
                <w:bCs/>
                <w:noProof/>
                <w:color w:val="000000"/>
                <w:sz w:val="16"/>
                <w:szCs w:val="16"/>
                <w:lang w:eastAsia="en-GB"/>
              </w:rPr>
              <w:t>Kategorija regije</w:t>
            </w:r>
          </w:p>
        </w:tc>
        <w:tc>
          <w:tcPr>
            <w:tcW w:w="8640" w:type="dxa"/>
            <w:shd w:val="clear" w:color="auto" w:fill="auto"/>
          </w:tcPr>
          <w:p w:rsidR="000A6D4D" w:rsidRPr="00DC0EB8" w:rsidRDefault="00E85702" w:rsidP="0009430E">
            <w:pPr>
              <w:jc w:val="center"/>
              <w:rPr>
                <w:b/>
                <w:color w:val="000000"/>
                <w:sz w:val="16"/>
                <w:szCs w:val="16"/>
                <w:lang w:eastAsia="en-GB"/>
              </w:rPr>
            </w:pPr>
            <w:r w:rsidRPr="00DC0EB8">
              <w:rPr>
                <w:b/>
                <w:noProof/>
                <w:color w:val="000000"/>
                <w:sz w:val="16"/>
                <w:szCs w:val="16"/>
              </w:rPr>
              <w:t>Oznaka</w:t>
            </w:r>
          </w:p>
        </w:tc>
        <w:tc>
          <w:tcPr>
            <w:tcW w:w="2070" w:type="dxa"/>
            <w:shd w:val="clear" w:color="auto" w:fill="auto"/>
          </w:tcPr>
          <w:p w:rsidR="000A6D4D" w:rsidRPr="00DC0EB8" w:rsidRDefault="00E85702" w:rsidP="0009430E">
            <w:pPr>
              <w:jc w:val="center"/>
              <w:rPr>
                <w:b/>
                <w:color w:val="000000"/>
                <w:sz w:val="16"/>
                <w:szCs w:val="16"/>
                <w:lang w:eastAsia="en-GB"/>
              </w:rPr>
            </w:pPr>
            <w:r w:rsidRPr="00DC0EB8">
              <w:rPr>
                <w:b/>
                <w:noProof/>
                <w:color w:val="000000"/>
                <w:sz w:val="16"/>
                <w:szCs w:val="16"/>
              </w:rPr>
              <w:t>Znesek v EUR</w:t>
            </w:r>
          </w:p>
        </w:tc>
      </w:tr>
      <w:tr w:rsidR="002A152E" w:rsidTr="0009430E">
        <w:tc>
          <w:tcPr>
            <w:tcW w:w="960" w:type="dxa"/>
            <w:shd w:val="clear" w:color="auto" w:fill="auto"/>
          </w:tcPr>
          <w:p w:rsidR="000A6D4D" w:rsidRPr="00DC0EB8" w:rsidRDefault="00E85702" w:rsidP="0009430E">
            <w:pPr>
              <w:rPr>
                <w:color w:val="000000"/>
                <w:sz w:val="16"/>
                <w:szCs w:val="16"/>
                <w:lang w:eastAsia="en-GB"/>
              </w:rPr>
            </w:pPr>
            <w:r w:rsidRPr="00DC0EB8">
              <w:rPr>
                <w:color w:val="000000"/>
                <w:sz w:val="16"/>
                <w:szCs w:val="16"/>
              </w:rPr>
              <w:t xml:space="preserve">   </w:t>
            </w:r>
            <w:r w:rsidRPr="00DC0EB8">
              <w:rPr>
                <w:noProof/>
                <w:color w:val="000000"/>
                <w:sz w:val="16"/>
                <w:szCs w:val="16"/>
              </w:rPr>
              <w:t>ESS</w:t>
            </w:r>
          </w:p>
        </w:tc>
        <w:tc>
          <w:tcPr>
            <w:tcW w:w="3450" w:type="dxa"/>
            <w:gridSpan w:val="2"/>
            <w:shd w:val="clear" w:color="auto" w:fill="auto"/>
          </w:tcPr>
          <w:p w:rsidR="000A6D4D" w:rsidRPr="00DC0EB8" w:rsidRDefault="00E85702" w:rsidP="0009430E">
            <w:pPr>
              <w:rPr>
                <w:color w:val="000000"/>
                <w:sz w:val="16"/>
                <w:szCs w:val="16"/>
                <w:lang w:eastAsia="en-GB"/>
              </w:rPr>
            </w:pPr>
            <w:r w:rsidRPr="00DC0EB8">
              <w:rPr>
                <w:noProof/>
                <w:color w:val="000000"/>
                <w:sz w:val="16"/>
                <w:szCs w:val="16"/>
              </w:rPr>
              <w:t>Manj razvite</w:t>
            </w:r>
          </w:p>
        </w:tc>
        <w:tc>
          <w:tcPr>
            <w:tcW w:w="8640" w:type="dxa"/>
            <w:shd w:val="clear" w:color="auto" w:fill="auto"/>
          </w:tcPr>
          <w:p w:rsidR="000A6D4D" w:rsidRPr="00DC0EB8" w:rsidRDefault="00E85702" w:rsidP="0009430E">
            <w:pPr>
              <w:rPr>
                <w:color w:val="000000"/>
                <w:sz w:val="16"/>
                <w:szCs w:val="16"/>
                <w:lang w:eastAsia="en-GB"/>
              </w:rPr>
            </w:pPr>
            <w:r w:rsidRPr="00DC0EB8">
              <w:rPr>
                <w:noProof/>
                <w:color w:val="000000"/>
                <w:sz w:val="16"/>
                <w:szCs w:val="16"/>
              </w:rPr>
              <w:t>01</w:t>
            </w:r>
            <w:r w:rsidRPr="00DC0EB8">
              <w:rPr>
                <w:color w:val="000000"/>
                <w:sz w:val="16"/>
                <w:szCs w:val="16"/>
              </w:rPr>
              <w:t xml:space="preserve">. </w:t>
            </w:r>
            <w:r w:rsidRPr="00DC0EB8">
              <w:rPr>
                <w:noProof/>
                <w:color w:val="000000"/>
                <w:sz w:val="16"/>
                <w:szCs w:val="16"/>
              </w:rPr>
              <w:t xml:space="preserve">Nepovratna </w:t>
            </w:r>
            <w:r w:rsidRPr="00DC0EB8">
              <w:rPr>
                <w:noProof/>
                <w:color w:val="000000"/>
                <w:sz w:val="16"/>
                <w:szCs w:val="16"/>
              </w:rPr>
              <w:t>sredstva</w:t>
            </w:r>
          </w:p>
        </w:tc>
        <w:tc>
          <w:tcPr>
            <w:tcW w:w="2070" w:type="dxa"/>
            <w:shd w:val="clear" w:color="auto" w:fill="auto"/>
          </w:tcPr>
          <w:p w:rsidR="000A6D4D" w:rsidRPr="00DC0EB8" w:rsidRDefault="00E85702" w:rsidP="0009430E">
            <w:pPr>
              <w:jc w:val="right"/>
              <w:rPr>
                <w:color w:val="000000"/>
                <w:sz w:val="16"/>
                <w:szCs w:val="16"/>
              </w:rPr>
            </w:pPr>
            <w:r w:rsidRPr="00DC0EB8">
              <w:rPr>
                <w:noProof/>
                <w:color w:val="000000"/>
                <w:sz w:val="16"/>
                <w:szCs w:val="16"/>
              </w:rPr>
              <w:t>9.072.157,00</w:t>
            </w:r>
          </w:p>
        </w:tc>
      </w:tr>
      <w:tr w:rsidR="002A152E" w:rsidTr="0009430E">
        <w:tc>
          <w:tcPr>
            <w:tcW w:w="960" w:type="dxa"/>
            <w:shd w:val="clear" w:color="auto" w:fill="auto"/>
          </w:tcPr>
          <w:p w:rsidR="000A6D4D" w:rsidRPr="00DC0EB8" w:rsidRDefault="00E85702" w:rsidP="0009430E">
            <w:pPr>
              <w:rPr>
                <w:color w:val="000000"/>
                <w:sz w:val="16"/>
                <w:szCs w:val="16"/>
                <w:lang w:eastAsia="en-GB"/>
              </w:rPr>
            </w:pPr>
            <w:r w:rsidRPr="00DC0EB8">
              <w:rPr>
                <w:color w:val="000000"/>
                <w:sz w:val="16"/>
                <w:szCs w:val="16"/>
              </w:rPr>
              <w:t xml:space="preserve">   </w:t>
            </w:r>
            <w:r w:rsidRPr="00DC0EB8">
              <w:rPr>
                <w:noProof/>
                <w:color w:val="000000"/>
                <w:sz w:val="16"/>
                <w:szCs w:val="16"/>
              </w:rPr>
              <w:t>ESS</w:t>
            </w:r>
          </w:p>
        </w:tc>
        <w:tc>
          <w:tcPr>
            <w:tcW w:w="3450" w:type="dxa"/>
            <w:gridSpan w:val="2"/>
            <w:shd w:val="clear" w:color="auto" w:fill="auto"/>
          </w:tcPr>
          <w:p w:rsidR="000A6D4D" w:rsidRPr="00DC0EB8" w:rsidRDefault="00E85702" w:rsidP="0009430E">
            <w:pPr>
              <w:rPr>
                <w:color w:val="000000"/>
                <w:sz w:val="16"/>
                <w:szCs w:val="16"/>
                <w:lang w:eastAsia="en-GB"/>
              </w:rPr>
            </w:pPr>
            <w:r w:rsidRPr="00DC0EB8">
              <w:rPr>
                <w:noProof/>
                <w:color w:val="000000"/>
                <w:sz w:val="16"/>
                <w:szCs w:val="16"/>
              </w:rPr>
              <w:t>Bolj razvite</w:t>
            </w:r>
          </w:p>
        </w:tc>
        <w:tc>
          <w:tcPr>
            <w:tcW w:w="8640" w:type="dxa"/>
            <w:shd w:val="clear" w:color="auto" w:fill="auto"/>
          </w:tcPr>
          <w:p w:rsidR="000A6D4D" w:rsidRPr="00DC0EB8" w:rsidRDefault="00E85702" w:rsidP="0009430E">
            <w:pPr>
              <w:rPr>
                <w:color w:val="000000"/>
                <w:sz w:val="16"/>
                <w:szCs w:val="16"/>
                <w:lang w:eastAsia="en-GB"/>
              </w:rPr>
            </w:pPr>
            <w:r w:rsidRPr="00DC0EB8">
              <w:rPr>
                <w:noProof/>
                <w:color w:val="000000"/>
                <w:sz w:val="16"/>
                <w:szCs w:val="16"/>
              </w:rPr>
              <w:t>01</w:t>
            </w:r>
            <w:r w:rsidRPr="00DC0EB8">
              <w:rPr>
                <w:color w:val="000000"/>
                <w:sz w:val="16"/>
                <w:szCs w:val="16"/>
              </w:rPr>
              <w:t xml:space="preserve">. </w:t>
            </w:r>
            <w:r w:rsidRPr="00DC0EB8">
              <w:rPr>
                <w:noProof/>
                <w:color w:val="000000"/>
                <w:sz w:val="16"/>
                <w:szCs w:val="16"/>
              </w:rPr>
              <w:t>Nepovratna sredstva</w:t>
            </w:r>
          </w:p>
        </w:tc>
        <w:tc>
          <w:tcPr>
            <w:tcW w:w="2070" w:type="dxa"/>
            <w:shd w:val="clear" w:color="auto" w:fill="auto"/>
          </w:tcPr>
          <w:p w:rsidR="000A6D4D" w:rsidRPr="00DC0EB8" w:rsidRDefault="00E85702" w:rsidP="0009430E">
            <w:pPr>
              <w:jc w:val="right"/>
              <w:rPr>
                <w:color w:val="000000"/>
                <w:sz w:val="16"/>
                <w:szCs w:val="16"/>
              </w:rPr>
            </w:pPr>
            <w:r w:rsidRPr="00DC0EB8">
              <w:rPr>
                <w:noProof/>
                <w:color w:val="000000"/>
                <w:sz w:val="16"/>
                <w:szCs w:val="16"/>
              </w:rPr>
              <w:t>3.795.887,00</w:t>
            </w:r>
          </w:p>
        </w:tc>
      </w:tr>
    </w:tbl>
    <w:p w:rsidR="000A6D4D" w:rsidRPr="00C23AD8" w:rsidRDefault="000A6D4D" w:rsidP="0009430E">
      <w:pPr>
        <w:rPr>
          <w:color w:val="000000"/>
        </w:rPr>
      </w:pPr>
    </w:p>
    <w:p w:rsidR="000A6D4D" w:rsidRPr="00537BFD" w:rsidRDefault="00E85702" w:rsidP="0009430E">
      <w:pPr>
        <w:keepNext/>
        <w:autoSpaceDE w:val="0"/>
        <w:autoSpaceDN w:val="0"/>
        <w:adjustRightInd w:val="0"/>
        <w:rPr>
          <w:b/>
          <w:bCs/>
          <w:color w:val="000000"/>
          <w:sz w:val="20"/>
          <w:lang w:eastAsia="en-GB"/>
        </w:rPr>
      </w:pPr>
      <w:r w:rsidRPr="00537BFD">
        <w:rPr>
          <w:b/>
          <w:bCs/>
          <w:noProof/>
          <w:color w:val="000000"/>
          <w:sz w:val="20"/>
          <w:lang w:eastAsia="en-GB"/>
        </w:rPr>
        <w:t>Preglednica 16: Razsežnost 3 – Vrsta ozemlja</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1214"/>
        <w:gridCol w:w="2236"/>
        <w:gridCol w:w="8640"/>
        <w:gridCol w:w="2070"/>
      </w:tblGrid>
      <w:tr w:rsidR="002A152E" w:rsidTr="0009430E">
        <w:trPr>
          <w:trHeight w:val="288"/>
          <w:tblHeader/>
        </w:trPr>
        <w:tc>
          <w:tcPr>
            <w:tcW w:w="2174" w:type="dxa"/>
            <w:gridSpan w:val="2"/>
            <w:shd w:val="clear" w:color="auto" w:fill="auto"/>
          </w:tcPr>
          <w:p w:rsidR="000A6D4D" w:rsidRPr="00DC0EB8" w:rsidRDefault="00E85702" w:rsidP="0009430E">
            <w:pPr>
              <w:rPr>
                <w:b/>
                <w:color w:val="000000"/>
                <w:sz w:val="18"/>
                <w:szCs w:val="18"/>
                <w:lang w:eastAsia="en-GB"/>
              </w:rPr>
            </w:pPr>
            <w:r w:rsidRPr="00DC0EB8">
              <w:rPr>
                <w:b/>
                <w:noProof/>
                <w:sz w:val="16"/>
                <w:szCs w:val="16"/>
              </w:rPr>
              <w:t>Prednostna os</w:t>
            </w:r>
          </w:p>
        </w:tc>
        <w:tc>
          <w:tcPr>
            <w:tcW w:w="12946" w:type="dxa"/>
            <w:gridSpan w:val="3"/>
            <w:shd w:val="clear" w:color="auto" w:fill="auto"/>
          </w:tcPr>
          <w:p w:rsidR="000A6D4D" w:rsidRPr="00DC0EB8" w:rsidRDefault="00E85702" w:rsidP="0009430E">
            <w:pPr>
              <w:rPr>
                <w:b/>
                <w:color w:val="000000"/>
                <w:sz w:val="18"/>
                <w:szCs w:val="18"/>
                <w:lang w:eastAsia="en-GB"/>
              </w:rPr>
            </w:pPr>
            <w:r w:rsidRPr="00DC0EB8">
              <w:rPr>
                <w:b/>
                <w:noProof/>
                <w:sz w:val="16"/>
                <w:szCs w:val="16"/>
              </w:rPr>
              <w:t>14</w:t>
            </w:r>
            <w:r w:rsidRPr="00DC0EB8">
              <w:rPr>
                <w:b/>
                <w:sz w:val="16"/>
                <w:szCs w:val="16"/>
              </w:rPr>
              <w:t xml:space="preserve"> - </w:t>
            </w:r>
            <w:r w:rsidRPr="00DC0EB8">
              <w:rPr>
                <w:b/>
                <w:noProof/>
                <w:sz w:val="16"/>
                <w:szCs w:val="16"/>
              </w:rPr>
              <w:t>Tehnična pomoč - ESS</w:t>
            </w:r>
          </w:p>
        </w:tc>
      </w:tr>
      <w:tr w:rsidR="002A152E" w:rsidTr="0009430E">
        <w:trPr>
          <w:tblHeader/>
        </w:trPr>
        <w:tc>
          <w:tcPr>
            <w:tcW w:w="960" w:type="dxa"/>
            <w:shd w:val="clear" w:color="auto" w:fill="auto"/>
          </w:tcPr>
          <w:p w:rsidR="000A6D4D" w:rsidRPr="00DC0EB8" w:rsidRDefault="00E85702" w:rsidP="0009430E">
            <w:pPr>
              <w:jc w:val="center"/>
              <w:rPr>
                <w:b/>
                <w:color w:val="000000"/>
                <w:sz w:val="16"/>
                <w:szCs w:val="16"/>
                <w:lang w:eastAsia="en-GB"/>
              </w:rPr>
            </w:pPr>
            <w:r w:rsidRPr="00DC0EB8">
              <w:rPr>
                <w:b/>
                <w:bCs/>
                <w:noProof/>
                <w:color w:val="000000"/>
                <w:sz w:val="16"/>
                <w:szCs w:val="16"/>
                <w:lang w:eastAsia="en-GB"/>
              </w:rPr>
              <w:t>Sklad</w:t>
            </w:r>
          </w:p>
        </w:tc>
        <w:tc>
          <w:tcPr>
            <w:tcW w:w="3450" w:type="dxa"/>
            <w:gridSpan w:val="2"/>
            <w:shd w:val="clear" w:color="auto" w:fill="auto"/>
          </w:tcPr>
          <w:p w:rsidR="000A6D4D" w:rsidRPr="00DC0EB8" w:rsidRDefault="00E85702" w:rsidP="0009430E">
            <w:pPr>
              <w:jc w:val="center"/>
              <w:rPr>
                <w:b/>
                <w:color w:val="000000"/>
                <w:sz w:val="16"/>
                <w:szCs w:val="16"/>
                <w:lang w:eastAsia="en-GB"/>
              </w:rPr>
            </w:pPr>
            <w:r w:rsidRPr="00DC0EB8">
              <w:rPr>
                <w:b/>
                <w:bCs/>
                <w:noProof/>
                <w:color w:val="000000"/>
                <w:sz w:val="16"/>
                <w:szCs w:val="16"/>
                <w:lang w:eastAsia="en-GB"/>
              </w:rPr>
              <w:t>Kategorija regije</w:t>
            </w:r>
          </w:p>
        </w:tc>
        <w:tc>
          <w:tcPr>
            <w:tcW w:w="8640" w:type="dxa"/>
            <w:shd w:val="clear" w:color="auto" w:fill="auto"/>
          </w:tcPr>
          <w:p w:rsidR="000A6D4D" w:rsidRPr="00DC0EB8" w:rsidRDefault="00E85702" w:rsidP="0009430E">
            <w:pPr>
              <w:jc w:val="center"/>
              <w:rPr>
                <w:b/>
                <w:color w:val="000000"/>
                <w:sz w:val="16"/>
                <w:szCs w:val="16"/>
                <w:lang w:eastAsia="en-GB"/>
              </w:rPr>
            </w:pPr>
            <w:r w:rsidRPr="00DC0EB8">
              <w:rPr>
                <w:b/>
                <w:noProof/>
                <w:color w:val="000000"/>
                <w:sz w:val="16"/>
                <w:szCs w:val="16"/>
              </w:rPr>
              <w:t>Oznaka</w:t>
            </w:r>
          </w:p>
        </w:tc>
        <w:tc>
          <w:tcPr>
            <w:tcW w:w="2070" w:type="dxa"/>
            <w:shd w:val="clear" w:color="auto" w:fill="auto"/>
          </w:tcPr>
          <w:p w:rsidR="000A6D4D" w:rsidRPr="00DC0EB8" w:rsidRDefault="00E85702" w:rsidP="0009430E">
            <w:pPr>
              <w:jc w:val="center"/>
              <w:rPr>
                <w:b/>
                <w:color w:val="000000"/>
                <w:sz w:val="16"/>
                <w:szCs w:val="16"/>
                <w:lang w:eastAsia="en-GB"/>
              </w:rPr>
            </w:pPr>
            <w:r w:rsidRPr="00DC0EB8">
              <w:rPr>
                <w:b/>
                <w:noProof/>
                <w:color w:val="000000"/>
                <w:sz w:val="16"/>
                <w:szCs w:val="16"/>
              </w:rPr>
              <w:t>Znesek v EUR</w:t>
            </w:r>
          </w:p>
        </w:tc>
      </w:tr>
      <w:tr w:rsidR="002A152E" w:rsidTr="0009430E">
        <w:trPr>
          <w:trHeight w:val="288"/>
        </w:trPr>
        <w:tc>
          <w:tcPr>
            <w:tcW w:w="960" w:type="dxa"/>
            <w:shd w:val="clear" w:color="auto" w:fill="auto"/>
          </w:tcPr>
          <w:p w:rsidR="000A6D4D" w:rsidRPr="00DC0EB8" w:rsidRDefault="00E85702" w:rsidP="0009430E">
            <w:pPr>
              <w:rPr>
                <w:color w:val="000000"/>
                <w:sz w:val="16"/>
                <w:szCs w:val="16"/>
                <w:lang w:eastAsia="en-GB"/>
              </w:rPr>
            </w:pPr>
            <w:r w:rsidRPr="00DC0EB8">
              <w:rPr>
                <w:noProof/>
                <w:color w:val="000000"/>
                <w:sz w:val="16"/>
                <w:szCs w:val="16"/>
              </w:rPr>
              <w:t>ESS</w:t>
            </w:r>
          </w:p>
        </w:tc>
        <w:tc>
          <w:tcPr>
            <w:tcW w:w="3450" w:type="dxa"/>
            <w:gridSpan w:val="2"/>
            <w:shd w:val="clear" w:color="auto" w:fill="auto"/>
          </w:tcPr>
          <w:p w:rsidR="000A6D4D" w:rsidRPr="00DC0EB8" w:rsidRDefault="00E85702" w:rsidP="0009430E">
            <w:pPr>
              <w:rPr>
                <w:color w:val="000000"/>
                <w:sz w:val="16"/>
                <w:szCs w:val="16"/>
                <w:lang w:eastAsia="en-GB"/>
              </w:rPr>
            </w:pPr>
            <w:r w:rsidRPr="00DC0EB8">
              <w:rPr>
                <w:noProof/>
                <w:color w:val="000000"/>
                <w:sz w:val="16"/>
                <w:szCs w:val="16"/>
              </w:rPr>
              <w:t>Manj razvite</w:t>
            </w:r>
          </w:p>
        </w:tc>
        <w:tc>
          <w:tcPr>
            <w:tcW w:w="8640" w:type="dxa"/>
            <w:shd w:val="clear" w:color="auto" w:fill="auto"/>
          </w:tcPr>
          <w:p w:rsidR="000A6D4D" w:rsidRPr="00DC0EB8" w:rsidRDefault="00E85702" w:rsidP="0009430E">
            <w:pPr>
              <w:rPr>
                <w:color w:val="000000"/>
                <w:sz w:val="16"/>
                <w:szCs w:val="16"/>
                <w:lang w:eastAsia="en-GB"/>
              </w:rPr>
            </w:pPr>
            <w:r w:rsidRPr="00DC0EB8">
              <w:rPr>
                <w:noProof/>
                <w:color w:val="000000"/>
                <w:sz w:val="16"/>
                <w:szCs w:val="16"/>
              </w:rPr>
              <w:t>07</w:t>
            </w:r>
            <w:r w:rsidRPr="00DC0EB8">
              <w:rPr>
                <w:color w:val="000000"/>
                <w:sz w:val="16"/>
                <w:szCs w:val="16"/>
              </w:rPr>
              <w:t xml:space="preserve">. </w:t>
            </w:r>
            <w:r w:rsidRPr="00DC0EB8">
              <w:rPr>
                <w:noProof/>
                <w:color w:val="000000"/>
                <w:sz w:val="16"/>
                <w:szCs w:val="16"/>
              </w:rPr>
              <w:t>Se ne uporablja</w:t>
            </w:r>
          </w:p>
        </w:tc>
        <w:tc>
          <w:tcPr>
            <w:tcW w:w="2070" w:type="dxa"/>
            <w:shd w:val="clear" w:color="auto" w:fill="auto"/>
          </w:tcPr>
          <w:p w:rsidR="000A6D4D" w:rsidRPr="00DC0EB8" w:rsidRDefault="00E85702" w:rsidP="0009430E">
            <w:pPr>
              <w:jc w:val="right"/>
              <w:rPr>
                <w:color w:val="000000"/>
                <w:sz w:val="16"/>
                <w:szCs w:val="16"/>
                <w:lang w:eastAsia="en-GB"/>
              </w:rPr>
            </w:pPr>
            <w:r w:rsidRPr="00DC0EB8">
              <w:rPr>
                <w:noProof/>
                <w:color w:val="000000"/>
                <w:sz w:val="16"/>
                <w:szCs w:val="16"/>
              </w:rPr>
              <w:t>9.072.157,00</w:t>
            </w:r>
            <w:r w:rsidRPr="00DC0EB8">
              <w:rPr>
                <w:color w:val="000000"/>
                <w:sz w:val="16"/>
                <w:szCs w:val="16"/>
              </w:rPr>
              <w:t xml:space="preserve"> </w:t>
            </w:r>
          </w:p>
        </w:tc>
      </w:tr>
      <w:tr w:rsidR="002A152E" w:rsidTr="0009430E">
        <w:trPr>
          <w:trHeight w:val="288"/>
        </w:trPr>
        <w:tc>
          <w:tcPr>
            <w:tcW w:w="960" w:type="dxa"/>
            <w:shd w:val="clear" w:color="auto" w:fill="auto"/>
          </w:tcPr>
          <w:p w:rsidR="000A6D4D" w:rsidRPr="00DC0EB8" w:rsidRDefault="00E85702" w:rsidP="0009430E">
            <w:pPr>
              <w:rPr>
                <w:color w:val="000000"/>
                <w:sz w:val="16"/>
                <w:szCs w:val="16"/>
                <w:lang w:eastAsia="en-GB"/>
              </w:rPr>
            </w:pPr>
            <w:r w:rsidRPr="00DC0EB8">
              <w:rPr>
                <w:noProof/>
                <w:color w:val="000000"/>
                <w:sz w:val="16"/>
                <w:szCs w:val="16"/>
              </w:rPr>
              <w:t>ESS</w:t>
            </w:r>
          </w:p>
        </w:tc>
        <w:tc>
          <w:tcPr>
            <w:tcW w:w="3450" w:type="dxa"/>
            <w:gridSpan w:val="2"/>
            <w:shd w:val="clear" w:color="auto" w:fill="auto"/>
          </w:tcPr>
          <w:p w:rsidR="000A6D4D" w:rsidRPr="00DC0EB8" w:rsidRDefault="00E85702" w:rsidP="0009430E">
            <w:pPr>
              <w:rPr>
                <w:color w:val="000000"/>
                <w:sz w:val="16"/>
                <w:szCs w:val="16"/>
                <w:lang w:eastAsia="en-GB"/>
              </w:rPr>
            </w:pPr>
            <w:r w:rsidRPr="00DC0EB8">
              <w:rPr>
                <w:noProof/>
                <w:color w:val="000000"/>
                <w:sz w:val="16"/>
                <w:szCs w:val="16"/>
              </w:rPr>
              <w:t>Bolj razvite</w:t>
            </w:r>
          </w:p>
        </w:tc>
        <w:tc>
          <w:tcPr>
            <w:tcW w:w="8640" w:type="dxa"/>
            <w:shd w:val="clear" w:color="auto" w:fill="auto"/>
          </w:tcPr>
          <w:p w:rsidR="000A6D4D" w:rsidRPr="00DC0EB8" w:rsidRDefault="00E85702" w:rsidP="0009430E">
            <w:pPr>
              <w:rPr>
                <w:color w:val="000000"/>
                <w:sz w:val="16"/>
                <w:szCs w:val="16"/>
                <w:lang w:eastAsia="en-GB"/>
              </w:rPr>
            </w:pPr>
            <w:r w:rsidRPr="00DC0EB8">
              <w:rPr>
                <w:noProof/>
                <w:color w:val="000000"/>
                <w:sz w:val="16"/>
                <w:szCs w:val="16"/>
              </w:rPr>
              <w:t>07</w:t>
            </w:r>
            <w:r w:rsidRPr="00DC0EB8">
              <w:rPr>
                <w:color w:val="000000"/>
                <w:sz w:val="16"/>
                <w:szCs w:val="16"/>
              </w:rPr>
              <w:t xml:space="preserve">. </w:t>
            </w:r>
            <w:r w:rsidRPr="00DC0EB8">
              <w:rPr>
                <w:noProof/>
                <w:color w:val="000000"/>
                <w:sz w:val="16"/>
                <w:szCs w:val="16"/>
              </w:rPr>
              <w:t>Se ne uporablja</w:t>
            </w:r>
          </w:p>
        </w:tc>
        <w:tc>
          <w:tcPr>
            <w:tcW w:w="2070" w:type="dxa"/>
            <w:shd w:val="clear" w:color="auto" w:fill="auto"/>
          </w:tcPr>
          <w:p w:rsidR="000A6D4D" w:rsidRPr="00DC0EB8" w:rsidRDefault="00E85702" w:rsidP="0009430E">
            <w:pPr>
              <w:jc w:val="right"/>
              <w:rPr>
                <w:color w:val="000000"/>
                <w:sz w:val="16"/>
                <w:szCs w:val="16"/>
                <w:lang w:eastAsia="en-GB"/>
              </w:rPr>
            </w:pPr>
            <w:r w:rsidRPr="00DC0EB8">
              <w:rPr>
                <w:noProof/>
                <w:color w:val="000000"/>
                <w:sz w:val="16"/>
                <w:szCs w:val="16"/>
              </w:rPr>
              <w:t>3.795.887,00</w:t>
            </w:r>
            <w:r w:rsidRPr="00DC0EB8">
              <w:rPr>
                <w:color w:val="000000"/>
                <w:sz w:val="16"/>
                <w:szCs w:val="16"/>
              </w:rPr>
              <w:t xml:space="preserve"> </w:t>
            </w:r>
          </w:p>
        </w:tc>
      </w:tr>
    </w:tbl>
    <w:p w:rsidR="000A6D4D" w:rsidRPr="00C23AD8" w:rsidRDefault="00E85702" w:rsidP="0009430E">
      <w:pPr>
        <w:pStyle w:val="Naslov1"/>
        <w:keepNext w:val="0"/>
        <w:pageBreakBefore/>
        <w:numPr>
          <w:ilvl w:val="0"/>
          <w:numId w:val="0"/>
        </w:numPr>
        <w:ind w:left="851" w:hanging="851"/>
        <w:rPr>
          <w:color w:val="000000"/>
          <w:szCs w:val="24"/>
        </w:rPr>
      </w:pPr>
      <w:r>
        <w:rPr>
          <w:noProof/>
          <w:color w:val="000000"/>
          <w:szCs w:val="24"/>
        </w:rPr>
        <w:t>3. FINANČNI NAČRT</w:t>
      </w:r>
    </w:p>
    <w:p w:rsidR="000A6D4D" w:rsidRPr="005F6BA3" w:rsidRDefault="000A6D4D" w:rsidP="0009430E">
      <w:pPr>
        <w:pStyle w:val="Text1"/>
        <w:ind w:left="0"/>
      </w:pPr>
    </w:p>
    <w:p w:rsidR="000A6D4D" w:rsidRPr="00391CD8" w:rsidRDefault="00E85702" w:rsidP="0009430E">
      <w:pPr>
        <w:pStyle w:val="Naslov2"/>
        <w:keepNext w:val="0"/>
        <w:numPr>
          <w:ilvl w:val="0"/>
          <w:numId w:val="0"/>
        </w:numPr>
        <w:ind w:left="850" w:hanging="850"/>
        <w:rPr>
          <w:szCs w:val="24"/>
        </w:rPr>
      </w:pPr>
      <w:r w:rsidRPr="00391CD8">
        <w:rPr>
          <w:noProof/>
          <w:szCs w:val="24"/>
        </w:rPr>
        <w:t>3.1 Odobrena sredstva iz vsakega sklada in zneski, povezani z rezervo za uspešnost</w:t>
      </w:r>
    </w:p>
    <w:p w:rsidR="000A6D4D" w:rsidRDefault="000A6D4D" w:rsidP="0009430E">
      <w:pPr>
        <w:rPr>
          <w:rFonts w:eastAsia="Arial Unicode MS"/>
          <w:b/>
        </w:rPr>
      </w:pPr>
    </w:p>
    <w:p w:rsidR="000A6D4D" w:rsidRDefault="00E85702" w:rsidP="0009430E">
      <w:pPr>
        <w:rPr>
          <w:rFonts w:eastAsia="Arial Unicode MS"/>
          <w:b/>
        </w:rPr>
      </w:pPr>
      <w:r w:rsidRPr="00391CD8">
        <w:rPr>
          <w:rFonts w:eastAsia="Arial Unicode MS"/>
          <w:b/>
          <w:noProof/>
        </w:rPr>
        <w:t>Preglednica 17</w:t>
      </w:r>
    </w:p>
    <w:tbl>
      <w:tblPr>
        <w:tblW w:w="15278" w:type="dxa"/>
        <w:tblInd w:w="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68" w:type="dxa"/>
          <w:right w:w="68" w:type="dxa"/>
        </w:tblCellMar>
        <w:tblLook w:val="0020" w:firstRow="1" w:lastRow="0" w:firstColumn="0" w:lastColumn="0" w:noHBand="0" w:noVBand="0"/>
      </w:tblPr>
      <w:tblGrid>
        <w:gridCol w:w="581"/>
        <w:gridCol w:w="993"/>
        <w:gridCol w:w="850"/>
        <w:gridCol w:w="851"/>
        <w:gridCol w:w="850"/>
        <w:gridCol w:w="851"/>
        <w:gridCol w:w="850"/>
        <w:gridCol w:w="851"/>
        <w:gridCol w:w="850"/>
        <w:gridCol w:w="851"/>
        <w:gridCol w:w="850"/>
        <w:gridCol w:w="851"/>
        <w:gridCol w:w="850"/>
        <w:gridCol w:w="851"/>
        <w:gridCol w:w="850"/>
        <w:gridCol w:w="851"/>
        <w:gridCol w:w="850"/>
        <w:gridCol w:w="947"/>
      </w:tblGrid>
      <w:tr w:rsidR="002A152E" w:rsidTr="0009430E">
        <w:trPr>
          <w:trHeight w:val="288"/>
          <w:tblHeader/>
        </w:trPr>
        <w:tc>
          <w:tcPr>
            <w:tcW w:w="581" w:type="dxa"/>
            <w:vMerge w:val="restart"/>
          </w:tcPr>
          <w:p w:rsidR="000A6D4D" w:rsidRPr="00C23AD8" w:rsidRDefault="00E85702" w:rsidP="0009430E">
            <w:pPr>
              <w:snapToGrid w:val="0"/>
              <w:contextualSpacing/>
              <w:jc w:val="center"/>
              <w:rPr>
                <w:b/>
                <w:color w:val="000000"/>
                <w:sz w:val="16"/>
                <w:szCs w:val="16"/>
              </w:rPr>
            </w:pPr>
            <w:r w:rsidRPr="00C23AD8">
              <w:rPr>
                <w:b/>
                <w:noProof/>
                <w:color w:val="000000"/>
                <w:sz w:val="16"/>
                <w:szCs w:val="16"/>
              </w:rPr>
              <w:t>Sklad</w:t>
            </w:r>
          </w:p>
        </w:tc>
        <w:tc>
          <w:tcPr>
            <w:tcW w:w="993" w:type="dxa"/>
            <w:vMerge w:val="restart"/>
            <w:shd w:val="clear" w:color="auto" w:fill="auto"/>
          </w:tcPr>
          <w:p w:rsidR="000A6D4D" w:rsidRPr="00C23AD8" w:rsidRDefault="00E85702" w:rsidP="0009430E">
            <w:pPr>
              <w:snapToGrid w:val="0"/>
              <w:contextualSpacing/>
              <w:jc w:val="center"/>
              <w:rPr>
                <w:b/>
                <w:color w:val="000000"/>
                <w:sz w:val="16"/>
                <w:szCs w:val="16"/>
              </w:rPr>
            </w:pPr>
            <w:r w:rsidRPr="00C23AD8">
              <w:rPr>
                <w:b/>
                <w:noProof/>
                <w:color w:val="000000"/>
                <w:sz w:val="16"/>
                <w:szCs w:val="16"/>
              </w:rPr>
              <w:t>Kategorija regij</w:t>
            </w:r>
          </w:p>
        </w:tc>
        <w:tc>
          <w:tcPr>
            <w:tcW w:w="1701" w:type="dxa"/>
            <w:gridSpan w:val="2"/>
            <w:shd w:val="clear" w:color="auto" w:fill="auto"/>
          </w:tcPr>
          <w:p w:rsidR="000A6D4D" w:rsidRPr="00C23AD8" w:rsidRDefault="00E85702" w:rsidP="0009430E">
            <w:pPr>
              <w:snapToGrid w:val="0"/>
              <w:contextualSpacing/>
              <w:jc w:val="center"/>
              <w:rPr>
                <w:b/>
                <w:color w:val="000000"/>
                <w:sz w:val="16"/>
                <w:szCs w:val="16"/>
              </w:rPr>
            </w:pPr>
            <w:r w:rsidRPr="00C23AD8">
              <w:rPr>
                <w:b/>
                <w:color w:val="000000"/>
                <w:sz w:val="16"/>
                <w:szCs w:val="16"/>
              </w:rPr>
              <w:t>2014</w:t>
            </w:r>
          </w:p>
        </w:tc>
        <w:tc>
          <w:tcPr>
            <w:tcW w:w="1701" w:type="dxa"/>
            <w:gridSpan w:val="2"/>
            <w:shd w:val="clear" w:color="auto" w:fill="auto"/>
          </w:tcPr>
          <w:p w:rsidR="000A6D4D" w:rsidRPr="00C23AD8" w:rsidRDefault="00E85702" w:rsidP="0009430E">
            <w:pPr>
              <w:snapToGrid w:val="0"/>
              <w:contextualSpacing/>
              <w:jc w:val="center"/>
              <w:rPr>
                <w:b/>
                <w:color w:val="000000"/>
                <w:sz w:val="16"/>
                <w:szCs w:val="16"/>
              </w:rPr>
            </w:pPr>
            <w:r w:rsidRPr="00C23AD8">
              <w:rPr>
                <w:b/>
                <w:color w:val="000000"/>
                <w:sz w:val="16"/>
                <w:szCs w:val="16"/>
              </w:rPr>
              <w:t>2015</w:t>
            </w:r>
          </w:p>
        </w:tc>
        <w:tc>
          <w:tcPr>
            <w:tcW w:w="1701" w:type="dxa"/>
            <w:gridSpan w:val="2"/>
            <w:shd w:val="clear" w:color="auto" w:fill="auto"/>
          </w:tcPr>
          <w:p w:rsidR="000A6D4D" w:rsidRPr="00C23AD8" w:rsidRDefault="00E85702" w:rsidP="0009430E">
            <w:pPr>
              <w:snapToGrid w:val="0"/>
              <w:contextualSpacing/>
              <w:jc w:val="center"/>
              <w:rPr>
                <w:b/>
                <w:color w:val="000000"/>
                <w:sz w:val="16"/>
                <w:szCs w:val="16"/>
              </w:rPr>
            </w:pPr>
            <w:r w:rsidRPr="00C23AD8">
              <w:rPr>
                <w:b/>
                <w:color w:val="000000"/>
                <w:sz w:val="16"/>
                <w:szCs w:val="16"/>
              </w:rPr>
              <w:t>2016</w:t>
            </w:r>
          </w:p>
        </w:tc>
        <w:tc>
          <w:tcPr>
            <w:tcW w:w="1701" w:type="dxa"/>
            <w:gridSpan w:val="2"/>
            <w:shd w:val="clear" w:color="auto" w:fill="auto"/>
          </w:tcPr>
          <w:p w:rsidR="000A6D4D" w:rsidRPr="00C23AD8" w:rsidRDefault="00E85702" w:rsidP="0009430E">
            <w:pPr>
              <w:snapToGrid w:val="0"/>
              <w:contextualSpacing/>
              <w:jc w:val="center"/>
              <w:rPr>
                <w:b/>
                <w:color w:val="000000"/>
                <w:sz w:val="16"/>
                <w:szCs w:val="16"/>
              </w:rPr>
            </w:pPr>
            <w:r w:rsidRPr="00C23AD8">
              <w:rPr>
                <w:b/>
                <w:color w:val="000000"/>
                <w:sz w:val="16"/>
                <w:szCs w:val="16"/>
              </w:rPr>
              <w:t>2017</w:t>
            </w:r>
          </w:p>
        </w:tc>
        <w:tc>
          <w:tcPr>
            <w:tcW w:w="1701" w:type="dxa"/>
            <w:gridSpan w:val="2"/>
            <w:shd w:val="clear" w:color="auto" w:fill="auto"/>
          </w:tcPr>
          <w:p w:rsidR="000A6D4D" w:rsidRPr="00C23AD8" w:rsidRDefault="00E85702" w:rsidP="0009430E">
            <w:pPr>
              <w:snapToGrid w:val="0"/>
              <w:contextualSpacing/>
              <w:jc w:val="center"/>
              <w:rPr>
                <w:b/>
                <w:color w:val="000000"/>
                <w:sz w:val="16"/>
                <w:szCs w:val="16"/>
              </w:rPr>
            </w:pPr>
            <w:r w:rsidRPr="00C23AD8">
              <w:rPr>
                <w:b/>
                <w:color w:val="000000"/>
                <w:sz w:val="16"/>
                <w:szCs w:val="16"/>
              </w:rPr>
              <w:t>2018</w:t>
            </w:r>
          </w:p>
        </w:tc>
        <w:tc>
          <w:tcPr>
            <w:tcW w:w="1701" w:type="dxa"/>
            <w:gridSpan w:val="2"/>
            <w:shd w:val="clear" w:color="auto" w:fill="auto"/>
          </w:tcPr>
          <w:p w:rsidR="000A6D4D" w:rsidRPr="00C23AD8" w:rsidRDefault="00E85702" w:rsidP="0009430E">
            <w:pPr>
              <w:snapToGrid w:val="0"/>
              <w:contextualSpacing/>
              <w:jc w:val="center"/>
              <w:rPr>
                <w:b/>
                <w:color w:val="000000"/>
                <w:sz w:val="16"/>
                <w:szCs w:val="16"/>
              </w:rPr>
            </w:pPr>
            <w:r w:rsidRPr="00C23AD8">
              <w:rPr>
                <w:b/>
                <w:color w:val="000000"/>
                <w:sz w:val="16"/>
                <w:szCs w:val="16"/>
              </w:rPr>
              <w:t>2019</w:t>
            </w:r>
          </w:p>
        </w:tc>
        <w:tc>
          <w:tcPr>
            <w:tcW w:w="1701" w:type="dxa"/>
            <w:gridSpan w:val="2"/>
            <w:shd w:val="clear" w:color="auto" w:fill="auto"/>
          </w:tcPr>
          <w:p w:rsidR="000A6D4D" w:rsidRPr="00C23AD8" w:rsidRDefault="00E85702" w:rsidP="0009430E">
            <w:pPr>
              <w:snapToGrid w:val="0"/>
              <w:contextualSpacing/>
              <w:jc w:val="center"/>
              <w:rPr>
                <w:b/>
                <w:color w:val="000000"/>
                <w:sz w:val="16"/>
                <w:szCs w:val="16"/>
              </w:rPr>
            </w:pPr>
            <w:r w:rsidRPr="00C23AD8">
              <w:rPr>
                <w:b/>
                <w:color w:val="000000"/>
                <w:sz w:val="16"/>
                <w:szCs w:val="16"/>
              </w:rPr>
              <w:t>2020</w:t>
            </w:r>
          </w:p>
        </w:tc>
        <w:tc>
          <w:tcPr>
            <w:tcW w:w="1797" w:type="dxa"/>
            <w:gridSpan w:val="2"/>
            <w:shd w:val="clear" w:color="auto" w:fill="auto"/>
          </w:tcPr>
          <w:p w:rsidR="000A6D4D" w:rsidRPr="00804899" w:rsidRDefault="00E85702" w:rsidP="0009430E">
            <w:pPr>
              <w:snapToGrid w:val="0"/>
              <w:contextualSpacing/>
              <w:jc w:val="center"/>
              <w:rPr>
                <w:b/>
                <w:color w:val="000000"/>
                <w:sz w:val="16"/>
                <w:szCs w:val="16"/>
              </w:rPr>
            </w:pPr>
            <w:r w:rsidRPr="00804899">
              <w:rPr>
                <w:b/>
                <w:noProof/>
                <w:color w:val="000000"/>
                <w:sz w:val="16"/>
                <w:szCs w:val="16"/>
              </w:rPr>
              <w:t>Skupaj</w:t>
            </w:r>
          </w:p>
        </w:tc>
      </w:tr>
      <w:tr w:rsidR="002A152E" w:rsidTr="0009430E">
        <w:trPr>
          <w:trHeight w:val="288"/>
          <w:tblHeader/>
        </w:trPr>
        <w:tc>
          <w:tcPr>
            <w:tcW w:w="581" w:type="dxa"/>
            <w:vMerge/>
          </w:tcPr>
          <w:p w:rsidR="000A6D4D" w:rsidRPr="003173D3" w:rsidRDefault="000A6D4D" w:rsidP="0009430E">
            <w:pPr>
              <w:snapToGrid w:val="0"/>
              <w:contextualSpacing/>
              <w:jc w:val="center"/>
              <w:rPr>
                <w:b/>
                <w:color w:val="000000"/>
                <w:sz w:val="12"/>
                <w:szCs w:val="12"/>
              </w:rPr>
            </w:pPr>
          </w:p>
        </w:tc>
        <w:tc>
          <w:tcPr>
            <w:tcW w:w="993" w:type="dxa"/>
            <w:vMerge/>
            <w:shd w:val="clear" w:color="auto" w:fill="auto"/>
          </w:tcPr>
          <w:p w:rsidR="000A6D4D" w:rsidRPr="003173D3" w:rsidRDefault="000A6D4D" w:rsidP="0009430E">
            <w:pPr>
              <w:snapToGrid w:val="0"/>
              <w:contextualSpacing/>
              <w:jc w:val="center"/>
              <w:rPr>
                <w:b/>
                <w:color w:val="000000"/>
                <w:sz w:val="12"/>
                <w:szCs w:val="12"/>
              </w:rPr>
            </w:pPr>
          </w:p>
        </w:tc>
        <w:tc>
          <w:tcPr>
            <w:tcW w:w="850" w:type="dxa"/>
            <w:shd w:val="clear" w:color="auto" w:fill="auto"/>
          </w:tcPr>
          <w:p w:rsidR="000A6D4D" w:rsidRPr="003173D3" w:rsidRDefault="00E85702" w:rsidP="0009430E">
            <w:pPr>
              <w:snapToGrid w:val="0"/>
              <w:contextualSpacing/>
              <w:jc w:val="center"/>
              <w:rPr>
                <w:b/>
                <w:color w:val="000000"/>
                <w:sz w:val="12"/>
                <w:szCs w:val="12"/>
              </w:rPr>
            </w:pPr>
            <w:r w:rsidRPr="003173D3">
              <w:rPr>
                <w:noProof/>
                <w:color w:val="000000"/>
                <w:sz w:val="12"/>
                <w:szCs w:val="12"/>
              </w:rPr>
              <w:t>Glavna dodelitev</w:t>
            </w:r>
          </w:p>
        </w:tc>
        <w:tc>
          <w:tcPr>
            <w:tcW w:w="851" w:type="dxa"/>
            <w:shd w:val="clear" w:color="auto" w:fill="auto"/>
          </w:tcPr>
          <w:p w:rsidR="000A6D4D" w:rsidRPr="003173D3" w:rsidRDefault="00E85702" w:rsidP="0009430E">
            <w:pPr>
              <w:snapToGrid w:val="0"/>
              <w:contextualSpacing/>
              <w:jc w:val="center"/>
              <w:rPr>
                <w:color w:val="000000"/>
                <w:sz w:val="12"/>
                <w:szCs w:val="12"/>
              </w:rPr>
            </w:pPr>
            <w:r w:rsidRPr="003173D3">
              <w:rPr>
                <w:noProof/>
                <w:color w:val="000000"/>
                <w:sz w:val="12"/>
                <w:szCs w:val="12"/>
              </w:rPr>
              <w:t>Rezerva za uspešnost</w:t>
            </w:r>
          </w:p>
        </w:tc>
        <w:tc>
          <w:tcPr>
            <w:tcW w:w="850" w:type="dxa"/>
            <w:shd w:val="clear" w:color="auto" w:fill="auto"/>
          </w:tcPr>
          <w:p w:rsidR="000A6D4D" w:rsidRPr="003173D3" w:rsidRDefault="00E85702" w:rsidP="0009430E">
            <w:pPr>
              <w:snapToGrid w:val="0"/>
              <w:contextualSpacing/>
              <w:jc w:val="center"/>
              <w:rPr>
                <w:b/>
                <w:color w:val="000000"/>
                <w:sz w:val="12"/>
                <w:szCs w:val="12"/>
              </w:rPr>
            </w:pPr>
            <w:r w:rsidRPr="003173D3">
              <w:rPr>
                <w:noProof/>
                <w:color w:val="000000"/>
                <w:sz w:val="12"/>
                <w:szCs w:val="12"/>
              </w:rPr>
              <w:t>Glavna dodelitev</w:t>
            </w:r>
          </w:p>
        </w:tc>
        <w:tc>
          <w:tcPr>
            <w:tcW w:w="851" w:type="dxa"/>
            <w:shd w:val="clear" w:color="auto" w:fill="auto"/>
          </w:tcPr>
          <w:p w:rsidR="000A6D4D" w:rsidRPr="003173D3" w:rsidRDefault="00E85702" w:rsidP="0009430E">
            <w:pPr>
              <w:snapToGrid w:val="0"/>
              <w:contextualSpacing/>
              <w:jc w:val="center"/>
              <w:rPr>
                <w:color w:val="000000"/>
                <w:sz w:val="12"/>
                <w:szCs w:val="12"/>
              </w:rPr>
            </w:pPr>
            <w:r w:rsidRPr="003173D3">
              <w:rPr>
                <w:noProof/>
                <w:color w:val="000000"/>
                <w:sz w:val="12"/>
                <w:szCs w:val="12"/>
              </w:rPr>
              <w:t>Rezerva za uspešnost</w:t>
            </w:r>
          </w:p>
        </w:tc>
        <w:tc>
          <w:tcPr>
            <w:tcW w:w="850" w:type="dxa"/>
            <w:shd w:val="clear" w:color="auto" w:fill="auto"/>
          </w:tcPr>
          <w:p w:rsidR="000A6D4D" w:rsidRPr="003173D3" w:rsidRDefault="00E85702" w:rsidP="0009430E">
            <w:pPr>
              <w:snapToGrid w:val="0"/>
              <w:contextualSpacing/>
              <w:jc w:val="center"/>
              <w:rPr>
                <w:b/>
                <w:color w:val="000000"/>
                <w:sz w:val="12"/>
                <w:szCs w:val="12"/>
              </w:rPr>
            </w:pPr>
            <w:r w:rsidRPr="003173D3">
              <w:rPr>
                <w:noProof/>
                <w:color w:val="000000"/>
                <w:sz w:val="12"/>
                <w:szCs w:val="12"/>
              </w:rPr>
              <w:t>Glavna dodelitev</w:t>
            </w:r>
          </w:p>
        </w:tc>
        <w:tc>
          <w:tcPr>
            <w:tcW w:w="851" w:type="dxa"/>
            <w:shd w:val="clear" w:color="auto" w:fill="auto"/>
          </w:tcPr>
          <w:p w:rsidR="000A6D4D" w:rsidRPr="003173D3" w:rsidRDefault="00E85702" w:rsidP="0009430E">
            <w:pPr>
              <w:snapToGrid w:val="0"/>
              <w:contextualSpacing/>
              <w:jc w:val="center"/>
              <w:rPr>
                <w:color w:val="000000"/>
                <w:sz w:val="12"/>
                <w:szCs w:val="12"/>
              </w:rPr>
            </w:pPr>
            <w:r w:rsidRPr="003173D3">
              <w:rPr>
                <w:noProof/>
                <w:color w:val="000000"/>
                <w:sz w:val="12"/>
                <w:szCs w:val="12"/>
              </w:rPr>
              <w:t>Rezerva za uspešnost</w:t>
            </w:r>
          </w:p>
        </w:tc>
        <w:tc>
          <w:tcPr>
            <w:tcW w:w="850" w:type="dxa"/>
            <w:shd w:val="clear" w:color="auto" w:fill="auto"/>
          </w:tcPr>
          <w:p w:rsidR="000A6D4D" w:rsidRPr="003173D3" w:rsidRDefault="00E85702" w:rsidP="0009430E">
            <w:pPr>
              <w:snapToGrid w:val="0"/>
              <w:contextualSpacing/>
              <w:jc w:val="center"/>
              <w:rPr>
                <w:b/>
                <w:color w:val="000000"/>
                <w:sz w:val="12"/>
                <w:szCs w:val="12"/>
              </w:rPr>
            </w:pPr>
            <w:r w:rsidRPr="003173D3">
              <w:rPr>
                <w:noProof/>
                <w:color w:val="000000"/>
                <w:sz w:val="12"/>
                <w:szCs w:val="12"/>
              </w:rPr>
              <w:t>Glavna dodelitev</w:t>
            </w:r>
          </w:p>
        </w:tc>
        <w:tc>
          <w:tcPr>
            <w:tcW w:w="851" w:type="dxa"/>
            <w:shd w:val="clear" w:color="auto" w:fill="auto"/>
          </w:tcPr>
          <w:p w:rsidR="000A6D4D" w:rsidRPr="003173D3" w:rsidRDefault="00E85702" w:rsidP="0009430E">
            <w:pPr>
              <w:snapToGrid w:val="0"/>
              <w:contextualSpacing/>
              <w:jc w:val="center"/>
              <w:rPr>
                <w:color w:val="000000"/>
                <w:sz w:val="12"/>
                <w:szCs w:val="12"/>
              </w:rPr>
            </w:pPr>
            <w:r w:rsidRPr="003173D3">
              <w:rPr>
                <w:noProof/>
                <w:color w:val="000000"/>
                <w:sz w:val="12"/>
                <w:szCs w:val="12"/>
              </w:rPr>
              <w:t>Rezerva za uspešnost</w:t>
            </w:r>
          </w:p>
        </w:tc>
        <w:tc>
          <w:tcPr>
            <w:tcW w:w="850" w:type="dxa"/>
            <w:shd w:val="clear" w:color="auto" w:fill="auto"/>
          </w:tcPr>
          <w:p w:rsidR="000A6D4D" w:rsidRPr="003173D3" w:rsidRDefault="00E85702" w:rsidP="0009430E">
            <w:pPr>
              <w:snapToGrid w:val="0"/>
              <w:contextualSpacing/>
              <w:jc w:val="center"/>
              <w:rPr>
                <w:b/>
                <w:color w:val="000000"/>
                <w:sz w:val="12"/>
                <w:szCs w:val="12"/>
              </w:rPr>
            </w:pPr>
            <w:r w:rsidRPr="003173D3">
              <w:rPr>
                <w:noProof/>
                <w:color w:val="000000"/>
                <w:sz w:val="12"/>
                <w:szCs w:val="12"/>
              </w:rPr>
              <w:t>Glavna dodelitev</w:t>
            </w:r>
          </w:p>
        </w:tc>
        <w:tc>
          <w:tcPr>
            <w:tcW w:w="851" w:type="dxa"/>
            <w:shd w:val="clear" w:color="auto" w:fill="auto"/>
          </w:tcPr>
          <w:p w:rsidR="000A6D4D" w:rsidRPr="003173D3" w:rsidRDefault="00E85702" w:rsidP="0009430E">
            <w:pPr>
              <w:snapToGrid w:val="0"/>
              <w:contextualSpacing/>
              <w:jc w:val="center"/>
              <w:rPr>
                <w:color w:val="000000"/>
                <w:sz w:val="12"/>
                <w:szCs w:val="12"/>
              </w:rPr>
            </w:pPr>
            <w:r w:rsidRPr="003173D3">
              <w:rPr>
                <w:noProof/>
                <w:color w:val="000000"/>
                <w:sz w:val="12"/>
                <w:szCs w:val="12"/>
              </w:rPr>
              <w:t>Rezerva za uspešnost</w:t>
            </w:r>
          </w:p>
        </w:tc>
        <w:tc>
          <w:tcPr>
            <w:tcW w:w="850" w:type="dxa"/>
            <w:shd w:val="clear" w:color="auto" w:fill="auto"/>
          </w:tcPr>
          <w:p w:rsidR="000A6D4D" w:rsidRPr="003173D3" w:rsidRDefault="00E85702" w:rsidP="0009430E">
            <w:pPr>
              <w:snapToGrid w:val="0"/>
              <w:contextualSpacing/>
              <w:jc w:val="center"/>
              <w:rPr>
                <w:b/>
                <w:color w:val="000000"/>
                <w:sz w:val="12"/>
                <w:szCs w:val="12"/>
              </w:rPr>
            </w:pPr>
            <w:r w:rsidRPr="003173D3">
              <w:rPr>
                <w:noProof/>
                <w:color w:val="000000"/>
                <w:sz w:val="12"/>
                <w:szCs w:val="12"/>
              </w:rPr>
              <w:t>Glavna dodelitev</w:t>
            </w:r>
          </w:p>
        </w:tc>
        <w:tc>
          <w:tcPr>
            <w:tcW w:w="851" w:type="dxa"/>
            <w:shd w:val="clear" w:color="auto" w:fill="auto"/>
          </w:tcPr>
          <w:p w:rsidR="000A6D4D" w:rsidRPr="003173D3" w:rsidRDefault="00E85702" w:rsidP="0009430E">
            <w:pPr>
              <w:snapToGrid w:val="0"/>
              <w:contextualSpacing/>
              <w:jc w:val="center"/>
              <w:rPr>
                <w:color w:val="000000"/>
                <w:sz w:val="12"/>
                <w:szCs w:val="12"/>
              </w:rPr>
            </w:pPr>
            <w:r w:rsidRPr="003173D3">
              <w:rPr>
                <w:noProof/>
                <w:color w:val="000000"/>
                <w:sz w:val="12"/>
                <w:szCs w:val="12"/>
              </w:rPr>
              <w:t>Rezerva za uspešnost</w:t>
            </w:r>
          </w:p>
        </w:tc>
        <w:tc>
          <w:tcPr>
            <w:tcW w:w="850" w:type="dxa"/>
            <w:shd w:val="clear" w:color="auto" w:fill="auto"/>
          </w:tcPr>
          <w:p w:rsidR="000A6D4D" w:rsidRPr="003173D3" w:rsidRDefault="00E85702" w:rsidP="0009430E">
            <w:pPr>
              <w:snapToGrid w:val="0"/>
              <w:contextualSpacing/>
              <w:jc w:val="center"/>
              <w:rPr>
                <w:b/>
                <w:color w:val="000000"/>
                <w:sz w:val="12"/>
                <w:szCs w:val="12"/>
              </w:rPr>
            </w:pPr>
            <w:r w:rsidRPr="003173D3">
              <w:rPr>
                <w:noProof/>
                <w:color w:val="000000"/>
                <w:sz w:val="12"/>
                <w:szCs w:val="12"/>
              </w:rPr>
              <w:t>Glavna dodelitev</w:t>
            </w:r>
          </w:p>
        </w:tc>
        <w:tc>
          <w:tcPr>
            <w:tcW w:w="851" w:type="dxa"/>
            <w:shd w:val="clear" w:color="auto" w:fill="auto"/>
          </w:tcPr>
          <w:p w:rsidR="000A6D4D" w:rsidRPr="003173D3" w:rsidRDefault="00E85702" w:rsidP="0009430E">
            <w:pPr>
              <w:snapToGrid w:val="0"/>
              <w:contextualSpacing/>
              <w:jc w:val="center"/>
              <w:rPr>
                <w:b/>
                <w:color w:val="000000"/>
                <w:sz w:val="12"/>
                <w:szCs w:val="12"/>
              </w:rPr>
            </w:pPr>
            <w:r w:rsidRPr="003173D3">
              <w:rPr>
                <w:noProof/>
                <w:color w:val="000000"/>
                <w:sz w:val="12"/>
                <w:szCs w:val="12"/>
              </w:rPr>
              <w:t xml:space="preserve">Rezerva za </w:t>
            </w:r>
            <w:r w:rsidRPr="003173D3">
              <w:rPr>
                <w:noProof/>
                <w:color w:val="000000"/>
                <w:sz w:val="12"/>
                <w:szCs w:val="12"/>
              </w:rPr>
              <w:t>uspešnost</w:t>
            </w:r>
          </w:p>
        </w:tc>
        <w:tc>
          <w:tcPr>
            <w:tcW w:w="850" w:type="dxa"/>
            <w:shd w:val="clear" w:color="auto" w:fill="auto"/>
          </w:tcPr>
          <w:p w:rsidR="000A6D4D" w:rsidRPr="003173D3" w:rsidRDefault="00E85702" w:rsidP="0009430E">
            <w:pPr>
              <w:snapToGrid w:val="0"/>
              <w:contextualSpacing/>
              <w:jc w:val="center"/>
              <w:rPr>
                <w:b/>
                <w:color w:val="000000"/>
                <w:sz w:val="12"/>
                <w:szCs w:val="12"/>
              </w:rPr>
            </w:pPr>
            <w:r w:rsidRPr="003173D3">
              <w:rPr>
                <w:noProof/>
                <w:color w:val="000000"/>
                <w:sz w:val="12"/>
                <w:szCs w:val="12"/>
              </w:rPr>
              <w:t>Glavna dodelitev</w:t>
            </w:r>
          </w:p>
        </w:tc>
        <w:tc>
          <w:tcPr>
            <w:tcW w:w="947" w:type="dxa"/>
            <w:shd w:val="clear" w:color="auto" w:fill="auto"/>
          </w:tcPr>
          <w:p w:rsidR="000A6D4D" w:rsidRPr="003173D3" w:rsidRDefault="00E85702" w:rsidP="0009430E">
            <w:pPr>
              <w:snapToGrid w:val="0"/>
              <w:contextualSpacing/>
              <w:jc w:val="center"/>
              <w:rPr>
                <w:color w:val="000000"/>
                <w:sz w:val="12"/>
                <w:szCs w:val="12"/>
              </w:rPr>
            </w:pPr>
            <w:r w:rsidRPr="003173D3">
              <w:rPr>
                <w:noProof/>
                <w:color w:val="000000"/>
                <w:sz w:val="12"/>
                <w:szCs w:val="12"/>
              </w:rPr>
              <w:t>Rezerva za uspešnost</w:t>
            </w:r>
          </w:p>
        </w:tc>
      </w:tr>
      <w:tr w:rsidR="002A152E" w:rsidTr="0009430E">
        <w:trPr>
          <w:trHeight w:val="170"/>
        </w:trPr>
        <w:tc>
          <w:tcPr>
            <w:tcW w:w="581" w:type="dxa"/>
          </w:tcPr>
          <w:p w:rsidR="000A6D4D" w:rsidRPr="00493347" w:rsidRDefault="00E85702" w:rsidP="0009430E">
            <w:pPr>
              <w:snapToGrid w:val="0"/>
              <w:rPr>
                <w:sz w:val="8"/>
                <w:szCs w:val="8"/>
              </w:rPr>
            </w:pPr>
            <w:r w:rsidRPr="00493347">
              <w:rPr>
                <w:noProof/>
                <w:sz w:val="8"/>
                <w:szCs w:val="8"/>
              </w:rPr>
              <w:t>ESRR</w:t>
            </w:r>
          </w:p>
        </w:tc>
        <w:tc>
          <w:tcPr>
            <w:tcW w:w="993" w:type="dxa"/>
            <w:shd w:val="clear" w:color="auto" w:fill="auto"/>
          </w:tcPr>
          <w:p w:rsidR="000A6D4D" w:rsidRPr="00493347" w:rsidRDefault="00E85702" w:rsidP="0009430E">
            <w:pPr>
              <w:snapToGrid w:val="0"/>
              <w:rPr>
                <w:sz w:val="8"/>
                <w:szCs w:val="8"/>
              </w:rPr>
            </w:pPr>
            <w:r w:rsidRPr="00493347">
              <w:rPr>
                <w:noProof/>
                <w:sz w:val="8"/>
                <w:szCs w:val="8"/>
              </w:rPr>
              <w:t>Manj razvite</w:t>
            </w:r>
          </w:p>
        </w:tc>
        <w:tc>
          <w:tcPr>
            <w:tcW w:w="850" w:type="dxa"/>
            <w:shd w:val="clear" w:color="auto" w:fill="auto"/>
          </w:tcPr>
          <w:p w:rsidR="000A6D4D" w:rsidRPr="00493347" w:rsidRDefault="00E85702" w:rsidP="0009430E">
            <w:pPr>
              <w:snapToGrid w:val="0"/>
              <w:jc w:val="right"/>
              <w:rPr>
                <w:sz w:val="8"/>
                <w:szCs w:val="8"/>
              </w:rPr>
            </w:pPr>
            <w:r w:rsidRPr="00493347">
              <w:rPr>
                <w:noProof/>
                <w:sz w:val="8"/>
                <w:szCs w:val="8"/>
              </w:rPr>
              <w:t>111.528.546,00</w:t>
            </w:r>
          </w:p>
        </w:tc>
        <w:tc>
          <w:tcPr>
            <w:tcW w:w="851" w:type="dxa"/>
            <w:shd w:val="clear" w:color="auto" w:fill="auto"/>
          </w:tcPr>
          <w:p w:rsidR="000A6D4D" w:rsidRPr="00493347" w:rsidRDefault="00E85702" w:rsidP="0009430E">
            <w:pPr>
              <w:snapToGrid w:val="0"/>
              <w:jc w:val="right"/>
              <w:rPr>
                <w:sz w:val="8"/>
                <w:szCs w:val="8"/>
              </w:rPr>
            </w:pPr>
            <w:r w:rsidRPr="00493347">
              <w:rPr>
                <w:noProof/>
                <w:sz w:val="8"/>
                <w:szCs w:val="8"/>
              </w:rPr>
              <w:t>7.107.333,00</w:t>
            </w:r>
          </w:p>
        </w:tc>
        <w:tc>
          <w:tcPr>
            <w:tcW w:w="850" w:type="dxa"/>
            <w:shd w:val="clear" w:color="auto" w:fill="auto"/>
          </w:tcPr>
          <w:p w:rsidR="000A6D4D" w:rsidRPr="00493347" w:rsidRDefault="00E85702" w:rsidP="0009430E">
            <w:pPr>
              <w:jc w:val="right"/>
              <w:rPr>
                <w:sz w:val="8"/>
                <w:szCs w:val="8"/>
              </w:rPr>
            </w:pPr>
            <w:r w:rsidRPr="00493347">
              <w:rPr>
                <w:noProof/>
                <w:sz w:val="8"/>
                <w:szCs w:val="8"/>
              </w:rPr>
              <w:t>113.739.531,00</w:t>
            </w:r>
          </w:p>
        </w:tc>
        <w:tc>
          <w:tcPr>
            <w:tcW w:w="851" w:type="dxa"/>
            <w:shd w:val="clear" w:color="auto" w:fill="auto"/>
          </w:tcPr>
          <w:p w:rsidR="000A6D4D" w:rsidRPr="00493347" w:rsidRDefault="00E85702" w:rsidP="0009430E">
            <w:pPr>
              <w:jc w:val="right"/>
              <w:rPr>
                <w:sz w:val="8"/>
                <w:szCs w:val="8"/>
              </w:rPr>
            </w:pPr>
            <w:r w:rsidRPr="00493347">
              <w:rPr>
                <w:noProof/>
                <w:sz w:val="8"/>
                <w:szCs w:val="8"/>
              </w:rPr>
              <w:t>7.271.481,00</w:t>
            </w:r>
          </w:p>
        </w:tc>
        <w:tc>
          <w:tcPr>
            <w:tcW w:w="850" w:type="dxa"/>
            <w:shd w:val="clear" w:color="auto" w:fill="auto"/>
          </w:tcPr>
          <w:p w:rsidR="000A6D4D" w:rsidRPr="00493347" w:rsidRDefault="00E85702" w:rsidP="0009430E">
            <w:pPr>
              <w:jc w:val="right"/>
              <w:rPr>
                <w:sz w:val="8"/>
                <w:szCs w:val="8"/>
              </w:rPr>
            </w:pPr>
            <w:r w:rsidRPr="00493347">
              <w:rPr>
                <w:noProof/>
                <w:sz w:val="8"/>
                <w:szCs w:val="8"/>
              </w:rPr>
              <w:t>116.027.356,00</w:t>
            </w:r>
          </w:p>
        </w:tc>
        <w:tc>
          <w:tcPr>
            <w:tcW w:w="851" w:type="dxa"/>
            <w:shd w:val="clear" w:color="auto" w:fill="auto"/>
          </w:tcPr>
          <w:p w:rsidR="000A6D4D" w:rsidRPr="00493347" w:rsidRDefault="00E85702" w:rsidP="0009430E">
            <w:pPr>
              <w:jc w:val="right"/>
              <w:rPr>
                <w:sz w:val="8"/>
                <w:szCs w:val="8"/>
              </w:rPr>
            </w:pPr>
            <w:r w:rsidRPr="00493347">
              <w:rPr>
                <w:noProof/>
                <w:sz w:val="8"/>
                <w:szCs w:val="8"/>
              </w:rPr>
              <w:t>7.406.001,00</w:t>
            </w:r>
          </w:p>
        </w:tc>
        <w:tc>
          <w:tcPr>
            <w:tcW w:w="850" w:type="dxa"/>
            <w:shd w:val="clear" w:color="auto" w:fill="auto"/>
          </w:tcPr>
          <w:p w:rsidR="000A6D4D" w:rsidRPr="00493347" w:rsidRDefault="00E85702" w:rsidP="0009430E">
            <w:pPr>
              <w:jc w:val="right"/>
              <w:rPr>
                <w:sz w:val="8"/>
                <w:szCs w:val="8"/>
              </w:rPr>
            </w:pPr>
            <w:r w:rsidRPr="00493347">
              <w:rPr>
                <w:noProof/>
                <w:sz w:val="8"/>
                <w:szCs w:val="8"/>
              </w:rPr>
              <w:t>118.349.453,00</w:t>
            </w:r>
          </w:p>
        </w:tc>
        <w:tc>
          <w:tcPr>
            <w:tcW w:w="851" w:type="dxa"/>
            <w:shd w:val="clear" w:color="auto" w:fill="auto"/>
          </w:tcPr>
          <w:p w:rsidR="000A6D4D" w:rsidRPr="00493347" w:rsidRDefault="00E85702" w:rsidP="0009430E">
            <w:pPr>
              <w:jc w:val="right"/>
              <w:rPr>
                <w:sz w:val="8"/>
                <w:szCs w:val="8"/>
              </w:rPr>
            </w:pPr>
            <w:r w:rsidRPr="00493347">
              <w:rPr>
                <w:noProof/>
                <w:sz w:val="8"/>
                <w:szCs w:val="8"/>
              </w:rPr>
              <w:t>7.554.220,00</w:t>
            </w:r>
          </w:p>
        </w:tc>
        <w:tc>
          <w:tcPr>
            <w:tcW w:w="850" w:type="dxa"/>
            <w:shd w:val="clear" w:color="auto" w:fill="auto"/>
          </w:tcPr>
          <w:p w:rsidR="000A6D4D" w:rsidRPr="00493347" w:rsidRDefault="00E85702" w:rsidP="0009430E">
            <w:pPr>
              <w:jc w:val="right"/>
              <w:rPr>
                <w:sz w:val="8"/>
                <w:szCs w:val="8"/>
              </w:rPr>
            </w:pPr>
            <w:r w:rsidRPr="00493347">
              <w:rPr>
                <w:noProof/>
                <w:sz w:val="8"/>
                <w:szCs w:val="8"/>
              </w:rPr>
              <w:t>120.717.952,00</w:t>
            </w:r>
          </w:p>
        </w:tc>
        <w:tc>
          <w:tcPr>
            <w:tcW w:w="851" w:type="dxa"/>
            <w:shd w:val="clear" w:color="auto" w:fill="auto"/>
          </w:tcPr>
          <w:p w:rsidR="000A6D4D" w:rsidRPr="00493347" w:rsidRDefault="00E85702" w:rsidP="0009430E">
            <w:pPr>
              <w:jc w:val="right"/>
              <w:rPr>
                <w:sz w:val="8"/>
                <w:szCs w:val="8"/>
              </w:rPr>
            </w:pPr>
            <w:r w:rsidRPr="00493347">
              <w:rPr>
                <w:noProof/>
                <w:sz w:val="8"/>
                <w:szCs w:val="8"/>
              </w:rPr>
              <w:t>7.705.401,00</w:t>
            </w:r>
          </w:p>
        </w:tc>
        <w:tc>
          <w:tcPr>
            <w:tcW w:w="850" w:type="dxa"/>
            <w:shd w:val="clear" w:color="auto" w:fill="auto"/>
          </w:tcPr>
          <w:p w:rsidR="000A6D4D" w:rsidRPr="00493347" w:rsidRDefault="00E85702" w:rsidP="0009430E">
            <w:pPr>
              <w:jc w:val="right"/>
              <w:rPr>
                <w:sz w:val="8"/>
                <w:szCs w:val="8"/>
              </w:rPr>
            </w:pPr>
            <w:r w:rsidRPr="00493347">
              <w:rPr>
                <w:noProof/>
                <w:sz w:val="8"/>
                <w:szCs w:val="8"/>
              </w:rPr>
              <w:t>123.133.773,00</w:t>
            </w:r>
          </w:p>
        </w:tc>
        <w:tc>
          <w:tcPr>
            <w:tcW w:w="851" w:type="dxa"/>
            <w:shd w:val="clear" w:color="auto" w:fill="auto"/>
          </w:tcPr>
          <w:p w:rsidR="000A6D4D" w:rsidRPr="00493347" w:rsidRDefault="00E85702" w:rsidP="0009430E">
            <w:pPr>
              <w:jc w:val="right"/>
              <w:rPr>
                <w:sz w:val="8"/>
                <w:szCs w:val="8"/>
              </w:rPr>
            </w:pPr>
            <w:r>
              <w:rPr>
                <w:noProof/>
                <w:sz w:val="8"/>
                <w:szCs w:val="8"/>
              </w:rPr>
              <w:t>7.859.603,00</w:t>
            </w:r>
          </w:p>
        </w:tc>
        <w:tc>
          <w:tcPr>
            <w:tcW w:w="850" w:type="dxa"/>
            <w:shd w:val="clear" w:color="auto" w:fill="auto"/>
          </w:tcPr>
          <w:p w:rsidR="000A6D4D" w:rsidRPr="00493347" w:rsidRDefault="00E85702" w:rsidP="0009430E">
            <w:pPr>
              <w:jc w:val="right"/>
              <w:rPr>
                <w:sz w:val="8"/>
                <w:szCs w:val="8"/>
              </w:rPr>
            </w:pPr>
            <w:r w:rsidRPr="00493347">
              <w:rPr>
                <w:noProof/>
                <w:sz w:val="8"/>
                <w:szCs w:val="8"/>
              </w:rPr>
              <w:t>125.597.718,00</w:t>
            </w:r>
          </w:p>
        </w:tc>
        <w:tc>
          <w:tcPr>
            <w:tcW w:w="851" w:type="dxa"/>
            <w:shd w:val="clear" w:color="auto" w:fill="auto"/>
          </w:tcPr>
          <w:p w:rsidR="000A6D4D" w:rsidRPr="00493347" w:rsidRDefault="00E85702" w:rsidP="0009430E">
            <w:pPr>
              <w:jc w:val="right"/>
              <w:rPr>
                <w:sz w:val="8"/>
                <w:szCs w:val="8"/>
              </w:rPr>
            </w:pPr>
            <w:r w:rsidRPr="00493347">
              <w:rPr>
                <w:noProof/>
                <w:sz w:val="8"/>
                <w:szCs w:val="8"/>
              </w:rPr>
              <w:t>8.016.876,00</w:t>
            </w:r>
          </w:p>
        </w:tc>
        <w:tc>
          <w:tcPr>
            <w:tcW w:w="850" w:type="dxa"/>
            <w:shd w:val="clear" w:color="auto" w:fill="auto"/>
          </w:tcPr>
          <w:p w:rsidR="000A6D4D" w:rsidRPr="00493347" w:rsidRDefault="00E85702" w:rsidP="0009430E">
            <w:pPr>
              <w:jc w:val="right"/>
              <w:rPr>
                <w:sz w:val="8"/>
                <w:szCs w:val="8"/>
              </w:rPr>
            </w:pPr>
            <w:r w:rsidRPr="00493347">
              <w:rPr>
                <w:noProof/>
                <w:sz w:val="8"/>
                <w:szCs w:val="8"/>
              </w:rPr>
              <w:t>829.094.329,00</w:t>
            </w:r>
          </w:p>
        </w:tc>
        <w:tc>
          <w:tcPr>
            <w:tcW w:w="947" w:type="dxa"/>
            <w:shd w:val="clear" w:color="auto" w:fill="auto"/>
          </w:tcPr>
          <w:p w:rsidR="000A6D4D" w:rsidRPr="00493347" w:rsidRDefault="00E85702" w:rsidP="0009430E">
            <w:pPr>
              <w:jc w:val="right"/>
              <w:rPr>
                <w:sz w:val="8"/>
                <w:szCs w:val="8"/>
              </w:rPr>
            </w:pPr>
            <w:r w:rsidRPr="00493347">
              <w:rPr>
                <w:noProof/>
                <w:sz w:val="8"/>
                <w:szCs w:val="8"/>
              </w:rPr>
              <w:t>52.920.915,00</w:t>
            </w:r>
          </w:p>
        </w:tc>
      </w:tr>
      <w:tr w:rsidR="002A152E" w:rsidTr="0009430E">
        <w:trPr>
          <w:trHeight w:val="170"/>
        </w:trPr>
        <w:tc>
          <w:tcPr>
            <w:tcW w:w="581" w:type="dxa"/>
          </w:tcPr>
          <w:p w:rsidR="000A6D4D" w:rsidRPr="00493347" w:rsidRDefault="00E85702" w:rsidP="0009430E">
            <w:pPr>
              <w:snapToGrid w:val="0"/>
              <w:rPr>
                <w:sz w:val="8"/>
                <w:szCs w:val="8"/>
              </w:rPr>
            </w:pPr>
            <w:r w:rsidRPr="00493347">
              <w:rPr>
                <w:noProof/>
                <w:sz w:val="8"/>
                <w:szCs w:val="8"/>
              </w:rPr>
              <w:t>ESRR</w:t>
            </w:r>
          </w:p>
        </w:tc>
        <w:tc>
          <w:tcPr>
            <w:tcW w:w="993" w:type="dxa"/>
            <w:shd w:val="clear" w:color="auto" w:fill="auto"/>
          </w:tcPr>
          <w:p w:rsidR="000A6D4D" w:rsidRPr="00493347" w:rsidRDefault="00E85702" w:rsidP="0009430E">
            <w:pPr>
              <w:snapToGrid w:val="0"/>
              <w:rPr>
                <w:sz w:val="8"/>
                <w:szCs w:val="8"/>
              </w:rPr>
            </w:pPr>
            <w:r w:rsidRPr="00493347">
              <w:rPr>
                <w:noProof/>
                <w:sz w:val="8"/>
                <w:szCs w:val="8"/>
              </w:rPr>
              <w:t>Bolj razvite</w:t>
            </w:r>
          </w:p>
        </w:tc>
        <w:tc>
          <w:tcPr>
            <w:tcW w:w="850" w:type="dxa"/>
            <w:shd w:val="clear" w:color="auto" w:fill="auto"/>
          </w:tcPr>
          <w:p w:rsidR="000A6D4D" w:rsidRPr="00493347" w:rsidRDefault="00E85702" w:rsidP="0009430E">
            <w:pPr>
              <w:snapToGrid w:val="0"/>
              <w:jc w:val="right"/>
              <w:rPr>
                <w:sz w:val="8"/>
                <w:szCs w:val="8"/>
              </w:rPr>
            </w:pPr>
            <w:r w:rsidRPr="00493347">
              <w:rPr>
                <w:noProof/>
                <w:sz w:val="8"/>
                <w:szCs w:val="8"/>
              </w:rPr>
              <w:t>64.283.040,00</w:t>
            </w:r>
          </w:p>
        </w:tc>
        <w:tc>
          <w:tcPr>
            <w:tcW w:w="851" w:type="dxa"/>
            <w:shd w:val="clear" w:color="auto" w:fill="auto"/>
          </w:tcPr>
          <w:p w:rsidR="000A6D4D" w:rsidRPr="00493347" w:rsidRDefault="00E85702" w:rsidP="0009430E">
            <w:pPr>
              <w:snapToGrid w:val="0"/>
              <w:jc w:val="right"/>
              <w:rPr>
                <w:sz w:val="8"/>
                <w:szCs w:val="8"/>
              </w:rPr>
            </w:pPr>
            <w:r w:rsidRPr="00493347">
              <w:rPr>
                <w:noProof/>
                <w:sz w:val="8"/>
                <w:szCs w:val="8"/>
              </w:rPr>
              <w:t>4.096.538,00</w:t>
            </w:r>
          </w:p>
        </w:tc>
        <w:tc>
          <w:tcPr>
            <w:tcW w:w="850" w:type="dxa"/>
            <w:shd w:val="clear" w:color="auto" w:fill="auto"/>
          </w:tcPr>
          <w:p w:rsidR="000A6D4D" w:rsidRPr="00493347" w:rsidRDefault="00E85702" w:rsidP="0009430E">
            <w:pPr>
              <w:jc w:val="right"/>
              <w:rPr>
                <w:sz w:val="8"/>
                <w:szCs w:val="8"/>
              </w:rPr>
            </w:pPr>
            <w:r w:rsidRPr="00493347">
              <w:rPr>
                <w:noProof/>
                <w:sz w:val="8"/>
                <w:szCs w:val="8"/>
              </w:rPr>
              <w:t>65.557.411,00</w:t>
            </w:r>
          </w:p>
        </w:tc>
        <w:tc>
          <w:tcPr>
            <w:tcW w:w="851" w:type="dxa"/>
            <w:shd w:val="clear" w:color="auto" w:fill="auto"/>
          </w:tcPr>
          <w:p w:rsidR="000A6D4D" w:rsidRPr="00493347" w:rsidRDefault="00E85702" w:rsidP="0009430E">
            <w:pPr>
              <w:jc w:val="right"/>
              <w:rPr>
                <w:sz w:val="8"/>
                <w:szCs w:val="8"/>
              </w:rPr>
            </w:pPr>
            <w:r w:rsidRPr="00493347">
              <w:rPr>
                <w:noProof/>
                <w:sz w:val="8"/>
                <w:szCs w:val="8"/>
              </w:rPr>
              <w:t>4.191.151,00</w:t>
            </w:r>
          </w:p>
        </w:tc>
        <w:tc>
          <w:tcPr>
            <w:tcW w:w="850" w:type="dxa"/>
            <w:shd w:val="clear" w:color="auto" w:fill="auto"/>
          </w:tcPr>
          <w:p w:rsidR="000A6D4D" w:rsidRPr="00493347" w:rsidRDefault="00E85702" w:rsidP="0009430E">
            <w:pPr>
              <w:jc w:val="right"/>
              <w:rPr>
                <w:sz w:val="8"/>
                <w:szCs w:val="8"/>
              </w:rPr>
            </w:pPr>
            <w:r w:rsidRPr="00493347">
              <w:rPr>
                <w:noProof/>
                <w:sz w:val="8"/>
                <w:szCs w:val="8"/>
              </w:rPr>
              <w:t>66.876.073,00</w:t>
            </w:r>
          </w:p>
        </w:tc>
        <w:tc>
          <w:tcPr>
            <w:tcW w:w="851" w:type="dxa"/>
            <w:shd w:val="clear" w:color="auto" w:fill="auto"/>
          </w:tcPr>
          <w:p w:rsidR="000A6D4D" w:rsidRPr="00493347" w:rsidRDefault="00E85702" w:rsidP="0009430E">
            <w:pPr>
              <w:jc w:val="right"/>
              <w:rPr>
                <w:sz w:val="8"/>
                <w:szCs w:val="8"/>
              </w:rPr>
            </w:pPr>
            <w:r w:rsidRPr="00493347">
              <w:rPr>
                <w:noProof/>
                <w:sz w:val="8"/>
                <w:szCs w:val="8"/>
              </w:rPr>
              <w:t>4.268.685,00</w:t>
            </w:r>
          </w:p>
        </w:tc>
        <w:tc>
          <w:tcPr>
            <w:tcW w:w="850" w:type="dxa"/>
            <w:shd w:val="clear" w:color="auto" w:fill="auto"/>
          </w:tcPr>
          <w:p w:rsidR="000A6D4D" w:rsidRPr="00493347" w:rsidRDefault="00E85702" w:rsidP="0009430E">
            <w:pPr>
              <w:jc w:val="right"/>
              <w:rPr>
                <w:sz w:val="8"/>
                <w:szCs w:val="8"/>
              </w:rPr>
            </w:pPr>
            <w:r w:rsidRPr="00493347">
              <w:rPr>
                <w:noProof/>
                <w:sz w:val="8"/>
                <w:szCs w:val="8"/>
              </w:rPr>
              <w:t>68.214.488,00</w:t>
            </w:r>
          </w:p>
        </w:tc>
        <w:tc>
          <w:tcPr>
            <w:tcW w:w="851" w:type="dxa"/>
            <w:shd w:val="clear" w:color="auto" w:fill="auto"/>
          </w:tcPr>
          <w:p w:rsidR="000A6D4D" w:rsidRPr="00493347" w:rsidRDefault="00E85702" w:rsidP="0009430E">
            <w:pPr>
              <w:jc w:val="right"/>
              <w:rPr>
                <w:sz w:val="8"/>
                <w:szCs w:val="8"/>
              </w:rPr>
            </w:pPr>
            <w:r w:rsidRPr="00493347">
              <w:rPr>
                <w:noProof/>
                <w:sz w:val="8"/>
                <w:szCs w:val="8"/>
              </w:rPr>
              <w:t>4.354.116,00</w:t>
            </w:r>
          </w:p>
        </w:tc>
        <w:tc>
          <w:tcPr>
            <w:tcW w:w="850" w:type="dxa"/>
            <w:shd w:val="clear" w:color="auto" w:fill="auto"/>
          </w:tcPr>
          <w:p w:rsidR="000A6D4D" w:rsidRPr="00493347" w:rsidRDefault="00E85702" w:rsidP="0009430E">
            <w:pPr>
              <w:jc w:val="right"/>
              <w:rPr>
                <w:sz w:val="8"/>
                <w:szCs w:val="8"/>
              </w:rPr>
            </w:pPr>
            <w:r w:rsidRPr="00493347">
              <w:rPr>
                <w:noProof/>
                <w:sz w:val="8"/>
                <w:szCs w:val="8"/>
              </w:rPr>
              <w:t>69.579.647,00</w:t>
            </w:r>
          </w:p>
        </w:tc>
        <w:tc>
          <w:tcPr>
            <w:tcW w:w="851" w:type="dxa"/>
            <w:shd w:val="clear" w:color="auto" w:fill="auto"/>
          </w:tcPr>
          <w:p w:rsidR="000A6D4D" w:rsidRPr="00493347" w:rsidRDefault="00E85702" w:rsidP="0009430E">
            <w:pPr>
              <w:jc w:val="right"/>
              <w:rPr>
                <w:sz w:val="8"/>
                <w:szCs w:val="8"/>
              </w:rPr>
            </w:pPr>
            <w:r w:rsidRPr="00493347">
              <w:rPr>
                <w:noProof/>
                <w:sz w:val="8"/>
                <w:szCs w:val="8"/>
              </w:rPr>
              <w:t>4.441.254,00</w:t>
            </w:r>
          </w:p>
        </w:tc>
        <w:tc>
          <w:tcPr>
            <w:tcW w:w="850" w:type="dxa"/>
            <w:shd w:val="clear" w:color="auto" w:fill="auto"/>
          </w:tcPr>
          <w:p w:rsidR="000A6D4D" w:rsidRPr="00493347" w:rsidRDefault="00E85702" w:rsidP="0009430E">
            <w:pPr>
              <w:jc w:val="right"/>
              <w:rPr>
                <w:sz w:val="8"/>
                <w:szCs w:val="8"/>
              </w:rPr>
            </w:pPr>
            <w:r w:rsidRPr="00493347">
              <w:rPr>
                <w:noProof/>
                <w:sz w:val="8"/>
                <w:szCs w:val="8"/>
              </w:rPr>
              <w:t>70.972.082,</w:t>
            </w:r>
            <w:r w:rsidRPr="00493347">
              <w:rPr>
                <w:noProof/>
                <w:sz w:val="8"/>
                <w:szCs w:val="8"/>
              </w:rPr>
              <w:t>00</w:t>
            </w:r>
          </w:p>
        </w:tc>
        <w:tc>
          <w:tcPr>
            <w:tcW w:w="851" w:type="dxa"/>
            <w:shd w:val="clear" w:color="auto" w:fill="auto"/>
          </w:tcPr>
          <w:p w:rsidR="000A6D4D" w:rsidRPr="00493347" w:rsidRDefault="00E85702" w:rsidP="0009430E">
            <w:pPr>
              <w:jc w:val="right"/>
              <w:rPr>
                <w:sz w:val="8"/>
                <w:szCs w:val="8"/>
              </w:rPr>
            </w:pPr>
            <w:r>
              <w:rPr>
                <w:noProof/>
                <w:sz w:val="8"/>
                <w:szCs w:val="8"/>
              </w:rPr>
              <w:t>4.530.133,00</w:t>
            </w:r>
          </w:p>
        </w:tc>
        <w:tc>
          <w:tcPr>
            <w:tcW w:w="850" w:type="dxa"/>
            <w:shd w:val="clear" w:color="auto" w:fill="auto"/>
          </w:tcPr>
          <w:p w:rsidR="000A6D4D" w:rsidRPr="00493347" w:rsidRDefault="00E85702" w:rsidP="0009430E">
            <w:pPr>
              <w:jc w:val="right"/>
              <w:rPr>
                <w:sz w:val="8"/>
                <w:szCs w:val="8"/>
              </w:rPr>
            </w:pPr>
            <w:r w:rsidRPr="00493347">
              <w:rPr>
                <w:noProof/>
                <w:sz w:val="8"/>
                <w:szCs w:val="8"/>
              </w:rPr>
              <w:t>72.392.255,00</w:t>
            </w:r>
          </w:p>
        </w:tc>
        <w:tc>
          <w:tcPr>
            <w:tcW w:w="851" w:type="dxa"/>
            <w:shd w:val="clear" w:color="auto" w:fill="auto"/>
          </w:tcPr>
          <w:p w:rsidR="000A6D4D" w:rsidRPr="00493347" w:rsidRDefault="00E85702" w:rsidP="0009430E">
            <w:pPr>
              <w:jc w:val="right"/>
              <w:rPr>
                <w:sz w:val="8"/>
                <w:szCs w:val="8"/>
              </w:rPr>
            </w:pPr>
            <w:r w:rsidRPr="00493347">
              <w:rPr>
                <w:noProof/>
                <w:sz w:val="8"/>
                <w:szCs w:val="8"/>
              </w:rPr>
              <w:t>4.620.782,00</w:t>
            </w:r>
          </w:p>
        </w:tc>
        <w:tc>
          <w:tcPr>
            <w:tcW w:w="850" w:type="dxa"/>
            <w:shd w:val="clear" w:color="auto" w:fill="auto"/>
          </w:tcPr>
          <w:p w:rsidR="000A6D4D" w:rsidRPr="00493347" w:rsidRDefault="00E85702" w:rsidP="0009430E">
            <w:pPr>
              <w:jc w:val="right"/>
              <w:rPr>
                <w:sz w:val="8"/>
                <w:szCs w:val="8"/>
              </w:rPr>
            </w:pPr>
            <w:r w:rsidRPr="00493347">
              <w:rPr>
                <w:noProof/>
                <w:sz w:val="8"/>
                <w:szCs w:val="8"/>
              </w:rPr>
              <w:t>477.874.996,00</w:t>
            </w:r>
          </w:p>
        </w:tc>
        <w:tc>
          <w:tcPr>
            <w:tcW w:w="947" w:type="dxa"/>
            <w:shd w:val="clear" w:color="auto" w:fill="auto"/>
          </w:tcPr>
          <w:p w:rsidR="000A6D4D" w:rsidRPr="00493347" w:rsidRDefault="00E85702" w:rsidP="0009430E">
            <w:pPr>
              <w:jc w:val="right"/>
              <w:rPr>
                <w:sz w:val="8"/>
                <w:szCs w:val="8"/>
              </w:rPr>
            </w:pPr>
            <w:r w:rsidRPr="00493347">
              <w:rPr>
                <w:noProof/>
                <w:sz w:val="8"/>
                <w:szCs w:val="8"/>
              </w:rPr>
              <w:t>30.502.659,00</w:t>
            </w:r>
          </w:p>
        </w:tc>
      </w:tr>
      <w:tr w:rsidR="002A152E" w:rsidTr="0009430E">
        <w:trPr>
          <w:trHeight w:val="170"/>
        </w:trPr>
        <w:tc>
          <w:tcPr>
            <w:tcW w:w="581" w:type="dxa"/>
          </w:tcPr>
          <w:p w:rsidR="000A6D4D" w:rsidRPr="00493347" w:rsidRDefault="00E85702" w:rsidP="0009430E">
            <w:pPr>
              <w:snapToGrid w:val="0"/>
              <w:rPr>
                <w:sz w:val="8"/>
                <w:szCs w:val="8"/>
              </w:rPr>
            </w:pPr>
            <w:r w:rsidRPr="00493347">
              <w:rPr>
                <w:b/>
                <w:noProof/>
                <w:sz w:val="8"/>
                <w:szCs w:val="8"/>
              </w:rPr>
              <w:t>Skupaj</w:t>
            </w:r>
            <w:r w:rsidRPr="00493347">
              <w:rPr>
                <w:sz w:val="8"/>
                <w:szCs w:val="8"/>
              </w:rPr>
              <w:t xml:space="preserve"> </w:t>
            </w:r>
            <w:r w:rsidRPr="00493347">
              <w:rPr>
                <w:b/>
                <w:noProof/>
                <w:sz w:val="8"/>
                <w:szCs w:val="8"/>
              </w:rPr>
              <w:t>ESRR</w:t>
            </w:r>
          </w:p>
        </w:tc>
        <w:tc>
          <w:tcPr>
            <w:tcW w:w="993" w:type="dxa"/>
            <w:shd w:val="clear" w:color="auto" w:fill="auto"/>
          </w:tcPr>
          <w:p w:rsidR="000A6D4D" w:rsidRPr="00493347" w:rsidRDefault="000A6D4D" w:rsidP="0009430E">
            <w:pPr>
              <w:snapToGrid w:val="0"/>
              <w:rPr>
                <w:sz w:val="8"/>
                <w:szCs w:val="8"/>
              </w:rPr>
            </w:pPr>
          </w:p>
        </w:tc>
        <w:tc>
          <w:tcPr>
            <w:tcW w:w="850" w:type="dxa"/>
            <w:shd w:val="clear" w:color="auto" w:fill="auto"/>
          </w:tcPr>
          <w:p w:rsidR="000A6D4D" w:rsidRPr="00493347" w:rsidRDefault="00E85702" w:rsidP="0009430E">
            <w:pPr>
              <w:snapToGrid w:val="0"/>
              <w:jc w:val="right"/>
              <w:rPr>
                <w:sz w:val="8"/>
                <w:szCs w:val="8"/>
              </w:rPr>
            </w:pPr>
            <w:r w:rsidRPr="00493347">
              <w:rPr>
                <w:b/>
                <w:noProof/>
                <w:sz w:val="8"/>
                <w:szCs w:val="8"/>
              </w:rPr>
              <w:t>175.811.586,00</w:t>
            </w:r>
          </w:p>
        </w:tc>
        <w:tc>
          <w:tcPr>
            <w:tcW w:w="851" w:type="dxa"/>
            <w:shd w:val="clear" w:color="auto" w:fill="auto"/>
          </w:tcPr>
          <w:p w:rsidR="000A6D4D" w:rsidRPr="00493347" w:rsidRDefault="00E85702" w:rsidP="0009430E">
            <w:pPr>
              <w:snapToGrid w:val="0"/>
              <w:jc w:val="right"/>
              <w:rPr>
                <w:sz w:val="8"/>
                <w:szCs w:val="8"/>
              </w:rPr>
            </w:pPr>
            <w:r w:rsidRPr="00493347">
              <w:rPr>
                <w:b/>
                <w:noProof/>
                <w:sz w:val="8"/>
                <w:szCs w:val="8"/>
              </w:rPr>
              <w:t>11.203.871,00</w:t>
            </w:r>
          </w:p>
        </w:tc>
        <w:tc>
          <w:tcPr>
            <w:tcW w:w="850" w:type="dxa"/>
            <w:shd w:val="clear" w:color="auto" w:fill="auto"/>
          </w:tcPr>
          <w:p w:rsidR="000A6D4D" w:rsidRPr="00493347" w:rsidRDefault="00E85702" w:rsidP="0009430E">
            <w:pPr>
              <w:jc w:val="right"/>
              <w:rPr>
                <w:sz w:val="8"/>
                <w:szCs w:val="8"/>
              </w:rPr>
            </w:pPr>
            <w:r w:rsidRPr="00493347">
              <w:rPr>
                <w:b/>
                <w:noProof/>
                <w:sz w:val="8"/>
                <w:szCs w:val="8"/>
              </w:rPr>
              <w:t>179.296.942,00</w:t>
            </w:r>
          </w:p>
        </w:tc>
        <w:tc>
          <w:tcPr>
            <w:tcW w:w="851" w:type="dxa"/>
            <w:shd w:val="clear" w:color="auto" w:fill="auto"/>
          </w:tcPr>
          <w:p w:rsidR="000A6D4D" w:rsidRPr="00493347" w:rsidRDefault="00E85702" w:rsidP="0009430E">
            <w:pPr>
              <w:jc w:val="right"/>
              <w:rPr>
                <w:sz w:val="8"/>
                <w:szCs w:val="8"/>
              </w:rPr>
            </w:pPr>
            <w:r w:rsidRPr="00493347">
              <w:rPr>
                <w:b/>
                <w:noProof/>
                <w:sz w:val="8"/>
                <w:szCs w:val="8"/>
              </w:rPr>
              <w:t>11.462.632,00</w:t>
            </w:r>
          </w:p>
        </w:tc>
        <w:tc>
          <w:tcPr>
            <w:tcW w:w="850" w:type="dxa"/>
            <w:shd w:val="clear" w:color="auto" w:fill="auto"/>
          </w:tcPr>
          <w:p w:rsidR="000A6D4D" w:rsidRPr="00493347" w:rsidRDefault="00E85702" w:rsidP="0009430E">
            <w:pPr>
              <w:jc w:val="right"/>
              <w:rPr>
                <w:sz w:val="8"/>
                <w:szCs w:val="8"/>
              </w:rPr>
            </w:pPr>
            <w:r w:rsidRPr="00493347">
              <w:rPr>
                <w:b/>
                <w:noProof/>
                <w:sz w:val="8"/>
                <w:szCs w:val="8"/>
              </w:rPr>
              <w:t>182.903.429,00</w:t>
            </w:r>
          </w:p>
        </w:tc>
        <w:tc>
          <w:tcPr>
            <w:tcW w:w="851" w:type="dxa"/>
            <w:shd w:val="clear" w:color="auto" w:fill="auto"/>
          </w:tcPr>
          <w:p w:rsidR="000A6D4D" w:rsidRPr="00493347" w:rsidRDefault="00E85702" w:rsidP="0009430E">
            <w:pPr>
              <w:jc w:val="right"/>
              <w:rPr>
                <w:sz w:val="8"/>
                <w:szCs w:val="8"/>
              </w:rPr>
            </w:pPr>
            <w:r w:rsidRPr="00493347">
              <w:rPr>
                <w:b/>
                <w:noProof/>
                <w:sz w:val="8"/>
                <w:szCs w:val="8"/>
              </w:rPr>
              <w:t>11.674.686,00</w:t>
            </w:r>
          </w:p>
        </w:tc>
        <w:tc>
          <w:tcPr>
            <w:tcW w:w="850" w:type="dxa"/>
            <w:shd w:val="clear" w:color="auto" w:fill="auto"/>
          </w:tcPr>
          <w:p w:rsidR="000A6D4D" w:rsidRPr="00493347" w:rsidRDefault="00E85702" w:rsidP="0009430E">
            <w:pPr>
              <w:jc w:val="right"/>
              <w:rPr>
                <w:sz w:val="8"/>
                <w:szCs w:val="8"/>
              </w:rPr>
            </w:pPr>
            <w:r w:rsidRPr="00493347">
              <w:rPr>
                <w:b/>
                <w:noProof/>
                <w:sz w:val="8"/>
                <w:szCs w:val="8"/>
              </w:rPr>
              <w:t>186.563.941,00</w:t>
            </w:r>
          </w:p>
        </w:tc>
        <w:tc>
          <w:tcPr>
            <w:tcW w:w="851" w:type="dxa"/>
            <w:shd w:val="clear" w:color="auto" w:fill="auto"/>
          </w:tcPr>
          <w:p w:rsidR="000A6D4D" w:rsidRPr="00493347" w:rsidRDefault="00E85702" w:rsidP="0009430E">
            <w:pPr>
              <w:jc w:val="right"/>
              <w:rPr>
                <w:sz w:val="8"/>
                <w:szCs w:val="8"/>
              </w:rPr>
            </w:pPr>
            <w:r w:rsidRPr="00493347">
              <w:rPr>
                <w:b/>
                <w:noProof/>
                <w:sz w:val="8"/>
                <w:szCs w:val="8"/>
              </w:rPr>
              <w:t>11.908.336,00</w:t>
            </w:r>
          </w:p>
        </w:tc>
        <w:tc>
          <w:tcPr>
            <w:tcW w:w="850" w:type="dxa"/>
            <w:shd w:val="clear" w:color="auto" w:fill="auto"/>
          </w:tcPr>
          <w:p w:rsidR="000A6D4D" w:rsidRPr="00493347" w:rsidRDefault="00E85702" w:rsidP="0009430E">
            <w:pPr>
              <w:jc w:val="right"/>
              <w:rPr>
                <w:sz w:val="8"/>
                <w:szCs w:val="8"/>
              </w:rPr>
            </w:pPr>
            <w:r w:rsidRPr="00493347">
              <w:rPr>
                <w:b/>
                <w:noProof/>
                <w:sz w:val="8"/>
                <w:szCs w:val="8"/>
              </w:rPr>
              <w:t>190.297.599,00</w:t>
            </w:r>
          </w:p>
        </w:tc>
        <w:tc>
          <w:tcPr>
            <w:tcW w:w="851" w:type="dxa"/>
            <w:shd w:val="clear" w:color="auto" w:fill="auto"/>
          </w:tcPr>
          <w:p w:rsidR="000A6D4D" w:rsidRPr="00493347" w:rsidRDefault="00E85702" w:rsidP="0009430E">
            <w:pPr>
              <w:jc w:val="right"/>
              <w:rPr>
                <w:sz w:val="8"/>
                <w:szCs w:val="8"/>
              </w:rPr>
            </w:pPr>
            <w:r w:rsidRPr="00493347">
              <w:rPr>
                <w:b/>
                <w:noProof/>
                <w:sz w:val="8"/>
                <w:szCs w:val="8"/>
              </w:rPr>
              <w:t>12.146.655,00</w:t>
            </w:r>
          </w:p>
        </w:tc>
        <w:tc>
          <w:tcPr>
            <w:tcW w:w="850" w:type="dxa"/>
            <w:shd w:val="clear" w:color="auto" w:fill="auto"/>
          </w:tcPr>
          <w:p w:rsidR="000A6D4D" w:rsidRPr="00493347" w:rsidRDefault="00E85702" w:rsidP="0009430E">
            <w:pPr>
              <w:jc w:val="right"/>
              <w:rPr>
                <w:sz w:val="8"/>
                <w:szCs w:val="8"/>
              </w:rPr>
            </w:pPr>
            <w:r w:rsidRPr="00493347">
              <w:rPr>
                <w:b/>
                <w:noProof/>
                <w:sz w:val="8"/>
                <w:szCs w:val="8"/>
              </w:rPr>
              <w:t>194.105.855,00</w:t>
            </w:r>
          </w:p>
        </w:tc>
        <w:tc>
          <w:tcPr>
            <w:tcW w:w="851" w:type="dxa"/>
            <w:shd w:val="clear" w:color="auto" w:fill="auto"/>
          </w:tcPr>
          <w:p w:rsidR="000A6D4D" w:rsidRPr="00493347" w:rsidRDefault="00E85702" w:rsidP="0009430E">
            <w:pPr>
              <w:jc w:val="right"/>
              <w:rPr>
                <w:sz w:val="8"/>
                <w:szCs w:val="8"/>
              </w:rPr>
            </w:pPr>
            <w:r w:rsidRPr="00493347">
              <w:rPr>
                <w:b/>
                <w:noProof/>
                <w:sz w:val="8"/>
                <w:szCs w:val="8"/>
              </w:rPr>
              <w:t>12.389.736,00</w:t>
            </w:r>
          </w:p>
        </w:tc>
        <w:tc>
          <w:tcPr>
            <w:tcW w:w="850" w:type="dxa"/>
            <w:shd w:val="clear" w:color="auto" w:fill="auto"/>
          </w:tcPr>
          <w:p w:rsidR="000A6D4D" w:rsidRPr="00493347" w:rsidRDefault="00E85702" w:rsidP="0009430E">
            <w:pPr>
              <w:jc w:val="right"/>
              <w:rPr>
                <w:sz w:val="8"/>
                <w:szCs w:val="8"/>
              </w:rPr>
            </w:pPr>
            <w:r w:rsidRPr="00493347">
              <w:rPr>
                <w:b/>
                <w:noProof/>
                <w:sz w:val="8"/>
                <w:szCs w:val="8"/>
              </w:rPr>
              <w:t>197.989.973,00</w:t>
            </w:r>
          </w:p>
        </w:tc>
        <w:tc>
          <w:tcPr>
            <w:tcW w:w="851" w:type="dxa"/>
            <w:shd w:val="clear" w:color="auto" w:fill="auto"/>
          </w:tcPr>
          <w:p w:rsidR="000A6D4D" w:rsidRPr="00493347" w:rsidRDefault="00E85702" w:rsidP="0009430E">
            <w:pPr>
              <w:jc w:val="right"/>
              <w:rPr>
                <w:sz w:val="8"/>
                <w:szCs w:val="8"/>
              </w:rPr>
            </w:pPr>
            <w:r w:rsidRPr="00493347">
              <w:rPr>
                <w:b/>
                <w:noProof/>
                <w:sz w:val="8"/>
                <w:szCs w:val="8"/>
              </w:rPr>
              <w:t>12.637.658,00</w:t>
            </w:r>
          </w:p>
        </w:tc>
        <w:tc>
          <w:tcPr>
            <w:tcW w:w="850" w:type="dxa"/>
            <w:shd w:val="clear" w:color="auto" w:fill="auto"/>
          </w:tcPr>
          <w:p w:rsidR="000A6D4D" w:rsidRPr="00493347" w:rsidRDefault="00E85702" w:rsidP="0009430E">
            <w:pPr>
              <w:jc w:val="right"/>
              <w:rPr>
                <w:sz w:val="8"/>
                <w:szCs w:val="8"/>
              </w:rPr>
            </w:pPr>
            <w:r w:rsidRPr="00493347">
              <w:rPr>
                <w:b/>
                <w:noProof/>
                <w:sz w:val="8"/>
                <w:szCs w:val="8"/>
              </w:rPr>
              <w:t>1.306.969.325,00</w:t>
            </w:r>
          </w:p>
        </w:tc>
        <w:tc>
          <w:tcPr>
            <w:tcW w:w="947" w:type="dxa"/>
            <w:shd w:val="clear" w:color="auto" w:fill="auto"/>
          </w:tcPr>
          <w:p w:rsidR="000A6D4D" w:rsidRPr="00493347" w:rsidRDefault="00E85702" w:rsidP="0009430E">
            <w:pPr>
              <w:jc w:val="right"/>
              <w:rPr>
                <w:sz w:val="8"/>
                <w:szCs w:val="8"/>
              </w:rPr>
            </w:pPr>
            <w:r w:rsidRPr="00493347">
              <w:rPr>
                <w:b/>
                <w:noProof/>
                <w:sz w:val="8"/>
                <w:szCs w:val="8"/>
              </w:rPr>
              <w:t>83.423.574,00</w:t>
            </w:r>
          </w:p>
        </w:tc>
      </w:tr>
      <w:tr w:rsidR="002A152E" w:rsidTr="0009430E">
        <w:trPr>
          <w:trHeight w:val="170"/>
        </w:trPr>
        <w:tc>
          <w:tcPr>
            <w:tcW w:w="581" w:type="dxa"/>
          </w:tcPr>
          <w:p w:rsidR="000A6D4D" w:rsidRPr="00493347" w:rsidRDefault="00E85702" w:rsidP="0009430E">
            <w:pPr>
              <w:snapToGrid w:val="0"/>
              <w:rPr>
                <w:sz w:val="8"/>
                <w:szCs w:val="8"/>
              </w:rPr>
            </w:pPr>
            <w:r w:rsidRPr="00493347">
              <w:rPr>
                <w:noProof/>
                <w:sz w:val="8"/>
                <w:szCs w:val="8"/>
              </w:rPr>
              <w:t>ESS</w:t>
            </w:r>
          </w:p>
        </w:tc>
        <w:tc>
          <w:tcPr>
            <w:tcW w:w="993" w:type="dxa"/>
            <w:shd w:val="clear" w:color="auto" w:fill="auto"/>
          </w:tcPr>
          <w:p w:rsidR="000A6D4D" w:rsidRPr="00493347" w:rsidRDefault="00E85702" w:rsidP="0009430E">
            <w:pPr>
              <w:snapToGrid w:val="0"/>
              <w:rPr>
                <w:sz w:val="8"/>
                <w:szCs w:val="8"/>
              </w:rPr>
            </w:pPr>
            <w:r w:rsidRPr="00493347">
              <w:rPr>
                <w:noProof/>
                <w:sz w:val="8"/>
                <w:szCs w:val="8"/>
              </w:rPr>
              <w:t>Manj razvite</w:t>
            </w:r>
          </w:p>
        </w:tc>
        <w:tc>
          <w:tcPr>
            <w:tcW w:w="850" w:type="dxa"/>
            <w:shd w:val="clear" w:color="auto" w:fill="auto"/>
          </w:tcPr>
          <w:p w:rsidR="000A6D4D" w:rsidRPr="00493347" w:rsidRDefault="00E85702" w:rsidP="0009430E">
            <w:pPr>
              <w:snapToGrid w:val="0"/>
              <w:jc w:val="right"/>
              <w:rPr>
                <w:sz w:val="8"/>
                <w:szCs w:val="8"/>
              </w:rPr>
            </w:pPr>
            <w:r w:rsidRPr="00493347">
              <w:rPr>
                <w:noProof/>
                <w:sz w:val="8"/>
                <w:szCs w:val="8"/>
              </w:rPr>
              <w:t>48.073.873,00</w:t>
            </w:r>
          </w:p>
        </w:tc>
        <w:tc>
          <w:tcPr>
            <w:tcW w:w="851" w:type="dxa"/>
            <w:shd w:val="clear" w:color="auto" w:fill="auto"/>
          </w:tcPr>
          <w:p w:rsidR="000A6D4D" w:rsidRPr="00493347" w:rsidRDefault="00E85702" w:rsidP="0009430E">
            <w:pPr>
              <w:snapToGrid w:val="0"/>
              <w:jc w:val="right"/>
              <w:rPr>
                <w:sz w:val="8"/>
                <w:szCs w:val="8"/>
              </w:rPr>
            </w:pPr>
            <w:r w:rsidRPr="00493347">
              <w:rPr>
                <w:noProof/>
                <w:sz w:val="8"/>
                <w:szCs w:val="8"/>
              </w:rPr>
              <w:t>2.770.074,00</w:t>
            </w:r>
          </w:p>
        </w:tc>
        <w:tc>
          <w:tcPr>
            <w:tcW w:w="850" w:type="dxa"/>
            <w:shd w:val="clear" w:color="auto" w:fill="auto"/>
          </w:tcPr>
          <w:p w:rsidR="000A6D4D" w:rsidRPr="00493347" w:rsidRDefault="00E85702" w:rsidP="0009430E">
            <w:pPr>
              <w:jc w:val="right"/>
              <w:rPr>
                <w:sz w:val="8"/>
                <w:szCs w:val="8"/>
              </w:rPr>
            </w:pPr>
            <w:r w:rsidRPr="00493347">
              <w:rPr>
                <w:noProof/>
                <w:sz w:val="8"/>
                <w:szCs w:val="8"/>
              </w:rPr>
              <w:t>49.022.279,00</w:t>
            </w:r>
          </w:p>
        </w:tc>
        <w:tc>
          <w:tcPr>
            <w:tcW w:w="851" w:type="dxa"/>
            <w:shd w:val="clear" w:color="auto" w:fill="auto"/>
          </w:tcPr>
          <w:p w:rsidR="000A6D4D" w:rsidRPr="00493347" w:rsidRDefault="00E85702" w:rsidP="0009430E">
            <w:pPr>
              <w:jc w:val="right"/>
              <w:rPr>
                <w:sz w:val="8"/>
                <w:szCs w:val="8"/>
              </w:rPr>
            </w:pPr>
            <w:r w:rsidRPr="00493347">
              <w:rPr>
                <w:noProof/>
                <w:sz w:val="8"/>
                <w:szCs w:val="8"/>
              </w:rPr>
              <w:t>2.839.583,00</w:t>
            </w:r>
          </w:p>
        </w:tc>
        <w:tc>
          <w:tcPr>
            <w:tcW w:w="850" w:type="dxa"/>
            <w:shd w:val="clear" w:color="auto" w:fill="auto"/>
          </w:tcPr>
          <w:p w:rsidR="000A6D4D" w:rsidRPr="00493347" w:rsidRDefault="00E85702" w:rsidP="0009430E">
            <w:pPr>
              <w:jc w:val="right"/>
              <w:rPr>
                <w:sz w:val="8"/>
                <w:szCs w:val="8"/>
              </w:rPr>
            </w:pPr>
            <w:r w:rsidRPr="00493347">
              <w:rPr>
                <w:noProof/>
                <w:sz w:val="8"/>
                <w:szCs w:val="8"/>
              </w:rPr>
              <w:t>49.726.011,00</w:t>
            </w:r>
          </w:p>
        </w:tc>
        <w:tc>
          <w:tcPr>
            <w:tcW w:w="851" w:type="dxa"/>
            <w:shd w:val="clear" w:color="auto" w:fill="auto"/>
          </w:tcPr>
          <w:p w:rsidR="000A6D4D" w:rsidRPr="00493347" w:rsidRDefault="00E85702" w:rsidP="0009430E">
            <w:pPr>
              <w:jc w:val="right"/>
              <w:rPr>
                <w:sz w:val="8"/>
                <w:szCs w:val="8"/>
              </w:rPr>
            </w:pPr>
            <w:r w:rsidRPr="00493347">
              <w:rPr>
                <w:noProof/>
                <w:sz w:val="8"/>
                <w:szCs w:val="8"/>
              </w:rPr>
              <w:t>3.174.000,00</w:t>
            </w:r>
          </w:p>
        </w:tc>
        <w:tc>
          <w:tcPr>
            <w:tcW w:w="850" w:type="dxa"/>
            <w:shd w:val="clear" w:color="auto" w:fill="auto"/>
          </w:tcPr>
          <w:p w:rsidR="000A6D4D" w:rsidRPr="00493347" w:rsidRDefault="00E85702" w:rsidP="0009430E">
            <w:pPr>
              <w:jc w:val="right"/>
              <w:rPr>
                <w:sz w:val="8"/>
                <w:szCs w:val="8"/>
              </w:rPr>
            </w:pPr>
            <w:r w:rsidRPr="00493347">
              <w:rPr>
                <w:noProof/>
                <w:sz w:val="8"/>
                <w:szCs w:val="8"/>
              </w:rPr>
              <w:t>50.721.195,00</w:t>
            </w:r>
          </w:p>
        </w:tc>
        <w:tc>
          <w:tcPr>
            <w:tcW w:w="851" w:type="dxa"/>
            <w:shd w:val="clear" w:color="auto" w:fill="auto"/>
          </w:tcPr>
          <w:p w:rsidR="000A6D4D" w:rsidRPr="00493347" w:rsidRDefault="00E85702" w:rsidP="0009430E">
            <w:pPr>
              <w:jc w:val="right"/>
              <w:rPr>
                <w:sz w:val="8"/>
                <w:szCs w:val="8"/>
              </w:rPr>
            </w:pPr>
            <w:r w:rsidRPr="00493347">
              <w:rPr>
                <w:noProof/>
                <w:sz w:val="8"/>
                <w:szCs w:val="8"/>
              </w:rPr>
              <w:t>3.237.523,00</w:t>
            </w:r>
          </w:p>
        </w:tc>
        <w:tc>
          <w:tcPr>
            <w:tcW w:w="850" w:type="dxa"/>
            <w:shd w:val="clear" w:color="auto" w:fill="auto"/>
          </w:tcPr>
          <w:p w:rsidR="000A6D4D" w:rsidRPr="00493347" w:rsidRDefault="00E85702" w:rsidP="0009430E">
            <w:pPr>
              <w:jc w:val="right"/>
              <w:rPr>
                <w:sz w:val="8"/>
                <w:szCs w:val="8"/>
              </w:rPr>
            </w:pPr>
            <w:r w:rsidRPr="00493347">
              <w:rPr>
                <w:noProof/>
                <w:sz w:val="8"/>
                <w:szCs w:val="8"/>
              </w:rPr>
              <w:t>51.736.265,00</w:t>
            </w:r>
          </w:p>
        </w:tc>
        <w:tc>
          <w:tcPr>
            <w:tcW w:w="851" w:type="dxa"/>
            <w:shd w:val="clear" w:color="auto" w:fill="auto"/>
          </w:tcPr>
          <w:p w:rsidR="000A6D4D" w:rsidRPr="00493347" w:rsidRDefault="00E85702" w:rsidP="0009430E">
            <w:pPr>
              <w:jc w:val="right"/>
              <w:rPr>
                <w:sz w:val="8"/>
                <w:szCs w:val="8"/>
              </w:rPr>
            </w:pPr>
            <w:r w:rsidRPr="00493347">
              <w:rPr>
                <w:noProof/>
                <w:sz w:val="8"/>
                <w:szCs w:val="8"/>
              </w:rPr>
              <w:t>3.302.315,00</w:t>
            </w:r>
          </w:p>
        </w:tc>
        <w:tc>
          <w:tcPr>
            <w:tcW w:w="850" w:type="dxa"/>
            <w:shd w:val="clear" w:color="auto" w:fill="auto"/>
          </w:tcPr>
          <w:p w:rsidR="000A6D4D" w:rsidRPr="00493347" w:rsidRDefault="00E85702" w:rsidP="0009430E">
            <w:pPr>
              <w:jc w:val="right"/>
              <w:rPr>
                <w:sz w:val="8"/>
                <w:szCs w:val="8"/>
              </w:rPr>
            </w:pPr>
            <w:r w:rsidRPr="00493347">
              <w:rPr>
                <w:noProof/>
                <w:sz w:val="8"/>
                <w:szCs w:val="8"/>
              </w:rPr>
              <w:t>52.771.616,00</w:t>
            </w:r>
          </w:p>
        </w:tc>
        <w:tc>
          <w:tcPr>
            <w:tcW w:w="851" w:type="dxa"/>
            <w:shd w:val="clear" w:color="auto" w:fill="auto"/>
          </w:tcPr>
          <w:p w:rsidR="000A6D4D" w:rsidRPr="00493347" w:rsidRDefault="00E85702" w:rsidP="0009430E">
            <w:pPr>
              <w:jc w:val="right"/>
              <w:rPr>
                <w:sz w:val="8"/>
                <w:szCs w:val="8"/>
              </w:rPr>
            </w:pPr>
            <w:r>
              <w:rPr>
                <w:noProof/>
                <w:sz w:val="8"/>
                <w:szCs w:val="8"/>
              </w:rPr>
              <w:t>3.368.401,00</w:t>
            </w:r>
          </w:p>
        </w:tc>
        <w:tc>
          <w:tcPr>
            <w:tcW w:w="850" w:type="dxa"/>
            <w:shd w:val="clear" w:color="auto" w:fill="auto"/>
          </w:tcPr>
          <w:p w:rsidR="000A6D4D" w:rsidRPr="00493347" w:rsidRDefault="00E85702" w:rsidP="0009430E">
            <w:pPr>
              <w:jc w:val="right"/>
              <w:rPr>
                <w:sz w:val="8"/>
                <w:szCs w:val="8"/>
              </w:rPr>
            </w:pPr>
            <w:r w:rsidRPr="00493347">
              <w:rPr>
                <w:noProof/>
                <w:sz w:val="8"/>
                <w:szCs w:val="8"/>
              </w:rPr>
              <w:t>53.827.593,00</w:t>
            </w:r>
          </w:p>
        </w:tc>
        <w:tc>
          <w:tcPr>
            <w:tcW w:w="851" w:type="dxa"/>
            <w:shd w:val="clear" w:color="auto" w:fill="auto"/>
          </w:tcPr>
          <w:p w:rsidR="000A6D4D" w:rsidRPr="00493347" w:rsidRDefault="00E85702" w:rsidP="0009430E">
            <w:pPr>
              <w:jc w:val="right"/>
              <w:rPr>
                <w:sz w:val="8"/>
                <w:szCs w:val="8"/>
              </w:rPr>
            </w:pPr>
            <w:r w:rsidRPr="00493347">
              <w:rPr>
                <w:noProof/>
                <w:sz w:val="8"/>
                <w:szCs w:val="8"/>
              </w:rPr>
              <w:t>3.435.804,00</w:t>
            </w:r>
          </w:p>
        </w:tc>
        <w:tc>
          <w:tcPr>
            <w:tcW w:w="850" w:type="dxa"/>
            <w:shd w:val="clear" w:color="auto" w:fill="auto"/>
          </w:tcPr>
          <w:p w:rsidR="000A6D4D" w:rsidRPr="00493347" w:rsidRDefault="00E85702" w:rsidP="0009430E">
            <w:pPr>
              <w:jc w:val="right"/>
              <w:rPr>
                <w:sz w:val="8"/>
                <w:szCs w:val="8"/>
              </w:rPr>
            </w:pPr>
            <w:r w:rsidRPr="00493347">
              <w:rPr>
                <w:noProof/>
                <w:sz w:val="8"/>
                <w:szCs w:val="8"/>
              </w:rPr>
              <w:t>355.878.832,00</w:t>
            </w:r>
          </w:p>
        </w:tc>
        <w:tc>
          <w:tcPr>
            <w:tcW w:w="947" w:type="dxa"/>
            <w:shd w:val="clear" w:color="auto" w:fill="auto"/>
          </w:tcPr>
          <w:p w:rsidR="000A6D4D" w:rsidRPr="00493347" w:rsidRDefault="00E85702" w:rsidP="0009430E">
            <w:pPr>
              <w:jc w:val="right"/>
              <w:rPr>
                <w:sz w:val="8"/>
                <w:szCs w:val="8"/>
              </w:rPr>
            </w:pPr>
            <w:r w:rsidRPr="00493347">
              <w:rPr>
                <w:noProof/>
                <w:sz w:val="8"/>
                <w:szCs w:val="8"/>
              </w:rPr>
              <w:t>22.127.700,00</w:t>
            </w:r>
          </w:p>
        </w:tc>
      </w:tr>
      <w:tr w:rsidR="002A152E" w:rsidTr="0009430E">
        <w:trPr>
          <w:trHeight w:val="170"/>
        </w:trPr>
        <w:tc>
          <w:tcPr>
            <w:tcW w:w="581" w:type="dxa"/>
          </w:tcPr>
          <w:p w:rsidR="000A6D4D" w:rsidRPr="00493347" w:rsidRDefault="00E85702" w:rsidP="0009430E">
            <w:pPr>
              <w:snapToGrid w:val="0"/>
              <w:rPr>
                <w:sz w:val="8"/>
                <w:szCs w:val="8"/>
              </w:rPr>
            </w:pPr>
            <w:r w:rsidRPr="00493347">
              <w:rPr>
                <w:noProof/>
                <w:sz w:val="8"/>
                <w:szCs w:val="8"/>
              </w:rPr>
              <w:t>ESS</w:t>
            </w:r>
          </w:p>
        </w:tc>
        <w:tc>
          <w:tcPr>
            <w:tcW w:w="993" w:type="dxa"/>
            <w:shd w:val="clear" w:color="auto" w:fill="auto"/>
          </w:tcPr>
          <w:p w:rsidR="000A6D4D" w:rsidRPr="00493347" w:rsidRDefault="00E85702" w:rsidP="0009430E">
            <w:pPr>
              <w:snapToGrid w:val="0"/>
              <w:rPr>
                <w:sz w:val="8"/>
                <w:szCs w:val="8"/>
              </w:rPr>
            </w:pPr>
            <w:r w:rsidRPr="00493347">
              <w:rPr>
                <w:noProof/>
                <w:sz w:val="8"/>
                <w:szCs w:val="8"/>
              </w:rPr>
              <w:t>Bolj razvite</w:t>
            </w:r>
          </w:p>
        </w:tc>
        <w:tc>
          <w:tcPr>
            <w:tcW w:w="850" w:type="dxa"/>
            <w:shd w:val="clear" w:color="auto" w:fill="auto"/>
          </w:tcPr>
          <w:p w:rsidR="000A6D4D" w:rsidRPr="00493347" w:rsidRDefault="00E85702" w:rsidP="0009430E">
            <w:pPr>
              <w:snapToGrid w:val="0"/>
              <w:jc w:val="right"/>
              <w:rPr>
                <w:sz w:val="8"/>
                <w:szCs w:val="8"/>
              </w:rPr>
            </w:pPr>
            <w:r w:rsidRPr="00493347">
              <w:rPr>
                <w:noProof/>
                <w:sz w:val="8"/>
                <w:szCs w:val="8"/>
              </w:rPr>
              <w:t>42.855.360,00</w:t>
            </w:r>
          </w:p>
        </w:tc>
        <w:tc>
          <w:tcPr>
            <w:tcW w:w="851" w:type="dxa"/>
            <w:shd w:val="clear" w:color="auto" w:fill="auto"/>
          </w:tcPr>
          <w:p w:rsidR="000A6D4D" w:rsidRPr="00493347" w:rsidRDefault="00E85702" w:rsidP="0009430E">
            <w:pPr>
              <w:snapToGrid w:val="0"/>
              <w:jc w:val="right"/>
              <w:rPr>
                <w:sz w:val="8"/>
                <w:szCs w:val="8"/>
              </w:rPr>
            </w:pPr>
            <w:r w:rsidRPr="00493347">
              <w:rPr>
                <w:noProof/>
                <w:sz w:val="8"/>
                <w:szCs w:val="8"/>
              </w:rPr>
              <w:t>2.731.025,00</w:t>
            </w:r>
          </w:p>
        </w:tc>
        <w:tc>
          <w:tcPr>
            <w:tcW w:w="850" w:type="dxa"/>
            <w:shd w:val="clear" w:color="auto" w:fill="auto"/>
          </w:tcPr>
          <w:p w:rsidR="000A6D4D" w:rsidRPr="00493347" w:rsidRDefault="00E85702" w:rsidP="0009430E">
            <w:pPr>
              <w:jc w:val="right"/>
              <w:rPr>
                <w:sz w:val="8"/>
                <w:szCs w:val="8"/>
              </w:rPr>
            </w:pPr>
            <w:r w:rsidRPr="00493347">
              <w:rPr>
                <w:noProof/>
                <w:sz w:val="8"/>
                <w:szCs w:val="8"/>
              </w:rPr>
              <w:t>43.704.941,00</w:t>
            </w:r>
          </w:p>
        </w:tc>
        <w:tc>
          <w:tcPr>
            <w:tcW w:w="851" w:type="dxa"/>
            <w:shd w:val="clear" w:color="auto" w:fill="auto"/>
          </w:tcPr>
          <w:p w:rsidR="000A6D4D" w:rsidRPr="00493347" w:rsidRDefault="00E85702" w:rsidP="0009430E">
            <w:pPr>
              <w:jc w:val="right"/>
              <w:rPr>
                <w:sz w:val="8"/>
                <w:szCs w:val="8"/>
              </w:rPr>
            </w:pPr>
            <w:r w:rsidRPr="00493347">
              <w:rPr>
                <w:noProof/>
                <w:sz w:val="8"/>
                <w:szCs w:val="8"/>
              </w:rPr>
              <w:t>2.794.101,00</w:t>
            </w:r>
          </w:p>
        </w:tc>
        <w:tc>
          <w:tcPr>
            <w:tcW w:w="850" w:type="dxa"/>
            <w:shd w:val="clear" w:color="auto" w:fill="auto"/>
          </w:tcPr>
          <w:p w:rsidR="000A6D4D" w:rsidRPr="00493347" w:rsidRDefault="00E85702" w:rsidP="0009430E">
            <w:pPr>
              <w:jc w:val="right"/>
              <w:rPr>
                <w:sz w:val="8"/>
                <w:szCs w:val="8"/>
              </w:rPr>
            </w:pPr>
            <w:r w:rsidRPr="00493347">
              <w:rPr>
                <w:noProof/>
                <w:sz w:val="8"/>
                <w:szCs w:val="8"/>
              </w:rPr>
              <w:t>44.584.048,00</w:t>
            </w:r>
          </w:p>
        </w:tc>
        <w:tc>
          <w:tcPr>
            <w:tcW w:w="851" w:type="dxa"/>
            <w:shd w:val="clear" w:color="auto" w:fill="auto"/>
          </w:tcPr>
          <w:p w:rsidR="000A6D4D" w:rsidRPr="00493347" w:rsidRDefault="00E85702" w:rsidP="0009430E">
            <w:pPr>
              <w:jc w:val="right"/>
              <w:rPr>
                <w:sz w:val="8"/>
                <w:szCs w:val="8"/>
              </w:rPr>
            </w:pPr>
            <w:r w:rsidRPr="00493347">
              <w:rPr>
                <w:noProof/>
                <w:sz w:val="8"/>
                <w:szCs w:val="8"/>
              </w:rPr>
              <w:t>2.845.790,00</w:t>
            </w:r>
          </w:p>
        </w:tc>
        <w:tc>
          <w:tcPr>
            <w:tcW w:w="850" w:type="dxa"/>
            <w:shd w:val="clear" w:color="auto" w:fill="auto"/>
          </w:tcPr>
          <w:p w:rsidR="000A6D4D" w:rsidRPr="00493347" w:rsidRDefault="00E85702" w:rsidP="0009430E">
            <w:pPr>
              <w:jc w:val="right"/>
              <w:rPr>
                <w:sz w:val="8"/>
                <w:szCs w:val="8"/>
              </w:rPr>
            </w:pPr>
            <w:r w:rsidRPr="00493347">
              <w:rPr>
                <w:noProof/>
                <w:sz w:val="8"/>
                <w:szCs w:val="8"/>
              </w:rPr>
              <w:t>45.476.325,00</w:t>
            </w:r>
          </w:p>
        </w:tc>
        <w:tc>
          <w:tcPr>
            <w:tcW w:w="851" w:type="dxa"/>
            <w:shd w:val="clear" w:color="auto" w:fill="auto"/>
          </w:tcPr>
          <w:p w:rsidR="000A6D4D" w:rsidRPr="00493347" w:rsidRDefault="00E85702" w:rsidP="0009430E">
            <w:pPr>
              <w:jc w:val="right"/>
              <w:rPr>
                <w:sz w:val="8"/>
                <w:szCs w:val="8"/>
              </w:rPr>
            </w:pPr>
            <w:r w:rsidRPr="00493347">
              <w:rPr>
                <w:noProof/>
                <w:sz w:val="8"/>
                <w:szCs w:val="8"/>
              </w:rPr>
              <w:t>2.902.744,00</w:t>
            </w:r>
          </w:p>
        </w:tc>
        <w:tc>
          <w:tcPr>
            <w:tcW w:w="850" w:type="dxa"/>
            <w:shd w:val="clear" w:color="auto" w:fill="auto"/>
          </w:tcPr>
          <w:p w:rsidR="000A6D4D" w:rsidRPr="00493347" w:rsidRDefault="00E85702" w:rsidP="0009430E">
            <w:pPr>
              <w:jc w:val="right"/>
              <w:rPr>
                <w:sz w:val="8"/>
                <w:szCs w:val="8"/>
              </w:rPr>
            </w:pPr>
            <w:r w:rsidRPr="00493347">
              <w:rPr>
                <w:noProof/>
                <w:sz w:val="8"/>
                <w:szCs w:val="8"/>
              </w:rPr>
              <w:t>46.386.432,00</w:t>
            </w:r>
          </w:p>
        </w:tc>
        <w:tc>
          <w:tcPr>
            <w:tcW w:w="851" w:type="dxa"/>
            <w:shd w:val="clear" w:color="auto" w:fill="auto"/>
          </w:tcPr>
          <w:p w:rsidR="000A6D4D" w:rsidRPr="00493347" w:rsidRDefault="00E85702" w:rsidP="0009430E">
            <w:pPr>
              <w:jc w:val="right"/>
              <w:rPr>
                <w:sz w:val="8"/>
                <w:szCs w:val="8"/>
              </w:rPr>
            </w:pPr>
            <w:r w:rsidRPr="00493347">
              <w:rPr>
                <w:noProof/>
                <w:sz w:val="8"/>
                <w:szCs w:val="8"/>
              </w:rPr>
              <w:t>2.960.836,00</w:t>
            </w:r>
          </w:p>
        </w:tc>
        <w:tc>
          <w:tcPr>
            <w:tcW w:w="850" w:type="dxa"/>
            <w:shd w:val="clear" w:color="auto" w:fill="auto"/>
          </w:tcPr>
          <w:p w:rsidR="000A6D4D" w:rsidRPr="00493347" w:rsidRDefault="00E85702" w:rsidP="0009430E">
            <w:pPr>
              <w:jc w:val="right"/>
              <w:rPr>
                <w:sz w:val="8"/>
                <w:szCs w:val="8"/>
              </w:rPr>
            </w:pPr>
            <w:r w:rsidRPr="00493347">
              <w:rPr>
                <w:noProof/>
                <w:sz w:val="8"/>
                <w:szCs w:val="8"/>
              </w:rPr>
              <w:t>47.314.721,00</w:t>
            </w:r>
          </w:p>
        </w:tc>
        <w:tc>
          <w:tcPr>
            <w:tcW w:w="851" w:type="dxa"/>
            <w:shd w:val="clear" w:color="auto" w:fill="auto"/>
          </w:tcPr>
          <w:p w:rsidR="000A6D4D" w:rsidRPr="00493347" w:rsidRDefault="00E85702" w:rsidP="0009430E">
            <w:pPr>
              <w:jc w:val="right"/>
              <w:rPr>
                <w:sz w:val="8"/>
                <w:szCs w:val="8"/>
              </w:rPr>
            </w:pPr>
            <w:r>
              <w:rPr>
                <w:noProof/>
                <w:sz w:val="8"/>
                <w:szCs w:val="8"/>
              </w:rPr>
              <w:t>3.020.089,00</w:t>
            </w:r>
          </w:p>
        </w:tc>
        <w:tc>
          <w:tcPr>
            <w:tcW w:w="850" w:type="dxa"/>
            <w:shd w:val="clear" w:color="auto" w:fill="auto"/>
          </w:tcPr>
          <w:p w:rsidR="000A6D4D" w:rsidRPr="00493347" w:rsidRDefault="00E85702" w:rsidP="0009430E">
            <w:pPr>
              <w:jc w:val="right"/>
              <w:rPr>
                <w:sz w:val="8"/>
                <w:szCs w:val="8"/>
              </w:rPr>
            </w:pPr>
            <w:r w:rsidRPr="00493347">
              <w:rPr>
                <w:noProof/>
                <w:sz w:val="8"/>
                <w:szCs w:val="8"/>
              </w:rPr>
              <w:t>48.261.504,00</w:t>
            </w:r>
          </w:p>
        </w:tc>
        <w:tc>
          <w:tcPr>
            <w:tcW w:w="851" w:type="dxa"/>
            <w:shd w:val="clear" w:color="auto" w:fill="auto"/>
          </w:tcPr>
          <w:p w:rsidR="000A6D4D" w:rsidRPr="00493347" w:rsidRDefault="00E85702" w:rsidP="0009430E">
            <w:pPr>
              <w:jc w:val="right"/>
              <w:rPr>
                <w:sz w:val="8"/>
                <w:szCs w:val="8"/>
              </w:rPr>
            </w:pPr>
            <w:r w:rsidRPr="00493347">
              <w:rPr>
                <w:noProof/>
                <w:sz w:val="8"/>
                <w:szCs w:val="8"/>
              </w:rPr>
              <w:t>3.080.522,00</w:t>
            </w:r>
          </w:p>
        </w:tc>
        <w:tc>
          <w:tcPr>
            <w:tcW w:w="850" w:type="dxa"/>
            <w:shd w:val="clear" w:color="auto" w:fill="auto"/>
          </w:tcPr>
          <w:p w:rsidR="000A6D4D" w:rsidRPr="00493347" w:rsidRDefault="00E85702" w:rsidP="0009430E">
            <w:pPr>
              <w:jc w:val="right"/>
              <w:rPr>
                <w:sz w:val="8"/>
                <w:szCs w:val="8"/>
              </w:rPr>
            </w:pPr>
            <w:r w:rsidRPr="00493347">
              <w:rPr>
                <w:noProof/>
                <w:sz w:val="8"/>
                <w:szCs w:val="8"/>
              </w:rPr>
              <w:t>318.583.331,00</w:t>
            </w:r>
          </w:p>
        </w:tc>
        <w:tc>
          <w:tcPr>
            <w:tcW w:w="947" w:type="dxa"/>
            <w:shd w:val="clear" w:color="auto" w:fill="auto"/>
          </w:tcPr>
          <w:p w:rsidR="000A6D4D" w:rsidRPr="00493347" w:rsidRDefault="00E85702" w:rsidP="0009430E">
            <w:pPr>
              <w:jc w:val="right"/>
              <w:rPr>
                <w:sz w:val="8"/>
                <w:szCs w:val="8"/>
              </w:rPr>
            </w:pPr>
            <w:r w:rsidRPr="00493347">
              <w:rPr>
                <w:noProof/>
                <w:sz w:val="8"/>
                <w:szCs w:val="8"/>
              </w:rPr>
              <w:t>20.335.107,00</w:t>
            </w:r>
          </w:p>
        </w:tc>
      </w:tr>
      <w:tr w:rsidR="002A152E" w:rsidTr="0009430E">
        <w:trPr>
          <w:trHeight w:val="170"/>
        </w:trPr>
        <w:tc>
          <w:tcPr>
            <w:tcW w:w="581" w:type="dxa"/>
          </w:tcPr>
          <w:p w:rsidR="000A6D4D" w:rsidRPr="00493347" w:rsidRDefault="00E85702" w:rsidP="0009430E">
            <w:pPr>
              <w:snapToGrid w:val="0"/>
              <w:rPr>
                <w:sz w:val="8"/>
                <w:szCs w:val="8"/>
              </w:rPr>
            </w:pPr>
            <w:r w:rsidRPr="00493347">
              <w:rPr>
                <w:b/>
                <w:noProof/>
                <w:sz w:val="8"/>
                <w:szCs w:val="8"/>
              </w:rPr>
              <w:t>Skupaj</w:t>
            </w:r>
            <w:r w:rsidRPr="00493347">
              <w:rPr>
                <w:sz w:val="8"/>
                <w:szCs w:val="8"/>
              </w:rPr>
              <w:t xml:space="preserve"> </w:t>
            </w:r>
            <w:r w:rsidRPr="00493347">
              <w:rPr>
                <w:b/>
                <w:noProof/>
                <w:sz w:val="8"/>
                <w:szCs w:val="8"/>
              </w:rPr>
              <w:t>ESS</w:t>
            </w:r>
          </w:p>
        </w:tc>
        <w:tc>
          <w:tcPr>
            <w:tcW w:w="993" w:type="dxa"/>
            <w:shd w:val="clear" w:color="auto" w:fill="auto"/>
          </w:tcPr>
          <w:p w:rsidR="000A6D4D" w:rsidRPr="00493347" w:rsidRDefault="000A6D4D" w:rsidP="0009430E">
            <w:pPr>
              <w:snapToGrid w:val="0"/>
              <w:rPr>
                <w:sz w:val="8"/>
                <w:szCs w:val="8"/>
              </w:rPr>
            </w:pPr>
          </w:p>
        </w:tc>
        <w:tc>
          <w:tcPr>
            <w:tcW w:w="850" w:type="dxa"/>
            <w:shd w:val="clear" w:color="auto" w:fill="auto"/>
          </w:tcPr>
          <w:p w:rsidR="000A6D4D" w:rsidRPr="00493347" w:rsidRDefault="00E85702" w:rsidP="0009430E">
            <w:pPr>
              <w:snapToGrid w:val="0"/>
              <w:jc w:val="right"/>
              <w:rPr>
                <w:sz w:val="8"/>
                <w:szCs w:val="8"/>
              </w:rPr>
            </w:pPr>
            <w:r w:rsidRPr="00493347">
              <w:rPr>
                <w:b/>
                <w:noProof/>
                <w:sz w:val="8"/>
                <w:szCs w:val="8"/>
              </w:rPr>
              <w:t>90.929.233,00</w:t>
            </w:r>
          </w:p>
        </w:tc>
        <w:tc>
          <w:tcPr>
            <w:tcW w:w="851" w:type="dxa"/>
            <w:shd w:val="clear" w:color="auto" w:fill="auto"/>
          </w:tcPr>
          <w:p w:rsidR="000A6D4D" w:rsidRPr="00493347" w:rsidRDefault="00E85702" w:rsidP="0009430E">
            <w:pPr>
              <w:snapToGrid w:val="0"/>
              <w:jc w:val="right"/>
              <w:rPr>
                <w:sz w:val="8"/>
                <w:szCs w:val="8"/>
              </w:rPr>
            </w:pPr>
            <w:r w:rsidRPr="00493347">
              <w:rPr>
                <w:b/>
                <w:noProof/>
                <w:sz w:val="8"/>
                <w:szCs w:val="8"/>
              </w:rPr>
              <w:t>5.501.099,00</w:t>
            </w:r>
          </w:p>
        </w:tc>
        <w:tc>
          <w:tcPr>
            <w:tcW w:w="850" w:type="dxa"/>
            <w:shd w:val="clear" w:color="auto" w:fill="auto"/>
          </w:tcPr>
          <w:p w:rsidR="000A6D4D" w:rsidRPr="00493347" w:rsidRDefault="00E85702" w:rsidP="0009430E">
            <w:pPr>
              <w:jc w:val="right"/>
              <w:rPr>
                <w:sz w:val="8"/>
                <w:szCs w:val="8"/>
              </w:rPr>
            </w:pPr>
            <w:r w:rsidRPr="00493347">
              <w:rPr>
                <w:b/>
                <w:noProof/>
                <w:sz w:val="8"/>
                <w:szCs w:val="8"/>
              </w:rPr>
              <w:t>92.727.220,00</w:t>
            </w:r>
          </w:p>
        </w:tc>
        <w:tc>
          <w:tcPr>
            <w:tcW w:w="851" w:type="dxa"/>
            <w:shd w:val="clear" w:color="auto" w:fill="auto"/>
          </w:tcPr>
          <w:p w:rsidR="000A6D4D" w:rsidRPr="00493347" w:rsidRDefault="00E85702" w:rsidP="0009430E">
            <w:pPr>
              <w:jc w:val="right"/>
              <w:rPr>
                <w:sz w:val="8"/>
                <w:szCs w:val="8"/>
              </w:rPr>
            </w:pPr>
            <w:r w:rsidRPr="00493347">
              <w:rPr>
                <w:b/>
                <w:noProof/>
                <w:sz w:val="8"/>
                <w:szCs w:val="8"/>
              </w:rPr>
              <w:t>5.633.684,00</w:t>
            </w:r>
          </w:p>
        </w:tc>
        <w:tc>
          <w:tcPr>
            <w:tcW w:w="850" w:type="dxa"/>
            <w:shd w:val="clear" w:color="auto" w:fill="auto"/>
          </w:tcPr>
          <w:p w:rsidR="000A6D4D" w:rsidRPr="00493347" w:rsidRDefault="00E85702" w:rsidP="0009430E">
            <w:pPr>
              <w:jc w:val="right"/>
              <w:rPr>
                <w:sz w:val="8"/>
                <w:szCs w:val="8"/>
              </w:rPr>
            </w:pPr>
            <w:r w:rsidRPr="00493347">
              <w:rPr>
                <w:b/>
                <w:noProof/>
                <w:sz w:val="8"/>
                <w:szCs w:val="8"/>
              </w:rPr>
              <w:t>94.310.059,00</w:t>
            </w:r>
          </w:p>
        </w:tc>
        <w:tc>
          <w:tcPr>
            <w:tcW w:w="851" w:type="dxa"/>
            <w:shd w:val="clear" w:color="auto" w:fill="auto"/>
          </w:tcPr>
          <w:p w:rsidR="000A6D4D" w:rsidRPr="00493347" w:rsidRDefault="00E85702" w:rsidP="0009430E">
            <w:pPr>
              <w:jc w:val="right"/>
              <w:rPr>
                <w:sz w:val="8"/>
                <w:szCs w:val="8"/>
              </w:rPr>
            </w:pPr>
            <w:r w:rsidRPr="00493347">
              <w:rPr>
                <w:b/>
                <w:noProof/>
                <w:sz w:val="8"/>
                <w:szCs w:val="8"/>
              </w:rPr>
              <w:t>6.019.790,00</w:t>
            </w:r>
          </w:p>
        </w:tc>
        <w:tc>
          <w:tcPr>
            <w:tcW w:w="850" w:type="dxa"/>
            <w:shd w:val="clear" w:color="auto" w:fill="auto"/>
          </w:tcPr>
          <w:p w:rsidR="000A6D4D" w:rsidRPr="00493347" w:rsidRDefault="00E85702" w:rsidP="0009430E">
            <w:pPr>
              <w:jc w:val="right"/>
              <w:rPr>
                <w:sz w:val="8"/>
                <w:szCs w:val="8"/>
              </w:rPr>
            </w:pPr>
            <w:r w:rsidRPr="00493347">
              <w:rPr>
                <w:b/>
                <w:noProof/>
                <w:sz w:val="8"/>
                <w:szCs w:val="8"/>
              </w:rPr>
              <w:t>96.197.520,00</w:t>
            </w:r>
          </w:p>
        </w:tc>
        <w:tc>
          <w:tcPr>
            <w:tcW w:w="851" w:type="dxa"/>
            <w:shd w:val="clear" w:color="auto" w:fill="auto"/>
          </w:tcPr>
          <w:p w:rsidR="000A6D4D" w:rsidRPr="00493347" w:rsidRDefault="00E85702" w:rsidP="0009430E">
            <w:pPr>
              <w:jc w:val="right"/>
              <w:rPr>
                <w:sz w:val="8"/>
                <w:szCs w:val="8"/>
              </w:rPr>
            </w:pPr>
            <w:r w:rsidRPr="00493347">
              <w:rPr>
                <w:b/>
                <w:noProof/>
                <w:sz w:val="8"/>
                <w:szCs w:val="8"/>
              </w:rPr>
              <w:t>6.140.267,00</w:t>
            </w:r>
          </w:p>
        </w:tc>
        <w:tc>
          <w:tcPr>
            <w:tcW w:w="850" w:type="dxa"/>
            <w:shd w:val="clear" w:color="auto" w:fill="auto"/>
          </w:tcPr>
          <w:p w:rsidR="000A6D4D" w:rsidRPr="00493347" w:rsidRDefault="00E85702" w:rsidP="0009430E">
            <w:pPr>
              <w:jc w:val="right"/>
              <w:rPr>
                <w:sz w:val="8"/>
                <w:szCs w:val="8"/>
              </w:rPr>
            </w:pPr>
            <w:r w:rsidRPr="00493347">
              <w:rPr>
                <w:b/>
                <w:noProof/>
                <w:sz w:val="8"/>
                <w:szCs w:val="8"/>
              </w:rPr>
              <w:t>98.122.697,00</w:t>
            </w:r>
          </w:p>
        </w:tc>
        <w:tc>
          <w:tcPr>
            <w:tcW w:w="851" w:type="dxa"/>
            <w:shd w:val="clear" w:color="auto" w:fill="auto"/>
          </w:tcPr>
          <w:p w:rsidR="000A6D4D" w:rsidRPr="00493347" w:rsidRDefault="00E85702" w:rsidP="0009430E">
            <w:pPr>
              <w:jc w:val="right"/>
              <w:rPr>
                <w:sz w:val="8"/>
                <w:szCs w:val="8"/>
              </w:rPr>
            </w:pPr>
            <w:r w:rsidRPr="00493347">
              <w:rPr>
                <w:b/>
                <w:noProof/>
                <w:sz w:val="8"/>
                <w:szCs w:val="8"/>
              </w:rPr>
              <w:t>6.263.151,00</w:t>
            </w:r>
          </w:p>
        </w:tc>
        <w:tc>
          <w:tcPr>
            <w:tcW w:w="850" w:type="dxa"/>
            <w:shd w:val="clear" w:color="auto" w:fill="auto"/>
          </w:tcPr>
          <w:p w:rsidR="000A6D4D" w:rsidRPr="00493347" w:rsidRDefault="00E85702" w:rsidP="0009430E">
            <w:pPr>
              <w:jc w:val="right"/>
              <w:rPr>
                <w:sz w:val="8"/>
                <w:szCs w:val="8"/>
              </w:rPr>
            </w:pPr>
            <w:r w:rsidRPr="00493347">
              <w:rPr>
                <w:b/>
                <w:noProof/>
                <w:sz w:val="8"/>
                <w:szCs w:val="8"/>
              </w:rPr>
              <w:t>100.086.337,00</w:t>
            </w:r>
          </w:p>
        </w:tc>
        <w:tc>
          <w:tcPr>
            <w:tcW w:w="851" w:type="dxa"/>
            <w:shd w:val="clear" w:color="auto" w:fill="auto"/>
          </w:tcPr>
          <w:p w:rsidR="000A6D4D" w:rsidRPr="00493347" w:rsidRDefault="00E85702" w:rsidP="0009430E">
            <w:pPr>
              <w:jc w:val="right"/>
              <w:rPr>
                <w:sz w:val="8"/>
                <w:szCs w:val="8"/>
              </w:rPr>
            </w:pPr>
            <w:r w:rsidRPr="00493347">
              <w:rPr>
                <w:b/>
                <w:noProof/>
                <w:sz w:val="8"/>
                <w:szCs w:val="8"/>
              </w:rPr>
              <w:t>6.388.490,00</w:t>
            </w:r>
          </w:p>
        </w:tc>
        <w:tc>
          <w:tcPr>
            <w:tcW w:w="850" w:type="dxa"/>
            <w:shd w:val="clear" w:color="auto" w:fill="auto"/>
          </w:tcPr>
          <w:p w:rsidR="000A6D4D" w:rsidRPr="00493347" w:rsidRDefault="00E85702" w:rsidP="0009430E">
            <w:pPr>
              <w:jc w:val="right"/>
              <w:rPr>
                <w:sz w:val="8"/>
                <w:szCs w:val="8"/>
              </w:rPr>
            </w:pPr>
            <w:r w:rsidRPr="00493347">
              <w:rPr>
                <w:b/>
                <w:noProof/>
                <w:sz w:val="8"/>
                <w:szCs w:val="8"/>
              </w:rPr>
              <w:t>102.089.097,00</w:t>
            </w:r>
          </w:p>
        </w:tc>
        <w:tc>
          <w:tcPr>
            <w:tcW w:w="851" w:type="dxa"/>
            <w:shd w:val="clear" w:color="auto" w:fill="auto"/>
          </w:tcPr>
          <w:p w:rsidR="000A6D4D" w:rsidRPr="00493347" w:rsidRDefault="00E85702" w:rsidP="0009430E">
            <w:pPr>
              <w:jc w:val="right"/>
              <w:rPr>
                <w:sz w:val="8"/>
                <w:szCs w:val="8"/>
              </w:rPr>
            </w:pPr>
            <w:r w:rsidRPr="00493347">
              <w:rPr>
                <w:b/>
                <w:noProof/>
                <w:sz w:val="8"/>
                <w:szCs w:val="8"/>
              </w:rPr>
              <w:t>6.516.326,00</w:t>
            </w:r>
          </w:p>
        </w:tc>
        <w:tc>
          <w:tcPr>
            <w:tcW w:w="850" w:type="dxa"/>
            <w:shd w:val="clear" w:color="auto" w:fill="auto"/>
          </w:tcPr>
          <w:p w:rsidR="000A6D4D" w:rsidRPr="00493347" w:rsidRDefault="00E85702" w:rsidP="0009430E">
            <w:pPr>
              <w:jc w:val="right"/>
              <w:rPr>
                <w:sz w:val="8"/>
                <w:szCs w:val="8"/>
              </w:rPr>
            </w:pPr>
            <w:r w:rsidRPr="00493347">
              <w:rPr>
                <w:b/>
                <w:noProof/>
                <w:sz w:val="8"/>
                <w:szCs w:val="8"/>
              </w:rPr>
              <w:t>674.462.163,00</w:t>
            </w:r>
          </w:p>
        </w:tc>
        <w:tc>
          <w:tcPr>
            <w:tcW w:w="947" w:type="dxa"/>
            <w:shd w:val="clear" w:color="auto" w:fill="auto"/>
          </w:tcPr>
          <w:p w:rsidR="000A6D4D" w:rsidRPr="00493347" w:rsidRDefault="00E85702" w:rsidP="0009430E">
            <w:pPr>
              <w:jc w:val="right"/>
              <w:rPr>
                <w:sz w:val="8"/>
                <w:szCs w:val="8"/>
              </w:rPr>
            </w:pPr>
            <w:r w:rsidRPr="00493347">
              <w:rPr>
                <w:b/>
                <w:noProof/>
                <w:sz w:val="8"/>
                <w:szCs w:val="8"/>
              </w:rPr>
              <w:t>42.462.807,00</w:t>
            </w:r>
          </w:p>
        </w:tc>
      </w:tr>
      <w:tr w:rsidR="002A152E" w:rsidTr="0009430E">
        <w:trPr>
          <w:trHeight w:val="170"/>
        </w:trPr>
        <w:tc>
          <w:tcPr>
            <w:tcW w:w="581" w:type="dxa"/>
          </w:tcPr>
          <w:p w:rsidR="000A6D4D" w:rsidRPr="00493347" w:rsidRDefault="00E85702" w:rsidP="0009430E">
            <w:pPr>
              <w:snapToGrid w:val="0"/>
              <w:rPr>
                <w:sz w:val="8"/>
                <w:szCs w:val="8"/>
              </w:rPr>
            </w:pPr>
            <w:r w:rsidRPr="00493347">
              <w:rPr>
                <w:noProof/>
                <w:sz w:val="8"/>
                <w:szCs w:val="8"/>
              </w:rPr>
              <w:t>Pobuda za zaposlovanje mladih</w:t>
            </w:r>
          </w:p>
        </w:tc>
        <w:tc>
          <w:tcPr>
            <w:tcW w:w="993" w:type="dxa"/>
            <w:shd w:val="clear" w:color="auto" w:fill="auto"/>
          </w:tcPr>
          <w:p w:rsidR="000A6D4D" w:rsidRPr="00493347" w:rsidRDefault="000A6D4D" w:rsidP="0009430E">
            <w:pPr>
              <w:snapToGrid w:val="0"/>
              <w:rPr>
                <w:sz w:val="8"/>
                <w:szCs w:val="8"/>
              </w:rPr>
            </w:pPr>
          </w:p>
        </w:tc>
        <w:tc>
          <w:tcPr>
            <w:tcW w:w="850" w:type="dxa"/>
            <w:shd w:val="clear" w:color="auto" w:fill="auto"/>
          </w:tcPr>
          <w:p w:rsidR="000A6D4D" w:rsidRPr="00493347" w:rsidRDefault="00E85702" w:rsidP="0009430E">
            <w:pPr>
              <w:snapToGrid w:val="0"/>
              <w:jc w:val="right"/>
              <w:rPr>
                <w:sz w:val="8"/>
                <w:szCs w:val="8"/>
              </w:rPr>
            </w:pPr>
            <w:r w:rsidRPr="00493347">
              <w:rPr>
                <w:noProof/>
                <w:sz w:val="8"/>
                <w:szCs w:val="8"/>
              </w:rPr>
              <w:t>5.175.020,00</w:t>
            </w:r>
          </w:p>
        </w:tc>
        <w:tc>
          <w:tcPr>
            <w:tcW w:w="851" w:type="dxa"/>
            <w:shd w:val="clear" w:color="auto" w:fill="auto"/>
          </w:tcPr>
          <w:p w:rsidR="000A6D4D" w:rsidRPr="00493347" w:rsidRDefault="00E85702" w:rsidP="0009430E">
            <w:pPr>
              <w:snapToGrid w:val="0"/>
              <w:jc w:val="right"/>
              <w:rPr>
                <w:sz w:val="8"/>
                <w:szCs w:val="8"/>
              </w:rPr>
            </w:pPr>
            <w:r w:rsidRPr="00493347">
              <w:rPr>
                <w:noProof/>
                <w:sz w:val="8"/>
                <w:szCs w:val="8"/>
              </w:rPr>
              <w:t>0,00</w:t>
            </w:r>
          </w:p>
        </w:tc>
        <w:tc>
          <w:tcPr>
            <w:tcW w:w="850" w:type="dxa"/>
            <w:shd w:val="clear" w:color="auto" w:fill="auto"/>
          </w:tcPr>
          <w:p w:rsidR="000A6D4D" w:rsidRPr="00493347" w:rsidRDefault="00E85702" w:rsidP="0009430E">
            <w:pPr>
              <w:jc w:val="right"/>
              <w:rPr>
                <w:sz w:val="8"/>
                <w:szCs w:val="8"/>
              </w:rPr>
            </w:pPr>
            <w:r w:rsidRPr="00493347">
              <w:rPr>
                <w:noProof/>
                <w:sz w:val="8"/>
                <w:szCs w:val="8"/>
              </w:rPr>
              <w:t>4.036.516,00</w:t>
            </w:r>
          </w:p>
        </w:tc>
        <w:tc>
          <w:tcPr>
            <w:tcW w:w="851" w:type="dxa"/>
            <w:shd w:val="clear" w:color="auto" w:fill="auto"/>
          </w:tcPr>
          <w:p w:rsidR="000A6D4D" w:rsidRPr="00493347" w:rsidRDefault="00E85702" w:rsidP="0009430E">
            <w:pPr>
              <w:jc w:val="right"/>
              <w:rPr>
                <w:sz w:val="8"/>
                <w:szCs w:val="8"/>
              </w:rPr>
            </w:pPr>
            <w:r w:rsidRPr="00493347">
              <w:rPr>
                <w:noProof/>
                <w:sz w:val="8"/>
                <w:szCs w:val="8"/>
              </w:rPr>
              <w:t>0,00</w:t>
            </w:r>
          </w:p>
        </w:tc>
        <w:tc>
          <w:tcPr>
            <w:tcW w:w="850" w:type="dxa"/>
            <w:shd w:val="clear" w:color="auto" w:fill="auto"/>
          </w:tcPr>
          <w:p w:rsidR="000A6D4D" w:rsidRPr="00493347" w:rsidRDefault="00E85702" w:rsidP="0009430E">
            <w:pPr>
              <w:jc w:val="right"/>
              <w:rPr>
                <w:sz w:val="8"/>
                <w:szCs w:val="8"/>
              </w:rPr>
            </w:pPr>
            <w:r w:rsidRPr="00493347">
              <w:rPr>
                <w:noProof/>
                <w:sz w:val="8"/>
                <w:szCs w:val="8"/>
              </w:rPr>
              <w:t>0,00</w:t>
            </w:r>
          </w:p>
        </w:tc>
        <w:tc>
          <w:tcPr>
            <w:tcW w:w="851" w:type="dxa"/>
            <w:shd w:val="clear" w:color="auto" w:fill="auto"/>
          </w:tcPr>
          <w:p w:rsidR="000A6D4D" w:rsidRPr="00493347" w:rsidRDefault="00E85702" w:rsidP="0009430E">
            <w:pPr>
              <w:jc w:val="right"/>
              <w:rPr>
                <w:sz w:val="8"/>
                <w:szCs w:val="8"/>
              </w:rPr>
            </w:pPr>
            <w:r w:rsidRPr="00493347">
              <w:rPr>
                <w:noProof/>
                <w:sz w:val="8"/>
                <w:szCs w:val="8"/>
              </w:rPr>
              <w:t>0,00</w:t>
            </w:r>
          </w:p>
        </w:tc>
        <w:tc>
          <w:tcPr>
            <w:tcW w:w="850" w:type="dxa"/>
            <w:shd w:val="clear" w:color="auto" w:fill="auto"/>
          </w:tcPr>
          <w:p w:rsidR="000A6D4D" w:rsidRPr="00493347" w:rsidRDefault="00E85702" w:rsidP="0009430E">
            <w:pPr>
              <w:jc w:val="right"/>
              <w:rPr>
                <w:sz w:val="8"/>
                <w:szCs w:val="8"/>
              </w:rPr>
            </w:pPr>
            <w:r w:rsidRPr="00493347">
              <w:rPr>
                <w:noProof/>
                <w:sz w:val="8"/>
                <w:szCs w:val="8"/>
              </w:rPr>
              <w:t>0,00</w:t>
            </w:r>
          </w:p>
        </w:tc>
        <w:tc>
          <w:tcPr>
            <w:tcW w:w="851" w:type="dxa"/>
            <w:shd w:val="clear" w:color="auto" w:fill="auto"/>
          </w:tcPr>
          <w:p w:rsidR="000A6D4D" w:rsidRPr="00493347" w:rsidRDefault="00E85702" w:rsidP="0009430E">
            <w:pPr>
              <w:jc w:val="right"/>
              <w:rPr>
                <w:sz w:val="8"/>
                <w:szCs w:val="8"/>
              </w:rPr>
            </w:pPr>
            <w:r w:rsidRPr="00493347">
              <w:rPr>
                <w:noProof/>
                <w:sz w:val="8"/>
                <w:szCs w:val="8"/>
              </w:rPr>
              <w:t>0,00</w:t>
            </w:r>
          </w:p>
        </w:tc>
        <w:tc>
          <w:tcPr>
            <w:tcW w:w="850" w:type="dxa"/>
            <w:shd w:val="clear" w:color="auto" w:fill="auto"/>
          </w:tcPr>
          <w:p w:rsidR="000A6D4D" w:rsidRPr="00493347" w:rsidRDefault="00E85702" w:rsidP="0009430E">
            <w:pPr>
              <w:jc w:val="right"/>
              <w:rPr>
                <w:sz w:val="8"/>
                <w:szCs w:val="8"/>
              </w:rPr>
            </w:pPr>
            <w:r w:rsidRPr="00493347">
              <w:rPr>
                <w:noProof/>
                <w:sz w:val="8"/>
                <w:szCs w:val="8"/>
              </w:rPr>
              <w:t>0,00</w:t>
            </w:r>
          </w:p>
        </w:tc>
        <w:tc>
          <w:tcPr>
            <w:tcW w:w="851" w:type="dxa"/>
            <w:shd w:val="clear" w:color="auto" w:fill="auto"/>
          </w:tcPr>
          <w:p w:rsidR="000A6D4D" w:rsidRPr="00493347" w:rsidRDefault="00E85702" w:rsidP="0009430E">
            <w:pPr>
              <w:jc w:val="right"/>
              <w:rPr>
                <w:sz w:val="8"/>
                <w:szCs w:val="8"/>
              </w:rPr>
            </w:pPr>
            <w:r w:rsidRPr="00493347">
              <w:rPr>
                <w:noProof/>
                <w:sz w:val="8"/>
                <w:szCs w:val="8"/>
              </w:rPr>
              <w:t>0,00</w:t>
            </w:r>
          </w:p>
        </w:tc>
        <w:tc>
          <w:tcPr>
            <w:tcW w:w="850" w:type="dxa"/>
            <w:shd w:val="clear" w:color="auto" w:fill="auto"/>
          </w:tcPr>
          <w:p w:rsidR="000A6D4D" w:rsidRPr="00493347" w:rsidRDefault="00E85702" w:rsidP="0009430E">
            <w:pPr>
              <w:jc w:val="right"/>
              <w:rPr>
                <w:sz w:val="8"/>
                <w:szCs w:val="8"/>
              </w:rPr>
            </w:pPr>
            <w:r w:rsidRPr="00493347">
              <w:rPr>
                <w:noProof/>
                <w:sz w:val="8"/>
                <w:szCs w:val="8"/>
              </w:rPr>
              <w:t>0,00</w:t>
            </w:r>
          </w:p>
        </w:tc>
        <w:tc>
          <w:tcPr>
            <w:tcW w:w="851" w:type="dxa"/>
            <w:shd w:val="clear" w:color="auto" w:fill="auto"/>
          </w:tcPr>
          <w:p w:rsidR="000A6D4D" w:rsidRPr="00493347" w:rsidRDefault="00E85702" w:rsidP="0009430E">
            <w:pPr>
              <w:jc w:val="right"/>
              <w:rPr>
                <w:sz w:val="8"/>
                <w:szCs w:val="8"/>
              </w:rPr>
            </w:pPr>
            <w:r>
              <w:rPr>
                <w:noProof/>
                <w:sz w:val="8"/>
                <w:szCs w:val="8"/>
              </w:rPr>
              <w:t>0,00</w:t>
            </w:r>
          </w:p>
        </w:tc>
        <w:tc>
          <w:tcPr>
            <w:tcW w:w="850" w:type="dxa"/>
            <w:shd w:val="clear" w:color="auto" w:fill="auto"/>
          </w:tcPr>
          <w:p w:rsidR="000A6D4D" w:rsidRPr="00493347" w:rsidRDefault="00E85702" w:rsidP="0009430E">
            <w:pPr>
              <w:jc w:val="right"/>
              <w:rPr>
                <w:sz w:val="8"/>
                <w:szCs w:val="8"/>
              </w:rPr>
            </w:pPr>
            <w:r w:rsidRPr="00493347">
              <w:rPr>
                <w:noProof/>
                <w:sz w:val="8"/>
                <w:szCs w:val="8"/>
              </w:rPr>
              <w:t>0,00</w:t>
            </w:r>
          </w:p>
        </w:tc>
        <w:tc>
          <w:tcPr>
            <w:tcW w:w="851" w:type="dxa"/>
            <w:shd w:val="clear" w:color="auto" w:fill="auto"/>
          </w:tcPr>
          <w:p w:rsidR="000A6D4D" w:rsidRPr="00493347" w:rsidRDefault="00E85702" w:rsidP="0009430E">
            <w:pPr>
              <w:jc w:val="right"/>
              <w:rPr>
                <w:sz w:val="8"/>
                <w:szCs w:val="8"/>
              </w:rPr>
            </w:pPr>
            <w:r w:rsidRPr="00493347">
              <w:rPr>
                <w:noProof/>
                <w:sz w:val="8"/>
                <w:szCs w:val="8"/>
              </w:rPr>
              <w:t>0,00</w:t>
            </w:r>
          </w:p>
        </w:tc>
        <w:tc>
          <w:tcPr>
            <w:tcW w:w="850" w:type="dxa"/>
            <w:shd w:val="clear" w:color="auto" w:fill="auto"/>
          </w:tcPr>
          <w:p w:rsidR="000A6D4D" w:rsidRPr="00493347" w:rsidRDefault="00E85702" w:rsidP="0009430E">
            <w:pPr>
              <w:jc w:val="right"/>
              <w:rPr>
                <w:sz w:val="8"/>
                <w:szCs w:val="8"/>
              </w:rPr>
            </w:pPr>
            <w:r w:rsidRPr="00493347">
              <w:rPr>
                <w:noProof/>
                <w:sz w:val="8"/>
                <w:szCs w:val="8"/>
              </w:rPr>
              <w:t>9.211.536,00</w:t>
            </w:r>
          </w:p>
        </w:tc>
        <w:tc>
          <w:tcPr>
            <w:tcW w:w="947" w:type="dxa"/>
            <w:shd w:val="clear" w:color="auto" w:fill="auto"/>
          </w:tcPr>
          <w:p w:rsidR="000A6D4D" w:rsidRPr="00493347" w:rsidRDefault="00E85702" w:rsidP="0009430E">
            <w:pPr>
              <w:jc w:val="right"/>
              <w:rPr>
                <w:sz w:val="8"/>
                <w:szCs w:val="8"/>
              </w:rPr>
            </w:pPr>
            <w:r w:rsidRPr="00493347">
              <w:rPr>
                <w:noProof/>
                <w:sz w:val="8"/>
                <w:szCs w:val="8"/>
              </w:rPr>
              <w:t>0,00</w:t>
            </w:r>
          </w:p>
        </w:tc>
      </w:tr>
      <w:tr w:rsidR="002A152E" w:rsidTr="0009430E">
        <w:trPr>
          <w:trHeight w:val="170"/>
        </w:trPr>
        <w:tc>
          <w:tcPr>
            <w:tcW w:w="581" w:type="dxa"/>
          </w:tcPr>
          <w:p w:rsidR="000A6D4D" w:rsidRPr="00493347" w:rsidRDefault="00E85702" w:rsidP="0009430E">
            <w:pPr>
              <w:snapToGrid w:val="0"/>
              <w:rPr>
                <w:sz w:val="8"/>
                <w:szCs w:val="8"/>
              </w:rPr>
            </w:pPr>
            <w:r w:rsidRPr="00493347">
              <w:rPr>
                <w:noProof/>
                <w:sz w:val="8"/>
                <w:szCs w:val="8"/>
              </w:rPr>
              <w:t>Kohezijski sklad</w:t>
            </w:r>
          </w:p>
        </w:tc>
        <w:tc>
          <w:tcPr>
            <w:tcW w:w="993" w:type="dxa"/>
            <w:shd w:val="clear" w:color="auto" w:fill="auto"/>
          </w:tcPr>
          <w:p w:rsidR="000A6D4D" w:rsidRPr="00493347" w:rsidRDefault="000A6D4D" w:rsidP="0009430E">
            <w:pPr>
              <w:snapToGrid w:val="0"/>
              <w:rPr>
                <w:sz w:val="8"/>
                <w:szCs w:val="8"/>
              </w:rPr>
            </w:pPr>
          </w:p>
        </w:tc>
        <w:tc>
          <w:tcPr>
            <w:tcW w:w="850" w:type="dxa"/>
            <w:shd w:val="clear" w:color="auto" w:fill="auto"/>
          </w:tcPr>
          <w:p w:rsidR="000A6D4D" w:rsidRPr="00493347" w:rsidRDefault="00E85702" w:rsidP="0009430E">
            <w:pPr>
              <w:snapToGrid w:val="0"/>
              <w:jc w:val="right"/>
              <w:rPr>
                <w:sz w:val="8"/>
                <w:szCs w:val="8"/>
              </w:rPr>
            </w:pPr>
            <w:r w:rsidRPr="00493347">
              <w:rPr>
                <w:noProof/>
                <w:sz w:val="8"/>
                <w:szCs w:val="8"/>
              </w:rPr>
              <w:t>112.390.295,00</w:t>
            </w:r>
          </w:p>
        </w:tc>
        <w:tc>
          <w:tcPr>
            <w:tcW w:w="851" w:type="dxa"/>
            <w:shd w:val="clear" w:color="auto" w:fill="auto"/>
          </w:tcPr>
          <w:p w:rsidR="000A6D4D" w:rsidRPr="00493347" w:rsidRDefault="00E85702" w:rsidP="0009430E">
            <w:pPr>
              <w:snapToGrid w:val="0"/>
              <w:jc w:val="right"/>
              <w:rPr>
                <w:sz w:val="8"/>
                <w:szCs w:val="8"/>
              </w:rPr>
            </w:pPr>
            <w:r w:rsidRPr="00493347">
              <w:rPr>
                <w:noProof/>
                <w:sz w:val="8"/>
                <w:szCs w:val="8"/>
              </w:rPr>
              <w:t>7.162.249,00</w:t>
            </w:r>
          </w:p>
        </w:tc>
        <w:tc>
          <w:tcPr>
            <w:tcW w:w="850" w:type="dxa"/>
            <w:shd w:val="clear" w:color="auto" w:fill="auto"/>
          </w:tcPr>
          <w:p w:rsidR="000A6D4D" w:rsidRPr="00493347" w:rsidRDefault="00E85702" w:rsidP="0009430E">
            <w:pPr>
              <w:jc w:val="right"/>
              <w:rPr>
                <w:sz w:val="8"/>
                <w:szCs w:val="8"/>
              </w:rPr>
            </w:pPr>
            <w:r w:rsidRPr="00493347">
              <w:rPr>
                <w:noProof/>
                <w:sz w:val="8"/>
                <w:szCs w:val="8"/>
              </w:rPr>
              <w:t>115.099.886,00</w:t>
            </w:r>
          </w:p>
        </w:tc>
        <w:tc>
          <w:tcPr>
            <w:tcW w:w="851" w:type="dxa"/>
            <w:shd w:val="clear" w:color="auto" w:fill="auto"/>
          </w:tcPr>
          <w:p w:rsidR="000A6D4D" w:rsidRPr="00493347" w:rsidRDefault="00E85702" w:rsidP="0009430E">
            <w:pPr>
              <w:jc w:val="right"/>
              <w:rPr>
                <w:sz w:val="8"/>
                <w:szCs w:val="8"/>
              </w:rPr>
            </w:pPr>
            <w:r w:rsidRPr="00493347">
              <w:rPr>
                <w:noProof/>
                <w:sz w:val="8"/>
                <w:szCs w:val="8"/>
              </w:rPr>
              <w:t>7.358.401,00</w:t>
            </w:r>
          </w:p>
        </w:tc>
        <w:tc>
          <w:tcPr>
            <w:tcW w:w="850" w:type="dxa"/>
            <w:shd w:val="clear" w:color="auto" w:fill="auto"/>
          </w:tcPr>
          <w:p w:rsidR="000A6D4D" w:rsidRPr="00493347" w:rsidRDefault="00E85702" w:rsidP="0009430E">
            <w:pPr>
              <w:jc w:val="right"/>
              <w:rPr>
                <w:sz w:val="8"/>
                <w:szCs w:val="8"/>
              </w:rPr>
            </w:pPr>
            <w:r w:rsidRPr="00493347">
              <w:rPr>
                <w:noProof/>
                <w:sz w:val="8"/>
                <w:szCs w:val="8"/>
              </w:rPr>
              <w:t>117.853.302,00</w:t>
            </w:r>
          </w:p>
        </w:tc>
        <w:tc>
          <w:tcPr>
            <w:tcW w:w="851" w:type="dxa"/>
            <w:shd w:val="clear" w:color="auto" w:fill="auto"/>
          </w:tcPr>
          <w:p w:rsidR="000A6D4D" w:rsidRPr="00493347" w:rsidRDefault="00E85702" w:rsidP="0009430E">
            <w:pPr>
              <w:jc w:val="right"/>
              <w:rPr>
                <w:sz w:val="8"/>
                <w:szCs w:val="8"/>
              </w:rPr>
            </w:pPr>
            <w:r w:rsidRPr="00493347">
              <w:rPr>
                <w:noProof/>
                <w:sz w:val="8"/>
                <w:szCs w:val="8"/>
              </w:rPr>
              <w:t>7.522.551,00</w:t>
            </w:r>
          </w:p>
        </w:tc>
        <w:tc>
          <w:tcPr>
            <w:tcW w:w="850" w:type="dxa"/>
            <w:shd w:val="clear" w:color="auto" w:fill="auto"/>
          </w:tcPr>
          <w:p w:rsidR="000A6D4D" w:rsidRPr="00493347" w:rsidRDefault="00E85702" w:rsidP="0009430E">
            <w:pPr>
              <w:jc w:val="right"/>
              <w:rPr>
                <w:sz w:val="8"/>
                <w:szCs w:val="8"/>
              </w:rPr>
            </w:pPr>
            <w:r w:rsidRPr="00493347">
              <w:rPr>
                <w:noProof/>
                <w:sz w:val="8"/>
                <w:szCs w:val="8"/>
              </w:rPr>
              <w:t>120.407.114,00</w:t>
            </w:r>
          </w:p>
        </w:tc>
        <w:tc>
          <w:tcPr>
            <w:tcW w:w="851" w:type="dxa"/>
            <w:shd w:val="clear" w:color="auto" w:fill="auto"/>
          </w:tcPr>
          <w:p w:rsidR="000A6D4D" w:rsidRPr="00493347" w:rsidRDefault="00E85702" w:rsidP="0009430E">
            <w:pPr>
              <w:jc w:val="right"/>
              <w:rPr>
                <w:sz w:val="8"/>
                <w:szCs w:val="8"/>
              </w:rPr>
            </w:pPr>
            <w:r w:rsidRPr="00493347">
              <w:rPr>
                <w:noProof/>
                <w:sz w:val="8"/>
                <w:szCs w:val="8"/>
              </w:rPr>
              <w:t>7.685.561,00</w:t>
            </w:r>
          </w:p>
        </w:tc>
        <w:tc>
          <w:tcPr>
            <w:tcW w:w="850" w:type="dxa"/>
            <w:shd w:val="clear" w:color="auto" w:fill="auto"/>
          </w:tcPr>
          <w:p w:rsidR="000A6D4D" w:rsidRPr="00493347" w:rsidRDefault="00E85702" w:rsidP="0009430E">
            <w:pPr>
              <w:jc w:val="right"/>
              <w:rPr>
                <w:sz w:val="8"/>
                <w:szCs w:val="8"/>
              </w:rPr>
            </w:pPr>
            <w:r w:rsidRPr="00493347">
              <w:rPr>
                <w:noProof/>
                <w:sz w:val="8"/>
                <w:szCs w:val="8"/>
              </w:rPr>
              <w:t>122.788.127,00</w:t>
            </w:r>
          </w:p>
        </w:tc>
        <w:tc>
          <w:tcPr>
            <w:tcW w:w="851" w:type="dxa"/>
            <w:shd w:val="clear" w:color="auto" w:fill="auto"/>
          </w:tcPr>
          <w:p w:rsidR="000A6D4D" w:rsidRPr="00493347" w:rsidRDefault="00E85702" w:rsidP="0009430E">
            <w:pPr>
              <w:jc w:val="right"/>
              <w:rPr>
                <w:sz w:val="8"/>
                <w:szCs w:val="8"/>
              </w:rPr>
            </w:pPr>
            <w:r w:rsidRPr="00493347">
              <w:rPr>
                <w:noProof/>
                <w:sz w:val="8"/>
                <w:szCs w:val="8"/>
              </w:rPr>
              <w:t>7.837.540,00</w:t>
            </w:r>
          </w:p>
        </w:tc>
        <w:tc>
          <w:tcPr>
            <w:tcW w:w="850" w:type="dxa"/>
            <w:shd w:val="clear" w:color="auto" w:fill="auto"/>
          </w:tcPr>
          <w:p w:rsidR="000A6D4D" w:rsidRPr="00493347" w:rsidRDefault="00E85702" w:rsidP="0009430E">
            <w:pPr>
              <w:jc w:val="right"/>
              <w:rPr>
                <w:sz w:val="8"/>
                <w:szCs w:val="8"/>
              </w:rPr>
            </w:pPr>
            <w:r w:rsidRPr="00493347">
              <w:rPr>
                <w:noProof/>
                <w:sz w:val="8"/>
                <w:szCs w:val="8"/>
              </w:rPr>
              <w:t>125.439.838,00</w:t>
            </w:r>
          </w:p>
        </w:tc>
        <w:tc>
          <w:tcPr>
            <w:tcW w:w="851" w:type="dxa"/>
            <w:shd w:val="clear" w:color="auto" w:fill="auto"/>
          </w:tcPr>
          <w:p w:rsidR="000A6D4D" w:rsidRPr="00493347" w:rsidRDefault="00E85702" w:rsidP="0009430E">
            <w:pPr>
              <w:jc w:val="right"/>
              <w:rPr>
                <w:sz w:val="8"/>
                <w:szCs w:val="8"/>
              </w:rPr>
            </w:pPr>
            <w:r>
              <w:rPr>
                <w:noProof/>
                <w:sz w:val="8"/>
                <w:szCs w:val="8"/>
              </w:rPr>
              <w:t>8.006.797,00</w:t>
            </w:r>
          </w:p>
        </w:tc>
        <w:tc>
          <w:tcPr>
            <w:tcW w:w="850" w:type="dxa"/>
            <w:shd w:val="clear" w:color="auto" w:fill="auto"/>
          </w:tcPr>
          <w:p w:rsidR="000A6D4D" w:rsidRPr="00493347" w:rsidRDefault="00E85702" w:rsidP="0009430E">
            <w:pPr>
              <w:jc w:val="right"/>
              <w:rPr>
                <w:sz w:val="8"/>
                <w:szCs w:val="8"/>
              </w:rPr>
            </w:pPr>
            <w:r w:rsidRPr="00493347">
              <w:rPr>
                <w:noProof/>
                <w:sz w:val="8"/>
                <w:szCs w:val="8"/>
              </w:rPr>
              <w:t>127.669.580,00</w:t>
            </w:r>
          </w:p>
        </w:tc>
        <w:tc>
          <w:tcPr>
            <w:tcW w:w="851" w:type="dxa"/>
            <w:shd w:val="clear" w:color="auto" w:fill="auto"/>
          </w:tcPr>
          <w:p w:rsidR="000A6D4D" w:rsidRPr="00493347" w:rsidRDefault="00E85702" w:rsidP="0009430E">
            <w:pPr>
              <w:jc w:val="right"/>
              <w:rPr>
                <w:sz w:val="8"/>
                <w:szCs w:val="8"/>
              </w:rPr>
            </w:pPr>
            <w:r w:rsidRPr="00493347">
              <w:rPr>
                <w:noProof/>
                <w:sz w:val="8"/>
                <w:szCs w:val="8"/>
              </w:rPr>
              <w:t>8.149.122,00</w:t>
            </w:r>
          </w:p>
        </w:tc>
        <w:tc>
          <w:tcPr>
            <w:tcW w:w="850" w:type="dxa"/>
            <w:shd w:val="clear" w:color="auto" w:fill="auto"/>
          </w:tcPr>
          <w:p w:rsidR="000A6D4D" w:rsidRPr="00493347" w:rsidRDefault="00E85702" w:rsidP="0009430E">
            <w:pPr>
              <w:jc w:val="right"/>
              <w:rPr>
                <w:sz w:val="8"/>
                <w:szCs w:val="8"/>
              </w:rPr>
            </w:pPr>
            <w:r w:rsidRPr="00493347">
              <w:rPr>
                <w:noProof/>
                <w:sz w:val="8"/>
                <w:szCs w:val="8"/>
              </w:rPr>
              <w:t>841.648.142,00</w:t>
            </w:r>
          </w:p>
        </w:tc>
        <w:tc>
          <w:tcPr>
            <w:tcW w:w="947" w:type="dxa"/>
            <w:shd w:val="clear" w:color="auto" w:fill="auto"/>
          </w:tcPr>
          <w:p w:rsidR="000A6D4D" w:rsidRPr="00493347" w:rsidRDefault="00E85702" w:rsidP="0009430E">
            <w:pPr>
              <w:jc w:val="right"/>
              <w:rPr>
                <w:sz w:val="8"/>
                <w:szCs w:val="8"/>
              </w:rPr>
            </w:pPr>
            <w:r w:rsidRPr="00493347">
              <w:rPr>
                <w:noProof/>
                <w:sz w:val="8"/>
                <w:szCs w:val="8"/>
              </w:rPr>
              <w:t>53.722.221,00</w:t>
            </w:r>
          </w:p>
        </w:tc>
      </w:tr>
      <w:tr w:rsidR="002A152E" w:rsidTr="0009430E">
        <w:trPr>
          <w:trHeight w:val="170"/>
        </w:trPr>
        <w:tc>
          <w:tcPr>
            <w:tcW w:w="581" w:type="dxa"/>
          </w:tcPr>
          <w:p w:rsidR="000A6D4D" w:rsidRPr="00493347" w:rsidRDefault="00E85702" w:rsidP="0009430E">
            <w:pPr>
              <w:snapToGrid w:val="0"/>
              <w:rPr>
                <w:sz w:val="8"/>
                <w:szCs w:val="8"/>
              </w:rPr>
            </w:pPr>
            <w:r w:rsidRPr="00493347">
              <w:rPr>
                <w:b/>
                <w:noProof/>
                <w:sz w:val="8"/>
                <w:szCs w:val="8"/>
              </w:rPr>
              <w:t>Skupaj</w:t>
            </w:r>
            <w:r w:rsidRPr="00493347">
              <w:rPr>
                <w:sz w:val="8"/>
                <w:szCs w:val="8"/>
              </w:rPr>
              <w:t xml:space="preserve"> </w:t>
            </w:r>
          </w:p>
        </w:tc>
        <w:tc>
          <w:tcPr>
            <w:tcW w:w="993" w:type="dxa"/>
            <w:shd w:val="clear" w:color="auto" w:fill="auto"/>
          </w:tcPr>
          <w:p w:rsidR="000A6D4D" w:rsidRPr="00493347" w:rsidRDefault="000A6D4D" w:rsidP="0009430E">
            <w:pPr>
              <w:snapToGrid w:val="0"/>
              <w:rPr>
                <w:sz w:val="8"/>
                <w:szCs w:val="8"/>
              </w:rPr>
            </w:pPr>
          </w:p>
        </w:tc>
        <w:tc>
          <w:tcPr>
            <w:tcW w:w="850" w:type="dxa"/>
            <w:shd w:val="clear" w:color="auto" w:fill="auto"/>
          </w:tcPr>
          <w:p w:rsidR="000A6D4D" w:rsidRPr="00493347" w:rsidRDefault="00E85702" w:rsidP="0009430E">
            <w:pPr>
              <w:snapToGrid w:val="0"/>
              <w:jc w:val="right"/>
              <w:rPr>
                <w:sz w:val="8"/>
                <w:szCs w:val="8"/>
              </w:rPr>
            </w:pPr>
            <w:r w:rsidRPr="00493347">
              <w:rPr>
                <w:b/>
                <w:noProof/>
                <w:sz w:val="8"/>
                <w:szCs w:val="8"/>
              </w:rPr>
              <w:t>384.306.134,00</w:t>
            </w:r>
          </w:p>
        </w:tc>
        <w:tc>
          <w:tcPr>
            <w:tcW w:w="851" w:type="dxa"/>
            <w:shd w:val="clear" w:color="auto" w:fill="auto"/>
          </w:tcPr>
          <w:p w:rsidR="000A6D4D" w:rsidRPr="00493347" w:rsidRDefault="00E85702" w:rsidP="0009430E">
            <w:pPr>
              <w:snapToGrid w:val="0"/>
              <w:jc w:val="right"/>
              <w:rPr>
                <w:sz w:val="8"/>
                <w:szCs w:val="8"/>
              </w:rPr>
            </w:pPr>
            <w:r w:rsidRPr="00493347">
              <w:rPr>
                <w:b/>
                <w:noProof/>
                <w:sz w:val="8"/>
                <w:szCs w:val="8"/>
              </w:rPr>
              <w:t>23.867.219,00</w:t>
            </w:r>
          </w:p>
        </w:tc>
        <w:tc>
          <w:tcPr>
            <w:tcW w:w="850" w:type="dxa"/>
            <w:shd w:val="clear" w:color="auto" w:fill="auto"/>
          </w:tcPr>
          <w:p w:rsidR="000A6D4D" w:rsidRPr="00493347" w:rsidRDefault="00E85702" w:rsidP="0009430E">
            <w:pPr>
              <w:jc w:val="right"/>
              <w:rPr>
                <w:sz w:val="8"/>
                <w:szCs w:val="8"/>
              </w:rPr>
            </w:pPr>
            <w:r w:rsidRPr="00493347">
              <w:rPr>
                <w:b/>
                <w:noProof/>
                <w:sz w:val="8"/>
                <w:szCs w:val="8"/>
              </w:rPr>
              <w:t>391.160.564,00</w:t>
            </w:r>
          </w:p>
        </w:tc>
        <w:tc>
          <w:tcPr>
            <w:tcW w:w="851" w:type="dxa"/>
            <w:shd w:val="clear" w:color="auto" w:fill="auto"/>
          </w:tcPr>
          <w:p w:rsidR="000A6D4D" w:rsidRPr="00493347" w:rsidRDefault="00E85702" w:rsidP="0009430E">
            <w:pPr>
              <w:jc w:val="right"/>
              <w:rPr>
                <w:sz w:val="8"/>
                <w:szCs w:val="8"/>
              </w:rPr>
            </w:pPr>
            <w:r w:rsidRPr="00493347">
              <w:rPr>
                <w:b/>
                <w:noProof/>
                <w:sz w:val="8"/>
                <w:szCs w:val="8"/>
              </w:rPr>
              <w:t>24.454.717,00</w:t>
            </w:r>
          </w:p>
        </w:tc>
        <w:tc>
          <w:tcPr>
            <w:tcW w:w="850" w:type="dxa"/>
            <w:shd w:val="clear" w:color="auto" w:fill="auto"/>
          </w:tcPr>
          <w:p w:rsidR="000A6D4D" w:rsidRPr="00493347" w:rsidRDefault="00E85702" w:rsidP="0009430E">
            <w:pPr>
              <w:jc w:val="right"/>
              <w:rPr>
                <w:sz w:val="8"/>
                <w:szCs w:val="8"/>
              </w:rPr>
            </w:pPr>
            <w:r w:rsidRPr="00493347">
              <w:rPr>
                <w:b/>
                <w:noProof/>
                <w:sz w:val="8"/>
                <w:szCs w:val="8"/>
              </w:rPr>
              <w:t>395.066.790,00</w:t>
            </w:r>
          </w:p>
        </w:tc>
        <w:tc>
          <w:tcPr>
            <w:tcW w:w="851" w:type="dxa"/>
            <w:shd w:val="clear" w:color="auto" w:fill="auto"/>
          </w:tcPr>
          <w:p w:rsidR="000A6D4D" w:rsidRPr="00493347" w:rsidRDefault="00E85702" w:rsidP="0009430E">
            <w:pPr>
              <w:jc w:val="right"/>
              <w:rPr>
                <w:sz w:val="8"/>
                <w:szCs w:val="8"/>
              </w:rPr>
            </w:pPr>
            <w:r w:rsidRPr="00493347">
              <w:rPr>
                <w:b/>
                <w:noProof/>
                <w:sz w:val="8"/>
                <w:szCs w:val="8"/>
              </w:rPr>
              <w:t>25.217.027,00</w:t>
            </w:r>
          </w:p>
        </w:tc>
        <w:tc>
          <w:tcPr>
            <w:tcW w:w="850" w:type="dxa"/>
            <w:shd w:val="clear" w:color="auto" w:fill="auto"/>
          </w:tcPr>
          <w:p w:rsidR="000A6D4D" w:rsidRPr="00493347" w:rsidRDefault="00E85702" w:rsidP="0009430E">
            <w:pPr>
              <w:jc w:val="right"/>
              <w:rPr>
                <w:sz w:val="8"/>
                <w:szCs w:val="8"/>
              </w:rPr>
            </w:pPr>
            <w:r w:rsidRPr="00493347">
              <w:rPr>
                <w:b/>
                <w:noProof/>
                <w:sz w:val="8"/>
                <w:szCs w:val="8"/>
              </w:rPr>
              <w:t>403.168.575,00</w:t>
            </w:r>
          </w:p>
        </w:tc>
        <w:tc>
          <w:tcPr>
            <w:tcW w:w="851" w:type="dxa"/>
            <w:shd w:val="clear" w:color="auto" w:fill="auto"/>
          </w:tcPr>
          <w:p w:rsidR="000A6D4D" w:rsidRPr="00493347" w:rsidRDefault="00E85702" w:rsidP="0009430E">
            <w:pPr>
              <w:jc w:val="right"/>
              <w:rPr>
                <w:sz w:val="8"/>
                <w:szCs w:val="8"/>
              </w:rPr>
            </w:pPr>
            <w:r w:rsidRPr="00493347">
              <w:rPr>
                <w:b/>
                <w:noProof/>
                <w:sz w:val="8"/>
                <w:szCs w:val="8"/>
              </w:rPr>
              <w:t>25.734.164,00</w:t>
            </w:r>
          </w:p>
        </w:tc>
        <w:tc>
          <w:tcPr>
            <w:tcW w:w="850" w:type="dxa"/>
            <w:shd w:val="clear" w:color="auto" w:fill="auto"/>
          </w:tcPr>
          <w:p w:rsidR="000A6D4D" w:rsidRPr="00493347" w:rsidRDefault="00E85702" w:rsidP="0009430E">
            <w:pPr>
              <w:jc w:val="right"/>
              <w:rPr>
                <w:sz w:val="8"/>
                <w:szCs w:val="8"/>
              </w:rPr>
            </w:pPr>
            <w:r w:rsidRPr="00493347">
              <w:rPr>
                <w:b/>
                <w:noProof/>
                <w:sz w:val="8"/>
                <w:szCs w:val="8"/>
              </w:rPr>
              <w:t>411.208.423,00</w:t>
            </w:r>
          </w:p>
        </w:tc>
        <w:tc>
          <w:tcPr>
            <w:tcW w:w="851" w:type="dxa"/>
            <w:shd w:val="clear" w:color="auto" w:fill="auto"/>
          </w:tcPr>
          <w:p w:rsidR="000A6D4D" w:rsidRPr="00493347" w:rsidRDefault="00E85702" w:rsidP="0009430E">
            <w:pPr>
              <w:jc w:val="right"/>
              <w:rPr>
                <w:sz w:val="8"/>
                <w:szCs w:val="8"/>
              </w:rPr>
            </w:pPr>
            <w:r w:rsidRPr="00493347">
              <w:rPr>
                <w:b/>
                <w:noProof/>
                <w:sz w:val="8"/>
                <w:szCs w:val="8"/>
              </w:rPr>
              <w:t>26.247.346,00</w:t>
            </w:r>
          </w:p>
        </w:tc>
        <w:tc>
          <w:tcPr>
            <w:tcW w:w="850" w:type="dxa"/>
            <w:shd w:val="clear" w:color="auto" w:fill="auto"/>
          </w:tcPr>
          <w:p w:rsidR="000A6D4D" w:rsidRPr="00493347" w:rsidRDefault="00E85702" w:rsidP="0009430E">
            <w:pPr>
              <w:jc w:val="right"/>
              <w:rPr>
                <w:sz w:val="8"/>
                <w:szCs w:val="8"/>
              </w:rPr>
            </w:pPr>
            <w:r w:rsidRPr="00493347">
              <w:rPr>
                <w:b/>
                <w:noProof/>
                <w:sz w:val="8"/>
                <w:szCs w:val="8"/>
              </w:rPr>
              <w:t>419.632.030,00</w:t>
            </w:r>
          </w:p>
        </w:tc>
        <w:tc>
          <w:tcPr>
            <w:tcW w:w="851" w:type="dxa"/>
            <w:shd w:val="clear" w:color="auto" w:fill="auto"/>
          </w:tcPr>
          <w:p w:rsidR="000A6D4D" w:rsidRPr="00493347" w:rsidRDefault="00E85702" w:rsidP="0009430E">
            <w:pPr>
              <w:jc w:val="right"/>
              <w:rPr>
                <w:sz w:val="8"/>
                <w:szCs w:val="8"/>
              </w:rPr>
            </w:pPr>
            <w:r w:rsidRPr="00493347">
              <w:rPr>
                <w:b/>
                <w:noProof/>
                <w:sz w:val="8"/>
                <w:szCs w:val="8"/>
              </w:rPr>
              <w:t>26.785.023,00</w:t>
            </w:r>
          </w:p>
        </w:tc>
        <w:tc>
          <w:tcPr>
            <w:tcW w:w="850" w:type="dxa"/>
            <w:shd w:val="clear" w:color="auto" w:fill="auto"/>
          </w:tcPr>
          <w:p w:rsidR="000A6D4D" w:rsidRPr="00493347" w:rsidRDefault="00E85702" w:rsidP="0009430E">
            <w:pPr>
              <w:jc w:val="right"/>
              <w:rPr>
                <w:sz w:val="8"/>
                <w:szCs w:val="8"/>
              </w:rPr>
            </w:pPr>
            <w:r w:rsidRPr="00493347">
              <w:rPr>
                <w:b/>
                <w:noProof/>
                <w:sz w:val="8"/>
                <w:szCs w:val="8"/>
              </w:rPr>
              <w:t>427.748.650,00</w:t>
            </w:r>
          </w:p>
        </w:tc>
        <w:tc>
          <w:tcPr>
            <w:tcW w:w="851" w:type="dxa"/>
            <w:shd w:val="clear" w:color="auto" w:fill="auto"/>
          </w:tcPr>
          <w:p w:rsidR="000A6D4D" w:rsidRPr="00493347" w:rsidRDefault="00E85702" w:rsidP="0009430E">
            <w:pPr>
              <w:jc w:val="right"/>
              <w:rPr>
                <w:sz w:val="8"/>
                <w:szCs w:val="8"/>
              </w:rPr>
            </w:pPr>
            <w:r w:rsidRPr="00493347">
              <w:rPr>
                <w:b/>
                <w:noProof/>
                <w:sz w:val="8"/>
                <w:szCs w:val="8"/>
              </w:rPr>
              <w:t>27.303.106,00</w:t>
            </w:r>
          </w:p>
        </w:tc>
        <w:tc>
          <w:tcPr>
            <w:tcW w:w="850" w:type="dxa"/>
            <w:shd w:val="clear" w:color="auto" w:fill="auto"/>
          </w:tcPr>
          <w:p w:rsidR="000A6D4D" w:rsidRPr="00493347" w:rsidRDefault="00E85702" w:rsidP="0009430E">
            <w:pPr>
              <w:jc w:val="right"/>
              <w:rPr>
                <w:sz w:val="8"/>
                <w:szCs w:val="8"/>
              </w:rPr>
            </w:pPr>
            <w:r w:rsidRPr="00493347">
              <w:rPr>
                <w:b/>
                <w:noProof/>
                <w:sz w:val="8"/>
                <w:szCs w:val="8"/>
              </w:rPr>
              <w:t>2.832.29</w:t>
            </w:r>
            <w:r w:rsidRPr="00493347">
              <w:rPr>
                <w:b/>
                <w:noProof/>
                <w:sz w:val="8"/>
                <w:szCs w:val="8"/>
              </w:rPr>
              <w:t>1.166,00</w:t>
            </w:r>
          </w:p>
        </w:tc>
        <w:tc>
          <w:tcPr>
            <w:tcW w:w="947" w:type="dxa"/>
            <w:shd w:val="clear" w:color="auto" w:fill="auto"/>
          </w:tcPr>
          <w:p w:rsidR="000A6D4D" w:rsidRPr="00493347" w:rsidRDefault="00E85702" w:rsidP="0009430E">
            <w:pPr>
              <w:jc w:val="right"/>
              <w:rPr>
                <w:sz w:val="8"/>
                <w:szCs w:val="8"/>
              </w:rPr>
            </w:pPr>
            <w:r w:rsidRPr="00493347">
              <w:rPr>
                <w:b/>
                <w:noProof/>
                <w:sz w:val="8"/>
                <w:szCs w:val="8"/>
              </w:rPr>
              <w:t>179.608.602,00</w:t>
            </w:r>
          </w:p>
        </w:tc>
      </w:tr>
    </w:tbl>
    <w:p w:rsidR="000A6D4D" w:rsidRDefault="00E85702" w:rsidP="0009430E">
      <w:pPr>
        <w:keepNext/>
        <w:keepLines/>
        <w:rPr>
          <w:rFonts w:eastAsia="Arial Unicode MS"/>
          <w:b/>
        </w:rPr>
      </w:pPr>
      <w:r>
        <w:rPr>
          <w:rFonts w:eastAsia="Arial Unicode MS"/>
          <w:b/>
        </w:rPr>
        <w:t xml:space="preserve"> </w:t>
      </w:r>
    </w:p>
    <w:p w:rsidR="000A6D4D" w:rsidRPr="00391CD8" w:rsidRDefault="00E85702" w:rsidP="0009430E">
      <w:pPr>
        <w:pStyle w:val="ManualHeading2"/>
        <w:pageBreakBefore/>
        <w:rPr>
          <w:rFonts w:eastAsia="Arial Unicode MS"/>
        </w:rPr>
      </w:pPr>
      <w:r w:rsidRPr="00682EE2">
        <w:rPr>
          <w:rFonts w:eastAsia="Arial Unicode MS"/>
          <w:noProof/>
        </w:rPr>
        <w:t>3.2 Skupna odobrena finančna sredstva po skladih in nacionalno sofinanciranje (EUR)</w:t>
      </w:r>
    </w:p>
    <w:p w:rsidR="000A6D4D" w:rsidRPr="00DC028E" w:rsidRDefault="000A6D4D" w:rsidP="0009430E">
      <w:pPr>
        <w:keepNext/>
        <w:keepLines/>
        <w:rPr>
          <w:rFonts w:eastAsia="Arial Unicode MS"/>
        </w:rPr>
      </w:pPr>
    </w:p>
    <w:p w:rsidR="000A6D4D" w:rsidRDefault="00E85702" w:rsidP="0009430E">
      <w:pPr>
        <w:keepNext/>
        <w:keepLines/>
        <w:tabs>
          <w:tab w:val="left" w:pos="426"/>
        </w:tabs>
        <w:rPr>
          <w:rFonts w:eastAsia="Arial Unicode MS"/>
          <w:b/>
        </w:rPr>
      </w:pPr>
      <w:r w:rsidRPr="00391CD8">
        <w:rPr>
          <w:rFonts w:eastAsia="Arial Unicode MS"/>
          <w:b/>
          <w:noProof/>
        </w:rPr>
        <w:t>Preglednica 18a: Finančni načrt</w:t>
      </w:r>
    </w:p>
    <w:tbl>
      <w:tblPr>
        <w:tblW w:w="15168"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4A0" w:firstRow="1" w:lastRow="0" w:firstColumn="1" w:lastColumn="0" w:noHBand="0" w:noVBand="1"/>
      </w:tblPr>
      <w:tblGrid>
        <w:gridCol w:w="709"/>
        <w:gridCol w:w="709"/>
        <w:gridCol w:w="1330"/>
        <w:gridCol w:w="992"/>
        <w:gridCol w:w="850"/>
        <w:gridCol w:w="851"/>
        <w:gridCol w:w="1024"/>
        <w:gridCol w:w="1048"/>
        <w:gridCol w:w="992"/>
        <w:gridCol w:w="993"/>
        <w:gridCol w:w="992"/>
        <w:gridCol w:w="992"/>
        <w:gridCol w:w="992"/>
        <w:gridCol w:w="993"/>
        <w:gridCol w:w="850"/>
        <w:gridCol w:w="851"/>
      </w:tblGrid>
      <w:tr w:rsidR="002A152E" w:rsidTr="0009430E">
        <w:trPr>
          <w:trHeight w:val="510"/>
          <w:tblHeader/>
        </w:trPr>
        <w:tc>
          <w:tcPr>
            <w:tcW w:w="709" w:type="dxa"/>
            <w:vMerge w:val="restart"/>
            <w:shd w:val="clear" w:color="auto" w:fill="auto"/>
          </w:tcPr>
          <w:p w:rsidR="000A6D4D" w:rsidRPr="00AF770A" w:rsidRDefault="00E85702" w:rsidP="0009430E">
            <w:pPr>
              <w:spacing w:after="0"/>
              <w:jc w:val="center"/>
              <w:rPr>
                <w:rFonts w:eastAsia="Arial Unicode MS"/>
                <w:b/>
                <w:color w:val="000000"/>
                <w:sz w:val="12"/>
                <w:szCs w:val="12"/>
              </w:rPr>
            </w:pPr>
            <w:r w:rsidRPr="00AF770A">
              <w:rPr>
                <w:b/>
                <w:noProof/>
                <w:color w:val="000000"/>
                <w:sz w:val="12"/>
                <w:szCs w:val="12"/>
              </w:rPr>
              <w:t>Prednostna os</w:t>
            </w:r>
          </w:p>
        </w:tc>
        <w:tc>
          <w:tcPr>
            <w:tcW w:w="709" w:type="dxa"/>
            <w:vMerge w:val="restart"/>
            <w:shd w:val="clear" w:color="auto" w:fill="auto"/>
          </w:tcPr>
          <w:p w:rsidR="000A6D4D" w:rsidRPr="00AF770A" w:rsidRDefault="00E85702" w:rsidP="0009430E">
            <w:pPr>
              <w:snapToGrid w:val="0"/>
              <w:spacing w:after="0"/>
              <w:contextualSpacing/>
              <w:jc w:val="center"/>
              <w:rPr>
                <w:b/>
                <w:color w:val="000000"/>
                <w:sz w:val="12"/>
                <w:szCs w:val="12"/>
              </w:rPr>
            </w:pPr>
            <w:r w:rsidRPr="00AF770A">
              <w:rPr>
                <w:b/>
                <w:noProof/>
                <w:color w:val="000000"/>
                <w:sz w:val="12"/>
                <w:szCs w:val="12"/>
              </w:rPr>
              <w:t>Sklad</w:t>
            </w:r>
          </w:p>
        </w:tc>
        <w:tc>
          <w:tcPr>
            <w:tcW w:w="1330" w:type="dxa"/>
            <w:vMerge w:val="restart"/>
            <w:shd w:val="clear" w:color="auto" w:fill="auto"/>
          </w:tcPr>
          <w:p w:rsidR="000A6D4D" w:rsidRPr="00AF770A" w:rsidRDefault="00E85702" w:rsidP="0009430E">
            <w:pPr>
              <w:tabs>
                <w:tab w:val="left" w:pos="426"/>
              </w:tabs>
              <w:spacing w:after="0"/>
              <w:jc w:val="center"/>
              <w:rPr>
                <w:rFonts w:eastAsia="Arial Unicode MS"/>
                <w:b/>
                <w:color w:val="000000"/>
                <w:sz w:val="12"/>
                <w:szCs w:val="12"/>
              </w:rPr>
            </w:pPr>
            <w:r w:rsidRPr="00AF770A">
              <w:rPr>
                <w:b/>
                <w:noProof/>
                <w:color w:val="000000"/>
                <w:sz w:val="12"/>
                <w:szCs w:val="12"/>
              </w:rPr>
              <w:t>Kategorija regij</w:t>
            </w:r>
          </w:p>
        </w:tc>
        <w:tc>
          <w:tcPr>
            <w:tcW w:w="992" w:type="dxa"/>
            <w:vMerge w:val="restart"/>
            <w:shd w:val="clear" w:color="auto" w:fill="auto"/>
          </w:tcPr>
          <w:p w:rsidR="000A6D4D" w:rsidRPr="00AF770A" w:rsidRDefault="00E85702" w:rsidP="0009430E">
            <w:pPr>
              <w:tabs>
                <w:tab w:val="left" w:pos="426"/>
              </w:tabs>
              <w:spacing w:after="0"/>
              <w:jc w:val="center"/>
              <w:rPr>
                <w:b/>
                <w:color w:val="000000"/>
                <w:sz w:val="12"/>
                <w:szCs w:val="12"/>
              </w:rPr>
            </w:pPr>
            <w:r w:rsidRPr="00AF770A">
              <w:rPr>
                <w:b/>
                <w:noProof/>
                <w:color w:val="000000"/>
                <w:sz w:val="12"/>
                <w:szCs w:val="12"/>
              </w:rPr>
              <w:t>Osnova za izračun podpore Unije</w:t>
            </w:r>
          </w:p>
          <w:p w:rsidR="000A6D4D" w:rsidRPr="00AF770A" w:rsidRDefault="00E85702" w:rsidP="0009430E">
            <w:pPr>
              <w:tabs>
                <w:tab w:val="left" w:pos="426"/>
              </w:tabs>
              <w:spacing w:after="0"/>
              <w:jc w:val="center"/>
              <w:rPr>
                <w:b/>
                <w:color w:val="000000"/>
                <w:sz w:val="12"/>
                <w:szCs w:val="12"/>
              </w:rPr>
            </w:pPr>
            <w:r w:rsidRPr="00AF770A">
              <w:rPr>
                <w:b/>
                <w:noProof/>
                <w:color w:val="000000"/>
                <w:sz w:val="12"/>
                <w:szCs w:val="12"/>
              </w:rPr>
              <w:t xml:space="preserve">(skupni upravičeni </w:t>
            </w:r>
            <w:r w:rsidRPr="00AF770A">
              <w:rPr>
                <w:b/>
                <w:noProof/>
                <w:color w:val="000000"/>
                <w:sz w:val="12"/>
                <w:szCs w:val="12"/>
              </w:rPr>
              <w:t>stroški ali javni upravičeni stroški)</w:t>
            </w:r>
          </w:p>
        </w:tc>
        <w:tc>
          <w:tcPr>
            <w:tcW w:w="850" w:type="dxa"/>
            <w:vMerge w:val="restart"/>
            <w:shd w:val="clear" w:color="auto" w:fill="auto"/>
          </w:tcPr>
          <w:p w:rsidR="000A6D4D" w:rsidRPr="00AF770A" w:rsidRDefault="00E85702" w:rsidP="0009430E">
            <w:pPr>
              <w:tabs>
                <w:tab w:val="left" w:pos="426"/>
              </w:tabs>
              <w:spacing w:after="0"/>
              <w:jc w:val="center"/>
              <w:rPr>
                <w:b/>
                <w:color w:val="000000"/>
                <w:sz w:val="12"/>
                <w:szCs w:val="12"/>
              </w:rPr>
            </w:pPr>
            <w:r w:rsidRPr="00AF770A">
              <w:rPr>
                <w:b/>
                <w:noProof/>
                <w:color w:val="000000"/>
                <w:sz w:val="12"/>
                <w:szCs w:val="12"/>
              </w:rPr>
              <w:t>Podpora Unije</w:t>
            </w:r>
          </w:p>
          <w:p w:rsidR="000A6D4D" w:rsidRPr="00AF770A" w:rsidRDefault="00E85702" w:rsidP="0009430E">
            <w:pPr>
              <w:tabs>
                <w:tab w:val="left" w:pos="426"/>
              </w:tabs>
              <w:spacing w:after="0"/>
              <w:jc w:val="center"/>
              <w:rPr>
                <w:rFonts w:eastAsia="Arial Unicode MS"/>
                <w:b/>
                <w:color w:val="000000"/>
                <w:sz w:val="12"/>
                <w:szCs w:val="12"/>
              </w:rPr>
            </w:pPr>
            <w:r w:rsidRPr="00AF770A">
              <w:rPr>
                <w:b/>
                <w:color w:val="000000"/>
                <w:sz w:val="12"/>
                <w:szCs w:val="12"/>
              </w:rPr>
              <w:t>(a)</w:t>
            </w:r>
          </w:p>
        </w:tc>
        <w:tc>
          <w:tcPr>
            <w:tcW w:w="851" w:type="dxa"/>
            <w:vMerge w:val="restart"/>
            <w:shd w:val="clear" w:color="auto" w:fill="auto"/>
          </w:tcPr>
          <w:p w:rsidR="000A6D4D" w:rsidRPr="00AF770A" w:rsidRDefault="00E85702" w:rsidP="0009430E">
            <w:pPr>
              <w:tabs>
                <w:tab w:val="left" w:pos="426"/>
              </w:tabs>
              <w:spacing w:after="0"/>
              <w:jc w:val="center"/>
              <w:rPr>
                <w:b/>
                <w:color w:val="000000"/>
                <w:sz w:val="12"/>
                <w:szCs w:val="12"/>
              </w:rPr>
            </w:pPr>
            <w:r w:rsidRPr="00AF770A">
              <w:rPr>
                <w:b/>
                <w:noProof/>
                <w:color w:val="000000"/>
                <w:sz w:val="12"/>
                <w:szCs w:val="12"/>
              </w:rPr>
              <w:t>Nacionalni prispevek</w:t>
            </w:r>
          </w:p>
          <w:p w:rsidR="000A6D4D" w:rsidRPr="00AF770A" w:rsidRDefault="00E85702" w:rsidP="0009430E">
            <w:pPr>
              <w:tabs>
                <w:tab w:val="left" w:pos="426"/>
              </w:tabs>
              <w:spacing w:after="0"/>
              <w:jc w:val="center"/>
              <w:rPr>
                <w:rFonts w:eastAsia="Arial Unicode MS"/>
                <w:b/>
                <w:color w:val="000000"/>
                <w:sz w:val="12"/>
                <w:szCs w:val="12"/>
              </w:rPr>
            </w:pPr>
            <w:r w:rsidRPr="00AF770A">
              <w:rPr>
                <w:b/>
                <w:color w:val="000000"/>
                <w:sz w:val="12"/>
                <w:szCs w:val="12"/>
              </w:rPr>
              <w:t>(b) = (c) + (d)</w:t>
            </w:r>
          </w:p>
        </w:tc>
        <w:tc>
          <w:tcPr>
            <w:tcW w:w="2072" w:type="dxa"/>
            <w:gridSpan w:val="2"/>
            <w:shd w:val="clear" w:color="auto" w:fill="auto"/>
          </w:tcPr>
          <w:p w:rsidR="000A6D4D" w:rsidRPr="00AF770A" w:rsidRDefault="00E85702" w:rsidP="0009430E">
            <w:pPr>
              <w:tabs>
                <w:tab w:val="left" w:pos="426"/>
              </w:tabs>
              <w:jc w:val="center"/>
              <w:rPr>
                <w:rFonts w:eastAsia="Arial Unicode MS"/>
                <w:b/>
                <w:color w:val="000000"/>
                <w:sz w:val="12"/>
                <w:szCs w:val="12"/>
              </w:rPr>
            </w:pPr>
            <w:r w:rsidRPr="00AF770A">
              <w:rPr>
                <w:rFonts w:eastAsia="Arial Unicode MS"/>
                <w:b/>
                <w:noProof/>
                <w:color w:val="000000"/>
                <w:sz w:val="12"/>
                <w:szCs w:val="12"/>
              </w:rPr>
              <w:t>Okvirna razčlenitev nacionalnega prispevka</w:t>
            </w:r>
          </w:p>
        </w:tc>
        <w:tc>
          <w:tcPr>
            <w:tcW w:w="992" w:type="dxa"/>
            <w:vMerge w:val="restart"/>
            <w:shd w:val="clear" w:color="auto" w:fill="auto"/>
          </w:tcPr>
          <w:p w:rsidR="000A6D4D" w:rsidRPr="00AF770A" w:rsidRDefault="00E85702" w:rsidP="0009430E">
            <w:pPr>
              <w:tabs>
                <w:tab w:val="left" w:pos="426"/>
              </w:tabs>
              <w:spacing w:after="0"/>
              <w:jc w:val="center"/>
              <w:rPr>
                <w:b/>
                <w:color w:val="000000"/>
                <w:sz w:val="12"/>
                <w:szCs w:val="12"/>
              </w:rPr>
            </w:pPr>
            <w:r w:rsidRPr="00AF770A">
              <w:rPr>
                <w:b/>
                <w:noProof/>
                <w:color w:val="000000"/>
                <w:sz w:val="12"/>
                <w:szCs w:val="12"/>
              </w:rPr>
              <w:t>Financiranje skupaj</w:t>
            </w:r>
          </w:p>
          <w:p w:rsidR="000A6D4D" w:rsidRPr="00AF770A" w:rsidRDefault="00E85702" w:rsidP="0009430E">
            <w:pPr>
              <w:tabs>
                <w:tab w:val="left" w:pos="426"/>
              </w:tabs>
              <w:spacing w:after="0"/>
              <w:jc w:val="center"/>
              <w:rPr>
                <w:rFonts w:eastAsia="Arial Unicode MS"/>
                <w:b/>
                <w:color w:val="000000"/>
                <w:sz w:val="12"/>
                <w:szCs w:val="12"/>
                <w:lang w:val="pt-PT"/>
              </w:rPr>
            </w:pPr>
            <w:r w:rsidRPr="00AF770A">
              <w:rPr>
                <w:b/>
                <w:color w:val="000000"/>
                <w:sz w:val="12"/>
                <w:szCs w:val="12"/>
                <w:lang w:val="pt-PT"/>
              </w:rPr>
              <w:t>(e) = (a) + (b)</w:t>
            </w:r>
          </w:p>
        </w:tc>
        <w:tc>
          <w:tcPr>
            <w:tcW w:w="993" w:type="dxa"/>
            <w:vMerge w:val="restart"/>
            <w:shd w:val="clear" w:color="auto" w:fill="auto"/>
          </w:tcPr>
          <w:p w:rsidR="000A6D4D" w:rsidRPr="00AF770A" w:rsidRDefault="00E85702" w:rsidP="0009430E">
            <w:pPr>
              <w:tabs>
                <w:tab w:val="left" w:pos="426"/>
              </w:tabs>
              <w:spacing w:after="0"/>
              <w:jc w:val="center"/>
              <w:rPr>
                <w:b/>
                <w:color w:val="000000"/>
                <w:sz w:val="12"/>
                <w:szCs w:val="12"/>
                <w:lang w:val="pt-PT"/>
              </w:rPr>
            </w:pPr>
            <w:r w:rsidRPr="00AF770A">
              <w:rPr>
                <w:b/>
                <w:noProof/>
                <w:color w:val="000000"/>
                <w:sz w:val="12"/>
                <w:szCs w:val="12"/>
                <w:lang w:val="pt-PT"/>
              </w:rPr>
              <w:t>Stopnja sofinanciranja</w:t>
            </w:r>
          </w:p>
          <w:p w:rsidR="000A6D4D" w:rsidRPr="00AF770A" w:rsidRDefault="00E85702" w:rsidP="0009430E">
            <w:pPr>
              <w:tabs>
                <w:tab w:val="left" w:pos="426"/>
              </w:tabs>
              <w:spacing w:after="0"/>
              <w:jc w:val="center"/>
              <w:rPr>
                <w:rFonts w:eastAsia="Arial Unicode MS"/>
                <w:b/>
                <w:color w:val="000000"/>
                <w:sz w:val="12"/>
                <w:szCs w:val="12"/>
              </w:rPr>
            </w:pPr>
            <w:r w:rsidRPr="00AF770A">
              <w:rPr>
                <w:b/>
                <w:color w:val="000000"/>
                <w:sz w:val="12"/>
                <w:szCs w:val="12"/>
              </w:rPr>
              <w:t>(f)  = (a) / (e) (2)</w:t>
            </w:r>
          </w:p>
        </w:tc>
        <w:tc>
          <w:tcPr>
            <w:tcW w:w="992" w:type="dxa"/>
            <w:vMerge w:val="restart"/>
          </w:tcPr>
          <w:p w:rsidR="000A6D4D" w:rsidRPr="00AF770A" w:rsidRDefault="00E85702" w:rsidP="0009430E">
            <w:pPr>
              <w:tabs>
                <w:tab w:val="left" w:pos="426"/>
              </w:tabs>
              <w:spacing w:after="0"/>
              <w:jc w:val="center"/>
              <w:rPr>
                <w:rFonts w:eastAsia="Arial Unicode MS"/>
                <w:b/>
                <w:color w:val="000000"/>
                <w:sz w:val="12"/>
                <w:szCs w:val="12"/>
              </w:rPr>
            </w:pPr>
            <w:r w:rsidRPr="00AF770A">
              <w:rPr>
                <w:b/>
                <w:noProof/>
                <w:color w:val="000000"/>
                <w:sz w:val="12"/>
                <w:szCs w:val="12"/>
              </w:rPr>
              <w:t>Prispevki EIB</w:t>
            </w:r>
            <w:r w:rsidRPr="00AF770A">
              <w:rPr>
                <w:b/>
                <w:color w:val="000000"/>
                <w:sz w:val="12"/>
                <w:szCs w:val="12"/>
              </w:rPr>
              <w:t xml:space="preserve"> (g)</w:t>
            </w:r>
          </w:p>
        </w:tc>
        <w:tc>
          <w:tcPr>
            <w:tcW w:w="1984" w:type="dxa"/>
            <w:gridSpan w:val="2"/>
            <w:shd w:val="clear" w:color="auto" w:fill="auto"/>
          </w:tcPr>
          <w:p w:rsidR="000A6D4D" w:rsidRPr="00AF770A" w:rsidRDefault="00E85702" w:rsidP="0009430E">
            <w:pPr>
              <w:spacing w:after="0"/>
              <w:jc w:val="center"/>
              <w:rPr>
                <w:b/>
                <w:color w:val="000000"/>
                <w:sz w:val="12"/>
                <w:szCs w:val="12"/>
              </w:rPr>
            </w:pPr>
            <w:r w:rsidRPr="00AF770A">
              <w:rPr>
                <w:b/>
                <w:noProof/>
                <w:color w:val="000000"/>
                <w:sz w:val="12"/>
                <w:szCs w:val="12"/>
              </w:rPr>
              <w:t>Glavna dodelitev</w:t>
            </w:r>
            <w:r w:rsidRPr="00AF770A">
              <w:rPr>
                <w:b/>
                <w:color w:val="000000"/>
                <w:sz w:val="12"/>
                <w:szCs w:val="12"/>
              </w:rPr>
              <w:t xml:space="preserve"> </w:t>
            </w:r>
          </w:p>
        </w:tc>
        <w:tc>
          <w:tcPr>
            <w:tcW w:w="1843" w:type="dxa"/>
            <w:gridSpan w:val="2"/>
          </w:tcPr>
          <w:p w:rsidR="000A6D4D" w:rsidRPr="00AF770A" w:rsidRDefault="00E85702" w:rsidP="0009430E">
            <w:pPr>
              <w:spacing w:after="0"/>
              <w:jc w:val="center"/>
              <w:rPr>
                <w:b/>
                <w:color w:val="000000"/>
                <w:sz w:val="12"/>
                <w:szCs w:val="12"/>
              </w:rPr>
            </w:pPr>
            <w:r w:rsidRPr="00AF770A">
              <w:rPr>
                <w:b/>
                <w:noProof/>
                <w:color w:val="000000"/>
                <w:sz w:val="12"/>
                <w:szCs w:val="12"/>
              </w:rPr>
              <w:t>Rezerva za uspešnost</w:t>
            </w:r>
          </w:p>
        </w:tc>
        <w:tc>
          <w:tcPr>
            <w:tcW w:w="851" w:type="dxa"/>
          </w:tcPr>
          <w:p w:rsidR="000A6D4D" w:rsidRPr="00AF770A" w:rsidRDefault="00E85702" w:rsidP="0009430E">
            <w:pPr>
              <w:spacing w:after="0"/>
              <w:jc w:val="center"/>
              <w:rPr>
                <w:b/>
                <w:color w:val="000000"/>
                <w:sz w:val="12"/>
                <w:szCs w:val="12"/>
              </w:rPr>
            </w:pPr>
            <w:r w:rsidRPr="00AF770A">
              <w:rPr>
                <w:b/>
                <w:noProof/>
                <w:color w:val="000000"/>
                <w:sz w:val="12"/>
                <w:szCs w:val="12"/>
              </w:rPr>
              <w:t>Znesek rezerve za uspešnost kot delež skupne podpore Unije</w:t>
            </w:r>
          </w:p>
        </w:tc>
      </w:tr>
      <w:tr w:rsidR="002A152E" w:rsidTr="0009430E">
        <w:trPr>
          <w:trHeight w:val="510"/>
          <w:tblHeader/>
        </w:trPr>
        <w:tc>
          <w:tcPr>
            <w:tcW w:w="709" w:type="dxa"/>
            <w:vMerge/>
            <w:shd w:val="clear" w:color="auto" w:fill="auto"/>
          </w:tcPr>
          <w:p w:rsidR="000A6D4D" w:rsidRPr="00C23AD8" w:rsidRDefault="000A6D4D" w:rsidP="0009430E">
            <w:pPr>
              <w:jc w:val="center"/>
              <w:rPr>
                <w:b/>
                <w:color w:val="000000"/>
                <w:sz w:val="16"/>
                <w:szCs w:val="16"/>
              </w:rPr>
            </w:pPr>
          </w:p>
        </w:tc>
        <w:tc>
          <w:tcPr>
            <w:tcW w:w="709" w:type="dxa"/>
            <w:vMerge/>
            <w:shd w:val="clear" w:color="auto" w:fill="auto"/>
          </w:tcPr>
          <w:p w:rsidR="000A6D4D" w:rsidRPr="00C23AD8" w:rsidRDefault="000A6D4D" w:rsidP="0009430E">
            <w:pPr>
              <w:tabs>
                <w:tab w:val="left" w:pos="426"/>
              </w:tabs>
              <w:jc w:val="center"/>
              <w:rPr>
                <w:b/>
                <w:color w:val="000000"/>
                <w:sz w:val="16"/>
                <w:szCs w:val="16"/>
              </w:rPr>
            </w:pPr>
          </w:p>
        </w:tc>
        <w:tc>
          <w:tcPr>
            <w:tcW w:w="1330" w:type="dxa"/>
            <w:vMerge/>
            <w:shd w:val="clear" w:color="auto" w:fill="auto"/>
          </w:tcPr>
          <w:p w:rsidR="000A6D4D" w:rsidRPr="00C23AD8" w:rsidRDefault="000A6D4D" w:rsidP="0009430E">
            <w:pPr>
              <w:tabs>
                <w:tab w:val="left" w:pos="426"/>
              </w:tabs>
              <w:jc w:val="center"/>
              <w:rPr>
                <w:b/>
                <w:color w:val="000000"/>
                <w:sz w:val="16"/>
                <w:szCs w:val="16"/>
              </w:rPr>
            </w:pPr>
          </w:p>
        </w:tc>
        <w:tc>
          <w:tcPr>
            <w:tcW w:w="992" w:type="dxa"/>
            <w:vMerge/>
            <w:shd w:val="clear" w:color="auto" w:fill="auto"/>
          </w:tcPr>
          <w:p w:rsidR="000A6D4D" w:rsidRPr="00C23AD8" w:rsidRDefault="000A6D4D" w:rsidP="0009430E">
            <w:pPr>
              <w:tabs>
                <w:tab w:val="left" w:pos="426"/>
              </w:tabs>
              <w:jc w:val="center"/>
              <w:rPr>
                <w:b/>
                <w:color w:val="000000"/>
                <w:sz w:val="16"/>
                <w:szCs w:val="16"/>
              </w:rPr>
            </w:pPr>
          </w:p>
        </w:tc>
        <w:tc>
          <w:tcPr>
            <w:tcW w:w="850" w:type="dxa"/>
            <w:vMerge/>
            <w:shd w:val="clear" w:color="auto" w:fill="auto"/>
          </w:tcPr>
          <w:p w:rsidR="000A6D4D" w:rsidRPr="00C23AD8" w:rsidRDefault="000A6D4D" w:rsidP="0009430E">
            <w:pPr>
              <w:tabs>
                <w:tab w:val="left" w:pos="426"/>
              </w:tabs>
              <w:jc w:val="center"/>
              <w:rPr>
                <w:b/>
                <w:color w:val="000000"/>
                <w:sz w:val="16"/>
                <w:szCs w:val="16"/>
              </w:rPr>
            </w:pPr>
          </w:p>
        </w:tc>
        <w:tc>
          <w:tcPr>
            <w:tcW w:w="851" w:type="dxa"/>
            <w:vMerge/>
            <w:shd w:val="clear" w:color="auto" w:fill="auto"/>
          </w:tcPr>
          <w:p w:rsidR="000A6D4D" w:rsidRPr="00C23AD8" w:rsidRDefault="000A6D4D" w:rsidP="0009430E">
            <w:pPr>
              <w:tabs>
                <w:tab w:val="left" w:pos="426"/>
              </w:tabs>
              <w:jc w:val="center"/>
              <w:rPr>
                <w:b/>
                <w:color w:val="000000"/>
                <w:sz w:val="16"/>
                <w:szCs w:val="16"/>
              </w:rPr>
            </w:pPr>
          </w:p>
        </w:tc>
        <w:tc>
          <w:tcPr>
            <w:tcW w:w="1024" w:type="dxa"/>
            <w:shd w:val="clear" w:color="auto" w:fill="auto"/>
          </w:tcPr>
          <w:p w:rsidR="000A6D4D" w:rsidRPr="00AF770A" w:rsidRDefault="00E85702" w:rsidP="0009430E">
            <w:pPr>
              <w:tabs>
                <w:tab w:val="left" w:pos="426"/>
              </w:tabs>
              <w:jc w:val="center"/>
              <w:rPr>
                <w:b/>
                <w:color w:val="000000"/>
                <w:sz w:val="12"/>
                <w:szCs w:val="12"/>
              </w:rPr>
            </w:pPr>
            <w:r w:rsidRPr="00AF770A">
              <w:rPr>
                <w:b/>
                <w:noProof/>
                <w:color w:val="000000"/>
                <w:sz w:val="12"/>
                <w:szCs w:val="12"/>
              </w:rPr>
              <w:t>Nacionalno javno financiranje</w:t>
            </w:r>
          </w:p>
          <w:p w:rsidR="000A6D4D" w:rsidRPr="00AF770A" w:rsidRDefault="00E85702" w:rsidP="0009430E">
            <w:pPr>
              <w:tabs>
                <w:tab w:val="left" w:pos="426"/>
              </w:tabs>
              <w:spacing w:before="0"/>
              <w:jc w:val="center"/>
              <w:rPr>
                <w:b/>
                <w:color w:val="000000"/>
                <w:sz w:val="12"/>
                <w:szCs w:val="12"/>
              </w:rPr>
            </w:pPr>
            <w:r w:rsidRPr="00AF770A">
              <w:rPr>
                <w:b/>
                <w:color w:val="000000"/>
                <w:sz w:val="12"/>
                <w:szCs w:val="12"/>
              </w:rPr>
              <w:t>(c )</w:t>
            </w:r>
          </w:p>
        </w:tc>
        <w:tc>
          <w:tcPr>
            <w:tcW w:w="1048" w:type="dxa"/>
            <w:shd w:val="clear" w:color="auto" w:fill="auto"/>
          </w:tcPr>
          <w:p w:rsidR="000A6D4D" w:rsidRPr="00AF770A" w:rsidRDefault="00E85702" w:rsidP="0009430E">
            <w:pPr>
              <w:jc w:val="center"/>
              <w:rPr>
                <w:b/>
                <w:color w:val="000000"/>
                <w:sz w:val="12"/>
                <w:szCs w:val="12"/>
              </w:rPr>
            </w:pPr>
            <w:r w:rsidRPr="00AF770A">
              <w:rPr>
                <w:b/>
                <w:noProof/>
                <w:color w:val="000000"/>
                <w:sz w:val="12"/>
                <w:szCs w:val="12"/>
              </w:rPr>
              <w:t>Nacionalno zasebno financiranje</w:t>
            </w:r>
          </w:p>
          <w:p w:rsidR="000A6D4D" w:rsidRPr="00AF770A" w:rsidRDefault="00E85702" w:rsidP="0009430E">
            <w:pPr>
              <w:tabs>
                <w:tab w:val="left" w:pos="426"/>
              </w:tabs>
              <w:jc w:val="center"/>
              <w:rPr>
                <w:b/>
                <w:color w:val="000000"/>
                <w:sz w:val="12"/>
                <w:szCs w:val="12"/>
              </w:rPr>
            </w:pPr>
            <w:r w:rsidRPr="00AF770A">
              <w:rPr>
                <w:b/>
                <w:color w:val="000000"/>
                <w:sz w:val="12"/>
                <w:szCs w:val="12"/>
              </w:rPr>
              <w:t>(d) (1)</w:t>
            </w:r>
          </w:p>
        </w:tc>
        <w:tc>
          <w:tcPr>
            <w:tcW w:w="992" w:type="dxa"/>
            <w:vMerge/>
            <w:shd w:val="clear" w:color="auto" w:fill="auto"/>
          </w:tcPr>
          <w:p w:rsidR="000A6D4D" w:rsidRPr="00C23AD8" w:rsidRDefault="000A6D4D" w:rsidP="0009430E">
            <w:pPr>
              <w:tabs>
                <w:tab w:val="left" w:pos="426"/>
              </w:tabs>
              <w:jc w:val="center"/>
              <w:rPr>
                <w:b/>
                <w:color w:val="000000"/>
                <w:sz w:val="16"/>
                <w:szCs w:val="16"/>
              </w:rPr>
            </w:pPr>
          </w:p>
        </w:tc>
        <w:tc>
          <w:tcPr>
            <w:tcW w:w="993" w:type="dxa"/>
            <w:vMerge/>
            <w:shd w:val="clear" w:color="auto" w:fill="auto"/>
          </w:tcPr>
          <w:p w:rsidR="000A6D4D" w:rsidRPr="00C23AD8" w:rsidRDefault="000A6D4D" w:rsidP="0009430E">
            <w:pPr>
              <w:tabs>
                <w:tab w:val="left" w:pos="426"/>
              </w:tabs>
              <w:jc w:val="center"/>
              <w:rPr>
                <w:b/>
                <w:color w:val="000000"/>
                <w:sz w:val="16"/>
                <w:szCs w:val="16"/>
              </w:rPr>
            </w:pPr>
          </w:p>
        </w:tc>
        <w:tc>
          <w:tcPr>
            <w:tcW w:w="992" w:type="dxa"/>
            <w:vMerge/>
          </w:tcPr>
          <w:p w:rsidR="000A6D4D" w:rsidRPr="00AA1B27" w:rsidRDefault="000A6D4D" w:rsidP="0009430E">
            <w:pPr>
              <w:jc w:val="center"/>
              <w:rPr>
                <w:b/>
                <w:color w:val="000000"/>
                <w:sz w:val="14"/>
                <w:szCs w:val="14"/>
              </w:rPr>
            </w:pPr>
          </w:p>
        </w:tc>
        <w:tc>
          <w:tcPr>
            <w:tcW w:w="992" w:type="dxa"/>
            <w:shd w:val="clear" w:color="auto" w:fill="auto"/>
          </w:tcPr>
          <w:p w:rsidR="000A6D4D" w:rsidRPr="00AF770A" w:rsidRDefault="00E85702" w:rsidP="0009430E">
            <w:pPr>
              <w:tabs>
                <w:tab w:val="left" w:pos="426"/>
              </w:tabs>
              <w:jc w:val="center"/>
              <w:rPr>
                <w:b/>
                <w:color w:val="000000"/>
                <w:sz w:val="12"/>
                <w:szCs w:val="12"/>
                <w:lang w:val="pt-PT"/>
              </w:rPr>
            </w:pPr>
            <w:r w:rsidRPr="00AF770A">
              <w:rPr>
                <w:b/>
                <w:noProof/>
                <w:color w:val="000000"/>
                <w:sz w:val="12"/>
                <w:szCs w:val="12"/>
                <w:lang w:val="pt-PT"/>
              </w:rPr>
              <w:t>Podpora Unije</w:t>
            </w:r>
            <w:r w:rsidRPr="00AF770A">
              <w:rPr>
                <w:b/>
                <w:color w:val="000000"/>
                <w:sz w:val="12"/>
                <w:szCs w:val="12"/>
                <w:lang w:val="pt-PT"/>
              </w:rPr>
              <w:t xml:space="preserve"> </w:t>
            </w:r>
            <w:r w:rsidRPr="00AF770A">
              <w:rPr>
                <w:b/>
                <w:sz w:val="12"/>
                <w:szCs w:val="12"/>
                <w:lang w:val="pt-PT"/>
              </w:rPr>
              <w:t>(h) = (a) - (j)</w:t>
            </w:r>
          </w:p>
        </w:tc>
        <w:tc>
          <w:tcPr>
            <w:tcW w:w="992" w:type="dxa"/>
            <w:shd w:val="clear" w:color="auto" w:fill="auto"/>
          </w:tcPr>
          <w:p w:rsidR="000A6D4D" w:rsidRPr="00AF770A" w:rsidRDefault="00E85702" w:rsidP="0009430E">
            <w:pPr>
              <w:jc w:val="center"/>
              <w:rPr>
                <w:b/>
                <w:color w:val="000000"/>
                <w:sz w:val="12"/>
                <w:szCs w:val="12"/>
                <w:lang w:val="pt-PT"/>
              </w:rPr>
            </w:pPr>
            <w:r w:rsidRPr="00AF770A">
              <w:rPr>
                <w:b/>
                <w:noProof/>
                <w:color w:val="000000"/>
                <w:sz w:val="12"/>
                <w:szCs w:val="12"/>
                <w:lang w:val="pt-PT"/>
              </w:rPr>
              <w:t>Ustrezni nacionalni prispevek</w:t>
            </w:r>
          </w:p>
          <w:p w:rsidR="000A6D4D" w:rsidRPr="00AF770A" w:rsidRDefault="00E85702" w:rsidP="0009430E">
            <w:pPr>
              <w:jc w:val="center"/>
              <w:rPr>
                <w:b/>
                <w:color w:val="000000"/>
                <w:sz w:val="12"/>
                <w:szCs w:val="12"/>
                <w:lang w:val="pt-PT"/>
              </w:rPr>
            </w:pPr>
            <w:r w:rsidRPr="00AF770A">
              <w:rPr>
                <w:b/>
                <w:color w:val="000000"/>
                <w:sz w:val="12"/>
                <w:szCs w:val="12"/>
                <w:lang w:val="pt-PT"/>
              </w:rPr>
              <w:t xml:space="preserve"> </w:t>
            </w:r>
            <w:r w:rsidRPr="00AF770A">
              <w:rPr>
                <w:b/>
                <w:sz w:val="12"/>
                <w:szCs w:val="12"/>
                <w:lang w:val="pt-PT"/>
              </w:rPr>
              <w:t>(i) = (b) – (k)</w:t>
            </w:r>
            <w:r w:rsidRPr="00AF770A">
              <w:rPr>
                <w:b/>
                <w:color w:val="000000"/>
                <w:sz w:val="12"/>
                <w:szCs w:val="12"/>
                <w:lang w:val="pt-PT"/>
              </w:rPr>
              <w:t xml:space="preserve"> </w:t>
            </w:r>
          </w:p>
        </w:tc>
        <w:tc>
          <w:tcPr>
            <w:tcW w:w="993" w:type="dxa"/>
          </w:tcPr>
          <w:p w:rsidR="000A6D4D" w:rsidRPr="00AF770A" w:rsidRDefault="00E85702" w:rsidP="0009430E">
            <w:pPr>
              <w:tabs>
                <w:tab w:val="left" w:pos="426"/>
              </w:tabs>
              <w:jc w:val="center"/>
              <w:rPr>
                <w:b/>
                <w:color w:val="000000"/>
                <w:sz w:val="12"/>
                <w:szCs w:val="12"/>
                <w:lang w:val="pt-PT"/>
              </w:rPr>
            </w:pPr>
            <w:r w:rsidRPr="00AF770A">
              <w:rPr>
                <w:b/>
                <w:noProof/>
                <w:color w:val="000000"/>
                <w:sz w:val="12"/>
                <w:szCs w:val="12"/>
                <w:lang w:val="pt-PT"/>
              </w:rPr>
              <w:t>Podpora Unije</w:t>
            </w:r>
            <w:r w:rsidRPr="00AF770A">
              <w:rPr>
                <w:b/>
                <w:color w:val="000000"/>
                <w:sz w:val="12"/>
                <w:szCs w:val="12"/>
                <w:lang w:val="pt-PT"/>
              </w:rPr>
              <w:t xml:space="preserve"> </w:t>
            </w:r>
          </w:p>
          <w:p w:rsidR="000A6D4D" w:rsidRPr="00AF770A" w:rsidRDefault="00E85702" w:rsidP="0009430E">
            <w:pPr>
              <w:tabs>
                <w:tab w:val="left" w:pos="426"/>
              </w:tabs>
              <w:jc w:val="center"/>
              <w:rPr>
                <w:b/>
                <w:color w:val="000000"/>
                <w:sz w:val="12"/>
                <w:szCs w:val="12"/>
                <w:lang w:val="pt-PT"/>
              </w:rPr>
            </w:pPr>
            <w:r w:rsidRPr="00AF770A">
              <w:rPr>
                <w:b/>
                <w:sz w:val="12"/>
                <w:szCs w:val="12"/>
                <w:lang w:val="pt-PT"/>
              </w:rPr>
              <w:t>(j)</w:t>
            </w:r>
          </w:p>
        </w:tc>
        <w:tc>
          <w:tcPr>
            <w:tcW w:w="850" w:type="dxa"/>
          </w:tcPr>
          <w:p w:rsidR="000A6D4D" w:rsidRPr="00AF770A" w:rsidRDefault="00E85702" w:rsidP="0009430E">
            <w:pPr>
              <w:jc w:val="center"/>
              <w:rPr>
                <w:b/>
                <w:color w:val="000000"/>
                <w:sz w:val="12"/>
                <w:szCs w:val="12"/>
                <w:lang w:val="pt-PT"/>
              </w:rPr>
            </w:pPr>
            <w:r w:rsidRPr="00AF770A">
              <w:rPr>
                <w:b/>
                <w:noProof/>
                <w:color w:val="000000"/>
                <w:sz w:val="12"/>
                <w:szCs w:val="12"/>
                <w:lang w:val="pt-PT"/>
              </w:rPr>
              <w:t>Ustrezni nacionalni prispevek</w:t>
            </w:r>
            <w:r w:rsidRPr="00AF770A">
              <w:rPr>
                <w:b/>
                <w:color w:val="000000"/>
                <w:sz w:val="12"/>
                <w:szCs w:val="12"/>
                <w:lang w:val="pt-PT"/>
              </w:rPr>
              <w:t xml:space="preserve"> </w:t>
            </w:r>
          </w:p>
          <w:p w:rsidR="000A6D4D" w:rsidRPr="00AF770A" w:rsidRDefault="00E85702" w:rsidP="0009430E">
            <w:pPr>
              <w:jc w:val="center"/>
              <w:rPr>
                <w:b/>
                <w:color w:val="000000"/>
                <w:sz w:val="12"/>
                <w:szCs w:val="12"/>
                <w:lang w:val="pt-PT"/>
              </w:rPr>
            </w:pPr>
            <w:r w:rsidRPr="00AF770A">
              <w:rPr>
                <w:b/>
                <w:sz w:val="12"/>
                <w:szCs w:val="12"/>
                <w:lang w:val="pt-PT"/>
              </w:rPr>
              <w:t>(k) = (b) * ((j) / (a)</w:t>
            </w:r>
          </w:p>
        </w:tc>
        <w:tc>
          <w:tcPr>
            <w:tcW w:w="851" w:type="dxa"/>
          </w:tcPr>
          <w:p w:rsidR="000A6D4D" w:rsidRPr="008C0DE9" w:rsidRDefault="00E85702" w:rsidP="0009430E">
            <w:pPr>
              <w:jc w:val="center"/>
              <w:rPr>
                <w:b/>
                <w:color w:val="000000"/>
                <w:sz w:val="14"/>
                <w:szCs w:val="14"/>
                <w:lang w:val="pt-PT"/>
              </w:rPr>
            </w:pPr>
            <w:r w:rsidRPr="008C0DE9">
              <w:rPr>
                <w:b/>
                <w:sz w:val="14"/>
                <w:szCs w:val="14"/>
              </w:rPr>
              <w:t>(l) = (j) / (a) * 100</w:t>
            </w:r>
          </w:p>
        </w:tc>
      </w:tr>
      <w:tr w:rsidR="002A152E" w:rsidTr="0009430E">
        <w:trPr>
          <w:trHeight w:val="288"/>
        </w:trPr>
        <w:tc>
          <w:tcPr>
            <w:tcW w:w="709" w:type="dxa"/>
            <w:shd w:val="clear" w:color="auto" w:fill="auto"/>
          </w:tcPr>
          <w:p w:rsidR="000A6D4D" w:rsidRPr="00804899" w:rsidRDefault="00E85702" w:rsidP="0009430E">
            <w:pPr>
              <w:tabs>
                <w:tab w:val="left" w:pos="426"/>
              </w:tabs>
              <w:rPr>
                <w:rFonts w:eastAsia="Arial Unicode MS"/>
                <w:b/>
                <w:color w:val="000000"/>
                <w:sz w:val="8"/>
                <w:szCs w:val="8"/>
              </w:rPr>
            </w:pPr>
            <w:r w:rsidRPr="00804899">
              <w:rPr>
                <w:noProof/>
                <w:color w:val="000000"/>
                <w:sz w:val="8"/>
                <w:szCs w:val="8"/>
              </w:rPr>
              <w:t>01</w:t>
            </w:r>
          </w:p>
        </w:tc>
        <w:tc>
          <w:tcPr>
            <w:tcW w:w="709"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ESRR</w:t>
            </w:r>
          </w:p>
        </w:tc>
        <w:tc>
          <w:tcPr>
            <w:tcW w:w="1330"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Manj razvite</w:t>
            </w:r>
          </w:p>
        </w:tc>
        <w:tc>
          <w:tcPr>
            <w:tcW w:w="992" w:type="dxa"/>
            <w:shd w:val="clear" w:color="auto" w:fill="auto"/>
          </w:tcPr>
          <w:p w:rsidR="000A6D4D" w:rsidRPr="00804899" w:rsidRDefault="0009430E" w:rsidP="0009430E">
            <w:pPr>
              <w:tabs>
                <w:tab w:val="left" w:pos="426"/>
              </w:tabs>
              <w:jc w:val="center"/>
              <w:rPr>
                <w:rFonts w:eastAsia="Arial Unicode MS"/>
                <w:color w:val="000000"/>
                <w:sz w:val="8"/>
                <w:szCs w:val="8"/>
              </w:rPr>
            </w:pPr>
            <w:r w:rsidRPr="005C58B2">
              <w:rPr>
                <w:noProof/>
                <w:sz w:val="8"/>
                <w:szCs w:val="8"/>
              </w:rPr>
              <w:t>Skupaj</w:t>
            </w:r>
            <w:r w:rsidR="00E85702" w:rsidRPr="00804899">
              <w:rPr>
                <w:rFonts w:eastAsia="Arial Unicode MS"/>
                <w:color w:val="000000"/>
                <w:sz w:val="8"/>
                <w:szCs w:val="8"/>
              </w:rPr>
              <w:t xml:space="preserve"> </w:t>
            </w:r>
          </w:p>
        </w:tc>
        <w:tc>
          <w:tcPr>
            <w:tcW w:w="850"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254.356.626,00</w:t>
            </w:r>
          </w:p>
        </w:tc>
        <w:tc>
          <w:tcPr>
            <w:tcW w:w="851"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63.589.157,00</w:t>
            </w:r>
          </w:p>
        </w:tc>
        <w:tc>
          <w:tcPr>
            <w:tcW w:w="1024"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38.153.494,00</w:t>
            </w:r>
          </w:p>
        </w:tc>
        <w:tc>
          <w:tcPr>
            <w:tcW w:w="1048"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25.435.663,00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sidRPr="00804899">
              <w:rPr>
                <w:rFonts w:eastAsia="Arial Unicode MS"/>
                <w:noProof/>
                <w:color w:val="000000"/>
                <w:sz w:val="8"/>
                <w:szCs w:val="8"/>
              </w:rPr>
              <w:t>317.945.783,00</w:t>
            </w:r>
          </w:p>
        </w:tc>
        <w:tc>
          <w:tcPr>
            <w:tcW w:w="993"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79,9999998742%</w:t>
            </w:r>
          </w:p>
        </w:tc>
        <w:tc>
          <w:tcPr>
            <w:tcW w:w="992" w:type="dxa"/>
          </w:tcPr>
          <w:p w:rsidR="000A6D4D" w:rsidRPr="00804899" w:rsidRDefault="000A6D4D" w:rsidP="0009430E">
            <w:pPr>
              <w:tabs>
                <w:tab w:val="left" w:pos="426"/>
              </w:tabs>
              <w:jc w:val="right"/>
              <w:rPr>
                <w:rFonts w:eastAsia="Arial Unicode MS"/>
                <w:color w:val="000000"/>
                <w:sz w:val="8"/>
                <w:szCs w:val="8"/>
              </w:rPr>
            </w:pPr>
          </w:p>
        </w:tc>
        <w:tc>
          <w:tcPr>
            <w:tcW w:w="992"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238.875.229,00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Pr>
                <w:rFonts w:eastAsia="Arial Unicode MS"/>
                <w:noProof/>
                <w:color w:val="000000"/>
                <w:sz w:val="8"/>
                <w:szCs w:val="8"/>
              </w:rPr>
              <w:t>59.718.808,00</w:t>
            </w:r>
          </w:p>
        </w:tc>
        <w:tc>
          <w:tcPr>
            <w:tcW w:w="993"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15.481.397,00</w:t>
            </w:r>
          </w:p>
        </w:tc>
        <w:tc>
          <w:tcPr>
            <w:tcW w:w="850"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3.870.349,00</w:t>
            </w:r>
          </w:p>
        </w:tc>
        <w:tc>
          <w:tcPr>
            <w:tcW w:w="851"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6,09%</w:t>
            </w:r>
          </w:p>
        </w:tc>
      </w:tr>
      <w:tr w:rsidR="002A152E" w:rsidTr="0009430E">
        <w:trPr>
          <w:trHeight w:val="288"/>
        </w:trPr>
        <w:tc>
          <w:tcPr>
            <w:tcW w:w="709" w:type="dxa"/>
            <w:shd w:val="clear" w:color="auto" w:fill="auto"/>
          </w:tcPr>
          <w:p w:rsidR="000A6D4D" w:rsidRPr="00804899" w:rsidRDefault="00E85702" w:rsidP="0009430E">
            <w:pPr>
              <w:tabs>
                <w:tab w:val="left" w:pos="426"/>
              </w:tabs>
              <w:rPr>
                <w:rFonts w:eastAsia="Arial Unicode MS"/>
                <w:b/>
                <w:color w:val="000000"/>
                <w:sz w:val="8"/>
                <w:szCs w:val="8"/>
              </w:rPr>
            </w:pPr>
            <w:r w:rsidRPr="00804899">
              <w:rPr>
                <w:noProof/>
                <w:color w:val="000000"/>
                <w:sz w:val="8"/>
                <w:szCs w:val="8"/>
              </w:rPr>
              <w:t>01</w:t>
            </w:r>
          </w:p>
        </w:tc>
        <w:tc>
          <w:tcPr>
            <w:tcW w:w="709"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ESRR</w:t>
            </w:r>
          </w:p>
        </w:tc>
        <w:tc>
          <w:tcPr>
            <w:tcW w:w="1330"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Bolj razvite</w:t>
            </w:r>
          </w:p>
        </w:tc>
        <w:tc>
          <w:tcPr>
            <w:tcW w:w="992" w:type="dxa"/>
            <w:shd w:val="clear" w:color="auto" w:fill="auto"/>
          </w:tcPr>
          <w:p w:rsidR="000A6D4D" w:rsidRPr="00804899" w:rsidRDefault="0009430E" w:rsidP="0009430E">
            <w:pPr>
              <w:tabs>
                <w:tab w:val="left" w:pos="426"/>
              </w:tabs>
              <w:jc w:val="center"/>
              <w:rPr>
                <w:rFonts w:eastAsia="Arial Unicode MS"/>
                <w:color w:val="000000"/>
                <w:sz w:val="8"/>
                <w:szCs w:val="8"/>
              </w:rPr>
            </w:pPr>
            <w:r w:rsidRPr="005C58B2">
              <w:rPr>
                <w:noProof/>
                <w:sz w:val="8"/>
                <w:szCs w:val="8"/>
              </w:rPr>
              <w:t>Skupaj</w:t>
            </w:r>
            <w:r w:rsidR="00E85702" w:rsidRPr="00804899">
              <w:rPr>
                <w:rFonts w:eastAsia="Arial Unicode MS"/>
                <w:color w:val="000000"/>
                <w:sz w:val="8"/>
                <w:szCs w:val="8"/>
              </w:rPr>
              <w:t xml:space="preserve"> </w:t>
            </w:r>
          </w:p>
        </w:tc>
        <w:tc>
          <w:tcPr>
            <w:tcW w:w="850"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207.382.532,00</w:t>
            </w:r>
          </w:p>
        </w:tc>
        <w:tc>
          <w:tcPr>
            <w:tcW w:w="851"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51.845.634,00</w:t>
            </w:r>
          </w:p>
        </w:tc>
        <w:tc>
          <w:tcPr>
            <w:tcW w:w="1024"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31.107.381,00</w:t>
            </w:r>
          </w:p>
        </w:tc>
        <w:tc>
          <w:tcPr>
            <w:tcW w:w="1048"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20.738.253,00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sidRPr="00804899">
              <w:rPr>
                <w:rFonts w:eastAsia="Arial Unicode MS"/>
                <w:noProof/>
                <w:color w:val="000000"/>
                <w:sz w:val="8"/>
                <w:szCs w:val="8"/>
              </w:rPr>
              <w:t>259.228.166,00</w:t>
            </w:r>
          </w:p>
        </w:tc>
        <w:tc>
          <w:tcPr>
            <w:tcW w:w="993"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79,9999996914%</w:t>
            </w:r>
          </w:p>
        </w:tc>
        <w:tc>
          <w:tcPr>
            <w:tcW w:w="992" w:type="dxa"/>
          </w:tcPr>
          <w:p w:rsidR="000A6D4D" w:rsidRPr="00804899" w:rsidRDefault="000A6D4D" w:rsidP="0009430E">
            <w:pPr>
              <w:tabs>
                <w:tab w:val="left" w:pos="426"/>
              </w:tabs>
              <w:jc w:val="right"/>
              <w:rPr>
                <w:rFonts w:eastAsia="Arial Unicode MS"/>
                <w:color w:val="000000"/>
                <w:sz w:val="8"/>
                <w:szCs w:val="8"/>
              </w:rPr>
            </w:pPr>
          </w:p>
        </w:tc>
        <w:tc>
          <w:tcPr>
            <w:tcW w:w="992"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194.859.579,00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Pr>
                <w:rFonts w:eastAsia="Arial Unicode MS"/>
                <w:noProof/>
                <w:color w:val="000000"/>
                <w:sz w:val="8"/>
                <w:szCs w:val="8"/>
              </w:rPr>
              <w:t>48.714.896,00</w:t>
            </w:r>
          </w:p>
        </w:tc>
        <w:tc>
          <w:tcPr>
            <w:tcW w:w="993"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12.522.953,00</w:t>
            </w:r>
          </w:p>
        </w:tc>
        <w:tc>
          <w:tcPr>
            <w:tcW w:w="850"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3.130.738,00</w:t>
            </w:r>
          </w:p>
        </w:tc>
        <w:tc>
          <w:tcPr>
            <w:tcW w:w="851"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6,04%</w:t>
            </w:r>
          </w:p>
        </w:tc>
      </w:tr>
      <w:tr w:rsidR="002A152E" w:rsidTr="0009430E">
        <w:trPr>
          <w:trHeight w:val="288"/>
        </w:trPr>
        <w:tc>
          <w:tcPr>
            <w:tcW w:w="709" w:type="dxa"/>
            <w:shd w:val="clear" w:color="auto" w:fill="auto"/>
          </w:tcPr>
          <w:p w:rsidR="000A6D4D" w:rsidRPr="00804899" w:rsidRDefault="00E85702" w:rsidP="0009430E">
            <w:pPr>
              <w:tabs>
                <w:tab w:val="left" w:pos="426"/>
              </w:tabs>
              <w:rPr>
                <w:rFonts w:eastAsia="Arial Unicode MS"/>
                <w:b/>
                <w:color w:val="000000"/>
                <w:sz w:val="8"/>
                <w:szCs w:val="8"/>
              </w:rPr>
            </w:pPr>
            <w:r w:rsidRPr="00804899">
              <w:rPr>
                <w:noProof/>
                <w:color w:val="000000"/>
                <w:sz w:val="8"/>
                <w:szCs w:val="8"/>
              </w:rPr>
              <w:t>02</w:t>
            </w:r>
          </w:p>
        </w:tc>
        <w:tc>
          <w:tcPr>
            <w:tcW w:w="709"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ESRR</w:t>
            </w:r>
          </w:p>
        </w:tc>
        <w:tc>
          <w:tcPr>
            <w:tcW w:w="1330"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Manj razvite</w:t>
            </w:r>
          </w:p>
        </w:tc>
        <w:tc>
          <w:tcPr>
            <w:tcW w:w="992" w:type="dxa"/>
            <w:shd w:val="clear" w:color="auto" w:fill="auto"/>
          </w:tcPr>
          <w:p w:rsidR="000A6D4D" w:rsidRPr="00804899" w:rsidRDefault="0009430E" w:rsidP="0009430E">
            <w:pPr>
              <w:tabs>
                <w:tab w:val="left" w:pos="426"/>
              </w:tabs>
              <w:jc w:val="center"/>
              <w:rPr>
                <w:rFonts w:eastAsia="Arial Unicode MS"/>
                <w:color w:val="000000"/>
                <w:sz w:val="8"/>
                <w:szCs w:val="8"/>
              </w:rPr>
            </w:pPr>
            <w:r w:rsidRPr="005C58B2">
              <w:rPr>
                <w:noProof/>
                <w:sz w:val="8"/>
                <w:szCs w:val="8"/>
              </w:rPr>
              <w:t>Skupaj</w:t>
            </w:r>
            <w:r w:rsidR="00E85702" w:rsidRPr="00804899">
              <w:rPr>
                <w:rFonts w:eastAsia="Arial Unicode MS"/>
                <w:color w:val="000000"/>
                <w:sz w:val="8"/>
                <w:szCs w:val="8"/>
              </w:rPr>
              <w:t xml:space="preserve"> </w:t>
            </w:r>
          </w:p>
        </w:tc>
        <w:tc>
          <w:tcPr>
            <w:tcW w:w="850"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39.768.000,00</w:t>
            </w:r>
          </w:p>
        </w:tc>
        <w:tc>
          <w:tcPr>
            <w:tcW w:w="851"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9.942.000,00</w:t>
            </w:r>
          </w:p>
        </w:tc>
        <w:tc>
          <w:tcPr>
            <w:tcW w:w="1024"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4.971.000,00</w:t>
            </w:r>
          </w:p>
        </w:tc>
        <w:tc>
          <w:tcPr>
            <w:tcW w:w="1048"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4.971.000,00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sidRPr="00804899">
              <w:rPr>
                <w:rFonts w:eastAsia="Arial Unicode MS"/>
                <w:noProof/>
                <w:color w:val="000000"/>
                <w:sz w:val="8"/>
                <w:szCs w:val="8"/>
              </w:rPr>
              <w:t>49.710.000,00</w:t>
            </w:r>
          </w:p>
        </w:tc>
        <w:tc>
          <w:tcPr>
            <w:tcW w:w="993"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80,0000000000%</w:t>
            </w:r>
          </w:p>
        </w:tc>
        <w:tc>
          <w:tcPr>
            <w:tcW w:w="992" w:type="dxa"/>
          </w:tcPr>
          <w:p w:rsidR="000A6D4D" w:rsidRPr="00804899" w:rsidRDefault="000A6D4D" w:rsidP="0009430E">
            <w:pPr>
              <w:tabs>
                <w:tab w:val="left" w:pos="426"/>
              </w:tabs>
              <w:jc w:val="right"/>
              <w:rPr>
                <w:rFonts w:eastAsia="Arial Unicode MS"/>
                <w:color w:val="000000"/>
                <w:sz w:val="8"/>
                <w:szCs w:val="8"/>
              </w:rPr>
            </w:pPr>
          </w:p>
        </w:tc>
        <w:tc>
          <w:tcPr>
            <w:tcW w:w="992"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37.331.920,00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Pr>
                <w:rFonts w:eastAsia="Arial Unicode MS"/>
                <w:noProof/>
                <w:color w:val="000000"/>
                <w:sz w:val="8"/>
                <w:szCs w:val="8"/>
              </w:rPr>
              <w:t>9.332.980,00</w:t>
            </w:r>
          </w:p>
        </w:tc>
        <w:tc>
          <w:tcPr>
            <w:tcW w:w="993"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2.436.080,00</w:t>
            </w:r>
          </w:p>
        </w:tc>
        <w:tc>
          <w:tcPr>
            <w:tcW w:w="850"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609.020,00</w:t>
            </w:r>
          </w:p>
        </w:tc>
        <w:tc>
          <w:tcPr>
            <w:tcW w:w="851"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6,13%</w:t>
            </w:r>
          </w:p>
        </w:tc>
      </w:tr>
      <w:tr w:rsidR="002A152E" w:rsidTr="0009430E">
        <w:trPr>
          <w:trHeight w:val="288"/>
        </w:trPr>
        <w:tc>
          <w:tcPr>
            <w:tcW w:w="709" w:type="dxa"/>
            <w:shd w:val="clear" w:color="auto" w:fill="auto"/>
          </w:tcPr>
          <w:p w:rsidR="000A6D4D" w:rsidRPr="00804899" w:rsidRDefault="00E85702" w:rsidP="0009430E">
            <w:pPr>
              <w:tabs>
                <w:tab w:val="left" w:pos="426"/>
              </w:tabs>
              <w:rPr>
                <w:rFonts w:eastAsia="Arial Unicode MS"/>
                <w:b/>
                <w:color w:val="000000"/>
                <w:sz w:val="8"/>
                <w:szCs w:val="8"/>
              </w:rPr>
            </w:pPr>
            <w:r w:rsidRPr="00804899">
              <w:rPr>
                <w:noProof/>
                <w:color w:val="000000"/>
                <w:sz w:val="8"/>
                <w:szCs w:val="8"/>
              </w:rPr>
              <w:t>02</w:t>
            </w:r>
          </w:p>
        </w:tc>
        <w:tc>
          <w:tcPr>
            <w:tcW w:w="709"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ESRR</w:t>
            </w:r>
          </w:p>
        </w:tc>
        <w:tc>
          <w:tcPr>
            <w:tcW w:w="1330"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Bolj razvite</w:t>
            </w:r>
          </w:p>
        </w:tc>
        <w:tc>
          <w:tcPr>
            <w:tcW w:w="992" w:type="dxa"/>
            <w:shd w:val="clear" w:color="auto" w:fill="auto"/>
          </w:tcPr>
          <w:p w:rsidR="000A6D4D" w:rsidRPr="00804899" w:rsidRDefault="0009430E" w:rsidP="0009430E">
            <w:pPr>
              <w:tabs>
                <w:tab w:val="left" w:pos="426"/>
              </w:tabs>
              <w:jc w:val="center"/>
              <w:rPr>
                <w:rFonts w:eastAsia="Arial Unicode MS"/>
                <w:color w:val="000000"/>
                <w:sz w:val="8"/>
                <w:szCs w:val="8"/>
              </w:rPr>
            </w:pPr>
            <w:r w:rsidRPr="005C58B2">
              <w:rPr>
                <w:noProof/>
                <w:sz w:val="8"/>
                <w:szCs w:val="8"/>
              </w:rPr>
              <w:t>Skupaj</w:t>
            </w:r>
            <w:r w:rsidR="00E85702" w:rsidRPr="00804899">
              <w:rPr>
                <w:rFonts w:eastAsia="Arial Unicode MS"/>
                <w:color w:val="000000"/>
                <w:sz w:val="8"/>
                <w:szCs w:val="8"/>
              </w:rPr>
              <w:t xml:space="preserve"> </w:t>
            </w:r>
          </w:p>
        </w:tc>
        <w:tc>
          <w:tcPr>
            <w:tcW w:w="850"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28.750.277,00</w:t>
            </w:r>
          </w:p>
        </w:tc>
        <w:tc>
          <w:tcPr>
            <w:tcW w:w="851"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7.187.570,00</w:t>
            </w:r>
          </w:p>
        </w:tc>
        <w:tc>
          <w:tcPr>
            <w:tcW w:w="1024"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3.593.785,00</w:t>
            </w:r>
          </w:p>
        </w:tc>
        <w:tc>
          <w:tcPr>
            <w:tcW w:w="1048"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3.593.785,00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sidRPr="00804899">
              <w:rPr>
                <w:rFonts w:eastAsia="Arial Unicode MS"/>
                <w:noProof/>
                <w:color w:val="000000"/>
                <w:sz w:val="8"/>
                <w:szCs w:val="8"/>
              </w:rPr>
              <w:t>35.937.847,00</w:t>
            </w:r>
          </w:p>
        </w:tc>
        <w:tc>
          <w:tcPr>
            <w:tcW w:w="993"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79,9999983305%</w:t>
            </w:r>
          </w:p>
        </w:tc>
        <w:tc>
          <w:tcPr>
            <w:tcW w:w="992" w:type="dxa"/>
          </w:tcPr>
          <w:p w:rsidR="000A6D4D" w:rsidRPr="00804899" w:rsidRDefault="000A6D4D" w:rsidP="0009430E">
            <w:pPr>
              <w:tabs>
                <w:tab w:val="left" w:pos="426"/>
              </w:tabs>
              <w:jc w:val="right"/>
              <w:rPr>
                <w:rFonts w:eastAsia="Arial Unicode MS"/>
                <w:color w:val="000000"/>
                <w:sz w:val="8"/>
                <w:szCs w:val="8"/>
              </w:rPr>
            </w:pPr>
          </w:p>
        </w:tc>
        <w:tc>
          <w:tcPr>
            <w:tcW w:w="992"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27.025.260,00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Pr>
                <w:rFonts w:eastAsia="Arial Unicode MS"/>
                <w:noProof/>
                <w:color w:val="000000"/>
                <w:sz w:val="8"/>
                <w:szCs w:val="8"/>
              </w:rPr>
              <w:t>6.756.316,00</w:t>
            </w:r>
          </w:p>
        </w:tc>
        <w:tc>
          <w:tcPr>
            <w:tcW w:w="993"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1.725.017,00</w:t>
            </w:r>
          </w:p>
        </w:tc>
        <w:tc>
          <w:tcPr>
            <w:tcW w:w="850"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431.254,00</w:t>
            </w:r>
          </w:p>
        </w:tc>
        <w:tc>
          <w:tcPr>
            <w:tcW w:w="851"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6,00%</w:t>
            </w:r>
          </w:p>
        </w:tc>
      </w:tr>
      <w:tr w:rsidR="002A152E" w:rsidTr="0009430E">
        <w:trPr>
          <w:trHeight w:val="288"/>
        </w:trPr>
        <w:tc>
          <w:tcPr>
            <w:tcW w:w="709" w:type="dxa"/>
            <w:shd w:val="clear" w:color="auto" w:fill="auto"/>
          </w:tcPr>
          <w:p w:rsidR="000A6D4D" w:rsidRPr="00804899" w:rsidRDefault="00E85702" w:rsidP="0009430E">
            <w:pPr>
              <w:tabs>
                <w:tab w:val="left" w:pos="426"/>
              </w:tabs>
              <w:rPr>
                <w:rFonts w:eastAsia="Arial Unicode MS"/>
                <w:b/>
                <w:color w:val="000000"/>
                <w:sz w:val="8"/>
                <w:szCs w:val="8"/>
              </w:rPr>
            </w:pPr>
            <w:r w:rsidRPr="00804899">
              <w:rPr>
                <w:noProof/>
                <w:color w:val="000000"/>
                <w:sz w:val="8"/>
                <w:szCs w:val="8"/>
              </w:rPr>
              <w:t>03</w:t>
            </w:r>
          </w:p>
        </w:tc>
        <w:tc>
          <w:tcPr>
            <w:tcW w:w="709"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ESRR</w:t>
            </w:r>
          </w:p>
        </w:tc>
        <w:tc>
          <w:tcPr>
            <w:tcW w:w="1330"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Manj razvite</w:t>
            </w:r>
          </w:p>
        </w:tc>
        <w:tc>
          <w:tcPr>
            <w:tcW w:w="992" w:type="dxa"/>
            <w:shd w:val="clear" w:color="auto" w:fill="auto"/>
          </w:tcPr>
          <w:p w:rsidR="000A6D4D" w:rsidRPr="00804899" w:rsidRDefault="0009430E" w:rsidP="0009430E">
            <w:pPr>
              <w:tabs>
                <w:tab w:val="left" w:pos="426"/>
              </w:tabs>
              <w:jc w:val="center"/>
              <w:rPr>
                <w:rFonts w:eastAsia="Arial Unicode MS"/>
                <w:color w:val="000000"/>
                <w:sz w:val="8"/>
                <w:szCs w:val="8"/>
              </w:rPr>
            </w:pPr>
            <w:r w:rsidRPr="005C58B2">
              <w:rPr>
                <w:noProof/>
                <w:sz w:val="8"/>
                <w:szCs w:val="8"/>
              </w:rPr>
              <w:t>Skupaj</w:t>
            </w:r>
            <w:r w:rsidR="00E85702" w:rsidRPr="00804899">
              <w:rPr>
                <w:rFonts w:eastAsia="Arial Unicode MS"/>
                <w:color w:val="000000"/>
                <w:sz w:val="8"/>
                <w:szCs w:val="8"/>
              </w:rPr>
              <w:t xml:space="preserve"> </w:t>
            </w:r>
          </w:p>
        </w:tc>
        <w:tc>
          <w:tcPr>
            <w:tcW w:w="850"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361.921.310,00</w:t>
            </w:r>
          </w:p>
        </w:tc>
        <w:tc>
          <w:tcPr>
            <w:tcW w:w="851"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120.640.435,00</w:t>
            </w:r>
          </w:p>
        </w:tc>
        <w:tc>
          <w:tcPr>
            <w:tcW w:w="1024"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48.256.174,00</w:t>
            </w:r>
          </w:p>
        </w:tc>
        <w:tc>
          <w:tcPr>
            <w:tcW w:w="1048"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72.384.261,00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sidRPr="00804899">
              <w:rPr>
                <w:rFonts w:eastAsia="Arial Unicode MS"/>
                <w:noProof/>
                <w:color w:val="000000"/>
                <w:sz w:val="8"/>
                <w:szCs w:val="8"/>
              </w:rPr>
              <w:t>482.561.745,00</w:t>
            </w:r>
          </w:p>
        </w:tc>
        <w:tc>
          <w:tcPr>
            <w:tcW w:w="993"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75,0000002590%</w:t>
            </w:r>
          </w:p>
        </w:tc>
        <w:tc>
          <w:tcPr>
            <w:tcW w:w="992" w:type="dxa"/>
          </w:tcPr>
          <w:p w:rsidR="000A6D4D" w:rsidRPr="00804899" w:rsidRDefault="000A6D4D" w:rsidP="0009430E">
            <w:pPr>
              <w:tabs>
                <w:tab w:val="left" w:pos="426"/>
              </w:tabs>
              <w:jc w:val="right"/>
              <w:rPr>
                <w:rFonts w:eastAsia="Arial Unicode MS"/>
                <w:color w:val="000000"/>
                <w:sz w:val="8"/>
                <w:szCs w:val="8"/>
              </w:rPr>
            </w:pPr>
          </w:p>
        </w:tc>
        <w:tc>
          <w:tcPr>
            <w:tcW w:w="992"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339.856.032,00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Pr>
                <w:rFonts w:eastAsia="Arial Unicode MS"/>
                <w:noProof/>
                <w:color w:val="000000"/>
                <w:sz w:val="8"/>
                <w:szCs w:val="8"/>
              </w:rPr>
              <w:t>113.285.342,00</w:t>
            </w:r>
          </w:p>
        </w:tc>
        <w:tc>
          <w:tcPr>
            <w:tcW w:w="993"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22.065.278,00</w:t>
            </w:r>
          </w:p>
        </w:tc>
        <w:tc>
          <w:tcPr>
            <w:tcW w:w="850"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7.355.093,00</w:t>
            </w:r>
          </w:p>
        </w:tc>
        <w:tc>
          <w:tcPr>
            <w:tcW w:w="851"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6,10%</w:t>
            </w:r>
          </w:p>
        </w:tc>
      </w:tr>
      <w:tr w:rsidR="002A152E" w:rsidTr="0009430E">
        <w:trPr>
          <w:trHeight w:val="288"/>
        </w:trPr>
        <w:tc>
          <w:tcPr>
            <w:tcW w:w="709" w:type="dxa"/>
            <w:shd w:val="clear" w:color="auto" w:fill="auto"/>
          </w:tcPr>
          <w:p w:rsidR="000A6D4D" w:rsidRPr="00804899" w:rsidRDefault="00E85702" w:rsidP="0009430E">
            <w:pPr>
              <w:tabs>
                <w:tab w:val="left" w:pos="426"/>
              </w:tabs>
              <w:rPr>
                <w:rFonts w:eastAsia="Arial Unicode MS"/>
                <w:b/>
                <w:color w:val="000000"/>
                <w:sz w:val="8"/>
                <w:szCs w:val="8"/>
              </w:rPr>
            </w:pPr>
            <w:r w:rsidRPr="00804899">
              <w:rPr>
                <w:noProof/>
                <w:color w:val="000000"/>
                <w:sz w:val="8"/>
                <w:szCs w:val="8"/>
              </w:rPr>
              <w:t>03</w:t>
            </w:r>
          </w:p>
        </w:tc>
        <w:tc>
          <w:tcPr>
            <w:tcW w:w="709"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ESRR</w:t>
            </w:r>
          </w:p>
        </w:tc>
        <w:tc>
          <w:tcPr>
            <w:tcW w:w="1330"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Bolj razvite</w:t>
            </w:r>
          </w:p>
        </w:tc>
        <w:tc>
          <w:tcPr>
            <w:tcW w:w="992" w:type="dxa"/>
            <w:shd w:val="clear" w:color="auto" w:fill="auto"/>
          </w:tcPr>
          <w:p w:rsidR="000A6D4D" w:rsidRPr="00804899" w:rsidRDefault="0009430E" w:rsidP="0009430E">
            <w:pPr>
              <w:tabs>
                <w:tab w:val="left" w:pos="426"/>
              </w:tabs>
              <w:jc w:val="center"/>
              <w:rPr>
                <w:rFonts w:eastAsia="Arial Unicode MS"/>
                <w:color w:val="000000"/>
                <w:sz w:val="8"/>
                <w:szCs w:val="8"/>
              </w:rPr>
            </w:pPr>
            <w:r w:rsidRPr="005C58B2">
              <w:rPr>
                <w:noProof/>
                <w:sz w:val="8"/>
                <w:szCs w:val="8"/>
              </w:rPr>
              <w:t>Skupaj</w:t>
            </w:r>
            <w:r w:rsidR="00E85702" w:rsidRPr="00804899">
              <w:rPr>
                <w:rFonts w:eastAsia="Arial Unicode MS"/>
                <w:color w:val="000000"/>
                <w:sz w:val="8"/>
                <w:szCs w:val="8"/>
              </w:rPr>
              <w:t xml:space="preserve"> </w:t>
            </w:r>
          </w:p>
        </w:tc>
        <w:tc>
          <w:tcPr>
            <w:tcW w:w="850"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164.157.114,00</w:t>
            </w:r>
          </w:p>
        </w:tc>
        <w:tc>
          <w:tcPr>
            <w:tcW w:w="851"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70.353.048,00</w:t>
            </w:r>
          </w:p>
        </w:tc>
        <w:tc>
          <w:tcPr>
            <w:tcW w:w="1024"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28.141.219,00</w:t>
            </w:r>
          </w:p>
        </w:tc>
        <w:tc>
          <w:tcPr>
            <w:tcW w:w="1048"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42.211.829,00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sidRPr="00804899">
              <w:rPr>
                <w:rFonts w:eastAsia="Arial Unicode MS"/>
                <w:noProof/>
                <w:color w:val="000000"/>
                <w:sz w:val="8"/>
                <w:szCs w:val="8"/>
              </w:rPr>
              <w:t>234.510.162,00</w:t>
            </w:r>
          </w:p>
        </w:tc>
        <w:tc>
          <w:tcPr>
            <w:tcW w:w="993"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70,0000002559%</w:t>
            </w:r>
          </w:p>
        </w:tc>
        <w:tc>
          <w:tcPr>
            <w:tcW w:w="992" w:type="dxa"/>
          </w:tcPr>
          <w:p w:rsidR="000A6D4D" w:rsidRPr="00804899" w:rsidRDefault="000A6D4D" w:rsidP="0009430E">
            <w:pPr>
              <w:tabs>
                <w:tab w:val="left" w:pos="426"/>
              </w:tabs>
              <w:jc w:val="right"/>
              <w:rPr>
                <w:rFonts w:eastAsia="Arial Unicode MS"/>
                <w:color w:val="000000"/>
                <w:sz w:val="8"/>
                <w:szCs w:val="8"/>
              </w:rPr>
            </w:pPr>
          </w:p>
        </w:tc>
        <w:tc>
          <w:tcPr>
            <w:tcW w:w="992"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154.204.671,00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Pr>
                <w:rFonts w:eastAsia="Arial Unicode MS"/>
                <w:noProof/>
                <w:color w:val="000000"/>
                <w:sz w:val="8"/>
                <w:szCs w:val="8"/>
              </w:rPr>
              <w:t>66.087.715,00</w:t>
            </w:r>
          </w:p>
        </w:tc>
        <w:tc>
          <w:tcPr>
            <w:tcW w:w="993"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9.952.443,00</w:t>
            </w:r>
          </w:p>
        </w:tc>
        <w:tc>
          <w:tcPr>
            <w:tcW w:w="850"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4.265.333,00</w:t>
            </w:r>
          </w:p>
        </w:tc>
        <w:tc>
          <w:tcPr>
            <w:tcW w:w="851"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6,06%</w:t>
            </w:r>
          </w:p>
        </w:tc>
      </w:tr>
      <w:tr w:rsidR="002A152E" w:rsidTr="0009430E">
        <w:trPr>
          <w:trHeight w:val="288"/>
        </w:trPr>
        <w:tc>
          <w:tcPr>
            <w:tcW w:w="709" w:type="dxa"/>
            <w:shd w:val="clear" w:color="auto" w:fill="auto"/>
          </w:tcPr>
          <w:p w:rsidR="000A6D4D" w:rsidRPr="00804899" w:rsidRDefault="00E85702" w:rsidP="0009430E">
            <w:pPr>
              <w:tabs>
                <w:tab w:val="left" w:pos="426"/>
              </w:tabs>
              <w:rPr>
                <w:rFonts w:eastAsia="Arial Unicode MS"/>
                <w:b/>
                <w:color w:val="000000"/>
                <w:sz w:val="8"/>
                <w:szCs w:val="8"/>
              </w:rPr>
            </w:pPr>
            <w:r w:rsidRPr="00804899">
              <w:rPr>
                <w:noProof/>
                <w:color w:val="000000"/>
                <w:sz w:val="8"/>
                <w:szCs w:val="8"/>
              </w:rPr>
              <w:t>04</w:t>
            </w:r>
          </w:p>
        </w:tc>
        <w:tc>
          <w:tcPr>
            <w:tcW w:w="709"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ESRR</w:t>
            </w:r>
          </w:p>
        </w:tc>
        <w:tc>
          <w:tcPr>
            <w:tcW w:w="1330"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Manj razvite</w:t>
            </w:r>
          </w:p>
        </w:tc>
        <w:tc>
          <w:tcPr>
            <w:tcW w:w="992" w:type="dxa"/>
            <w:shd w:val="clear" w:color="auto" w:fill="auto"/>
          </w:tcPr>
          <w:p w:rsidR="000A6D4D" w:rsidRPr="00804899" w:rsidRDefault="0009430E" w:rsidP="0009430E">
            <w:pPr>
              <w:tabs>
                <w:tab w:val="left" w:pos="426"/>
              </w:tabs>
              <w:jc w:val="center"/>
              <w:rPr>
                <w:rFonts w:eastAsia="Arial Unicode MS"/>
                <w:color w:val="000000"/>
                <w:sz w:val="8"/>
                <w:szCs w:val="8"/>
              </w:rPr>
            </w:pPr>
            <w:r w:rsidRPr="005C58B2">
              <w:rPr>
                <w:noProof/>
                <w:sz w:val="8"/>
                <w:szCs w:val="8"/>
              </w:rPr>
              <w:t>Skupaj</w:t>
            </w:r>
            <w:r w:rsidR="00E85702" w:rsidRPr="00804899">
              <w:rPr>
                <w:rFonts w:eastAsia="Arial Unicode MS"/>
                <w:color w:val="000000"/>
                <w:sz w:val="8"/>
                <w:szCs w:val="8"/>
              </w:rPr>
              <w:t xml:space="preserve"> </w:t>
            </w:r>
          </w:p>
        </w:tc>
        <w:tc>
          <w:tcPr>
            <w:tcW w:w="850"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10.014.152,00</w:t>
            </w:r>
          </w:p>
        </w:tc>
        <w:tc>
          <w:tcPr>
            <w:tcW w:w="851"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2.503.538,00</w:t>
            </w:r>
          </w:p>
        </w:tc>
        <w:tc>
          <w:tcPr>
            <w:tcW w:w="1024"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2.378.361,00</w:t>
            </w:r>
          </w:p>
        </w:tc>
        <w:tc>
          <w:tcPr>
            <w:tcW w:w="1048"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125.177,00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sidRPr="00804899">
              <w:rPr>
                <w:rFonts w:eastAsia="Arial Unicode MS"/>
                <w:noProof/>
                <w:color w:val="000000"/>
                <w:sz w:val="8"/>
                <w:szCs w:val="8"/>
              </w:rPr>
              <w:t>12.517.690,00</w:t>
            </w:r>
          </w:p>
        </w:tc>
        <w:tc>
          <w:tcPr>
            <w:tcW w:w="993"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80,0000000000%</w:t>
            </w:r>
          </w:p>
        </w:tc>
        <w:tc>
          <w:tcPr>
            <w:tcW w:w="992" w:type="dxa"/>
          </w:tcPr>
          <w:p w:rsidR="000A6D4D" w:rsidRPr="00804899" w:rsidRDefault="000A6D4D" w:rsidP="0009430E">
            <w:pPr>
              <w:tabs>
                <w:tab w:val="left" w:pos="426"/>
              </w:tabs>
              <w:jc w:val="right"/>
              <w:rPr>
                <w:rFonts w:eastAsia="Arial Unicode MS"/>
                <w:color w:val="000000"/>
                <w:sz w:val="8"/>
                <w:szCs w:val="8"/>
              </w:rPr>
            </w:pPr>
          </w:p>
        </w:tc>
        <w:tc>
          <w:tcPr>
            <w:tcW w:w="992"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9.386.568,00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Pr>
                <w:rFonts w:eastAsia="Arial Unicode MS"/>
                <w:noProof/>
                <w:color w:val="000000"/>
                <w:sz w:val="8"/>
                <w:szCs w:val="8"/>
              </w:rPr>
              <w:t>2.346.642,00</w:t>
            </w:r>
          </w:p>
        </w:tc>
        <w:tc>
          <w:tcPr>
            <w:tcW w:w="993"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627.584,00</w:t>
            </w:r>
          </w:p>
        </w:tc>
        <w:tc>
          <w:tcPr>
            <w:tcW w:w="850"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156.896,00</w:t>
            </w:r>
          </w:p>
        </w:tc>
        <w:tc>
          <w:tcPr>
            <w:tcW w:w="851"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6,27%</w:t>
            </w:r>
          </w:p>
        </w:tc>
      </w:tr>
      <w:tr w:rsidR="002A152E" w:rsidTr="0009430E">
        <w:trPr>
          <w:trHeight w:val="288"/>
        </w:trPr>
        <w:tc>
          <w:tcPr>
            <w:tcW w:w="709" w:type="dxa"/>
            <w:shd w:val="clear" w:color="auto" w:fill="auto"/>
          </w:tcPr>
          <w:p w:rsidR="000A6D4D" w:rsidRPr="00804899" w:rsidRDefault="00E85702" w:rsidP="0009430E">
            <w:pPr>
              <w:tabs>
                <w:tab w:val="left" w:pos="426"/>
              </w:tabs>
              <w:rPr>
                <w:rFonts w:eastAsia="Arial Unicode MS"/>
                <w:b/>
                <w:color w:val="000000"/>
                <w:sz w:val="8"/>
                <w:szCs w:val="8"/>
              </w:rPr>
            </w:pPr>
            <w:r w:rsidRPr="00804899">
              <w:rPr>
                <w:noProof/>
                <w:color w:val="000000"/>
                <w:sz w:val="8"/>
                <w:szCs w:val="8"/>
              </w:rPr>
              <w:t>04</w:t>
            </w:r>
          </w:p>
        </w:tc>
        <w:tc>
          <w:tcPr>
            <w:tcW w:w="709"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ESRR</w:t>
            </w:r>
          </w:p>
        </w:tc>
        <w:tc>
          <w:tcPr>
            <w:tcW w:w="1330"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Bolj razvite</w:t>
            </w:r>
          </w:p>
        </w:tc>
        <w:tc>
          <w:tcPr>
            <w:tcW w:w="992" w:type="dxa"/>
            <w:shd w:val="clear" w:color="auto" w:fill="auto"/>
          </w:tcPr>
          <w:p w:rsidR="000A6D4D" w:rsidRPr="00804899" w:rsidRDefault="0009430E" w:rsidP="0009430E">
            <w:pPr>
              <w:tabs>
                <w:tab w:val="left" w:pos="426"/>
              </w:tabs>
              <w:jc w:val="center"/>
              <w:rPr>
                <w:rFonts w:eastAsia="Arial Unicode MS"/>
                <w:color w:val="000000"/>
                <w:sz w:val="8"/>
                <w:szCs w:val="8"/>
              </w:rPr>
            </w:pPr>
            <w:r w:rsidRPr="005C58B2">
              <w:rPr>
                <w:noProof/>
                <w:sz w:val="8"/>
                <w:szCs w:val="8"/>
              </w:rPr>
              <w:t>Skupaj</w:t>
            </w:r>
            <w:r w:rsidR="00E85702" w:rsidRPr="00804899">
              <w:rPr>
                <w:rFonts w:eastAsia="Arial Unicode MS"/>
                <w:color w:val="000000"/>
                <w:sz w:val="8"/>
                <w:szCs w:val="8"/>
              </w:rPr>
              <w:t xml:space="preserve"> </w:t>
            </w:r>
          </w:p>
        </w:tc>
        <w:tc>
          <w:tcPr>
            <w:tcW w:w="850"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11.010.053,00</w:t>
            </w:r>
          </w:p>
        </w:tc>
        <w:tc>
          <w:tcPr>
            <w:tcW w:w="851"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2.779.514,00</w:t>
            </w:r>
          </w:p>
        </w:tc>
        <w:tc>
          <w:tcPr>
            <w:tcW w:w="1024"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2.641.888,00</w:t>
            </w:r>
          </w:p>
        </w:tc>
        <w:tc>
          <w:tcPr>
            <w:tcW w:w="1048"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137.626,00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sidRPr="00804899">
              <w:rPr>
                <w:rFonts w:eastAsia="Arial Unicode MS"/>
                <w:noProof/>
                <w:color w:val="000000"/>
                <w:sz w:val="8"/>
                <w:szCs w:val="8"/>
              </w:rPr>
              <w:t>13.789.567,00</w:t>
            </w:r>
          </w:p>
        </w:tc>
        <w:tc>
          <w:tcPr>
            <w:tcW w:w="993"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79,8433554875%</w:t>
            </w:r>
          </w:p>
        </w:tc>
        <w:tc>
          <w:tcPr>
            <w:tcW w:w="992" w:type="dxa"/>
          </w:tcPr>
          <w:p w:rsidR="000A6D4D" w:rsidRPr="00804899" w:rsidRDefault="000A6D4D" w:rsidP="0009430E">
            <w:pPr>
              <w:tabs>
                <w:tab w:val="left" w:pos="426"/>
              </w:tabs>
              <w:jc w:val="right"/>
              <w:rPr>
                <w:rFonts w:eastAsia="Arial Unicode MS"/>
                <w:color w:val="000000"/>
                <w:sz w:val="8"/>
                <w:szCs w:val="8"/>
              </w:rPr>
            </w:pPr>
          </w:p>
        </w:tc>
        <w:tc>
          <w:tcPr>
            <w:tcW w:w="992"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10.349.450,00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Pr>
                <w:rFonts w:eastAsia="Arial Unicode MS"/>
                <w:noProof/>
                <w:color w:val="000000"/>
                <w:sz w:val="8"/>
                <w:szCs w:val="8"/>
              </w:rPr>
              <w:t>2.612.743,00</w:t>
            </w:r>
          </w:p>
        </w:tc>
        <w:tc>
          <w:tcPr>
            <w:tcW w:w="993"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660.603,00</w:t>
            </w:r>
          </w:p>
        </w:tc>
        <w:tc>
          <w:tcPr>
            <w:tcW w:w="850"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166.771,00</w:t>
            </w:r>
          </w:p>
        </w:tc>
        <w:tc>
          <w:tcPr>
            <w:tcW w:w="851"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6,00%</w:t>
            </w:r>
          </w:p>
        </w:tc>
      </w:tr>
      <w:tr w:rsidR="002A152E" w:rsidTr="0009430E">
        <w:trPr>
          <w:trHeight w:val="288"/>
        </w:trPr>
        <w:tc>
          <w:tcPr>
            <w:tcW w:w="709" w:type="dxa"/>
            <w:shd w:val="clear" w:color="auto" w:fill="auto"/>
          </w:tcPr>
          <w:p w:rsidR="000A6D4D" w:rsidRPr="00804899" w:rsidRDefault="00E85702" w:rsidP="0009430E">
            <w:pPr>
              <w:tabs>
                <w:tab w:val="left" w:pos="426"/>
              </w:tabs>
              <w:rPr>
                <w:rFonts w:eastAsia="Arial Unicode MS"/>
                <w:b/>
                <w:color w:val="000000"/>
                <w:sz w:val="8"/>
                <w:szCs w:val="8"/>
              </w:rPr>
            </w:pPr>
            <w:r w:rsidRPr="00804899">
              <w:rPr>
                <w:noProof/>
                <w:color w:val="000000"/>
                <w:sz w:val="8"/>
                <w:szCs w:val="8"/>
              </w:rPr>
              <w:t>04</w:t>
            </w:r>
          </w:p>
        </w:tc>
        <w:tc>
          <w:tcPr>
            <w:tcW w:w="709"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Kohezijski sklad</w:t>
            </w:r>
          </w:p>
        </w:tc>
        <w:tc>
          <w:tcPr>
            <w:tcW w:w="1330" w:type="dxa"/>
            <w:shd w:val="clear" w:color="auto" w:fill="auto"/>
          </w:tcPr>
          <w:p w:rsidR="000A6D4D" w:rsidRPr="00804899" w:rsidRDefault="000A6D4D" w:rsidP="0009430E">
            <w:pPr>
              <w:tabs>
                <w:tab w:val="left" w:pos="426"/>
              </w:tabs>
              <w:rPr>
                <w:rFonts w:eastAsia="Arial Unicode MS"/>
                <w:color w:val="000000"/>
                <w:sz w:val="8"/>
                <w:szCs w:val="8"/>
              </w:rPr>
            </w:pPr>
          </w:p>
        </w:tc>
        <w:tc>
          <w:tcPr>
            <w:tcW w:w="992" w:type="dxa"/>
            <w:shd w:val="clear" w:color="auto" w:fill="auto"/>
          </w:tcPr>
          <w:p w:rsidR="000A6D4D" w:rsidRPr="00804899" w:rsidRDefault="0009430E" w:rsidP="0009430E">
            <w:pPr>
              <w:tabs>
                <w:tab w:val="left" w:pos="426"/>
              </w:tabs>
              <w:jc w:val="center"/>
              <w:rPr>
                <w:rFonts w:eastAsia="Arial Unicode MS"/>
                <w:color w:val="000000"/>
                <w:sz w:val="8"/>
                <w:szCs w:val="8"/>
              </w:rPr>
            </w:pPr>
            <w:r w:rsidRPr="005C58B2">
              <w:rPr>
                <w:noProof/>
                <w:sz w:val="8"/>
                <w:szCs w:val="8"/>
              </w:rPr>
              <w:t>Skupaj</w:t>
            </w:r>
            <w:r w:rsidR="00E85702" w:rsidRPr="00804899">
              <w:rPr>
                <w:rFonts w:eastAsia="Arial Unicode MS"/>
                <w:color w:val="000000"/>
                <w:sz w:val="8"/>
                <w:szCs w:val="8"/>
              </w:rPr>
              <w:t xml:space="preserve"> </w:t>
            </w:r>
          </w:p>
        </w:tc>
        <w:tc>
          <w:tcPr>
            <w:tcW w:w="850"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260.607.800,00</w:t>
            </w:r>
          </w:p>
        </w:tc>
        <w:tc>
          <w:tcPr>
            <w:tcW w:w="851"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45.989.612,00</w:t>
            </w:r>
          </w:p>
        </w:tc>
        <w:tc>
          <w:tcPr>
            <w:tcW w:w="1024"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15.636.468,00</w:t>
            </w:r>
          </w:p>
        </w:tc>
        <w:tc>
          <w:tcPr>
            <w:tcW w:w="1048"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30.353.144,00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sidRPr="00804899">
              <w:rPr>
                <w:rFonts w:eastAsia="Arial Unicode MS"/>
                <w:noProof/>
                <w:color w:val="000000"/>
                <w:sz w:val="8"/>
                <w:szCs w:val="8"/>
              </w:rPr>
              <w:t>306.597.412,00</w:t>
            </w:r>
          </w:p>
        </w:tc>
        <w:tc>
          <w:tcPr>
            <w:tcW w:w="993"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84,9999999348%</w:t>
            </w:r>
          </w:p>
        </w:tc>
        <w:tc>
          <w:tcPr>
            <w:tcW w:w="992" w:type="dxa"/>
          </w:tcPr>
          <w:p w:rsidR="000A6D4D" w:rsidRPr="00804899" w:rsidRDefault="000A6D4D" w:rsidP="0009430E">
            <w:pPr>
              <w:tabs>
                <w:tab w:val="left" w:pos="426"/>
              </w:tabs>
              <w:jc w:val="right"/>
              <w:rPr>
                <w:rFonts w:eastAsia="Arial Unicode MS"/>
                <w:color w:val="000000"/>
                <w:sz w:val="8"/>
                <w:szCs w:val="8"/>
              </w:rPr>
            </w:pPr>
          </w:p>
        </w:tc>
        <w:tc>
          <w:tcPr>
            <w:tcW w:w="992"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242.971.443,00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Pr>
                <w:rFonts w:eastAsia="Arial Unicode MS"/>
                <w:noProof/>
                <w:color w:val="000000"/>
                <w:sz w:val="8"/>
                <w:szCs w:val="8"/>
              </w:rPr>
              <w:t>42.877.314,00</w:t>
            </w:r>
          </w:p>
        </w:tc>
        <w:tc>
          <w:tcPr>
            <w:tcW w:w="993"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17.636.357,00</w:t>
            </w:r>
          </w:p>
        </w:tc>
        <w:tc>
          <w:tcPr>
            <w:tcW w:w="850"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3.112.298,00</w:t>
            </w:r>
          </w:p>
        </w:tc>
        <w:tc>
          <w:tcPr>
            <w:tcW w:w="851"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6,77%</w:t>
            </w:r>
          </w:p>
        </w:tc>
      </w:tr>
      <w:tr w:rsidR="002A152E" w:rsidTr="0009430E">
        <w:trPr>
          <w:trHeight w:val="288"/>
        </w:trPr>
        <w:tc>
          <w:tcPr>
            <w:tcW w:w="709" w:type="dxa"/>
            <w:shd w:val="clear" w:color="auto" w:fill="auto"/>
          </w:tcPr>
          <w:p w:rsidR="000A6D4D" w:rsidRPr="00804899" w:rsidRDefault="00E85702" w:rsidP="0009430E">
            <w:pPr>
              <w:tabs>
                <w:tab w:val="left" w:pos="426"/>
              </w:tabs>
              <w:rPr>
                <w:rFonts w:eastAsia="Arial Unicode MS"/>
                <w:b/>
                <w:color w:val="000000"/>
                <w:sz w:val="8"/>
                <w:szCs w:val="8"/>
              </w:rPr>
            </w:pPr>
            <w:r w:rsidRPr="00804899">
              <w:rPr>
                <w:noProof/>
                <w:color w:val="000000"/>
                <w:sz w:val="8"/>
                <w:szCs w:val="8"/>
              </w:rPr>
              <w:t>05</w:t>
            </w:r>
          </w:p>
        </w:tc>
        <w:tc>
          <w:tcPr>
            <w:tcW w:w="709"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ESRR</w:t>
            </w:r>
          </w:p>
        </w:tc>
        <w:tc>
          <w:tcPr>
            <w:tcW w:w="1330"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Manj razvite</w:t>
            </w:r>
          </w:p>
        </w:tc>
        <w:tc>
          <w:tcPr>
            <w:tcW w:w="992" w:type="dxa"/>
            <w:shd w:val="clear" w:color="auto" w:fill="auto"/>
          </w:tcPr>
          <w:p w:rsidR="000A6D4D" w:rsidRPr="00804899" w:rsidRDefault="0009430E" w:rsidP="0009430E">
            <w:pPr>
              <w:tabs>
                <w:tab w:val="left" w:pos="426"/>
              </w:tabs>
              <w:jc w:val="center"/>
              <w:rPr>
                <w:rFonts w:eastAsia="Arial Unicode MS"/>
                <w:color w:val="000000"/>
                <w:sz w:val="8"/>
                <w:szCs w:val="8"/>
              </w:rPr>
            </w:pPr>
            <w:r w:rsidRPr="005C58B2">
              <w:rPr>
                <w:noProof/>
                <w:sz w:val="8"/>
                <w:szCs w:val="8"/>
              </w:rPr>
              <w:t>Skupaj</w:t>
            </w:r>
            <w:r w:rsidR="00E85702" w:rsidRPr="00804899">
              <w:rPr>
                <w:rFonts w:eastAsia="Arial Unicode MS"/>
                <w:color w:val="000000"/>
                <w:sz w:val="8"/>
                <w:szCs w:val="8"/>
              </w:rPr>
              <w:t xml:space="preserve"> </w:t>
            </w:r>
          </w:p>
        </w:tc>
        <w:tc>
          <w:tcPr>
            <w:tcW w:w="850"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30.000.000,00</w:t>
            </w:r>
          </w:p>
        </w:tc>
        <w:tc>
          <w:tcPr>
            <w:tcW w:w="851"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7.500.000,00</w:t>
            </w:r>
          </w:p>
        </w:tc>
        <w:tc>
          <w:tcPr>
            <w:tcW w:w="1024"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7.125.000,00</w:t>
            </w:r>
          </w:p>
        </w:tc>
        <w:tc>
          <w:tcPr>
            <w:tcW w:w="1048"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375.000,00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sidRPr="00804899">
              <w:rPr>
                <w:rFonts w:eastAsia="Arial Unicode MS"/>
                <w:noProof/>
                <w:color w:val="000000"/>
                <w:sz w:val="8"/>
                <w:szCs w:val="8"/>
              </w:rPr>
              <w:t>37.500.000,00</w:t>
            </w:r>
          </w:p>
        </w:tc>
        <w:tc>
          <w:tcPr>
            <w:tcW w:w="993"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80,0000000000%</w:t>
            </w:r>
          </w:p>
        </w:tc>
        <w:tc>
          <w:tcPr>
            <w:tcW w:w="992" w:type="dxa"/>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600.000.000,00</w:t>
            </w:r>
          </w:p>
        </w:tc>
        <w:tc>
          <w:tcPr>
            <w:tcW w:w="992"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28.130.000,00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Pr>
                <w:rFonts w:eastAsia="Arial Unicode MS"/>
                <w:noProof/>
                <w:color w:val="000000"/>
                <w:sz w:val="8"/>
                <w:szCs w:val="8"/>
              </w:rPr>
              <w:t>7.032.500,00</w:t>
            </w:r>
          </w:p>
        </w:tc>
        <w:tc>
          <w:tcPr>
            <w:tcW w:w="993"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1.870.000,00</w:t>
            </w:r>
          </w:p>
        </w:tc>
        <w:tc>
          <w:tcPr>
            <w:tcW w:w="850"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467.500,00</w:t>
            </w:r>
          </w:p>
        </w:tc>
        <w:tc>
          <w:tcPr>
            <w:tcW w:w="851"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6,23%</w:t>
            </w:r>
          </w:p>
        </w:tc>
      </w:tr>
      <w:tr w:rsidR="002A152E" w:rsidTr="0009430E">
        <w:trPr>
          <w:trHeight w:val="288"/>
        </w:trPr>
        <w:tc>
          <w:tcPr>
            <w:tcW w:w="709" w:type="dxa"/>
            <w:shd w:val="clear" w:color="auto" w:fill="auto"/>
          </w:tcPr>
          <w:p w:rsidR="000A6D4D" w:rsidRPr="00804899" w:rsidRDefault="00E85702" w:rsidP="0009430E">
            <w:pPr>
              <w:tabs>
                <w:tab w:val="left" w:pos="426"/>
              </w:tabs>
              <w:rPr>
                <w:rFonts w:eastAsia="Arial Unicode MS"/>
                <w:b/>
                <w:color w:val="000000"/>
                <w:sz w:val="8"/>
                <w:szCs w:val="8"/>
              </w:rPr>
            </w:pPr>
            <w:r w:rsidRPr="00804899">
              <w:rPr>
                <w:noProof/>
                <w:color w:val="000000"/>
                <w:sz w:val="8"/>
                <w:szCs w:val="8"/>
              </w:rPr>
              <w:t>05</w:t>
            </w:r>
          </w:p>
        </w:tc>
        <w:tc>
          <w:tcPr>
            <w:tcW w:w="709"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Kohezijski sklad</w:t>
            </w:r>
          </w:p>
        </w:tc>
        <w:tc>
          <w:tcPr>
            <w:tcW w:w="1330" w:type="dxa"/>
            <w:shd w:val="clear" w:color="auto" w:fill="auto"/>
          </w:tcPr>
          <w:p w:rsidR="000A6D4D" w:rsidRPr="00804899" w:rsidRDefault="000A6D4D" w:rsidP="0009430E">
            <w:pPr>
              <w:tabs>
                <w:tab w:val="left" w:pos="426"/>
              </w:tabs>
              <w:rPr>
                <w:rFonts w:eastAsia="Arial Unicode MS"/>
                <w:color w:val="000000"/>
                <w:sz w:val="8"/>
                <w:szCs w:val="8"/>
              </w:rPr>
            </w:pPr>
          </w:p>
        </w:tc>
        <w:tc>
          <w:tcPr>
            <w:tcW w:w="992" w:type="dxa"/>
            <w:shd w:val="clear" w:color="auto" w:fill="auto"/>
          </w:tcPr>
          <w:p w:rsidR="000A6D4D" w:rsidRPr="00804899" w:rsidRDefault="0009430E" w:rsidP="0009430E">
            <w:pPr>
              <w:tabs>
                <w:tab w:val="left" w:pos="426"/>
              </w:tabs>
              <w:jc w:val="center"/>
              <w:rPr>
                <w:rFonts w:eastAsia="Arial Unicode MS"/>
                <w:color w:val="000000"/>
                <w:sz w:val="8"/>
                <w:szCs w:val="8"/>
              </w:rPr>
            </w:pPr>
            <w:r w:rsidRPr="005C58B2">
              <w:rPr>
                <w:noProof/>
                <w:sz w:val="8"/>
                <w:szCs w:val="8"/>
              </w:rPr>
              <w:t>Skupaj</w:t>
            </w:r>
            <w:r w:rsidR="00E85702" w:rsidRPr="00804899">
              <w:rPr>
                <w:rFonts w:eastAsia="Arial Unicode MS"/>
                <w:color w:val="000000"/>
                <w:sz w:val="8"/>
                <w:szCs w:val="8"/>
              </w:rPr>
              <w:t xml:space="preserve"> </w:t>
            </w:r>
          </w:p>
        </w:tc>
        <w:tc>
          <w:tcPr>
            <w:tcW w:w="850"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53.021.932,00</w:t>
            </w:r>
          </w:p>
        </w:tc>
        <w:tc>
          <w:tcPr>
            <w:tcW w:w="851"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9.356.812,00</w:t>
            </w:r>
          </w:p>
        </w:tc>
        <w:tc>
          <w:tcPr>
            <w:tcW w:w="1024"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8.888.971,00</w:t>
            </w:r>
          </w:p>
        </w:tc>
        <w:tc>
          <w:tcPr>
            <w:tcW w:w="1048"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467.841,00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sidRPr="00804899">
              <w:rPr>
                <w:rFonts w:eastAsia="Arial Unicode MS"/>
                <w:noProof/>
                <w:color w:val="000000"/>
                <w:sz w:val="8"/>
                <w:szCs w:val="8"/>
              </w:rPr>
              <w:t>62.378.744,00</w:t>
            </w:r>
          </w:p>
        </w:tc>
        <w:tc>
          <w:tcPr>
            <w:tcW w:w="993"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84,9999993588%</w:t>
            </w:r>
          </w:p>
        </w:tc>
        <w:tc>
          <w:tcPr>
            <w:tcW w:w="992" w:type="dxa"/>
          </w:tcPr>
          <w:p w:rsidR="000A6D4D" w:rsidRPr="00804899" w:rsidRDefault="000A6D4D" w:rsidP="0009430E">
            <w:pPr>
              <w:tabs>
                <w:tab w:val="left" w:pos="426"/>
              </w:tabs>
              <w:jc w:val="right"/>
              <w:rPr>
                <w:rFonts w:eastAsia="Arial Unicode MS"/>
                <w:color w:val="000000"/>
                <w:sz w:val="8"/>
                <w:szCs w:val="8"/>
              </w:rPr>
            </w:pPr>
          </w:p>
        </w:tc>
        <w:tc>
          <w:tcPr>
            <w:tcW w:w="992"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49.468.283,00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Pr>
                <w:rFonts w:eastAsia="Arial Unicode MS"/>
                <w:noProof/>
                <w:color w:val="000000"/>
                <w:sz w:val="8"/>
                <w:szCs w:val="8"/>
              </w:rPr>
              <w:t>8.729.697,00</w:t>
            </w:r>
          </w:p>
        </w:tc>
        <w:tc>
          <w:tcPr>
            <w:tcW w:w="993"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3.553.649,00</w:t>
            </w:r>
          </w:p>
        </w:tc>
        <w:tc>
          <w:tcPr>
            <w:tcW w:w="850"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627.115,00</w:t>
            </w:r>
          </w:p>
        </w:tc>
        <w:tc>
          <w:tcPr>
            <w:tcW w:w="851"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6,70%</w:t>
            </w:r>
          </w:p>
        </w:tc>
      </w:tr>
      <w:tr w:rsidR="002A152E" w:rsidTr="0009430E">
        <w:trPr>
          <w:trHeight w:val="288"/>
        </w:trPr>
        <w:tc>
          <w:tcPr>
            <w:tcW w:w="709" w:type="dxa"/>
            <w:shd w:val="clear" w:color="auto" w:fill="auto"/>
          </w:tcPr>
          <w:p w:rsidR="000A6D4D" w:rsidRPr="00804899" w:rsidRDefault="00E85702" w:rsidP="0009430E">
            <w:pPr>
              <w:tabs>
                <w:tab w:val="left" w:pos="426"/>
              </w:tabs>
              <w:rPr>
                <w:rFonts w:eastAsia="Arial Unicode MS"/>
                <w:b/>
                <w:color w:val="000000"/>
                <w:sz w:val="8"/>
                <w:szCs w:val="8"/>
              </w:rPr>
            </w:pPr>
            <w:r w:rsidRPr="00804899">
              <w:rPr>
                <w:noProof/>
                <w:color w:val="000000"/>
                <w:sz w:val="8"/>
                <w:szCs w:val="8"/>
              </w:rPr>
              <w:t>06</w:t>
            </w:r>
          </w:p>
        </w:tc>
        <w:tc>
          <w:tcPr>
            <w:tcW w:w="709"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ESRR</w:t>
            </w:r>
          </w:p>
        </w:tc>
        <w:tc>
          <w:tcPr>
            <w:tcW w:w="1330"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Manj razvite</w:t>
            </w:r>
          </w:p>
        </w:tc>
        <w:tc>
          <w:tcPr>
            <w:tcW w:w="992" w:type="dxa"/>
            <w:shd w:val="clear" w:color="auto" w:fill="auto"/>
          </w:tcPr>
          <w:p w:rsidR="000A6D4D" w:rsidRPr="00804899" w:rsidRDefault="0009430E" w:rsidP="0009430E">
            <w:pPr>
              <w:tabs>
                <w:tab w:val="left" w:pos="426"/>
              </w:tabs>
              <w:jc w:val="center"/>
              <w:rPr>
                <w:rFonts w:eastAsia="Arial Unicode MS"/>
                <w:color w:val="000000"/>
                <w:sz w:val="8"/>
                <w:szCs w:val="8"/>
              </w:rPr>
            </w:pPr>
            <w:r w:rsidRPr="005C58B2">
              <w:rPr>
                <w:noProof/>
                <w:sz w:val="8"/>
                <w:szCs w:val="8"/>
              </w:rPr>
              <w:t>Skupaj</w:t>
            </w:r>
            <w:r w:rsidR="00E85702" w:rsidRPr="00804899">
              <w:rPr>
                <w:rFonts w:eastAsia="Arial Unicode MS"/>
                <w:color w:val="000000"/>
                <w:sz w:val="8"/>
                <w:szCs w:val="8"/>
              </w:rPr>
              <w:t xml:space="preserve"> </w:t>
            </w:r>
          </w:p>
        </w:tc>
        <w:tc>
          <w:tcPr>
            <w:tcW w:w="850"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82.125.360,00</w:t>
            </w:r>
          </w:p>
        </w:tc>
        <w:tc>
          <w:tcPr>
            <w:tcW w:w="851"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20.531.340,00</w:t>
            </w:r>
          </w:p>
        </w:tc>
        <w:tc>
          <w:tcPr>
            <w:tcW w:w="1024"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19.504.773,00</w:t>
            </w:r>
          </w:p>
        </w:tc>
        <w:tc>
          <w:tcPr>
            <w:tcW w:w="1048"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1.026.567,00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sidRPr="00804899">
              <w:rPr>
                <w:rFonts w:eastAsia="Arial Unicode MS"/>
                <w:noProof/>
                <w:color w:val="000000"/>
                <w:sz w:val="8"/>
                <w:szCs w:val="8"/>
              </w:rPr>
              <w:t>102.656.700,00</w:t>
            </w:r>
          </w:p>
        </w:tc>
        <w:tc>
          <w:tcPr>
            <w:tcW w:w="993"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80,0000000000%</w:t>
            </w:r>
          </w:p>
        </w:tc>
        <w:tc>
          <w:tcPr>
            <w:tcW w:w="992" w:type="dxa"/>
          </w:tcPr>
          <w:p w:rsidR="000A6D4D" w:rsidRPr="00804899" w:rsidRDefault="000A6D4D" w:rsidP="0009430E">
            <w:pPr>
              <w:tabs>
                <w:tab w:val="left" w:pos="426"/>
              </w:tabs>
              <w:jc w:val="right"/>
              <w:rPr>
                <w:rFonts w:eastAsia="Arial Unicode MS"/>
                <w:color w:val="000000"/>
                <w:sz w:val="8"/>
                <w:szCs w:val="8"/>
              </w:rPr>
            </w:pPr>
          </w:p>
        </w:tc>
        <w:tc>
          <w:tcPr>
            <w:tcW w:w="992"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77.147.838,00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Pr>
                <w:rFonts w:eastAsia="Arial Unicode MS"/>
                <w:noProof/>
                <w:color w:val="000000"/>
                <w:sz w:val="8"/>
                <w:szCs w:val="8"/>
              </w:rPr>
              <w:t>19.286.959,00</w:t>
            </w:r>
          </w:p>
        </w:tc>
        <w:tc>
          <w:tcPr>
            <w:tcW w:w="993"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4.977.522,00</w:t>
            </w:r>
          </w:p>
        </w:tc>
        <w:tc>
          <w:tcPr>
            <w:tcW w:w="850"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1.244.381,00</w:t>
            </w:r>
          </w:p>
        </w:tc>
        <w:tc>
          <w:tcPr>
            <w:tcW w:w="851"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6,06%</w:t>
            </w:r>
          </w:p>
        </w:tc>
      </w:tr>
      <w:tr w:rsidR="002A152E" w:rsidTr="0009430E">
        <w:trPr>
          <w:trHeight w:val="288"/>
        </w:trPr>
        <w:tc>
          <w:tcPr>
            <w:tcW w:w="709" w:type="dxa"/>
            <w:shd w:val="clear" w:color="auto" w:fill="auto"/>
          </w:tcPr>
          <w:p w:rsidR="000A6D4D" w:rsidRPr="00804899" w:rsidRDefault="00E85702" w:rsidP="0009430E">
            <w:pPr>
              <w:tabs>
                <w:tab w:val="left" w:pos="426"/>
              </w:tabs>
              <w:rPr>
                <w:rFonts w:eastAsia="Arial Unicode MS"/>
                <w:b/>
                <w:color w:val="000000"/>
                <w:sz w:val="8"/>
                <w:szCs w:val="8"/>
              </w:rPr>
            </w:pPr>
            <w:r w:rsidRPr="00804899">
              <w:rPr>
                <w:noProof/>
                <w:color w:val="000000"/>
                <w:sz w:val="8"/>
                <w:szCs w:val="8"/>
              </w:rPr>
              <w:t>06</w:t>
            </w:r>
          </w:p>
        </w:tc>
        <w:tc>
          <w:tcPr>
            <w:tcW w:w="709"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ESRR</w:t>
            </w:r>
          </w:p>
        </w:tc>
        <w:tc>
          <w:tcPr>
            <w:tcW w:w="1330"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Bolj razvite</w:t>
            </w:r>
          </w:p>
        </w:tc>
        <w:tc>
          <w:tcPr>
            <w:tcW w:w="992" w:type="dxa"/>
            <w:shd w:val="clear" w:color="auto" w:fill="auto"/>
          </w:tcPr>
          <w:p w:rsidR="000A6D4D" w:rsidRPr="00804899" w:rsidRDefault="0009430E" w:rsidP="0009430E">
            <w:pPr>
              <w:tabs>
                <w:tab w:val="left" w:pos="426"/>
              </w:tabs>
              <w:jc w:val="center"/>
              <w:rPr>
                <w:rFonts w:eastAsia="Arial Unicode MS"/>
                <w:color w:val="000000"/>
                <w:sz w:val="8"/>
                <w:szCs w:val="8"/>
              </w:rPr>
            </w:pPr>
            <w:r w:rsidRPr="005C58B2">
              <w:rPr>
                <w:noProof/>
                <w:sz w:val="8"/>
                <w:szCs w:val="8"/>
              </w:rPr>
              <w:t>Skupaj</w:t>
            </w:r>
            <w:r w:rsidR="00E85702" w:rsidRPr="00804899">
              <w:rPr>
                <w:rFonts w:eastAsia="Arial Unicode MS"/>
                <w:color w:val="000000"/>
                <w:sz w:val="8"/>
                <w:szCs w:val="8"/>
              </w:rPr>
              <w:t xml:space="preserve"> </w:t>
            </w:r>
          </w:p>
        </w:tc>
        <w:tc>
          <w:tcPr>
            <w:tcW w:w="850"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48.999.997,00</w:t>
            </w:r>
          </w:p>
        </w:tc>
        <w:tc>
          <w:tcPr>
            <w:tcW w:w="851"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12.250.000,00</w:t>
            </w:r>
          </w:p>
        </w:tc>
        <w:tc>
          <w:tcPr>
            <w:tcW w:w="1024"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11.637.500,00</w:t>
            </w:r>
          </w:p>
        </w:tc>
        <w:tc>
          <w:tcPr>
            <w:tcW w:w="1048"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612.500,00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sidRPr="00804899">
              <w:rPr>
                <w:rFonts w:eastAsia="Arial Unicode MS"/>
                <w:noProof/>
                <w:color w:val="000000"/>
                <w:sz w:val="8"/>
                <w:szCs w:val="8"/>
              </w:rPr>
              <w:t>61.249.997,00</w:t>
            </w:r>
          </w:p>
        </w:tc>
        <w:tc>
          <w:tcPr>
            <w:tcW w:w="993"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79,9999990204%</w:t>
            </w:r>
          </w:p>
        </w:tc>
        <w:tc>
          <w:tcPr>
            <w:tcW w:w="992" w:type="dxa"/>
          </w:tcPr>
          <w:p w:rsidR="000A6D4D" w:rsidRPr="00804899" w:rsidRDefault="000A6D4D" w:rsidP="0009430E">
            <w:pPr>
              <w:tabs>
                <w:tab w:val="left" w:pos="426"/>
              </w:tabs>
              <w:jc w:val="right"/>
              <w:rPr>
                <w:rFonts w:eastAsia="Arial Unicode MS"/>
                <w:color w:val="000000"/>
                <w:sz w:val="8"/>
                <w:szCs w:val="8"/>
              </w:rPr>
            </w:pPr>
          </w:p>
        </w:tc>
        <w:tc>
          <w:tcPr>
            <w:tcW w:w="992"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46.059.997,00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Pr>
                <w:rFonts w:eastAsia="Arial Unicode MS"/>
                <w:noProof/>
                <w:color w:val="000000"/>
                <w:sz w:val="8"/>
                <w:szCs w:val="8"/>
              </w:rPr>
              <w:t>11.515.000,00</w:t>
            </w:r>
          </w:p>
        </w:tc>
        <w:tc>
          <w:tcPr>
            <w:tcW w:w="993"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2.940.000,00</w:t>
            </w:r>
          </w:p>
        </w:tc>
        <w:tc>
          <w:tcPr>
            <w:tcW w:w="850"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735.000,00</w:t>
            </w:r>
          </w:p>
        </w:tc>
        <w:tc>
          <w:tcPr>
            <w:tcW w:w="851"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6,00%</w:t>
            </w:r>
          </w:p>
        </w:tc>
      </w:tr>
      <w:tr w:rsidR="002A152E" w:rsidTr="0009430E">
        <w:trPr>
          <w:trHeight w:val="288"/>
        </w:trPr>
        <w:tc>
          <w:tcPr>
            <w:tcW w:w="709" w:type="dxa"/>
            <w:shd w:val="clear" w:color="auto" w:fill="auto"/>
          </w:tcPr>
          <w:p w:rsidR="000A6D4D" w:rsidRPr="00804899" w:rsidRDefault="00E85702" w:rsidP="0009430E">
            <w:pPr>
              <w:tabs>
                <w:tab w:val="left" w:pos="426"/>
              </w:tabs>
              <w:rPr>
                <w:rFonts w:eastAsia="Arial Unicode MS"/>
                <w:b/>
                <w:color w:val="000000"/>
                <w:sz w:val="8"/>
                <w:szCs w:val="8"/>
              </w:rPr>
            </w:pPr>
            <w:r w:rsidRPr="00804899">
              <w:rPr>
                <w:noProof/>
                <w:color w:val="000000"/>
                <w:sz w:val="8"/>
                <w:szCs w:val="8"/>
              </w:rPr>
              <w:t>06</w:t>
            </w:r>
          </w:p>
        </w:tc>
        <w:tc>
          <w:tcPr>
            <w:tcW w:w="709"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Kohezijski sklad</w:t>
            </w:r>
          </w:p>
        </w:tc>
        <w:tc>
          <w:tcPr>
            <w:tcW w:w="1330" w:type="dxa"/>
            <w:shd w:val="clear" w:color="auto" w:fill="auto"/>
          </w:tcPr>
          <w:p w:rsidR="000A6D4D" w:rsidRPr="00804899" w:rsidRDefault="000A6D4D" w:rsidP="0009430E">
            <w:pPr>
              <w:tabs>
                <w:tab w:val="left" w:pos="426"/>
              </w:tabs>
              <w:rPr>
                <w:rFonts w:eastAsia="Arial Unicode MS"/>
                <w:color w:val="000000"/>
                <w:sz w:val="8"/>
                <w:szCs w:val="8"/>
              </w:rPr>
            </w:pPr>
          </w:p>
        </w:tc>
        <w:tc>
          <w:tcPr>
            <w:tcW w:w="992" w:type="dxa"/>
            <w:shd w:val="clear" w:color="auto" w:fill="auto"/>
          </w:tcPr>
          <w:p w:rsidR="000A6D4D" w:rsidRPr="00804899" w:rsidRDefault="0009430E" w:rsidP="0009430E">
            <w:pPr>
              <w:tabs>
                <w:tab w:val="left" w:pos="426"/>
              </w:tabs>
              <w:jc w:val="center"/>
              <w:rPr>
                <w:rFonts w:eastAsia="Arial Unicode MS"/>
                <w:color w:val="000000"/>
                <w:sz w:val="8"/>
                <w:szCs w:val="8"/>
              </w:rPr>
            </w:pPr>
            <w:r w:rsidRPr="005C58B2">
              <w:rPr>
                <w:noProof/>
                <w:sz w:val="8"/>
                <w:szCs w:val="8"/>
              </w:rPr>
              <w:t>Skupaj</w:t>
            </w:r>
            <w:r w:rsidR="00E85702" w:rsidRPr="00804899">
              <w:rPr>
                <w:rFonts w:eastAsia="Arial Unicode MS"/>
                <w:color w:val="000000"/>
                <w:sz w:val="8"/>
                <w:szCs w:val="8"/>
              </w:rPr>
              <w:t xml:space="preserve"> </w:t>
            </w:r>
          </w:p>
        </w:tc>
        <w:tc>
          <w:tcPr>
            <w:tcW w:w="850"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269.111.315,00</w:t>
            </w:r>
          </w:p>
        </w:tc>
        <w:tc>
          <w:tcPr>
            <w:tcW w:w="851"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47.490.233,00</w:t>
            </w:r>
          </w:p>
        </w:tc>
        <w:tc>
          <w:tcPr>
            <w:tcW w:w="1024"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45.115.721,00</w:t>
            </w:r>
          </w:p>
        </w:tc>
        <w:tc>
          <w:tcPr>
            <w:tcW w:w="1048"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2.374.512,00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sidRPr="00804899">
              <w:rPr>
                <w:rFonts w:eastAsia="Arial Unicode MS"/>
                <w:noProof/>
                <w:color w:val="000000"/>
                <w:sz w:val="8"/>
                <w:szCs w:val="8"/>
              </w:rPr>
              <w:t>316.601.548,00</w:t>
            </w:r>
          </w:p>
        </w:tc>
        <w:tc>
          <w:tcPr>
            <w:tcW w:w="993"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84,9999997473%</w:t>
            </w:r>
          </w:p>
        </w:tc>
        <w:tc>
          <w:tcPr>
            <w:tcW w:w="992" w:type="dxa"/>
          </w:tcPr>
          <w:p w:rsidR="000A6D4D" w:rsidRPr="00804899" w:rsidRDefault="000A6D4D" w:rsidP="0009430E">
            <w:pPr>
              <w:tabs>
                <w:tab w:val="left" w:pos="426"/>
              </w:tabs>
              <w:jc w:val="right"/>
              <w:rPr>
                <w:rFonts w:eastAsia="Arial Unicode MS"/>
                <w:color w:val="000000"/>
                <w:sz w:val="8"/>
                <w:szCs w:val="8"/>
              </w:rPr>
            </w:pPr>
          </w:p>
        </w:tc>
        <w:tc>
          <w:tcPr>
            <w:tcW w:w="992"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251.464.637,00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Pr>
                <w:rFonts w:eastAsia="Arial Unicode MS"/>
                <w:noProof/>
                <w:color w:val="000000"/>
                <w:sz w:val="8"/>
                <w:szCs w:val="8"/>
              </w:rPr>
              <w:t>44.376.113,00</w:t>
            </w:r>
          </w:p>
        </w:tc>
        <w:tc>
          <w:tcPr>
            <w:tcW w:w="993"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17.646.678,00</w:t>
            </w:r>
          </w:p>
        </w:tc>
        <w:tc>
          <w:tcPr>
            <w:tcW w:w="850"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3.114.120,00</w:t>
            </w:r>
          </w:p>
        </w:tc>
        <w:tc>
          <w:tcPr>
            <w:tcW w:w="851"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6,56%</w:t>
            </w:r>
          </w:p>
        </w:tc>
      </w:tr>
      <w:tr w:rsidR="002A152E" w:rsidTr="0009430E">
        <w:trPr>
          <w:trHeight w:val="288"/>
        </w:trPr>
        <w:tc>
          <w:tcPr>
            <w:tcW w:w="709" w:type="dxa"/>
            <w:shd w:val="clear" w:color="auto" w:fill="auto"/>
          </w:tcPr>
          <w:p w:rsidR="000A6D4D" w:rsidRPr="00804899" w:rsidRDefault="00E85702" w:rsidP="0009430E">
            <w:pPr>
              <w:tabs>
                <w:tab w:val="left" w:pos="426"/>
              </w:tabs>
              <w:rPr>
                <w:rFonts w:eastAsia="Arial Unicode MS"/>
                <w:b/>
                <w:color w:val="000000"/>
                <w:sz w:val="8"/>
                <w:szCs w:val="8"/>
              </w:rPr>
            </w:pPr>
            <w:r w:rsidRPr="00804899">
              <w:rPr>
                <w:noProof/>
                <w:color w:val="000000"/>
                <w:sz w:val="8"/>
                <w:szCs w:val="8"/>
              </w:rPr>
              <w:t>07</w:t>
            </w:r>
          </w:p>
        </w:tc>
        <w:tc>
          <w:tcPr>
            <w:tcW w:w="709"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ESRR</w:t>
            </w:r>
          </w:p>
        </w:tc>
        <w:tc>
          <w:tcPr>
            <w:tcW w:w="1330"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Manj razvite</w:t>
            </w:r>
          </w:p>
        </w:tc>
        <w:tc>
          <w:tcPr>
            <w:tcW w:w="992" w:type="dxa"/>
            <w:shd w:val="clear" w:color="auto" w:fill="auto"/>
          </w:tcPr>
          <w:p w:rsidR="000A6D4D" w:rsidRPr="00804899" w:rsidRDefault="0009430E" w:rsidP="0009430E">
            <w:pPr>
              <w:tabs>
                <w:tab w:val="left" w:pos="426"/>
              </w:tabs>
              <w:jc w:val="center"/>
              <w:rPr>
                <w:rFonts w:eastAsia="Arial Unicode MS"/>
                <w:color w:val="000000"/>
                <w:sz w:val="8"/>
                <w:szCs w:val="8"/>
              </w:rPr>
            </w:pPr>
            <w:r w:rsidRPr="005C58B2">
              <w:rPr>
                <w:noProof/>
                <w:sz w:val="8"/>
                <w:szCs w:val="8"/>
              </w:rPr>
              <w:t>Skupaj</w:t>
            </w:r>
            <w:r w:rsidR="00E85702" w:rsidRPr="00804899">
              <w:rPr>
                <w:rFonts w:eastAsia="Arial Unicode MS"/>
                <w:color w:val="000000"/>
                <w:sz w:val="8"/>
                <w:szCs w:val="8"/>
              </w:rPr>
              <w:t xml:space="preserve"> </w:t>
            </w:r>
          </w:p>
        </w:tc>
        <w:tc>
          <w:tcPr>
            <w:tcW w:w="850"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39.668.020,00</w:t>
            </w:r>
          </w:p>
        </w:tc>
        <w:tc>
          <w:tcPr>
            <w:tcW w:w="851"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9.917.005,00</w:t>
            </w:r>
          </w:p>
        </w:tc>
        <w:tc>
          <w:tcPr>
            <w:tcW w:w="1024"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9.421.155,00</w:t>
            </w:r>
          </w:p>
        </w:tc>
        <w:tc>
          <w:tcPr>
            <w:tcW w:w="1048"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495.850,00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sidRPr="00804899">
              <w:rPr>
                <w:rFonts w:eastAsia="Arial Unicode MS"/>
                <w:noProof/>
                <w:color w:val="000000"/>
                <w:sz w:val="8"/>
                <w:szCs w:val="8"/>
              </w:rPr>
              <w:t>49.585.025,00</w:t>
            </w:r>
          </w:p>
        </w:tc>
        <w:tc>
          <w:tcPr>
            <w:tcW w:w="993"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80,0000000000%</w:t>
            </w:r>
          </w:p>
        </w:tc>
        <w:tc>
          <w:tcPr>
            <w:tcW w:w="992" w:type="dxa"/>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116.000.000,00</w:t>
            </w:r>
          </w:p>
        </w:tc>
        <w:tc>
          <w:tcPr>
            <w:tcW w:w="992"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37.207.938,00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Pr>
                <w:rFonts w:eastAsia="Arial Unicode MS"/>
                <w:noProof/>
                <w:color w:val="000000"/>
                <w:sz w:val="8"/>
                <w:szCs w:val="8"/>
              </w:rPr>
              <w:t>9.301.984,00</w:t>
            </w:r>
          </w:p>
        </w:tc>
        <w:tc>
          <w:tcPr>
            <w:tcW w:w="993"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2.460.082,00</w:t>
            </w:r>
          </w:p>
        </w:tc>
        <w:tc>
          <w:tcPr>
            <w:tcW w:w="850"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615.021,00</w:t>
            </w:r>
          </w:p>
        </w:tc>
        <w:tc>
          <w:tcPr>
            <w:tcW w:w="851"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6,20%</w:t>
            </w:r>
          </w:p>
        </w:tc>
      </w:tr>
      <w:tr w:rsidR="002A152E" w:rsidTr="0009430E">
        <w:trPr>
          <w:trHeight w:val="288"/>
        </w:trPr>
        <w:tc>
          <w:tcPr>
            <w:tcW w:w="709" w:type="dxa"/>
            <w:shd w:val="clear" w:color="auto" w:fill="auto"/>
          </w:tcPr>
          <w:p w:rsidR="000A6D4D" w:rsidRPr="00804899" w:rsidRDefault="00E85702" w:rsidP="0009430E">
            <w:pPr>
              <w:tabs>
                <w:tab w:val="left" w:pos="426"/>
              </w:tabs>
              <w:rPr>
                <w:rFonts w:eastAsia="Arial Unicode MS"/>
                <w:b/>
                <w:color w:val="000000"/>
                <w:sz w:val="8"/>
                <w:szCs w:val="8"/>
              </w:rPr>
            </w:pPr>
            <w:r w:rsidRPr="00804899">
              <w:rPr>
                <w:noProof/>
                <w:color w:val="000000"/>
                <w:sz w:val="8"/>
                <w:szCs w:val="8"/>
              </w:rPr>
              <w:t>07</w:t>
            </w:r>
          </w:p>
        </w:tc>
        <w:tc>
          <w:tcPr>
            <w:tcW w:w="709"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Kohezijski sklad</w:t>
            </w:r>
          </w:p>
        </w:tc>
        <w:tc>
          <w:tcPr>
            <w:tcW w:w="1330" w:type="dxa"/>
            <w:shd w:val="clear" w:color="auto" w:fill="auto"/>
          </w:tcPr>
          <w:p w:rsidR="000A6D4D" w:rsidRPr="00804899" w:rsidRDefault="000A6D4D" w:rsidP="0009430E">
            <w:pPr>
              <w:tabs>
                <w:tab w:val="left" w:pos="426"/>
              </w:tabs>
              <w:rPr>
                <w:rFonts w:eastAsia="Arial Unicode MS"/>
                <w:color w:val="000000"/>
                <w:sz w:val="8"/>
                <w:szCs w:val="8"/>
              </w:rPr>
            </w:pPr>
          </w:p>
        </w:tc>
        <w:tc>
          <w:tcPr>
            <w:tcW w:w="992" w:type="dxa"/>
            <w:shd w:val="clear" w:color="auto" w:fill="auto"/>
          </w:tcPr>
          <w:p w:rsidR="000A6D4D" w:rsidRPr="00804899" w:rsidRDefault="0009430E" w:rsidP="0009430E">
            <w:pPr>
              <w:tabs>
                <w:tab w:val="left" w:pos="426"/>
              </w:tabs>
              <w:jc w:val="center"/>
              <w:rPr>
                <w:rFonts w:eastAsia="Arial Unicode MS"/>
                <w:color w:val="000000"/>
                <w:sz w:val="8"/>
                <w:szCs w:val="8"/>
              </w:rPr>
            </w:pPr>
            <w:r w:rsidRPr="005C58B2">
              <w:rPr>
                <w:noProof/>
                <w:sz w:val="8"/>
                <w:szCs w:val="8"/>
              </w:rPr>
              <w:t>Skupaj</w:t>
            </w:r>
            <w:r w:rsidR="00E85702" w:rsidRPr="00804899">
              <w:rPr>
                <w:rFonts w:eastAsia="Arial Unicode MS"/>
                <w:color w:val="000000"/>
                <w:sz w:val="8"/>
                <w:szCs w:val="8"/>
              </w:rPr>
              <w:t xml:space="preserve"> </w:t>
            </w:r>
          </w:p>
        </w:tc>
        <w:tc>
          <w:tcPr>
            <w:tcW w:w="850"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223.092.280,00</w:t>
            </w:r>
          </w:p>
        </w:tc>
        <w:tc>
          <w:tcPr>
            <w:tcW w:w="851"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39.369.226,00</w:t>
            </w:r>
          </w:p>
        </w:tc>
        <w:tc>
          <w:tcPr>
            <w:tcW w:w="1024"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37.400.765,00</w:t>
            </w:r>
          </w:p>
        </w:tc>
        <w:tc>
          <w:tcPr>
            <w:tcW w:w="1048"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1.968.461,00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sidRPr="00804899">
              <w:rPr>
                <w:rFonts w:eastAsia="Arial Unicode MS"/>
                <w:noProof/>
                <w:color w:val="000000"/>
                <w:sz w:val="8"/>
                <w:szCs w:val="8"/>
              </w:rPr>
              <w:t>262.461.506,00</w:t>
            </w:r>
          </w:p>
        </w:tc>
        <w:tc>
          <w:tcPr>
            <w:tcW w:w="993"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84,9999999619%</w:t>
            </w:r>
          </w:p>
        </w:tc>
        <w:tc>
          <w:tcPr>
            <w:tcW w:w="992" w:type="dxa"/>
          </w:tcPr>
          <w:p w:rsidR="000A6D4D" w:rsidRPr="00804899" w:rsidRDefault="000A6D4D" w:rsidP="0009430E">
            <w:pPr>
              <w:tabs>
                <w:tab w:val="left" w:pos="426"/>
              </w:tabs>
              <w:jc w:val="right"/>
              <w:rPr>
                <w:rFonts w:eastAsia="Arial Unicode MS"/>
                <w:color w:val="000000"/>
                <w:sz w:val="8"/>
                <w:szCs w:val="8"/>
              </w:rPr>
            </w:pPr>
          </w:p>
        </w:tc>
        <w:tc>
          <w:tcPr>
            <w:tcW w:w="992"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208.206.743,00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Pr>
                <w:rFonts w:eastAsia="Arial Unicode MS"/>
                <w:noProof/>
                <w:color w:val="000000"/>
                <w:sz w:val="8"/>
                <w:szCs w:val="8"/>
              </w:rPr>
              <w:t>36.742.367,00</w:t>
            </w:r>
          </w:p>
        </w:tc>
        <w:tc>
          <w:tcPr>
            <w:tcW w:w="993"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14.885.537,00</w:t>
            </w:r>
          </w:p>
        </w:tc>
        <w:tc>
          <w:tcPr>
            <w:tcW w:w="850"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2.626.859,00</w:t>
            </w:r>
          </w:p>
        </w:tc>
        <w:tc>
          <w:tcPr>
            <w:tcW w:w="851"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6,67%</w:t>
            </w:r>
          </w:p>
        </w:tc>
      </w:tr>
      <w:tr w:rsidR="002A152E" w:rsidTr="0009430E">
        <w:trPr>
          <w:trHeight w:val="288"/>
        </w:trPr>
        <w:tc>
          <w:tcPr>
            <w:tcW w:w="709" w:type="dxa"/>
            <w:shd w:val="clear" w:color="auto" w:fill="auto"/>
          </w:tcPr>
          <w:p w:rsidR="000A6D4D" w:rsidRPr="00804899" w:rsidRDefault="00E85702" w:rsidP="0009430E">
            <w:pPr>
              <w:tabs>
                <w:tab w:val="left" w:pos="426"/>
              </w:tabs>
              <w:rPr>
                <w:rFonts w:eastAsia="Arial Unicode MS"/>
                <w:b/>
                <w:color w:val="000000"/>
                <w:sz w:val="8"/>
                <w:szCs w:val="8"/>
              </w:rPr>
            </w:pPr>
            <w:r w:rsidRPr="00804899">
              <w:rPr>
                <w:noProof/>
                <w:color w:val="000000"/>
                <w:sz w:val="8"/>
                <w:szCs w:val="8"/>
              </w:rPr>
              <w:t>08</w:t>
            </w:r>
          </w:p>
        </w:tc>
        <w:tc>
          <w:tcPr>
            <w:tcW w:w="709"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ESS</w:t>
            </w:r>
          </w:p>
        </w:tc>
        <w:tc>
          <w:tcPr>
            <w:tcW w:w="1330"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Manj razvite</w:t>
            </w:r>
          </w:p>
        </w:tc>
        <w:tc>
          <w:tcPr>
            <w:tcW w:w="992" w:type="dxa"/>
            <w:shd w:val="clear" w:color="auto" w:fill="auto"/>
          </w:tcPr>
          <w:p w:rsidR="000A6D4D" w:rsidRPr="00804899" w:rsidRDefault="0009430E" w:rsidP="0009430E">
            <w:pPr>
              <w:tabs>
                <w:tab w:val="left" w:pos="426"/>
              </w:tabs>
              <w:jc w:val="center"/>
              <w:rPr>
                <w:rFonts w:eastAsia="Arial Unicode MS"/>
                <w:color w:val="000000"/>
                <w:sz w:val="8"/>
                <w:szCs w:val="8"/>
              </w:rPr>
            </w:pPr>
            <w:r w:rsidRPr="005C58B2">
              <w:rPr>
                <w:noProof/>
                <w:sz w:val="8"/>
                <w:szCs w:val="8"/>
              </w:rPr>
              <w:t>Skupaj</w:t>
            </w:r>
            <w:r w:rsidR="00E85702" w:rsidRPr="00804899">
              <w:rPr>
                <w:rFonts w:eastAsia="Arial Unicode MS"/>
                <w:color w:val="000000"/>
                <w:sz w:val="8"/>
                <w:szCs w:val="8"/>
              </w:rPr>
              <w:t xml:space="preserve"> </w:t>
            </w:r>
          </w:p>
        </w:tc>
        <w:tc>
          <w:tcPr>
            <w:tcW w:w="850"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137.558.990,00</w:t>
            </w:r>
          </w:p>
        </w:tc>
        <w:tc>
          <w:tcPr>
            <w:tcW w:w="851"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34.389.748,00</w:t>
            </w:r>
          </w:p>
        </w:tc>
        <w:tc>
          <w:tcPr>
            <w:tcW w:w="1024"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30.950.773,00</w:t>
            </w:r>
          </w:p>
        </w:tc>
        <w:tc>
          <w:tcPr>
            <w:tcW w:w="1048"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3.438.975,00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sidRPr="00804899">
              <w:rPr>
                <w:rFonts w:eastAsia="Arial Unicode MS"/>
                <w:noProof/>
                <w:color w:val="000000"/>
                <w:sz w:val="8"/>
                <w:szCs w:val="8"/>
              </w:rPr>
              <w:t>171.948.738,00</w:t>
            </w:r>
          </w:p>
        </w:tc>
        <w:tc>
          <w:tcPr>
            <w:tcW w:w="993"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79,9999997674%</w:t>
            </w:r>
          </w:p>
        </w:tc>
        <w:tc>
          <w:tcPr>
            <w:tcW w:w="992" w:type="dxa"/>
          </w:tcPr>
          <w:p w:rsidR="000A6D4D" w:rsidRPr="00804899" w:rsidRDefault="000A6D4D" w:rsidP="0009430E">
            <w:pPr>
              <w:tabs>
                <w:tab w:val="left" w:pos="426"/>
              </w:tabs>
              <w:jc w:val="right"/>
              <w:rPr>
                <w:rFonts w:eastAsia="Arial Unicode MS"/>
                <w:color w:val="000000"/>
                <w:sz w:val="8"/>
                <w:szCs w:val="8"/>
              </w:rPr>
            </w:pPr>
          </w:p>
        </w:tc>
        <w:tc>
          <w:tcPr>
            <w:tcW w:w="992"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129.055.451,00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Pr>
                <w:rFonts w:eastAsia="Arial Unicode MS"/>
                <w:noProof/>
                <w:color w:val="000000"/>
                <w:sz w:val="8"/>
                <w:szCs w:val="8"/>
              </w:rPr>
              <w:t>32.263.863,00</w:t>
            </w:r>
          </w:p>
        </w:tc>
        <w:tc>
          <w:tcPr>
            <w:tcW w:w="993"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8.503.539,00</w:t>
            </w:r>
          </w:p>
        </w:tc>
        <w:tc>
          <w:tcPr>
            <w:tcW w:w="850"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2.125.885,00</w:t>
            </w:r>
          </w:p>
        </w:tc>
        <w:tc>
          <w:tcPr>
            <w:tcW w:w="851"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6,18%</w:t>
            </w:r>
          </w:p>
        </w:tc>
      </w:tr>
      <w:tr w:rsidR="002A152E" w:rsidTr="0009430E">
        <w:trPr>
          <w:trHeight w:val="288"/>
        </w:trPr>
        <w:tc>
          <w:tcPr>
            <w:tcW w:w="709" w:type="dxa"/>
            <w:shd w:val="clear" w:color="auto" w:fill="auto"/>
          </w:tcPr>
          <w:p w:rsidR="000A6D4D" w:rsidRPr="00804899" w:rsidRDefault="00E85702" w:rsidP="0009430E">
            <w:pPr>
              <w:tabs>
                <w:tab w:val="left" w:pos="426"/>
              </w:tabs>
              <w:rPr>
                <w:rFonts w:eastAsia="Arial Unicode MS"/>
                <w:b/>
                <w:color w:val="000000"/>
                <w:sz w:val="8"/>
                <w:szCs w:val="8"/>
              </w:rPr>
            </w:pPr>
            <w:r w:rsidRPr="00804899">
              <w:rPr>
                <w:noProof/>
                <w:color w:val="000000"/>
                <w:sz w:val="8"/>
                <w:szCs w:val="8"/>
              </w:rPr>
              <w:t>08</w:t>
            </w:r>
          </w:p>
        </w:tc>
        <w:tc>
          <w:tcPr>
            <w:tcW w:w="709"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ESS</w:t>
            </w:r>
          </w:p>
        </w:tc>
        <w:tc>
          <w:tcPr>
            <w:tcW w:w="1330"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Bolj razvite</w:t>
            </w:r>
          </w:p>
        </w:tc>
        <w:tc>
          <w:tcPr>
            <w:tcW w:w="992" w:type="dxa"/>
            <w:shd w:val="clear" w:color="auto" w:fill="auto"/>
          </w:tcPr>
          <w:p w:rsidR="000A6D4D" w:rsidRPr="00804899" w:rsidRDefault="0009430E" w:rsidP="0009430E">
            <w:pPr>
              <w:tabs>
                <w:tab w:val="left" w:pos="426"/>
              </w:tabs>
              <w:jc w:val="center"/>
              <w:rPr>
                <w:rFonts w:eastAsia="Arial Unicode MS"/>
                <w:color w:val="000000"/>
                <w:sz w:val="8"/>
                <w:szCs w:val="8"/>
              </w:rPr>
            </w:pPr>
            <w:r w:rsidRPr="005C58B2">
              <w:rPr>
                <w:noProof/>
                <w:sz w:val="8"/>
                <w:szCs w:val="8"/>
              </w:rPr>
              <w:t>Skupaj</w:t>
            </w:r>
            <w:r w:rsidR="00E85702" w:rsidRPr="00804899">
              <w:rPr>
                <w:rFonts w:eastAsia="Arial Unicode MS"/>
                <w:color w:val="000000"/>
                <w:sz w:val="8"/>
                <w:szCs w:val="8"/>
              </w:rPr>
              <w:t xml:space="preserve"> </w:t>
            </w:r>
          </w:p>
        </w:tc>
        <w:tc>
          <w:tcPr>
            <w:tcW w:w="850"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140.966.076,00</w:t>
            </w:r>
          </w:p>
        </w:tc>
        <w:tc>
          <w:tcPr>
            <w:tcW w:w="851"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35.241.519,00</w:t>
            </w:r>
          </w:p>
        </w:tc>
        <w:tc>
          <w:tcPr>
            <w:tcW w:w="1024"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31.717.367,00</w:t>
            </w:r>
          </w:p>
        </w:tc>
        <w:tc>
          <w:tcPr>
            <w:tcW w:w="1048"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3.524.152,00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sidRPr="00804899">
              <w:rPr>
                <w:rFonts w:eastAsia="Arial Unicode MS"/>
                <w:noProof/>
                <w:color w:val="000000"/>
                <w:sz w:val="8"/>
                <w:szCs w:val="8"/>
              </w:rPr>
              <w:t>176.207.595,00</w:t>
            </w:r>
          </w:p>
        </w:tc>
        <w:tc>
          <w:tcPr>
            <w:tcW w:w="993"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80,0000000000%</w:t>
            </w:r>
          </w:p>
        </w:tc>
        <w:tc>
          <w:tcPr>
            <w:tcW w:w="992" w:type="dxa"/>
          </w:tcPr>
          <w:p w:rsidR="000A6D4D" w:rsidRPr="00804899" w:rsidRDefault="000A6D4D" w:rsidP="0009430E">
            <w:pPr>
              <w:tabs>
                <w:tab w:val="left" w:pos="426"/>
              </w:tabs>
              <w:jc w:val="right"/>
              <w:rPr>
                <w:rFonts w:eastAsia="Arial Unicode MS"/>
                <w:color w:val="000000"/>
                <w:sz w:val="8"/>
                <w:szCs w:val="8"/>
              </w:rPr>
            </w:pPr>
          </w:p>
        </w:tc>
        <w:tc>
          <w:tcPr>
            <w:tcW w:w="992"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132.408.111,00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Pr>
                <w:rFonts w:eastAsia="Arial Unicode MS"/>
                <w:noProof/>
                <w:color w:val="000000"/>
                <w:sz w:val="8"/>
                <w:szCs w:val="8"/>
              </w:rPr>
              <w:t>33.102.028,00</w:t>
            </w:r>
          </w:p>
        </w:tc>
        <w:tc>
          <w:tcPr>
            <w:tcW w:w="993"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8.557.965,00</w:t>
            </w:r>
          </w:p>
        </w:tc>
        <w:tc>
          <w:tcPr>
            <w:tcW w:w="850"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2.139.491,00</w:t>
            </w:r>
          </w:p>
        </w:tc>
        <w:tc>
          <w:tcPr>
            <w:tcW w:w="851"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6,07%</w:t>
            </w:r>
          </w:p>
        </w:tc>
      </w:tr>
      <w:tr w:rsidR="002A152E" w:rsidTr="0009430E">
        <w:trPr>
          <w:trHeight w:val="288"/>
        </w:trPr>
        <w:tc>
          <w:tcPr>
            <w:tcW w:w="709" w:type="dxa"/>
            <w:shd w:val="clear" w:color="auto" w:fill="auto"/>
          </w:tcPr>
          <w:p w:rsidR="000A6D4D" w:rsidRPr="00804899" w:rsidRDefault="00E85702" w:rsidP="0009430E">
            <w:pPr>
              <w:tabs>
                <w:tab w:val="left" w:pos="426"/>
              </w:tabs>
              <w:rPr>
                <w:rFonts w:eastAsia="Arial Unicode MS"/>
                <w:b/>
                <w:color w:val="000000"/>
                <w:sz w:val="8"/>
                <w:szCs w:val="8"/>
              </w:rPr>
            </w:pPr>
            <w:r w:rsidRPr="00804899">
              <w:rPr>
                <w:noProof/>
                <w:color w:val="000000"/>
                <w:sz w:val="8"/>
                <w:szCs w:val="8"/>
              </w:rPr>
              <w:t>08</w:t>
            </w:r>
          </w:p>
        </w:tc>
        <w:tc>
          <w:tcPr>
            <w:tcW w:w="709"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Pobuda za zaposlovanje mladih</w:t>
            </w:r>
          </w:p>
        </w:tc>
        <w:tc>
          <w:tcPr>
            <w:tcW w:w="1330" w:type="dxa"/>
            <w:shd w:val="clear" w:color="auto" w:fill="auto"/>
          </w:tcPr>
          <w:p w:rsidR="000A6D4D" w:rsidRPr="00804899" w:rsidRDefault="000A6D4D" w:rsidP="0009430E">
            <w:pPr>
              <w:tabs>
                <w:tab w:val="left" w:pos="426"/>
              </w:tabs>
              <w:rPr>
                <w:rFonts w:eastAsia="Arial Unicode MS"/>
                <w:color w:val="000000"/>
                <w:sz w:val="8"/>
                <w:szCs w:val="8"/>
              </w:rPr>
            </w:pPr>
          </w:p>
        </w:tc>
        <w:tc>
          <w:tcPr>
            <w:tcW w:w="992" w:type="dxa"/>
            <w:shd w:val="clear" w:color="auto" w:fill="auto"/>
          </w:tcPr>
          <w:p w:rsidR="000A6D4D" w:rsidRPr="00804899" w:rsidRDefault="0009430E" w:rsidP="0009430E">
            <w:pPr>
              <w:tabs>
                <w:tab w:val="left" w:pos="426"/>
              </w:tabs>
              <w:jc w:val="center"/>
              <w:rPr>
                <w:rFonts w:eastAsia="Arial Unicode MS"/>
                <w:color w:val="000000"/>
                <w:sz w:val="8"/>
                <w:szCs w:val="8"/>
              </w:rPr>
            </w:pPr>
            <w:r w:rsidRPr="005C58B2">
              <w:rPr>
                <w:noProof/>
                <w:sz w:val="8"/>
                <w:szCs w:val="8"/>
              </w:rPr>
              <w:t>Skupaj</w:t>
            </w:r>
            <w:r w:rsidR="00E85702" w:rsidRPr="00804899">
              <w:rPr>
                <w:rFonts w:eastAsia="Arial Unicode MS"/>
                <w:color w:val="000000"/>
                <w:sz w:val="8"/>
                <w:szCs w:val="8"/>
              </w:rPr>
              <w:t xml:space="preserve"> </w:t>
            </w:r>
          </w:p>
        </w:tc>
        <w:tc>
          <w:tcPr>
            <w:tcW w:w="850"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18.423.072,00</w:t>
            </w:r>
          </w:p>
        </w:tc>
        <w:tc>
          <w:tcPr>
            <w:tcW w:w="851"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2.302.884,00</w:t>
            </w:r>
          </w:p>
        </w:tc>
        <w:tc>
          <w:tcPr>
            <w:tcW w:w="1024"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2.302.884,00</w:t>
            </w:r>
          </w:p>
        </w:tc>
        <w:tc>
          <w:tcPr>
            <w:tcW w:w="1048"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0,00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sidRPr="00804899">
              <w:rPr>
                <w:rFonts w:eastAsia="Arial Unicode MS"/>
                <w:noProof/>
                <w:color w:val="000000"/>
                <w:sz w:val="8"/>
                <w:szCs w:val="8"/>
              </w:rPr>
              <w:t>20.725.956,00</w:t>
            </w:r>
          </w:p>
        </w:tc>
        <w:tc>
          <w:tcPr>
            <w:tcW w:w="993"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88,8888888889%</w:t>
            </w:r>
          </w:p>
        </w:tc>
        <w:tc>
          <w:tcPr>
            <w:tcW w:w="992" w:type="dxa"/>
          </w:tcPr>
          <w:p w:rsidR="000A6D4D" w:rsidRPr="00804899" w:rsidRDefault="000A6D4D" w:rsidP="0009430E">
            <w:pPr>
              <w:tabs>
                <w:tab w:val="left" w:pos="426"/>
              </w:tabs>
              <w:jc w:val="right"/>
              <w:rPr>
                <w:rFonts w:eastAsia="Arial Unicode MS"/>
                <w:color w:val="000000"/>
                <w:sz w:val="8"/>
                <w:szCs w:val="8"/>
              </w:rPr>
            </w:pPr>
          </w:p>
        </w:tc>
        <w:tc>
          <w:tcPr>
            <w:tcW w:w="992"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18.423.072,00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Pr>
                <w:rFonts w:eastAsia="Arial Unicode MS"/>
                <w:noProof/>
                <w:color w:val="000000"/>
                <w:sz w:val="8"/>
                <w:szCs w:val="8"/>
              </w:rPr>
              <w:t>2.302.884,00</w:t>
            </w:r>
          </w:p>
        </w:tc>
        <w:tc>
          <w:tcPr>
            <w:tcW w:w="993" w:type="dxa"/>
          </w:tcPr>
          <w:p w:rsidR="000A6D4D" w:rsidRPr="00804899" w:rsidRDefault="000A6D4D" w:rsidP="0009430E">
            <w:pPr>
              <w:tabs>
                <w:tab w:val="left" w:pos="426"/>
              </w:tabs>
              <w:jc w:val="right"/>
              <w:rPr>
                <w:rFonts w:eastAsia="Arial Unicode MS"/>
                <w:color w:val="000000"/>
                <w:sz w:val="8"/>
                <w:szCs w:val="8"/>
              </w:rPr>
            </w:pPr>
          </w:p>
        </w:tc>
        <w:tc>
          <w:tcPr>
            <w:tcW w:w="850" w:type="dxa"/>
          </w:tcPr>
          <w:p w:rsidR="000A6D4D" w:rsidRPr="00804899" w:rsidRDefault="000A6D4D" w:rsidP="0009430E">
            <w:pPr>
              <w:tabs>
                <w:tab w:val="left" w:pos="426"/>
              </w:tabs>
              <w:jc w:val="right"/>
              <w:rPr>
                <w:rFonts w:eastAsia="Arial Unicode MS"/>
                <w:color w:val="000000"/>
                <w:sz w:val="8"/>
                <w:szCs w:val="8"/>
              </w:rPr>
            </w:pPr>
          </w:p>
        </w:tc>
        <w:tc>
          <w:tcPr>
            <w:tcW w:w="851" w:type="dxa"/>
          </w:tcPr>
          <w:p w:rsidR="000A6D4D" w:rsidRPr="00804899" w:rsidRDefault="000A6D4D" w:rsidP="0009430E">
            <w:pPr>
              <w:tabs>
                <w:tab w:val="left" w:pos="426"/>
              </w:tabs>
              <w:jc w:val="right"/>
              <w:rPr>
                <w:rFonts w:eastAsia="Arial Unicode MS"/>
                <w:color w:val="000000"/>
                <w:sz w:val="8"/>
                <w:szCs w:val="8"/>
              </w:rPr>
            </w:pPr>
          </w:p>
        </w:tc>
      </w:tr>
      <w:tr w:rsidR="002A152E" w:rsidTr="0009430E">
        <w:trPr>
          <w:trHeight w:val="288"/>
        </w:trPr>
        <w:tc>
          <w:tcPr>
            <w:tcW w:w="709" w:type="dxa"/>
            <w:shd w:val="clear" w:color="auto" w:fill="auto"/>
          </w:tcPr>
          <w:p w:rsidR="000A6D4D" w:rsidRPr="00804899" w:rsidRDefault="00E85702" w:rsidP="0009430E">
            <w:pPr>
              <w:tabs>
                <w:tab w:val="left" w:pos="426"/>
              </w:tabs>
              <w:rPr>
                <w:rFonts w:eastAsia="Arial Unicode MS"/>
                <w:b/>
                <w:color w:val="000000"/>
                <w:sz w:val="8"/>
                <w:szCs w:val="8"/>
              </w:rPr>
            </w:pPr>
            <w:r w:rsidRPr="00804899">
              <w:rPr>
                <w:noProof/>
                <w:color w:val="000000"/>
                <w:sz w:val="8"/>
                <w:szCs w:val="8"/>
              </w:rPr>
              <w:t>09</w:t>
            </w:r>
          </w:p>
        </w:tc>
        <w:tc>
          <w:tcPr>
            <w:tcW w:w="709"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ESRR</w:t>
            </w:r>
          </w:p>
        </w:tc>
        <w:tc>
          <w:tcPr>
            <w:tcW w:w="1330"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Manj razvite</w:t>
            </w:r>
          </w:p>
        </w:tc>
        <w:tc>
          <w:tcPr>
            <w:tcW w:w="992" w:type="dxa"/>
            <w:shd w:val="clear" w:color="auto" w:fill="auto"/>
          </w:tcPr>
          <w:p w:rsidR="000A6D4D" w:rsidRPr="00804899" w:rsidRDefault="0009430E" w:rsidP="0009430E">
            <w:pPr>
              <w:tabs>
                <w:tab w:val="left" w:pos="426"/>
              </w:tabs>
              <w:jc w:val="center"/>
              <w:rPr>
                <w:rFonts w:eastAsia="Arial Unicode MS"/>
                <w:color w:val="000000"/>
                <w:sz w:val="8"/>
                <w:szCs w:val="8"/>
              </w:rPr>
            </w:pPr>
            <w:r w:rsidRPr="005C58B2">
              <w:rPr>
                <w:noProof/>
                <w:sz w:val="8"/>
                <w:szCs w:val="8"/>
              </w:rPr>
              <w:t>Skupaj</w:t>
            </w:r>
            <w:r w:rsidR="00E85702" w:rsidRPr="00804899">
              <w:rPr>
                <w:rFonts w:eastAsia="Arial Unicode MS"/>
                <w:color w:val="000000"/>
                <w:sz w:val="8"/>
                <w:szCs w:val="8"/>
              </w:rPr>
              <w:t xml:space="preserve"> </w:t>
            </w:r>
          </w:p>
        </w:tc>
        <w:tc>
          <w:tcPr>
            <w:tcW w:w="850"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40.035.380,00</w:t>
            </w:r>
          </w:p>
        </w:tc>
        <w:tc>
          <w:tcPr>
            <w:tcW w:w="851"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10.008.847,00</w:t>
            </w:r>
          </w:p>
        </w:tc>
        <w:tc>
          <w:tcPr>
            <w:tcW w:w="1024"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9.007.961,00</w:t>
            </w:r>
          </w:p>
        </w:tc>
        <w:tc>
          <w:tcPr>
            <w:tcW w:w="1048"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1.000.886,00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sidRPr="00804899">
              <w:rPr>
                <w:rFonts w:eastAsia="Arial Unicode MS"/>
                <w:noProof/>
                <w:color w:val="000000"/>
                <w:sz w:val="8"/>
                <w:szCs w:val="8"/>
              </w:rPr>
              <w:t>50.044.227,00</w:t>
            </w:r>
          </w:p>
        </w:tc>
        <w:tc>
          <w:tcPr>
            <w:tcW w:w="993"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79,9999968028%</w:t>
            </w:r>
          </w:p>
        </w:tc>
        <w:tc>
          <w:tcPr>
            <w:tcW w:w="992" w:type="dxa"/>
          </w:tcPr>
          <w:p w:rsidR="000A6D4D" w:rsidRPr="00804899" w:rsidRDefault="000A6D4D" w:rsidP="0009430E">
            <w:pPr>
              <w:tabs>
                <w:tab w:val="left" w:pos="426"/>
              </w:tabs>
              <w:jc w:val="right"/>
              <w:rPr>
                <w:rFonts w:eastAsia="Arial Unicode MS"/>
                <w:color w:val="000000"/>
                <w:sz w:val="8"/>
                <w:szCs w:val="8"/>
              </w:rPr>
            </w:pPr>
          </w:p>
        </w:tc>
        <w:tc>
          <w:tcPr>
            <w:tcW w:w="992"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37.633.257,00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Pr>
                <w:rFonts w:eastAsia="Arial Unicode MS"/>
                <w:noProof/>
                <w:color w:val="000000"/>
                <w:sz w:val="8"/>
                <w:szCs w:val="8"/>
              </w:rPr>
              <w:t>9.408.316,00</w:t>
            </w:r>
          </w:p>
        </w:tc>
        <w:tc>
          <w:tcPr>
            <w:tcW w:w="993"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2.402.123,00</w:t>
            </w:r>
          </w:p>
        </w:tc>
        <w:tc>
          <w:tcPr>
            <w:tcW w:w="850"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600.531,00</w:t>
            </w:r>
          </w:p>
        </w:tc>
        <w:tc>
          <w:tcPr>
            <w:tcW w:w="851"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6,00%</w:t>
            </w:r>
          </w:p>
        </w:tc>
      </w:tr>
      <w:tr w:rsidR="002A152E" w:rsidTr="0009430E">
        <w:trPr>
          <w:trHeight w:val="288"/>
        </w:trPr>
        <w:tc>
          <w:tcPr>
            <w:tcW w:w="709" w:type="dxa"/>
            <w:shd w:val="clear" w:color="auto" w:fill="auto"/>
          </w:tcPr>
          <w:p w:rsidR="000A6D4D" w:rsidRPr="00804899" w:rsidRDefault="00E85702" w:rsidP="0009430E">
            <w:pPr>
              <w:tabs>
                <w:tab w:val="left" w:pos="426"/>
              </w:tabs>
              <w:rPr>
                <w:rFonts w:eastAsia="Arial Unicode MS"/>
                <w:b/>
                <w:color w:val="000000"/>
                <w:sz w:val="8"/>
                <w:szCs w:val="8"/>
              </w:rPr>
            </w:pPr>
            <w:r w:rsidRPr="00804899">
              <w:rPr>
                <w:noProof/>
                <w:color w:val="000000"/>
                <w:sz w:val="8"/>
                <w:szCs w:val="8"/>
              </w:rPr>
              <w:t>09</w:t>
            </w:r>
          </w:p>
        </w:tc>
        <w:tc>
          <w:tcPr>
            <w:tcW w:w="709"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ESRR</w:t>
            </w:r>
          </w:p>
        </w:tc>
        <w:tc>
          <w:tcPr>
            <w:tcW w:w="1330"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Bolj razvite</w:t>
            </w:r>
          </w:p>
        </w:tc>
        <w:tc>
          <w:tcPr>
            <w:tcW w:w="992" w:type="dxa"/>
            <w:shd w:val="clear" w:color="auto" w:fill="auto"/>
          </w:tcPr>
          <w:p w:rsidR="000A6D4D" w:rsidRPr="00804899" w:rsidRDefault="0009430E" w:rsidP="0009430E">
            <w:pPr>
              <w:tabs>
                <w:tab w:val="left" w:pos="426"/>
              </w:tabs>
              <w:jc w:val="center"/>
              <w:rPr>
                <w:rFonts w:eastAsia="Arial Unicode MS"/>
                <w:color w:val="000000"/>
                <w:sz w:val="8"/>
                <w:szCs w:val="8"/>
              </w:rPr>
            </w:pPr>
            <w:r w:rsidRPr="005C58B2">
              <w:rPr>
                <w:noProof/>
                <w:sz w:val="8"/>
                <w:szCs w:val="8"/>
              </w:rPr>
              <w:t>Skupaj</w:t>
            </w:r>
            <w:r w:rsidR="00E85702" w:rsidRPr="00804899">
              <w:rPr>
                <w:rFonts w:eastAsia="Arial Unicode MS"/>
                <w:color w:val="000000"/>
                <w:sz w:val="8"/>
                <w:szCs w:val="8"/>
              </w:rPr>
              <w:t xml:space="preserve"> </w:t>
            </w:r>
          </w:p>
        </w:tc>
        <w:tc>
          <w:tcPr>
            <w:tcW w:w="850"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35.018.277,00</w:t>
            </w:r>
          </w:p>
        </w:tc>
        <w:tc>
          <w:tcPr>
            <w:tcW w:w="851"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8.754.570,00</w:t>
            </w:r>
          </w:p>
        </w:tc>
        <w:tc>
          <w:tcPr>
            <w:tcW w:w="1024"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7.879.113,00</w:t>
            </w:r>
          </w:p>
        </w:tc>
        <w:tc>
          <w:tcPr>
            <w:tcW w:w="1048"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875.457,00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sidRPr="00804899">
              <w:rPr>
                <w:rFonts w:eastAsia="Arial Unicode MS"/>
                <w:noProof/>
                <w:color w:val="000000"/>
                <w:sz w:val="8"/>
                <w:szCs w:val="8"/>
              </w:rPr>
              <w:t>43.772.847,00</w:t>
            </w:r>
          </w:p>
        </w:tc>
        <w:tc>
          <w:tcPr>
            <w:tcW w:w="993"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79,9999986293%</w:t>
            </w:r>
          </w:p>
        </w:tc>
        <w:tc>
          <w:tcPr>
            <w:tcW w:w="992" w:type="dxa"/>
          </w:tcPr>
          <w:p w:rsidR="000A6D4D" w:rsidRPr="00804899" w:rsidRDefault="000A6D4D" w:rsidP="0009430E">
            <w:pPr>
              <w:tabs>
                <w:tab w:val="left" w:pos="426"/>
              </w:tabs>
              <w:jc w:val="right"/>
              <w:rPr>
                <w:rFonts w:eastAsia="Arial Unicode MS"/>
                <w:color w:val="000000"/>
                <w:sz w:val="8"/>
                <w:szCs w:val="8"/>
              </w:rPr>
            </w:pPr>
          </w:p>
        </w:tc>
        <w:tc>
          <w:tcPr>
            <w:tcW w:w="992"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32.917.182,00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Pr>
                <w:rFonts w:eastAsia="Arial Unicode MS"/>
                <w:noProof/>
                <w:color w:val="000000"/>
                <w:sz w:val="8"/>
                <w:szCs w:val="8"/>
              </w:rPr>
              <w:t>8.229.296,00</w:t>
            </w:r>
          </w:p>
        </w:tc>
        <w:tc>
          <w:tcPr>
            <w:tcW w:w="993"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2.101.095,00</w:t>
            </w:r>
          </w:p>
        </w:tc>
        <w:tc>
          <w:tcPr>
            <w:tcW w:w="850"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525.274,00</w:t>
            </w:r>
          </w:p>
        </w:tc>
        <w:tc>
          <w:tcPr>
            <w:tcW w:w="851"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6,00%</w:t>
            </w:r>
          </w:p>
        </w:tc>
      </w:tr>
      <w:tr w:rsidR="002A152E" w:rsidTr="0009430E">
        <w:trPr>
          <w:trHeight w:val="288"/>
        </w:trPr>
        <w:tc>
          <w:tcPr>
            <w:tcW w:w="709" w:type="dxa"/>
            <w:shd w:val="clear" w:color="auto" w:fill="auto"/>
          </w:tcPr>
          <w:p w:rsidR="000A6D4D" w:rsidRPr="00804899" w:rsidRDefault="00E85702" w:rsidP="0009430E">
            <w:pPr>
              <w:tabs>
                <w:tab w:val="left" w:pos="426"/>
              </w:tabs>
              <w:rPr>
                <w:rFonts w:eastAsia="Arial Unicode MS"/>
                <w:b/>
                <w:color w:val="000000"/>
                <w:sz w:val="8"/>
                <w:szCs w:val="8"/>
              </w:rPr>
            </w:pPr>
            <w:r w:rsidRPr="00804899">
              <w:rPr>
                <w:noProof/>
                <w:color w:val="000000"/>
                <w:sz w:val="8"/>
                <w:szCs w:val="8"/>
              </w:rPr>
              <w:t>09</w:t>
            </w:r>
          </w:p>
        </w:tc>
        <w:tc>
          <w:tcPr>
            <w:tcW w:w="709"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ESS</w:t>
            </w:r>
          </w:p>
        </w:tc>
        <w:tc>
          <w:tcPr>
            <w:tcW w:w="1330"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 xml:space="preserve">Manj </w:t>
            </w:r>
            <w:r w:rsidRPr="00804899">
              <w:rPr>
                <w:rFonts w:eastAsia="Arial Unicode MS"/>
                <w:noProof/>
                <w:color w:val="000000"/>
                <w:sz w:val="8"/>
                <w:szCs w:val="8"/>
              </w:rPr>
              <w:t>razvite</w:t>
            </w:r>
          </w:p>
        </w:tc>
        <w:tc>
          <w:tcPr>
            <w:tcW w:w="992" w:type="dxa"/>
            <w:shd w:val="clear" w:color="auto" w:fill="auto"/>
          </w:tcPr>
          <w:p w:rsidR="000A6D4D" w:rsidRPr="00804899" w:rsidRDefault="0009430E" w:rsidP="0009430E">
            <w:pPr>
              <w:tabs>
                <w:tab w:val="left" w:pos="426"/>
              </w:tabs>
              <w:jc w:val="center"/>
              <w:rPr>
                <w:rFonts w:eastAsia="Arial Unicode MS"/>
                <w:color w:val="000000"/>
                <w:sz w:val="8"/>
                <w:szCs w:val="8"/>
              </w:rPr>
            </w:pPr>
            <w:r w:rsidRPr="005C58B2">
              <w:rPr>
                <w:noProof/>
                <w:sz w:val="8"/>
                <w:szCs w:val="8"/>
              </w:rPr>
              <w:t>Skupaj</w:t>
            </w:r>
            <w:r w:rsidR="00E85702" w:rsidRPr="00804899">
              <w:rPr>
                <w:rFonts w:eastAsia="Arial Unicode MS"/>
                <w:color w:val="000000"/>
                <w:sz w:val="8"/>
                <w:szCs w:val="8"/>
              </w:rPr>
              <w:t xml:space="preserve"> </w:t>
            </w:r>
          </w:p>
        </w:tc>
        <w:tc>
          <w:tcPr>
            <w:tcW w:w="850"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80.265.224,00</w:t>
            </w:r>
          </w:p>
        </w:tc>
        <w:tc>
          <w:tcPr>
            <w:tcW w:w="851"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20.066.306,00</w:t>
            </w:r>
          </w:p>
        </w:tc>
        <w:tc>
          <w:tcPr>
            <w:tcW w:w="1024"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18.059.675,00</w:t>
            </w:r>
          </w:p>
        </w:tc>
        <w:tc>
          <w:tcPr>
            <w:tcW w:w="1048"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2.006.631,00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sidRPr="00804899">
              <w:rPr>
                <w:rFonts w:eastAsia="Arial Unicode MS"/>
                <w:noProof/>
                <w:color w:val="000000"/>
                <w:sz w:val="8"/>
                <w:szCs w:val="8"/>
              </w:rPr>
              <w:t>100.331.530,00</w:t>
            </w:r>
          </w:p>
        </w:tc>
        <w:tc>
          <w:tcPr>
            <w:tcW w:w="993"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80,0000000000%</w:t>
            </w:r>
          </w:p>
        </w:tc>
        <w:tc>
          <w:tcPr>
            <w:tcW w:w="992" w:type="dxa"/>
          </w:tcPr>
          <w:p w:rsidR="000A6D4D" w:rsidRPr="00804899" w:rsidRDefault="000A6D4D" w:rsidP="0009430E">
            <w:pPr>
              <w:tabs>
                <w:tab w:val="left" w:pos="426"/>
              </w:tabs>
              <w:jc w:val="right"/>
              <w:rPr>
                <w:rFonts w:eastAsia="Arial Unicode MS"/>
                <w:color w:val="000000"/>
                <w:sz w:val="8"/>
                <w:szCs w:val="8"/>
              </w:rPr>
            </w:pPr>
          </w:p>
        </w:tc>
        <w:tc>
          <w:tcPr>
            <w:tcW w:w="992"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75.404.981,00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Pr>
                <w:rFonts w:eastAsia="Arial Unicode MS"/>
                <w:noProof/>
                <w:color w:val="000000"/>
                <w:sz w:val="8"/>
                <w:szCs w:val="8"/>
              </w:rPr>
              <w:t>18.851.245,00</w:t>
            </w:r>
          </w:p>
        </w:tc>
        <w:tc>
          <w:tcPr>
            <w:tcW w:w="993"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4.860.243,00</w:t>
            </w:r>
          </w:p>
        </w:tc>
        <w:tc>
          <w:tcPr>
            <w:tcW w:w="850"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1.215.061,00</w:t>
            </w:r>
          </w:p>
        </w:tc>
        <w:tc>
          <w:tcPr>
            <w:tcW w:w="851"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6,06%</w:t>
            </w:r>
          </w:p>
        </w:tc>
      </w:tr>
      <w:tr w:rsidR="002A152E" w:rsidTr="0009430E">
        <w:trPr>
          <w:trHeight w:val="288"/>
        </w:trPr>
        <w:tc>
          <w:tcPr>
            <w:tcW w:w="709" w:type="dxa"/>
            <w:shd w:val="clear" w:color="auto" w:fill="auto"/>
          </w:tcPr>
          <w:p w:rsidR="000A6D4D" w:rsidRPr="00804899" w:rsidRDefault="00E85702" w:rsidP="0009430E">
            <w:pPr>
              <w:tabs>
                <w:tab w:val="left" w:pos="426"/>
              </w:tabs>
              <w:rPr>
                <w:rFonts w:eastAsia="Arial Unicode MS"/>
                <w:b/>
                <w:color w:val="000000"/>
                <w:sz w:val="8"/>
                <w:szCs w:val="8"/>
              </w:rPr>
            </w:pPr>
            <w:r w:rsidRPr="00804899">
              <w:rPr>
                <w:noProof/>
                <w:color w:val="000000"/>
                <w:sz w:val="8"/>
                <w:szCs w:val="8"/>
              </w:rPr>
              <w:t>09</w:t>
            </w:r>
          </w:p>
        </w:tc>
        <w:tc>
          <w:tcPr>
            <w:tcW w:w="709"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ESS</w:t>
            </w:r>
          </w:p>
        </w:tc>
        <w:tc>
          <w:tcPr>
            <w:tcW w:w="1330"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Bolj razvite</w:t>
            </w:r>
          </w:p>
        </w:tc>
        <w:tc>
          <w:tcPr>
            <w:tcW w:w="992" w:type="dxa"/>
            <w:shd w:val="clear" w:color="auto" w:fill="auto"/>
          </w:tcPr>
          <w:p w:rsidR="000A6D4D" w:rsidRPr="00804899" w:rsidRDefault="0009430E" w:rsidP="0009430E">
            <w:pPr>
              <w:tabs>
                <w:tab w:val="left" w:pos="426"/>
              </w:tabs>
              <w:jc w:val="center"/>
              <w:rPr>
                <w:rFonts w:eastAsia="Arial Unicode MS"/>
                <w:color w:val="000000"/>
                <w:sz w:val="8"/>
                <w:szCs w:val="8"/>
              </w:rPr>
            </w:pPr>
            <w:r w:rsidRPr="005C58B2">
              <w:rPr>
                <w:noProof/>
                <w:sz w:val="8"/>
                <w:szCs w:val="8"/>
              </w:rPr>
              <w:t>Skupaj</w:t>
            </w:r>
            <w:r w:rsidR="00E85702" w:rsidRPr="00804899">
              <w:rPr>
                <w:rFonts w:eastAsia="Arial Unicode MS"/>
                <w:color w:val="000000"/>
                <w:sz w:val="8"/>
                <w:szCs w:val="8"/>
              </w:rPr>
              <w:t xml:space="preserve"> </w:t>
            </w:r>
          </w:p>
        </w:tc>
        <w:tc>
          <w:tcPr>
            <w:tcW w:w="850"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64.984.361,00</w:t>
            </w:r>
          </w:p>
        </w:tc>
        <w:tc>
          <w:tcPr>
            <w:tcW w:w="851"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16.246.091,00</w:t>
            </w:r>
          </w:p>
        </w:tc>
        <w:tc>
          <w:tcPr>
            <w:tcW w:w="1024"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14.621.482,00</w:t>
            </w:r>
          </w:p>
        </w:tc>
        <w:tc>
          <w:tcPr>
            <w:tcW w:w="1048"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1.624.609,00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sidRPr="00804899">
              <w:rPr>
                <w:rFonts w:eastAsia="Arial Unicode MS"/>
                <w:noProof/>
                <w:color w:val="000000"/>
                <w:sz w:val="8"/>
                <w:szCs w:val="8"/>
              </w:rPr>
              <w:t>81.230.452,00</w:t>
            </w:r>
          </w:p>
        </w:tc>
        <w:tc>
          <w:tcPr>
            <w:tcW w:w="993"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79,9999992614%</w:t>
            </w:r>
          </w:p>
        </w:tc>
        <w:tc>
          <w:tcPr>
            <w:tcW w:w="992" w:type="dxa"/>
          </w:tcPr>
          <w:p w:rsidR="000A6D4D" w:rsidRPr="00804899" w:rsidRDefault="000A6D4D" w:rsidP="0009430E">
            <w:pPr>
              <w:tabs>
                <w:tab w:val="left" w:pos="426"/>
              </w:tabs>
              <w:jc w:val="right"/>
              <w:rPr>
                <w:rFonts w:eastAsia="Arial Unicode MS"/>
                <w:color w:val="000000"/>
                <w:sz w:val="8"/>
                <w:szCs w:val="8"/>
              </w:rPr>
            </w:pPr>
          </w:p>
        </w:tc>
        <w:tc>
          <w:tcPr>
            <w:tcW w:w="992"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61.057.546,00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Pr>
                <w:rFonts w:eastAsia="Arial Unicode MS"/>
                <w:noProof/>
                <w:color w:val="000000"/>
                <w:sz w:val="8"/>
                <w:szCs w:val="8"/>
              </w:rPr>
              <w:t>15.264.387,00</w:t>
            </w:r>
          </w:p>
        </w:tc>
        <w:tc>
          <w:tcPr>
            <w:tcW w:w="993"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3.926.815,00</w:t>
            </w:r>
          </w:p>
        </w:tc>
        <w:tc>
          <w:tcPr>
            <w:tcW w:w="850"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981.704,00</w:t>
            </w:r>
          </w:p>
        </w:tc>
        <w:tc>
          <w:tcPr>
            <w:tcW w:w="851"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6,04%</w:t>
            </w:r>
          </w:p>
        </w:tc>
      </w:tr>
      <w:tr w:rsidR="002A152E" w:rsidTr="0009430E">
        <w:trPr>
          <w:trHeight w:val="288"/>
        </w:trPr>
        <w:tc>
          <w:tcPr>
            <w:tcW w:w="709" w:type="dxa"/>
            <w:shd w:val="clear" w:color="auto" w:fill="auto"/>
          </w:tcPr>
          <w:p w:rsidR="000A6D4D" w:rsidRPr="00804899" w:rsidRDefault="00E85702" w:rsidP="0009430E">
            <w:pPr>
              <w:tabs>
                <w:tab w:val="left" w:pos="426"/>
              </w:tabs>
              <w:rPr>
                <w:rFonts w:eastAsia="Arial Unicode MS"/>
                <w:b/>
                <w:color w:val="000000"/>
                <w:sz w:val="8"/>
                <w:szCs w:val="8"/>
              </w:rPr>
            </w:pPr>
            <w:r w:rsidRPr="00804899">
              <w:rPr>
                <w:noProof/>
                <w:color w:val="000000"/>
                <w:sz w:val="8"/>
                <w:szCs w:val="8"/>
              </w:rPr>
              <w:t>10</w:t>
            </w:r>
          </w:p>
        </w:tc>
        <w:tc>
          <w:tcPr>
            <w:tcW w:w="709"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ESRR</w:t>
            </w:r>
          </w:p>
        </w:tc>
        <w:tc>
          <w:tcPr>
            <w:tcW w:w="1330"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Manj razvite</w:t>
            </w:r>
          </w:p>
        </w:tc>
        <w:tc>
          <w:tcPr>
            <w:tcW w:w="992" w:type="dxa"/>
            <w:shd w:val="clear" w:color="auto" w:fill="auto"/>
          </w:tcPr>
          <w:p w:rsidR="000A6D4D" w:rsidRPr="00804899" w:rsidRDefault="0009430E" w:rsidP="0009430E">
            <w:pPr>
              <w:tabs>
                <w:tab w:val="left" w:pos="426"/>
              </w:tabs>
              <w:jc w:val="center"/>
              <w:rPr>
                <w:rFonts w:eastAsia="Arial Unicode MS"/>
                <w:color w:val="000000"/>
                <w:sz w:val="8"/>
                <w:szCs w:val="8"/>
              </w:rPr>
            </w:pPr>
            <w:r w:rsidRPr="005C58B2">
              <w:rPr>
                <w:noProof/>
                <w:sz w:val="8"/>
                <w:szCs w:val="8"/>
              </w:rPr>
              <w:t>Skupaj</w:t>
            </w:r>
            <w:r w:rsidR="00E85702" w:rsidRPr="00804899">
              <w:rPr>
                <w:rFonts w:eastAsia="Arial Unicode MS"/>
                <w:color w:val="000000"/>
                <w:sz w:val="8"/>
                <w:szCs w:val="8"/>
              </w:rPr>
              <w:t xml:space="preserve"> </w:t>
            </w:r>
          </w:p>
        </w:tc>
        <w:tc>
          <w:tcPr>
            <w:tcW w:w="850"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10.014.152,00</w:t>
            </w:r>
          </w:p>
        </w:tc>
        <w:tc>
          <w:tcPr>
            <w:tcW w:w="851"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2.503.538,00</w:t>
            </w:r>
          </w:p>
        </w:tc>
        <w:tc>
          <w:tcPr>
            <w:tcW w:w="1024"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2.378.361,00</w:t>
            </w:r>
          </w:p>
        </w:tc>
        <w:tc>
          <w:tcPr>
            <w:tcW w:w="1048"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125.177,00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sidRPr="00804899">
              <w:rPr>
                <w:rFonts w:eastAsia="Arial Unicode MS"/>
                <w:noProof/>
                <w:color w:val="000000"/>
                <w:sz w:val="8"/>
                <w:szCs w:val="8"/>
              </w:rPr>
              <w:t>12.517.690,00</w:t>
            </w:r>
          </w:p>
        </w:tc>
        <w:tc>
          <w:tcPr>
            <w:tcW w:w="993"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80,0000000000%</w:t>
            </w:r>
          </w:p>
        </w:tc>
        <w:tc>
          <w:tcPr>
            <w:tcW w:w="992" w:type="dxa"/>
          </w:tcPr>
          <w:p w:rsidR="000A6D4D" w:rsidRPr="00804899" w:rsidRDefault="000A6D4D" w:rsidP="0009430E">
            <w:pPr>
              <w:tabs>
                <w:tab w:val="left" w:pos="426"/>
              </w:tabs>
              <w:jc w:val="right"/>
              <w:rPr>
                <w:rFonts w:eastAsia="Arial Unicode MS"/>
                <w:color w:val="000000"/>
                <w:sz w:val="8"/>
                <w:szCs w:val="8"/>
              </w:rPr>
            </w:pPr>
          </w:p>
        </w:tc>
        <w:tc>
          <w:tcPr>
            <w:tcW w:w="992"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9.413.303,00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Pr>
                <w:rFonts w:eastAsia="Arial Unicode MS"/>
                <w:noProof/>
                <w:color w:val="000000"/>
                <w:sz w:val="8"/>
                <w:szCs w:val="8"/>
              </w:rPr>
              <w:t>2.353.326,00</w:t>
            </w:r>
          </w:p>
        </w:tc>
        <w:tc>
          <w:tcPr>
            <w:tcW w:w="993"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600.849,00</w:t>
            </w:r>
          </w:p>
        </w:tc>
        <w:tc>
          <w:tcPr>
            <w:tcW w:w="850"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150.212,00</w:t>
            </w:r>
          </w:p>
        </w:tc>
        <w:tc>
          <w:tcPr>
            <w:tcW w:w="851"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6,00%</w:t>
            </w:r>
          </w:p>
        </w:tc>
      </w:tr>
      <w:tr w:rsidR="002A152E" w:rsidTr="0009430E">
        <w:trPr>
          <w:trHeight w:val="288"/>
        </w:trPr>
        <w:tc>
          <w:tcPr>
            <w:tcW w:w="709" w:type="dxa"/>
            <w:shd w:val="clear" w:color="auto" w:fill="auto"/>
          </w:tcPr>
          <w:p w:rsidR="000A6D4D" w:rsidRPr="00804899" w:rsidRDefault="00E85702" w:rsidP="0009430E">
            <w:pPr>
              <w:tabs>
                <w:tab w:val="left" w:pos="426"/>
              </w:tabs>
              <w:rPr>
                <w:rFonts w:eastAsia="Arial Unicode MS"/>
                <w:b/>
                <w:color w:val="000000"/>
                <w:sz w:val="8"/>
                <w:szCs w:val="8"/>
              </w:rPr>
            </w:pPr>
            <w:r w:rsidRPr="00804899">
              <w:rPr>
                <w:noProof/>
                <w:color w:val="000000"/>
                <w:sz w:val="8"/>
                <w:szCs w:val="8"/>
              </w:rPr>
              <w:t>10</w:t>
            </w:r>
          </w:p>
        </w:tc>
        <w:tc>
          <w:tcPr>
            <w:tcW w:w="709"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ESRR</w:t>
            </w:r>
          </w:p>
        </w:tc>
        <w:tc>
          <w:tcPr>
            <w:tcW w:w="1330"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Bolj razvite</w:t>
            </w:r>
          </w:p>
        </w:tc>
        <w:tc>
          <w:tcPr>
            <w:tcW w:w="992" w:type="dxa"/>
            <w:shd w:val="clear" w:color="auto" w:fill="auto"/>
          </w:tcPr>
          <w:p w:rsidR="000A6D4D" w:rsidRPr="00804899" w:rsidRDefault="0009430E" w:rsidP="0009430E">
            <w:pPr>
              <w:tabs>
                <w:tab w:val="left" w:pos="426"/>
              </w:tabs>
              <w:jc w:val="center"/>
              <w:rPr>
                <w:rFonts w:eastAsia="Arial Unicode MS"/>
                <w:color w:val="000000"/>
                <w:sz w:val="8"/>
                <w:szCs w:val="8"/>
              </w:rPr>
            </w:pPr>
            <w:r w:rsidRPr="005C58B2">
              <w:rPr>
                <w:noProof/>
                <w:sz w:val="8"/>
                <w:szCs w:val="8"/>
              </w:rPr>
              <w:t>Skupaj</w:t>
            </w:r>
            <w:r w:rsidR="00E85702" w:rsidRPr="00804899">
              <w:rPr>
                <w:rFonts w:eastAsia="Arial Unicode MS"/>
                <w:color w:val="000000"/>
                <w:sz w:val="8"/>
                <w:szCs w:val="8"/>
              </w:rPr>
              <w:t xml:space="preserve"> </w:t>
            </w:r>
          </w:p>
        </w:tc>
        <w:tc>
          <w:tcPr>
            <w:tcW w:w="850"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10.009.139,00</w:t>
            </w:r>
          </w:p>
        </w:tc>
        <w:tc>
          <w:tcPr>
            <w:tcW w:w="851"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2.502.285,00</w:t>
            </w:r>
          </w:p>
        </w:tc>
        <w:tc>
          <w:tcPr>
            <w:tcW w:w="1024"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2.377.171,00</w:t>
            </w:r>
          </w:p>
        </w:tc>
        <w:tc>
          <w:tcPr>
            <w:tcW w:w="1048"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125.114,00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sidRPr="00804899">
              <w:rPr>
                <w:rFonts w:eastAsia="Arial Unicode MS"/>
                <w:noProof/>
                <w:color w:val="000000"/>
                <w:sz w:val="8"/>
                <w:szCs w:val="8"/>
              </w:rPr>
              <w:t>12.511.424,00</w:t>
            </w:r>
          </w:p>
        </w:tc>
        <w:tc>
          <w:tcPr>
            <w:tcW w:w="993"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79,9999984015%</w:t>
            </w:r>
          </w:p>
        </w:tc>
        <w:tc>
          <w:tcPr>
            <w:tcW w:w="992" w:type="dxa"/>
          </w:tcPr>
          <w:p w:rsidR="000A6D4D" w:rsidRPr="00804899" w:rsidRDefault="000A6D4D" w:rsidP="0009430E">
            <w:pPr>
              <w:tabs>
                <w:tab w:val="left" w:pos="426"/>
              </w:tabs>
              <w:jc w:val="right"/>
              <w:rPr>
                <w:rFonts w:eastAsia="Arial Unicode MS"/>
                <w:color w:val="000000"/>
                <w:sz w:val="8"/>
                <w:szCs w:val="8"/>
              </w:rPr>
            </w:pPr>
          </w:p>
        </w:tc>
        <w:tc>
          <w:tcPr>
            <w:tcW w:w="992"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9.408.591,00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Pr>
                <w:rFonts w:eastAsia="Arial Unicode MS"/>
                <w:noProof/>
                <w:color w:val="000000"/>
                <w:sz w:val="8"/>
                <w:szCs w:val="8"/>
              </w:rPr>
              <w:t>2.352.148,00</w:t>
            </w:r>
          </w:p>
        </w:tc>
        <w:tc>
          <w:tcPr>
            <w:tcW w:w="993"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600.548,00</w:t>
            </w:r>
          </w:p>
        </w:tc>
        <w:tc>
          <w:tcPr>
            <w:tcW w:w="850"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150.137,00</w:t>
            </w:r>
          </w:p>
        </w:tc>
        <w:tc>
          <w:tcPr>
            <w:tcW w:w="851"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6,00%</w:t>
            </w:r>
          </w:p>
        </w:tc>
      </w:tr>
      <w:tr w:rsidR="002A152E" w:rsidTr="0009430E">
        <w:trPr>
          <w:trHeight w:val="288"/>
        </w:trPr>
        <w:tc>
          <w:tcPr>
            <w:tcW w:w="709" w:type="dxa"/>
            <w:shd w:val="clear" w:color="auto" w:fill="auto"/>
          </w:tcPr>
          <w:p w:rsidR="000A6D4D" w:rsidRPr="00804899" w:rsidRDefault="00E85702" w:rsidP="0009430E">
            <w:pPr>
              <w:tabs>
                <w:tab w:val="left" w:pos="426"/>
              </w:tabs>
              <w:rPr>
                <w:rFonts w:eastAsia="Arial Unicode MS"/>
                <w:b/>
                <w:color w:val="000000"/>
                <w:sz w:val="8"/>
                <w:szCs w:val="8"/>
              </w:rPr>
            </w:pPr>
            <w:r w:rsidRPr="00804899">
              <w:rPr>
                <w:noProof/>
                <w:color w:val="000000"/>
                <w:sz w:val="8"/>
                <w:szCs w:val="8"/>
              </w:rPr>
              <w:t>10</w:t>
            </w:r>
          </w:p>
        </w:tc>
        <w:tc>
          <w:tcPr>
            <w:tcW w:w="709"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ESS</w:t>
            </w:r>
          </w:p>
        </w:tc>
        <w:tc>
          <w:tcPr>
            <w:tcW w:w="1330"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Manj razvite</w:t>
            </w:r>
          </w:p>
        </w:tc>
        <w:tc>
          <w:tcPr>
            <w:tcW w:w="992" w:type="dxa"/>
            <w:shd w:val="clear" w:color="auto" w:fill="auto"/>
          </w:tcPr>
          <w:p w:rsidR="000A6D4D" w:rsidRPr="00804899" w:rsidRDefault="0009430E" w:rsidP="0009430E">
            <w:pPr>
              <w:tabs>
                <w:tab w:val="left" w:pos="426"/>
              </w:tabs>
              <w:jc w:val="center"/>
              <w:rPr>
                <w:rFonts w:eastAsia="Arial Unicode MS"/>
                <w:color w:val="000000"/>
                <w:sz w:val="8"/>
                <w:szCs w:val="8"/>
              </w:rPr>
            </w:pPr>
            <w:r w:rsidRPr="005C58B2">
              <w:rPr>
                <w:noProof/>
                <w:sz w:val="8"/>
                <w:szCs w:val="8"/>
              </w:rPr>
              <w:t>Skupaj</w:t>
            </w:r>
            <w:r w:rsidR="00E85702" w:rsidRPr="00804899">
              <w:rPr>
                <w:rFonts w:eastAsia="Arial Unicode MS"/>
                <w:color w:val="000000"/>
                <w:sz w:val="8"/>
                <w:szCs w:val="8"/>
              </w:rPr>
              <w:t xml:space="preserve"> </w:t>
            </w:r>
          </w:p>
        </w:tc>
        <w:tc>
          <w:tcPr>
            <w:tcW w:w="850"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116.815.743,00</w:t>
            </w:r>
          </w:p>
        </w:tc>
        <w:tc>
          <w:tcPr>
            <w:tcW w:w="851"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29.203.936,00</w:t>
            </w:r>
          </w:p>
        </w:tc>
        <w:tc>
          <w:tcPr>
            <w:tcW w:w="1024"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29.203.936,00</w:t>
            </w:r>
          </w:p>
        </w:tc>
        <w:tc>
          <w:tcPr>
            <w:tcW w:w="1048"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0,00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sidRPr="00804899">
              <w:rPr>
                <w:rFonts w:eastAsia="Arial Unicode MS"/>
                <w:noProof/>
                <w:color w:val="000000"/>
                <w:sz w:val="8"/>
                <w:szCs w:val="8"/>
              </w:rPr>
              <w:t>146.019.679,00</w:t>
            </w:r>
          </w:p>
        </w:tc>
        <w:tc>
          <w:tcPr>
            <w:tcW w:w="993"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79,9999998630%</w:t>
            </w:r>
          </w:p>
        </w:tc>
        <w:tc>
          <w:tcPr>
            <w:tcW w:w="992" w:type="dxa"/>
          </w:tcPr>
          <w:p w:rsidR="000A6D4D" w:rsidRPr="00804899" w:rsidRDefault="000A6D4D" w:rsidP="0009430E">
            <w:pPr>
              <w:tabs>
                <w:tab w:val="left" w:pos="426"/>
              </w:tabs>
              <w:jc w:val="right"/>
              <w:rPr>
                <w:rFonts w:eastAsia="Arial Unicode MS"/>
                <w:color w:val="000000"/>
                <w:sz w:val="8"/>
                <w:szCs w:val="8"/>
              </w:rPr>
            </w:pPr>
          </w:p>
        </w:tc>
        <w:tc>
          <w:tcPr>
            <w:tcW w:w="992"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109.606.798,00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Pr>
                <w:rFonts w:eastAsia="Arial Unicode MS"/>
                <w:noProof/>
                <w:color w:val="000000"/>
                <w:sz w:val="8"/>
                <w:szCs w:val="8"/>
              </w:rPr>
              <w:t>27.401.700,00</w:t>
            </w:r>
          </w:p>
        </w:tc>
        <w:tc>
          <w:tcPr>
            <w:tcW w:w="993"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7.208.945,00</w:t>
            </w:r>
          </w:p>
        </w:tc>
        <w:tc>
          <w:tcPr>
            <w:tcW w:w="850"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1.802.236,00</w:t>
            </w:r>
          </w:p>
        </w:tc>
        <w:tc>
          <w:tcPr>
            <w:tcW w:w="851"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6,17%</w:t>
            </w:r>
          </w:p>
        </w:tc>
      </w:tr>
      <w:tr w:rsidR="002A152E" w:rsidTr="0009430E">
        <w:trPr>
          <w:trHeight w:val="288"/>
        </w:trPr>
        <w:tc>
          <w:tcPr>
            <w:tcW w:w="709" w:type="dxa"/>
            <w:shd w:val="clear" w:color="auto" w:fill="auto"/>
          </w:tcPr>
          <w:p w:rsidR="000A6D4D" w:rsidRPr="00804899" w:rsidRDefault="00E85702" w:rsidP="0009430E">
            <w:pPr>
              <w:tabs>
                <w:tab w:val="left" w:pos="426"/>
              </w:tabs>
              <w:rPr>
                <w:rFonts w:eastAsia="Arial Unicode MS"/>
                <w:b/>
                <w:color w:val="000000"/>
                <w:sz w:val="8"/>
                <w:szCs w:val="8"/>
              </w:rPr>
            </w:pPr>
            <w:r w:rsidRPr="00804899">
              <w:rPr>
                <w:noProof/>
                <w:color w:val="000000"/>
                <w:sz w:val="8"/>
                <w:szCs w:val="8"/>
              </w:rPr>
              <w:t>10</w:t>
            </w:r>
          </w:p>
        </w:tc>
        <w:tc>
          <w:tcPr>
            <w:tcW w:w="709"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ESS</w:t>
            </w:r>
          </w:p>
        </w:tc>
        <w:tc>
          <w:tcPr>
            <w:tcW w:w="1330"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Bolj razvite</w:t>
            </w:r>
          </w:p>
        </w:tc>
        <w:tc>
          <w:tcPr>
            <w:tcW w:w="992" w:type="dxa"/>
            <w:shd w:val="clear" w:color="auto" w:fill="auto"/>
          </w:tcPr>
          <w:p w:rsidR="000A6D4D" w:rsidRPr="00804899" w:rsidRDefault="0009430E" w:rsidP="0009430E">
            <w:pPr>
              <w:tabs>
                <w:tab w:val="left" w:pos="426"/>
              </w:tabs>
              <w:jc w:val="center"/>
              <w:rPr>
                <w:rFonts w:eastAsia="Arial Unicode MS"/>
                <w:color w:val="000000"/>
                <w:sz w:val="8"/>
                <w:szCs w:val="8"/>
              </w:rPr>
            </w:pPr>
            <w:r w:rsidRPr="005C58B2">
              <w:rPr>
                <w:noProof/>
                <w:sz w:val="8"/>
                <w:szCs w:val="8"/>
              </w:rPr>
              <w:t>Skupaj</w:t>
            </w:r>
            <w:r w:rsidR="00E85702" w:rsidRPr="00804899">
              <w:rPr>
                <w:rFonts w:eastAsia="Arial Unicode MS"/>
                <w:color w:val="000000"/>
                <w:sz w:val="8"/>
                <w:szCs w:val="8"/>
              </w:rPr>
              <w:t xml:space="preserve"> </w:t>
            </w:r>
          </w:p>
        </w:tc>
        <w:tc>
          <w:tcPr>
            <w:tcW w:w="850"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92.181.016,00</w:t>
            </w:r>
          </w:p>
        </w:tc>
        <w:tc>
          <w:tcPr>
            <w:tcW w:w="851"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23.045.254,00</w:t>
            </w:r>
          </w:p>
        </w:tc>
        <w:tc>
          <w:tcPr>
            <w:tcW w:w="1024"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23.045.254,00</w:t>
            </w:r>
          </w:p>
        </w:tc>
        <w:tc>
          <w:tcPr>
            <w:tcW w:w="1048"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0,00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sidRPr="00804899">
              <w:rPr>
                <w:rFonts w:eastAsia="Arial Unicode MS"/>
                <w:noProof/>
                <w:color w:val="000000"/>
                <w:sz w:val="8"/>
                <w:szCs w:val="8"/>
              </w:rPr>
              <w:t>115.226.270,00</w:t>
            </w:r>
          </w:p>
        </w:tc>
        <w:tc>
          <w:tcPr>
            <w:tcW w:w="993"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80,0000000000%</w:t>
            </w:r>
          </w:p>
        </w:tc>
        <w:tc>
          <w:tcPr>
            <w:tcW w:w="992" w:type="dxa"/>
          </w:tcPr>
          <w:p w:rsidR="000A6D4D" w:rsidRPr="00804899" w:rsidRDefault="000A6D4D" w:rsidP="0009430E">
            <w:pPr>
              <w:tabs>
                <w:tab w:val="left" w:pos="426"/>
              </w:tabs>
              <w:jc w:val="right"/>
              <w:rPr>
                <w:rFonts w:eastAsia="Arial Unicode MS"/>
                <w:color w:val="000000"/>
                <w:sz w:val="8"/>
                <w:szCs w:val="8"/>
              </w:rPr>
            </w:pPr>
          </w:p>
        </w:tc>
        <w:tc>
          <w:tcPr>
            <w:tcW w:w="992"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86.550.155,00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Pr>
                <w:rFonts w:eastAsia="Arial Unicode MS"/>
                <w:noProof/>
                <w:color w:val="000000"/>
                <w:sz w:val="8"/>
                <w:szCs w:val="8"/>
              </w:rPr>
              <w:t>21.637.539,00</w:t>
            </w:r>
          </w:p>
        </w:tc>
        <w:tc>
          <w:tcPr>
            <w:tcW w:w="993"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5.630.861,00</w:t>
            </w:r>
          </w:p>
        </w:tc>
        <w:tc>
          <w:tcPr>
            <w:tcW w:w="850"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1.407.715,00</w:t>
            </w:r>
          </w:p>
        </w:tc>
        <w:tc>
          <w:tcPr>
            <w:tcW w:w="851"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6,11%</w:t>
            </w:r>
          </w:p>
        </w:tc>
      </w:tr>
      <w:tr w:rsidR="002A152E" w:rsidTr="0009430E">
        <w:trPr>
          <w:trHeight w:val="288"/>
        </w:trPr>
        <w:tc>
          <w:tcPr>
            <w:tcW w:w="709" w:type="dxa"/>
            <w:shd w:val="clear" w:color="auto" w:fill="auto"/>
          </w:tcPr>
          <w:p w:rsidR="000A6D4D" w:rsidRPr="00804899" w:rsidRDefault="00E85702" w:rsidP="0009430E">
            <w:pPr>
              <w:tabs>
                <w:tab w:val="left" w:pos="426"/>
              </w:tabs>
              <w:rPr>
                <w:rFonts w:eastAsia="Arial Unicode MS"/>
                <w:b/>
                <w:color w:val="000000"/>
                <w:sz w:val="8"/>
                <w:szCs w:val="8"/>
              </w:rPr>
            </w:pPr>
            <w:r w:rsidRPr="00804899">
              <w:rPr>
                <w:noProof/>
                <w:color w:val="000000"/>
                <w:sz w:val="8"/>
                <w:szCs w:val="8"/>
              </w:rPr>
              <w:t>11</w:t>
            </w:r>
          </w:p>
        </w:tc>
        <w:tc>
          <w:tcPr>
            <w:tcW w:w="709"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ESS</w:t>
            </w:r>
          </w:p>
        </w:tc>
        <w:tc>
          <w:tcPr>
            <w:tcW w:w="1330"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Manj</w:t>
            </w:r>
            <w:r w:rsidRPr="00804899">
              <w:rPr>
                <w:rFonts w:eastAsia="Arial Unicode MS"/>
                <w:noProof/>
                <w:color w:val="000000"/>
                <w:sz w:val="8"/>
                <w:szCs w:val="8"/>
              </w:rPr>
              <w:t xml:space="preserve"> razvite</w:t>
            </w:r>
          </w:p>
        </w:tc>
        <w:tc>
          <w:tcPr>
            <w:tcW w:w="992" w:type="dxa"/>
            <w:shd w:val="clear" w:color="auto" w:fill="auto"/>
          </w:tcPr>
          <w:p w:rsidR="000A6D4D" w:rsidRPr="00804899" w:rsidRDefault="0009430E" w:rsidP="0009430E">
            <w:pPr>
              <w:tabs>
                <w:tab w:val="left" w:pos="426"/>
              </w:tabs>
              <w:jc w:val="center"/>
              <w:rPr>
                <w:rFonts w:eastAsia="Arial Unicode MS"/>
                <w:color w:val="000000"/>
                <w:sz w:val="8"/>
                <w:szCs w:val="8"/>
              </w:rPr>
            </w:pPr>
            <w:r w:rsidRPr="005C58B2">
              <w:rPr>
                <w:noProof/>
                <w:sz w:val="8"/>
                <w:szCs w:val="8"/>
              </w:rPr>
              <w:t>Skupaj</w:t>
            </w:r>
            <w:r w:rsidR="00E85702" w:rsidRPr="00804899">
              <w:rPr>
                <w:rFonts w:eastAsia="Arial Unicode MS"/>
                <w:color w:val="000000"/>
                <w:sz w:val="8"/>
                <w:szCs w:val="8"/>
              </w:rPr>
              <w:t xml:space="preserve"> </w:t>
            </w:r>
          </w:p>
        </w:tc>
        <w:tc>
          <w:tcPr>
            <w:tcW w:w="850"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25.082.882,00</w:t>
            </w:r>
          </w:p>
        </w:tc>
        <w:tc>
          <w:tcPr>
            <w:tcW w:w="851"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6.270.721,00</w:t>
            </w:r>
          </w:p>
        </w:tc>
        <w:tc>
          <w:tcPr>
            <w:tcW w:w="1024"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6.270.721,00</w:t>
            </w:r>
          </w:p>
        </w:tc>
        <w:tc>
          <w:tcPr>
            <w:tcW w:w="1048"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0,00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sidRPr="00804899">
              <w:rPr>
                <w:rFonts w:eastAsia="Arial Unicode MS"/>
                <w:noProof/>
                <w:color w:val="000000"/>
                <w:sz w:val="8"/>
                <w:szCs w:val="8"/>
              </w:rPr>
              <w:t>31.353.603,00</w:t>
            </w:r>
          </w:p>
        </w:tc>
        <w:tc>
          <w:tcPr>
            <w:tcW w:w="993"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79,9999987242%</w:t>
            </w:r>
          </w:p>
        </w:tc>
        <w:tc>
          <w:tcPr>
            <w:tcW w:w="992" w:type="dxa"/>
          </w:tcPr>
          <w:p w:rsidR="000A6D4D" w:rsidRPr="00804899" w:rsidRDefault="000A6D4D" w:rsidP="0009430E">
            <w:pPr>
              <w:tabs>
                <w:tab w:val="left" w:pos="426"/>
              </w:tabs>
              <w:jc w:val="right"/>
              <w:rPr>
                <w:rFonts w:eastAsia="Arial Unicode MS"/>
                <w:color w:val="000000"/>
                <w:sz w:val="8"/>
                <w:szCs w:val="8"/>
              </w:rPr>
            </w:pPr>
          </w:p>
        </w:tc>
        <w:tc>
          <w:tcPr>
            <w:tcW w:w="992"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23.527.909,00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Pr>
                <w:rFonts w:eastAsia="Arial Unicode MS"/>
                <w:noProof/>
                <w:color w:val="000000"/>
                <w:sz w:val="8"/>
                <w:szCs w:val="8"/>
              </w:rPr>
              <w:t>5.881.978,00</w:t>
            </w:r>
          </w:p>
        </w:tc>
        <w:tc>
          <w:tcPr>
            <w:tcW w:w="993"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1.554.973,00</w:t>
            </w:r>
          </w:p>
        </w:tc>
        <w:tc>
          <w:tcPr>
            <w:tcW w:w="850"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388.743,00</w:t>
            </w:r>
          </w:p>
        </w:tc>
        <w:tc>
          <w:tcPr>
            <w:tcW w:w="851"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6,20%</w:t>
            </w:r>
          </w:p>
        </w:tc>
      </w:tr>
      <w:tr w:rsidR="002A152E" w:rsidTr="0009430E">
        <w:trPr>
          <w:trHeight w:val="288"/>
        </w:trPr>
        <w:tc>
          <w:tcPr>
            <w:tcW w:w="709" w:type="dxa"/>
            <w:shd w:val="clear" w:color="auto" w:fill="auto"/>
          </w:tcPr>
          <w:p w:rsidR="000A6D4D" w:rsidRPr="00804899" w:rsidRDefault="00E85702" w:rsidP="0009430E">
            <w:pPr>
              <w:tabs>
                <w:tab w:val="left" w:pos="426"/>
              </w:tabs>
              <w:rPr>
                <w:rFonts w:eastAsia="Arial Unicode MS"/>
                <w:b/>
                <w:color w:val="000000"/>
                <w:sz w:val="8"/>
                <w:szCs w:val="8"/>
              </w:rPr>
            </w:pPr>
            <w:r w:rsidRPr="00804899">
              <w:rPr>
                <w:noProof/>
                <w:color w:val="000000"/>
                <w:sz w:val="8"/>
                <w:szCs w:val="8"/>
              </w:rPr>
              <w:t>11</w:t>
            </w:r>
          </w:p>
        </w:tc>
        <w:tc>
          <w:tcPr>
            <w:tcW w:w="709"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ESS</w:t>
            </w:r>
          </w:p>
        </w:tc>
        <w:tc>
          <w:tcPr>
            <w:tcW w:w="1330"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Bolj razvite</w:t>
            </w:r>
          </w:p>
        </w:tc>
        <w:tc>
          <w:tcPr>
            <w:tcW w:w="992" w:type="dxa"/>
            <w:shd w:val="clear" w:color="auto" w:fill="auto"/>
          </w:tcPr>
          <w:p w:rsidR="000A6D4D" w:rsidRPr="00804899" w:rsidRDefault="0009430E" w:rsidP="0009430E">
            <w:pPr>
              <w:tabs>
                <w:tab w:val="left" w:pos="426"/>
              </w:tabs>
              <w:jc w:val="center"/>
              <w:rPr>
                <w:rFonts w:eastAsia="Arial Unicode MS"/>
                <w:color w:val="000000"/>
                <w:sz w:val="8"/>
                <w:szCs w:val="8"/>
              </w:rPr>
            </w:pPr>
            <w:r w:rsidRPr="005C58B2">
              <w:rPr>
                <w:noProof/>
                <w:sz w:val="8"/>
                <w:szCs w:val="8"/>
              </w:rPr>
              <w:t>Skupaj</w:t>
            </w:r>
            <w:r w:rsidR="00E85702" w:rsidRPr="00804899">
              <w:rPr>
                <w:rFonts w:eastAsia="Arial Unicode MS"/>
                <w:color w:val="000000"/>
                <w:sz w:val="8"/>
                <w:szCs w:val="8"/>
              </w:rPr>
              <w:t xml:space="preserve"> </w:t>
            </w:r>
          </w:p>
        </w:tc>
        <w:tc>
          <w:tcPr>
            <w:tcW w:w="850"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36.991.098,00</w:t>
            </w:r>
          </w:p>
        </w:tc>
        <w:tc>
          <w:tcPr>
            <w:tcW w:w="851"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9.247.775,00</w:t>
            </w:r>
          </w:p>
        </w:tc>
        <w:tc>
          <w:tcPr>
            <w:tcW w:w="1024"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9.247.775,00</w:t>
            </w:r>
          </w:p>
        </w:tc>
        <w:tc>
          <w:tcPr>
            <w:tcW w:w="1048"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0,00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sidRPr="00804899">
              <w:rPr>
                <w:rFonts w:eastAsia="Arial Unicode MS"/>
                <w:noProof/>
                <w:color w:val="000000"/>
                <w:sz w:val="8"/>
                <w:szCs w:val="8"/>
              </w:rPr>
              <w:t>46.238.873,00</w:t>
            </w:r>
          </w:p>
        </w:tc>
        <w:tc>
          <w:tcPr>
            <w:tcW w:w="993"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79,9999991349%</w:t>
            </w:r>
          </w:p>
        </w:tc>
        <w:tc>
          <w:tcPr>
            <w:tcW w:w="992" w:type="dxa"/>
          </w:tcPr>
          <w:p w:rsidR="000A6D4D" w:rsidRPr="00804899" w:rsidRDefault="000A6D4D" w:rsidP="0009430E">
            <w:pPr>
              <w:tabs>
                <w:tab w:val="left" w:pos="426"/>
              </w:tabs>
              <w:jc w:val="right"/>
              <w:rPr>
                <w:rFonts w:eastAsia="Arial Unicode MS"/>
                <w:color w:val="000000"/>
                <w:sz w:val="8"/>
                <w:szCs w:val="8"/>
              </w:rPr>
            </w:pPr>
          </w:p>
        </w:tc>
        <w:tc>
          <w:tcPr>
            <w:tcW w:w="992"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34.771.632,00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Pr>
                <w:rFonts w:eastAsia="Arial Unicode MS"/>
                <w:noProof/>
                <w:color w:val="000000"/>
                <w:sz w:val="8"/>
                <w:szCs w:val="8"/>
              </w:rPr>
              <w:t>8.692.908,00</w:t>
            </w:r>
          </w:p>
        </w:tc>
        <w:tc>
          <w:tcPr>
            <w:tcW w:w="993"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2.219.466,00</w:t>
            </w:r>
          </w:p>
        </w:tc>
        <w:tc>
          <w:tcPr>
            <w:tcW w:w="850"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554.867,00</w:t>
            </w:r>
          </w:p>
        </w:tc>
        <w:tc>
          <w:tcPr>
            <w:tcW w:w="851"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6,00%</w:t>
            </w:r>
          </w:p>
        </w:tc>
      </w:tr>
      <w:tr w:rsidR="002A152E" w:rsidTr="0009430E">
        <w:trPr>
          <w:trHeight w:val="288"/>
        </w:trPr>
        <w:tc>
          <w:tcPr>
            <w:tcW w:w="709" w:type="dxa"/>
            <w:shd w:val="clear" w:color="auto" w:fill="auto"/>
          </w:tcPr>
          <w:p w:rsidR="000A6D4D" w:rsidRPr="00804899" w:rsidRDefault="00E85702" w:rsidP="0009430E">
            <w:pPr>
              <w:tabs>
                <w:tab w:val="left" w:pos="426"/>
              </w:tabs>
              <w:rPr>
                <w:rFonts w:eastAsia="Arial Unicode MS"/>
                <w:b/>
                <w:color w:val="000000"/>
                <w:sz w:val="8"/>
                <w:szCs w:val="8"/>
              </w:rPr>
            </w:pPr>
            <w:r w:rsidRPr="00804899">
              <w:rPr>
                <w:noProof/>
                <w:color w:val="000000"/>
                <w:sz w:val="8"/>
                <w:szCs w:val="8"/>
              </w:rPr>
              <w:t>12</w:t>
            </w:r>
          </w:p>
        </w:tc>
        <w:tc>
          <w:tcPr>
            <w:tcW w:w="709"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Kohezijski sklad</w:t>
            </w:r>
          </w:p>
        </w:tc>
        <w:tc>
          <w:tcPr>
            <w:tcW w:w="1330" w:type="dxa"/>
            <w:shd w:val="clear" w:color="auto" w:fill="auto"/>
          </w:tcPr>
          <w:p w:rsidR="000A6D4D" w:rsidRPr="00804899" w:rsidRDefault="000A6D4D" w:rsidP="0009430E">
            <w:pPr>
              <w:tabs>
                <w:tab w:val="left" w:pos="426"/>
              </w:tabs>
              <w:rPr>
                <w:rFonts w:eastAsia="Arial Unicode MS"/>
                <w:color w:val="000000"/>
                <w:sz w:val="8"/>
                <w:szCs w:val="8"/>
              </w:rPr>
            </w:pPr>
          </w:p>
        </w:tc>
        <w:tc>
          <w:tcPr>
            <w:tcW w:w="992" w:type="dxa"/>
            <w:shd w:val="clear" w:color="auto" w:fill="auto"/>
          </w:tcPr>
          <w:p w:rsidR="000A6D4D" w:rsidRPr="00804899" w:rsidRDefault="0009430E" w:rsidP="0009430E">
            <w:pPr>
              <w:tabs>
                <w:tab w:val="left" w:pos="426"/>
              </w:tabs>
              <w:jc w:val="center"/>
              <w:rPr>
                <w:rFonts w:eastAsia="Arial Unicode MS"/>
                <w:color w:val="000000"/>
                <w:sz w:val="8"/>
                <w:szCs w:val="8"/>
              </w:rPr>
            </w:pPr>
            <w:r w:rsidRPr="005C58B2">
              <w:rPr>
                <w:noProof/>
                <w:sz w:val="8"/>
                <w:szCs w:val="8"/>
              </w:rPr>
              <w:t>Skupaj</w:t>
            </w:r>
            <w:r w:rsidR="00E85702" w:rsidRPr="00804899">
              <w:rPr>
                <w:rFonts w:eastAsia="Arial Unicode MS"/>
                <w:color w:val="000000"/>
                <w:sz w:val="8"/>
                <w:szCs w:val="8"/>
              </w:rPr>
              <w:t xml:space="preserve"> </w:t>
            </w:r>
          </w:p>
        </w:tc>
        <w:tc>
          <w:tcPr>
            <w:tcW w:w="850"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89.537.036,00</w:t>
            </w:r>
          </w:p>
        </w:tc>
        <w:tc>
          <w:tcPr>
            <w:tcW w:w="851"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15.800.654,00</w:t>
            </w:r>
          </w:p>
        </w:tc>
        <w:tc>
          <w:tcPr>
            <w:tcW w:w="1024"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15.800.654,00</w:t>
            </w:r>
          </w:p>
        </w:tc>
        <w:tc>
          <w:tcPr>
            <w:tcW w:w="1048"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0,00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sidRPr="00804899">
              <w:rPr>
                <w:rFonts w:eastAsia="Arial Unicode MS"/>
                <w:noProof/>
                <w:color w:val="000000"/>
                <w:sz w:val="8"/>
                <w:szCs w:val="8"/>
              </w:rPr>
              <w:t>105.337.690,00</w:t>
            </w:r>
          </w:p>
        </w:tc>
        <w:tc>
          <w:tcPr>
            <w:tcW w:w="993"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84,9999995253%</w:t>
            </w:r>
          </w:p>
        </w:tc>
        <w:tc>
          <w:tcPr>
            <w:tcW w:w="992" w:type="dxa"/>
          </w:tcPr>
          <w:p w:rsidR="000A6D4D" w:rsidRPr="00804899" w:rsidRDefault="000A6D4D" w:rsidP="0009430E">
            <w:pPr>
              <w:tabs>
                <w:tab w:val="left" w:pos="426"/>
              </w:tabs>
              <w:jc w:val="right"/>
              <w:rPr>
                <w:rFonts w:eastAsia="Arial Unicode MS"/>
                <w:color w:val="000000"/>
                <w:sz w:val="8"/>
                <w:szCs w:val="8"/>
              </w:rPr>
            </w:pPr>
          </w:p>
        </w:tc>
        <w:tc>
          <w:tcPr>
            <w:tcW w:w="992"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89.537.036,00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Pr>
                <w:rFonts w:eastAsia="Arial Unicode MS"/>
                <w:noProof/>
                <w:color w:val="000000"/>
                <w:sz w:val="8"/>
                <w:szCs w:val="8"/>
              </w:rPr>
              <w:t>15.800.654,00</w:t>
            </w:r>
          </w:p>
        </w:tc>
        <w:tc>
          <w:tcPr>
            <w:tcW w:w="993" w:type="dxa"/>
          </w:tcPr>
          <w:p w:rsidR="000A6D4D" w:rsidRPr="00804899" w:rsidRDefault="000A6D4D" w:rsidP="0009430E">
            <w:pPr>
              <w:tabs>
                <w:tab w:val="left" w:pos="426"/>
              </w:tabs>
              <w:jc w:val="right"/>
              <w:rPr>
                <w:rFonts w:eastAsia="Arial Unicode MS"/>
                <w:color w:val="000000"/>
                <w:sz w:val="8"/>
                <w:szCs w:val="8"/>
              </w:rPr>
            </w:pPr>
          </w:p>
        </w:tc>
        <w:tc>
          <w:tcPr>
            <w:tcW w:w="850" w:type="dxa"/>
          </w:tcPr>
          <w:p w:rsidR="000A6D4D" w:rsidRPr="00804899" w:rsidRDefault="000A6D4D" w:rsidP="0009430E">
            <w:pPr>
              <w:tabs>
                <w:tab w:val="left" w:pos="426"/>
              </w:tabs>
              <w:jc w:val="right"/>
              <w:rPr>
                <w:rFonts w:eastAsia="Arial Unicode MS"/>
                <w:color w:val="000000"/>
                <w:sz w:val="8"/>
                <w:szCs w:val="8"/>
              </w:rPr>
            </w:pPr>
          </w:p>
        </w:tc>
        <w:tc>
          <w:tcPr>
            <w:tcW w:w="851" w:type="dxa"/>
          </w:tcPr>
          <w:p w:rsidR="000A6D4D" w:rsidRPr="00804899" w:rsidRDefault="000A6D4D" w:rsidP="0009430E">
            <w:pPr>
              <w:tabs>
                <w:tab w:val="left" w:pos="426"/>
              </w:tabs>
              <w:jc w:val="right"/>
              <w:rPr>
                <w:rFonts w:eastAsia="Arial Unicode MS"/>
                <w:color w:val="000000"/>
                <w:sz w:val="8"/>
                <w:szCs w:val="8"/>
              </w:rPr>
            </w:pPr>
          </w:p>
        </w:tc>
      </w:tr>
      <w:tr w:rsidR="002A152E" w:rsidTr="0009430E">
        <w:trPr>
          <w:trHeight w:val="288"/>
        </w:trPr>
        <w:tc>
          <w:tcPr>
            <w:tcW w:w="709" w:type="dxa"/>
            <w:shd w:val="clear" w:color="auto" w:fill="auto"/>
          </w:tcPr>
          <w:p w:rsidR="000A6D4D" w:rsidRPr="00804899" w:rsidRDefault="00E85702" w:rsidP="0009430E">
            <w:pPr>
              <w:tabs>
                <w:tab w:val="left" w:pos="426"/>
              </w:tabs>
              <w:rPr>
                <w:rFonts w:eastAsia="Arial Unicode MS"/>
                <w:b/>
                <w:color w:val="000000"/>
                <w:sz w:val="8"/>
                <w:szCs w:val="8"/>
              </w:rPr>
            </w:pPr>
            <w:r w:rsidRPr="00804899">
              <w:rPr>
                <w:noProof/>
                <w:color w:val="000000"/>
                <w:sz w:val="8"/>
                <w:szCs w:val="8"/>
              </w:rPr>
              <w:t>13</w:t>
            </w:r>
          </w:p>
        </w:tc>
        <w:tc>
          <w:tcPr>
            <w:tcW w:w="709"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ESRR</w:t>
            </w:r>
          </w:p>
        </w:tc>
        <w:tc>
          <w:tcPr>
            <w:tcW w:w="1330"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Manj razvite</w:t>
            </w:r>
          </w:p>
        </w:tc>
        <w:tc>
          <w:tcPr>
            <w:tcW w:w="992" w:type="dxa"/>
            <w:shd w:val="clear" w:color="auto" w:fill="auto"/>
          </w:tcPr>
          <w:p w:rsidR="000A6D4D" w:rsidRPr="00804899" w:rsidRDefault="0009430E" w:rsidP="0009430E">
            <w:pPr>
              <w:tabs>
                <w:tab w:val="left" w:pos="426"/>
              </w:tabs>
              <w:jc w:val="center"/>
              <w:rPr>
                <w:rFonts w:eastAsia="Arial Unicode MS"/>
                <w:color w:val="000000"/>
                <w:sz w:val="8"/>
                <w:szCs w:val="8"/>
              </w:rPr>
            </w:pPr>
            <w:r w:rsidRPr="005C58B2">
              <w:rPr>
                <w:noProof/>
                <w:sz w:val="8"/>
                <w:szCs w:val="8"/>
              </w:rPr>
              <w:t>Skupaj</w:t>
            </w:r>
            <w:r w:rsidR="00E85702" w:rsidRPr="00804899">
              <w:rPr>
                <w:rFonts w:eastAsia="Arial Unicode MS"/>
                <w:color w:val="000000"/>
                <w:sz w:val="8"/>
                <w:szCs w:val="8"/>
              </w:rPr>
              <w:t xml:space="preserve"> </w:t>
            </w:r>
          </w:p>
        </w:tc>
        <w:tc>
          <w:tcPr>
            <w:tcW w:w="850"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14.112.244,00</w:t>
            </w:r>
          </w:p>
        </w:tc>
        <w:tc>
          <w:tcPr>
            <w:tcW w:w="851"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3.528.062,00</w:t>
            </w:r>
          </w:p>
        </w:tc>
        <w:tc>
          <w:tcPr>
            <w:tcW w:w="1024"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3.528.062,00</w:t>
            </w:r>
          </w:p>
        </w:tc>
        <w:tc>
          <w:tcPr>
            <w:tcW w:w="1048"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0,00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sidRPr="00804899">
              <w:rPr>
                <w:rFonts w:eastAsia="Arial Unicode MS"/>
                <w:noProof/>
                <w:color w:val="000000"/>
                <w:sz w:val="8"/>
                <w:szCs w:val="8"/>
              </w:rPr>
              <w:t>17.640.306,00</w:t>
            </w:r>
          </w:p>
        </w:tc>
        <w:tc>
          <w:tcPr>
            <w:tcW w:w="993"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79,9999954649%</w:t>
            </w:r>
          </w:p>
        </w:tc>
        <w:tc>
          <w:tcPr>
            <w:tcW w:w="992" w:type="dxa"/>
          </w:tcPr>
          <w:p w:rsidR="000A6D4D" w:rsidRPr="00804899" w:rsidRDefault="000A6D4D" w:rsidP="0009430E">
            <w:pPr>
              <w:tabs>
                <w:tab w:val="left" w:pos="426"/>
              </w:tabs>
              <w:jc w:val="right"/>
              <w:rPr>
                <w:rFonts w:eastAsia="Arial Unicode MS"/>
                <w:color w:val="000000"/>
                <w:sz w:val="8"/>
                <w:szCs w:val="8"/>
              </w:rPr>
            </w:pPr>
          </w:p>
        </w:tc>
        <w:tc>
          <w:tcPr>
            <w:tcW w:w="992"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14.112.244,00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Pr>
                <w:rFonts w:eastAsia="Arial Unicode MS"/>
                <w:noProof/>
                <w:color w:val="000000"/>
                <w:sz w:val="8"/>
                <w:szCs w:val="8"/>
              </w:rPr>
              <w:t>3.528.062,00</w:t>
            </w:r>
          </w:p>
        </w:tc>
        <w:tc>
          <w:tcPr>
            <w:tcW w:w="993" w:type="dxa"/>
          </w:tcPr>
          <w:p w:rsidR="000A6D4D" w:rsidRPr="00804899" w:rsidRDefault="000A6D4D" w:rsidP="0009430E">
            <w:pPr>
              <w:tabs>
                <w:tab w:val="left" w:pos="426"/>
              </w:tabs>
              <w:jc w:val="right"/>
              <w:rPr>
                <w:rFonts w:eastAsia="Arial Unicode MS"/>
                <w:color w:val="000000"/>
                <w:sz w:val="8"/>
                <w:szCs w:val="8"/>
              </w:rPr>
            </w:pPr>
          </w:p>
        </w:tc>
        <w:tc>
          <w:tcPr>
            <w:tcW w:w="850" w:type="dxa"/>
          </w:tcPr>
          <w:p w:rsidR="000A6D4D" w:rsidRPr="00804899" w:rsidRDefault="000A6D4D" w:rsidP="0009430E">
            <w:pPr>
              <w:tabs>
                <w:tab w:val="left" w:pos="426"/>
              </w:tabs>
              <w:jc w:val="right"/>
              <w:rPr>
                <w:rFonts w:eastAsia="Arial Unicode MS"/>
                <w:color w:val="000000"/>
                <w:sz w:val="8"/>
                <w:szCs w:val="8"/>
              </w:rPr>
            </w:pPr>
          </w:p>
        </w:tc>
        <w:tc>
          <w:tcPr>
            <w:tcW w:w="851" w:type="dxa"/>
          </w:tcPr>
          <w:p w:rsidR="000A6D4D" w:rsidRPr="00804899" w:rsidRDefault="000A6D4D" w:rsidP="0009430E">
            <w:pPr>
              <w:tabs>
                <w:tab w:val="left" w:pos="426"/>
              </w:tabs>
              <w:jc w:val="right"/>
              <w:rPr>
                <w:rFonts w:eastAsia="Arial Unicode MS"/>
                <w:color w:val="000000"/>
                <w:sz w:val="8"/>
                <w:szCs w:val="8"/>
              </w:rPr>
            </w:pPr>
          </w:p>
        </w:tc>
      </w:tr>
      <w:tr w:rsidR="002A152E" w:rsidTr="0009430E">
        <w:trPr>
          <w:trHeight w:val="288"/>
        </w:trPr>
        <w:tc>
          <w:tcPr>
            <w:tcW w:w="709" w:type="dxa"/>
            <w:shd w:val="clear" w:color="auto" w:fill="auto"/>
          </w:tcPr>
          <w:p w:rsidR="000A6D4D" w:rsidRPr="00804899" w:rsidRDefault="00E85702" w:rsidP="0009430E">
            <w:pPr>
              <w:tabs>
                <w:tab w:val="left" w:pos="426"/>
              </w:tabs>
              <w:rPr>
                <w:rFonts w:eastAsia="Arial Unicode MS"/>
                <w:b/>
                <w:color w:val="000000"/>
                <w:sz w:val="8"/>
                <w:szCs w:val="8"/>
              </w:rPr>
            </w:pPr>
            <w:r w:rsidRPr="00804899">
              <w:rPr>
                <w:noProof/>
                <w:color w:val="000000"/>
                <w:sz w:val="8"/>
                <w:szCs w:val="8"/>
              </w:rPr>
              <w:t>13</w:t>
            </w:r>
          </w:p>
        </w:tc>
        <w:tc>
          <w:tcPr>
            <w:tcW w:w="709"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ESRR</w:t>
            </w:r>
          </w:p>
        </w:tc>
        <w:tc>
          <w:tcPr>
            <w:tcW w:w="1330"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Bolj razvite</w:t>
            </w:r>
          </w:p>
        </w:tc>
        <w:tc>
          <w:tcPr>
            <w:tcW w:w="992" w:type="dxa"/>
            <w:shd w:val="clear" w:color="auto" w:fill="auto"/>
          </w:tcPr>
          <w:p w:rsidR="000A6D4D" w:rsidRPr="00804899" w:rsidRDefault="0009430E" w:rsidP="0009430E">
            <w:pPr>
              <w:tabs>
                <w:tab w:val="left" w:pos="426"/>
              </w:tabs>
              <w:jc w:val="center"/>
              <w:rPr>
                <w:rFonts w:eastAsia="Arial Unicode MS"/>
                <w:color w:val="000000"/>
                <w:sz w:val="8"/>
                <w:szCs w:val="8"/>
              </w:rPr>
            </w:pPr>
            <w:r w:rsidRPr="005C58B2">
              <w:rPr>
                <w:noProof/>
                <w:sz w:val="8"/>
                <w:szCs w:val="8"/>
              </w:rPr>
              <w:t>Skupaj</w:t>
            </w:r>
            <w:r w:rsidR="00E85702" w:rsidRPr="00804899">
              <w:rPr>
                <w:rFonts w:eastAsia="Arial Unicode MS"/>
                <w:color w:val="000000"/>
                <w:sz w:val="8"/>
                <w:szCs w:val="8"/>
              </w:rPr>
              <w:t xml:space="preserve"> </w:t>
            </w:r>
          </w:p>
        </w:tc>
        <w:tc>
          <w:tcPr>
            <w:tcW w:w="850"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3.050.266,00</w:t>
            </w:r>
          </w:p>
        </w:tc>
        <w:tc>
          <w:tcPr>
            <w:tcW w:w="851"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762.567,00</w:t>
            </w:r>
          </w:p>
        </w:tc>
        <w:tc>
          <w:tcPr>
            <w:tcW w:w="1024"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762.567,00</w:t>
            </w:r>
          </w:p>
        </w:tc>
        <w:tc>
          <w:tcPr>
            <w:tcW w:w="1048"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0,00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sidRPr="00804899">
              <w:rPr>
                <w:rFonts w:eastAsia="Arial Unicode MS"/>
                <w:noProof/>
                <w:color w:val="000000"/>
                <w:sz w:val="8"/>
                <w:szCs w:val="8"/>
              </w:rPr>
              <w:t>3.812.833,00</w:t>
            </w:r>
          </w:p>
        </w:tc>
        <w:tc>
          <w:tcPr>
            <w:tcW w:w="993"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79,9999895091%</w:t>
            </w:r>
          </w:p>
        </w:tc>
        <w:tc>
          <w:tcPr>
            <w:tcW w:w="992" w:type="dxa"/>
          </w:tcPr>
          <w:p w:rsidR="000A6D4D" w:rsidRPr="00804899" w:rsidRDefault="000A6D4D" w:rsidP="0009430E">
            <w:pPr>
              <w:tabs>
                <w:tab w:val="left" w:pos="426"/>
              </w:tabs>
              <w:jc w:val="right"/>
              <w:rPr>
                <w:rFonts w:eastAsia="Arial Unicode MS"/>
                <w:color w:val="000000"/>
                <w:sz w:val="8"/>
                <w:szCs w:val="8"/>
              </w:rPr>
            </w:pPr>
          </w:p>
        </w:tc>
        <w:tc>
          <w:tcPr>
            <w:tcW w:w="992"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3.050.266,00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Pr>
                <w:rFonts w:eastAsia="Arial Unicode MS"/>
                <w:noProof/>
                <w:color w:val="000000"/>
                <w:sz w:val="8"/>
                <w:szCs w:val="8"/>
              </w:rPr>
              <w:t>762.567,00</w:t>
            </w:r>
          </w:p>
        </w:tc>
        <w:tc>
          <w:tcPr>
            <w:tcW w:w="993" w:type="dxa"/>
          </w:tcPr>
          <w:p w:rsidR="000A6D4D" w:rsidRPr="00804899" w:rsidRDefault="000A6D4D" w:rsidP="0009430E">
            <w:pPr>
              <w:tabs>
                <w:tab w:val="left" w:pos="426"/>
              </w:tabs>
              <w:jc w:val="right"/>
              <w:rPr>
                <w:rFonts w:eastAsia="Arial Unicode MS"/>
                <w:color w:val="000000"/>
                <w:sz w:val="8"/>
                <w:szCs w:val="8"/>
              </w:rPr>
            </w:pPr>
          </w:p>
        </w:tc>
        <w:tc>
          <w:tcPr>
            <w:tcW w:w="850" w:type="dxa"/>
          </w:tcPr>
          <w:p w:rsidR="000A6D4D" w:rsidRPr="00804899" w:rsidRDefault="000A6D4D" w:rsidP="0009430E">
            <w:pPr>
              <w:tabs>
                <w:tab w:val="left" w:pos="426"/>
              </w:tabs>
              <w:jc w:val="right"/>
              <w:rPr>
                <w:rFonts w:eastAsia="Arial Unicode MS"/>
                <w:color w:val="000000"/>
                <w:sz w:val="8"/>
                <w:szCs w:val="8"/>
              </w:rPr>
            </w:pPr>
          </w:p>
        </w:tc>
        <w:tc>
          <w:tcPr>
            <w:tcW w:w="851" w:type="dxa"/>
          </w:tcPr>
          <w:p w:rsidR="000A6D4D" w:rsidRPr="00804899" w:rsidRDefault="000A6D4D" w:rsidP="0009430E">
            <w:pPr>
              <w:tabs>
                <w:tab w:val="left" w:pos="426"/>
              </w:tabs>
              <w:jc w:val="right"/>
              <w:rPr>
                <w:rFonts w:eastAsia="Arial Unicode MS"/>
                <w:color w:val="000000"/>
                <w:sz w:val="8"/>
                <w:szCs w:val="8"/>
              </w:rPr>
            </w:pPr>
          </w:p>
        </w:tc>
      </w:tr>
      <w:tr w:rsidR="002A152E" w:rsidTr="0009430E">
        <w:trPr>
          <w:trHeight w:val="288"/>
        </w:trPr>
        <w:tc>
          <w:tcPr>
            <w:tcW w:w="709" w:type="dxa"/>
            <w:shd w:val="clear" w:color="auto" w:fill="auto"/>
          </w:tcPr>
          <w:p w:rsidR="000A6D4D" w:rsidRPr="00804899" w:rsidRDefault="00E85702" w:rsidP="0009430E">
            <w:pPr>
              <w:tabs>
                <w:tab w:val="left" w:pos="426"/>
              </w:tabs>
              <w:rPr>
                <w:rFonts w:eastAsia="Arial Unicode MS"/>
                <w:b/>
                <w:color w:val="000000"/>
                <w:sz w:val="8"/>
                <w:szCs w:val="8"/>
              </w:rPr>
            </w:pPr>
            <w:r w:rsidRPr="00804899">
              <w:rPr>
                <w:noProof/>
                <w:color w:val="000000"/>
                <w:sz w:val="8"/>
                <w:szCs w:val="8"/>
              </w:rPr>
              <w:t>14</w:t>
            </w:r>
          </w:p>
        </w:tc>
        <w:tc>
          <w:tcPr>
            <w:tcW w:w="709"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ESS</w:t>
            </w:r>
          </w:p>
        </w:tc>
        <w:tc>
          <w:tcPr>
            <w:tcW w:w="1330"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Manj razvite</w:t>
            </w:r>
          </w:p>
        </w:tc>
        <w:tc>
          <w:tcPr>
            <w:tcW w:w="992" w:type="dxa"/>
            <w:shd w:val="clear" w:color="auto" w:fill="auto"/>
          </w:tcPr>
          <w:p w:rsidR="000A6D4D" w:rsidRPr="00804899" w:rsidRDefault="0009430E" w:rsidP="0009430E">
            <w:pPr>
              <w:tabs>
                <w:tab w:val="left" w:pos="426"/>
              </w:tabs>
              <w:jc w:val="center"/>
              <w:rPr>
                <w:rFonts w:eastAsia="Arial Unicode MS"/>
                <w:color w:val="000000"/>
                <w:sz w:val="8"/>
                <w:szCs w:val="8"/>
              </w:rPr>
            </w:pPr>
            <w:r w:rsidRPr="005C58B2">
              <w:rPr>
                <w:noProof/>
                <w:sz w:val="8"/>
                <w:szCs w:val="8"/>
              </w:rPr>
              <w:t>Skupaj</w:t>
            </w:r>
            <w:r w:rsidR="00E85702" w:rsidRPr="00804899">
              <w:rPr>
                <w:rFonts w:eastAsia="Arial Unicode MS"/>
                <w:color w:val="000000"/>
                <w:sz w:val="8"/>
                <w:szCs w:val="8"/>
              </w:rPr>
              <w:t xml:space="preserve"> </w:t>
            </w:r>
          </w:p>
        </w:tc>
        <w:tc>
          <w:tcPr>
            <w:tcW w:w="850"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9.072.157,00</w:t>
            </w:r>
          </w:p>
        </w:tc>
        <w:tc>
          <w:tcPr>
            <w:tcW w:w="851"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2.268.040,00</w:t>
            </w:r>
          </w:p>
        </w:tc>
        <w:tc>
          <w:tcPr>
            <w:tcW w:w="1024"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2.268.040,00</w:t>
            </w:r>
          </w:p>
        </w:tc>
        <w:tc>
          <w:tcPr>
            <w:tcW w:w="1048"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0,00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sidRPr="00804899">
              <w:rPr>
                <w:rFonts w:eastAsia="Arial Unicode MS"/>
                <w:noProof/>
                <w:color w:val="000000"/>
                <w:sz w:val="8"/>
                <w:szCs w:val="8"/>
              </w:rPr>
              <w:t>11.340.197,00</w:t>
            </w:r>
          </w:p>
        </w:tc>
        <w:tc>
          <w:tcPr>
            <w:tcW w:w="993"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79,9999947091%</w:t>
            </w:r>
          </w:p>
        </w:tc>
        <w:tc>
          <w:tcPr>
            <w:tcW w:w="992" w:type="dxa"/>
          </w:tcPr>
          <w:p w:rsidR="000A6D4D" w:rsidRPr="00804899" w:rsidRDefault="000A6D4D" w:rsidP="0009430E">
            <w:pPr>
              <w:tabs>
                <w:tab w:val="left" w:pos="426"/>
              </w:tabs>
              <w:jc w:val="right"/>
              <w:rPr>
                <w:rFonts w:eastAsia="Arial Unicode MS"/>
                <w:color w:val="000000"/>
                <w:sz w:val="8"/>
                <w:szCs w:val="8"/>
              </w:rPr>
            </w:pPr>
          </w:p>
        </w:tc>
        <w:tc>
          <w:tcPr>
            <w:tcW w:w="992"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9.072.157,00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Pr>
                <w:rFonts w:eastAsia="Arial Unicode MS"/>
                <w:noProof/>
                <w:color w:val="000000"/>
                <w:sz w:val="8"/>
                <w:szCs w:val="8"/>
              </w:rPr>
              <w:t>2.268.040,00</w:t>
            </w:r>
          </w:p>
        </w:tc>
        <w:tc>
          <w:tcPr>
            <w:tcW w:w="993" w:type="dxa"/>
          </w:tcPr>
          <w:p w:rsidR="000A6D4D" w:rsidRPr="00804899" w:rsidRDefault="000A6D4D" w:rsidP="0009430E">
            <w:pPr>
              <w:tabs>
                <w:tab w:val="left" w:pos="426"/>
              </w:tabs>
              <w:jc w:val="right"/>
              <w:rPr>
                <w:rFonts w:eastAsia="Arial Unicode MS"/>
                <w:color w:val="000000"/>
                <w:sz w:val="8"/>
                <w:szCs w:val="8"/>
              </w:rPr>
            </w:pPr>
          </w:p>
        </w:tc>
        <w:tc>
          <w:tcPr>
            <w:tcW w:w="850" w:type="dxa"/>
          </w:tcPr>
          <w:p w:rsidR="000A6D4D" w:rsidRPr="00804899" w:rsidRDefault="000A6D4D" w:rsidP="0009430E">
            <w:pPr>
              <w:tabs>
                <w:tab w:val="left" w:pos="426"/>
              </w:tabs>
              <w:jc w:val="right"/>
              <w:rPr>
                <w:rFonts w:eastAsia="Arial Unicode MS"/>
                <w:color w:val="000000"/>
                <w:sz w:val="8"/>
                <w:szCs w:val="8"/>
              </w:rPr>
            </w:pPr>
          </w:p>
        </w:tc>
        <w:tc>
          <w:tcPr>
            <w:tcW w:w="851" w:type="dxa"/>
          </w:tcPr>
          <w:p w:rsidR="000A6D4D" w:rsidRPr="00804899" w:rsidRDefault="000A6D4D" w:rsidP="0009430E">
            <w:pPr>
              <w:tabs>
                <w:tab w:val="left" w:pos="426"/>
              </w:tabs>
              <w:jc w:val="right"/>
              <w:rPr>
                <w:rFonts w:eastAsia="Arial Unicode MS"/>
                <w:color w:val="000000"/>
                <w:sz w:val="8"/>
                <w:szCs w:val="8"/>
              </w:rPr>
            </w:pPr>
          </w:p>
        </w:tc>
      </w:tr>
      <w:tr w:rsidR="002A152E" w:rsidTr="0009430E">
        <w:trPr>
          <w:trHeight w:val="288"/>
        </w:trPr>
        <w:tc>
          <w:tcPr>
            <w:tcW w:w="709" w:type="dxa"/>
            <w:shd w:val="clear" w:color="auto" w:fill="auto"/>
          </w:tcPr>
          <w:p w:rsidR="000A6D4D" w:rsidRPr="00804899" w:rsidRDefault="00E85702" w:rsidP="0009430E">
            <w:pPr>
              <w:tabs>
                <w:tab w:val="left" w:pos="426"/>
              </w:tabs>
              <w:rPr>
                <w:rFonts w:eastAsia="Arial Unicode MS"/>
                <w:b/>
                <w:color w:val="000000"/>
                <w:sz w:val="8"/>
                <w:szCs w:val="8"/>
              </w:rPr>
            </w:pPr>
            <w:r w:rsidRPr="00804899">
              <w:rPr>
                <w:noProof/>
                <w:color w:val="000000"/>
                <w:sz w:val="8"/>
                <w:szCs w:val="8"/>
              </w:rPr>
              <w:t>14</w:t>
            </w:r>
          </w:p>
        </w:tc>
        <w:tc>
          <w:tcPr>
            <w:tcW w:w="709"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ESS</w:t>
            </w:r>
          </w:p>
        </w:tc>
        <w:tc>
          <w:tcPr>
            <w:tcW w:w="1330"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noProof/>
                <w:color w:val="000000"/>
                <w:sz w:val="8"/>
                <w:szCs w:val="8"/>
              </w:rPr>
              <w:t>Bolj razvite</w:t>
            </w:r>
          </w:p>
        </w:tc>
        <w:tc>
          <w:tcPr>
            <w:tcW w:w="992" w:type="dxa"/>
            <w:shd w:val="clear" w:color="auto" w:fill="auto"/>
          </w:tcPr>
          <w:p w:rsidR="000A6D4D" w:rsidRPr="00804899" w:rsidRDefault="0009430E" w:rsidP="0009430E">
            <w:pPr>
              <w:tabs>
                <w:tab w:val="left" w:pos="426"/>
              </w:tabs>
              <w:jc w:val="center"/>
              <w:rPr>
                <w:rFonts w:eastAsia="Arial Unicode MS"/>
                <w:color w:val="000000"/>
                <w:sz w:val="8"/>
                <w:szCs w:val="8"/>
              </w:rPr>
            </w:pPr>
            <w:r w:rsidRPr="005C58B2">
              <w:rPr>
                <w:noProof/>
                <w:sz w:val="8"/>
                <w:szCs w:val="8"/>
              </w:rPr>
              <w:t>Skupaj</w:t>
            </w:r>
            <w:r w:rsidR="00E85702" w:rsidRPr="00804899">
              <w:rPr>
                <w:rFonts w:eastAsia="Arial Unicode MS"/>
                <w:color w:val="000000"/>
                <w:sz w:val="8"/>
                <w:szCs w:val="8"/>
              </w:rPr>
              <w:t xml:space="preserve"> </w:t>
            </w:r>
          </w:p>
        </w:tc>
        <w:tc>
          <w:tcPr>
            <w:tcW w:w="850"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3.795.887,00</w:t>
            </w:r>
          </w:p>
        </w:tc>
        <w:tc>
          <w:tcPr>
            <w:tcW w:w="851"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948.972,00</w:t>
            </w:r>
          </w:p>
        </w:tc>
        <w:tc>
          <w:tcPr>
            <w:tcW w:w="1024"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948.972,00</w:t>
            </w:r>
          </w:p>
        </w:tc>
        <w:tc>
          <w:tcPr>
            <w:tcW w:w="1048"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noProof/>
                <w:color w:val="000000"/>
                <w:sz w:val="8"/>
                <w:szCs w:val="8"/>
              </w:rPr>
              <w:t>0,00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sidRPr="00804899">
              <w:rPr>
                <w:rFonts w:eastAsia="Arial Unicode MS"/>
                <w:noProof/>
                <w:color w:val="000000"/>
                <w:sz w:val="8"/>
                <w:szCs w:val="8"/>
              </w:rPr>
              <w:t>4.744.859,00</w:t>
            </w:r>
          </w:p>
        </w:tc>
        <w:tc>
          <w:tcPr>
            <w:tcW w:w="993"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79,9999957849%</w:t>
            </w:r>
          </w:p>
        </w:tc>
        <w:tc>
          <w:tcPr>
            <w:tcW w:w="992" w:type="dxa"/>
          </w:tcPr>
          <w:p w:rsidR="000A6D4D" w:rsidRPr="00804899" w:rsidRDefault="000A6D4D" w:rsidP="0009430E">
            <w:pPr>
              <w:tabs>
                <w:tab w:val="left" w:pos="426"/>
              </w:tabs>
              <w:jc w:val="right"/>
              <w:rPr>
                <w:rFonts w:eastAsia="Arial Unicode MS"/>
                <w:color w:val="000000"/>
                <w:sz w:val="8"/>
                <w:szCs w:val="8"/>
              </w:rPr>
            </w:pPr>
          </w:p>
        </w:tc>
        <w:tc>
          <w:tcPr>
            <w:tcW w:w="992"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noProof/>
                <w:color w:val="000000"/>
                <w:sz w:val="8"/>
                <w:szCs w:val="8"/>
              </w:rPr>
              <w:t>3.795.887,00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Pr>
                <w:rFonts w:eastAsia="Arial Unicode MS"/>
                <w:noProof/>
                <w:color w:val="000000"/>
                <w:sz w:val="8"/>
                <w:szCs w:val="8"/>
              </w:rPr>
              <w:t>948.972,00</w:t>
            </w:r>
          </w:p>
        </w:tc>
        <w:tc>
          <w:tcPr>
            <w:tcW w:w="993" w:type="dxa"/>
          </w:tcPr>
          <w:p w:rsidR="000A6D4D" w:rsidRPr="00804899" w:rsidRDefault="000A6D4D" w:rsidP="0009430E">
            <w:pPr>
              <w:tabs>
                <w:tab w:val="left" w:pos="426"/>
              </w:tabs>
              <w:jc w:val="right"/>
              <w:rPr>
                <w:rFonts w:eastAsia="Arial Unicode MS"/>
                <w:color w:val="000000"/>
                <w:sz w:val="8"/>
                <w:szCs w:val="8"/>
              </w:rPr>
            </w:pPr>
          </w:p>
        </w:tc>
        <w:tc>
          <w:tcPr>
            <w:tcW w:w="850" w:type="dxa"/>
          </w:tcPr>
          <w:p w:rsidR="000A6D4D" w:rsidRPr="00804899" w:rsidRDefault="000A6D4D" w:rsidP="0009430E">
            <w:pPr>
              <w:tabs>
                <w:tab w:val="left" w:pos="426"/>
              </w:tabs>
              <w:jc w:val="right"/>
              <w:rPr>
                <w:rFonts w:eastAsia="Arial Unicode MS"/>
                <w:color w:val="000000"/>
                <w:sz w:val="8"/>
                <w:szCs w:val="8"/>
              </w:rPr>
            </w:pPr>
          </w:p>
        </w:tc>
        <w:tc>
          <w:tcPr>
            <w:tcW w:w="851" w:type="dxa"/>
          </w:tcPr>
          <w:p w:rsidR="000A6D4D" w:rsidRPr="00804899" w:rsidRDefault="000A6D4D" w:rsidP="0009430E">
            <w:pPr>
              <w:tabs>
                <w:tab w:val="left" w:pos="426"/>
              </w:tabs>
              <w:jc w:val="right"/>
              <w:rPr>
                <w:rFonts w:eastAsia="Arial Unicode MS"/>
                <w:color w:val="000000"/>
                <w:sz w:val="8"/>
                <w:szCs w:val="8"/>
              </w:rPr>
            </w:pPr>
          </w:p>
        </w:tc>
      </w:tr>
      <w:tr w:rsidR="002A152E" w:rsidTr="0009430E">
        <w:trPr>
          <w:trHeight w:val="288"/>
        </w:trPr>
        <w:tc>
          <w:tcPr>
            <w:tcW w:w="709" w:type="dxa"/>
            <w:shd w:val="clear" w:color="auto" w:fill="auto"/>
          </w:tcPr>
          <w:p w:rsidR="000A6D4D" w:rsidRPr="00804899" w:rsidRDefault="00E85702" w:rsidP="0009430E">
            <w:pPr>
              <w:tabs>
                <w:tab w:val="left" w:pos="426"/>
              </w:tabs>
              <w:rPr>
                <w:rFonts w:eastAsia="Arial Unicode MS"/>
                <w:b/>
                <w:color w:val="000000"/>
                <w:sz w:val="8"/>
                <w:szCs w:val="8"/>
              </w:rPr>
            </w:pPr>
            <w:r w:rsidRPr="00804899">
              <w:rPr>
                <w:b/>
                <w:noProof/>
                <w:color w:val="000000"/>
                <w:sz w:val="8"/>
                <w:szCs w:val="8"/>
              </w:rPr>
              <w:t>Skupaj</w:t>
            </w:r>
          </w:p>
        </w:tc>
        <w:tc>
          <w:tcPr>
            <w:tcW w:w="709"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b/>
                <w:noProof/>
                <w:color w:val="000000"/>
                <w:sz w:val="8"/>
                <w:szCs w:val="8"/>
              </w:rPr>
              <w:t>ESRR</w:t>
            </w:r>
          </w:p>
        </w:tc>
        <w:tc>
          <w:tcPr>
            <w:tcW w:w="1330"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b/>
                <w:noProof/>
                <w:color w:val="000000"/>
                <w:sz w:val="8"/>
                <w:szCs w:val="8"/>
              </w:rPr>
              <w:t>Manj razvite</w:t>
            </w:r>
          </w:p>
        </w:tc>
        <w:tc>
          <w:tcPr>
            <w:tcW w:w="992" w:type="dxa"/>
            <w:shd w:val="clear" w:color="auto" w:fill="auto"/>
          </w:tcPr>
          <w:p w:rsidR="000A6D4D" w:rsidRPr="00804899" w:rsidRDefault="000A6D4D" w:rsidP="0009430E">
            <w:pPr>
              <w:tabs>
                <w:tab w:val="left" w:pos="426"/>
              </w:tabs>
              <w:jc w:val="center"/>
              <w:rPr>
                <w:rFonts w:eastAsia="Arial Unicode MS"/>
                <w:color w:val="000000"/>
                <w:sz w:val="8"/>
                <w:szCs w:val="8"/>
              </w:rPr>
            </w:pPr>
          </w:p>
        </w:tc>
        <w:tc>
          <w:tcPr>
            <w:tcW w:w="850"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b/>
                <w:noProof/>
                <w:color w:val="000000"/>
                <w:sz w:val="8"/>
                <w:szCs w:val="8"/>
              </w:rPr>
              <w:t>882.015.244,00</w:t>
            </w:r>
          </w:p>
        </w:tc>
        <w:tc>
          <w:tcPr>
            <w:tcW w:w="851"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b/>
                <w:noProof/>
                <w:color w:val="000000"/>
                <w:sz w:val="8"/>
                <w:szCs w:val="8"/>
              </w:rPr>
              <w:t>250.663.922,00</w:t>
            </w:r>
          </w:p>
        </w:tc>
        <w:tc>
          <w:tcPr>
            <w:tcW w:w="1024"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b/>
                <w:noProof/>
                <w:color w:val="000000"/>
                <w:sz w:val="8"/>
                <w:szCs w:val="8"/>
              </w:rPr>
              <w:t>144.724.341,00</w:t>
            </w:r>
          </w:p>
        </w:tc>
        <w:tc>
          <w:tcPr>
            <w:tcW w:w="1048"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b/>
                <w:noProof/>
                <w:color w:val="000000"/>
                <w:sz w:val="8"/>
                <w:szCs w:val="8"/>
              </w:rPr>
              <w:t>105.939.581,00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sidRPr="00804899">
              <w:rPr>
                <w:rFonts w:eastAsia="Arial Unicode MS"/>
                <w:b/>
                <w:noProof/>
                <w:color w:val="000000"/>
                <w:sz w:val="8"/>
                <w:szCs w:val="8"/>
              </w:rPr>
              <w:t>1.132.679.166,00</w:t>
            </w:r>
          </w:p>
        </w:tc>
        <w:tc>
          <w:tcPr>
            <w:tcW w:w="993"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b/>
                <w:noProof/>
                <w:color w:val="000000"/>
                <w:sz w:val="8"/>
                <w:szCs w:val="8"/>
              </w:rPr>
              <w:t>77,8698214354%</w:t>
            </w:r>
          </w:p>
        </w:tc>
        <w:tc>
          <w:tcPr>
            <w:tcW w:w="992" w:type="dxa"/>
          </w:tcPr>
          <w:p w:rsidR="000A6D4D" w:rsidRPr="00804899" w:rsidRDefault="000A6D4D" w:rsidP="0009430E">
            <w:pPr>
              <w:tabs>
                <w:tab w:val="left" w:pos="426"/>
              </w:tabs>
              <w:jc w:val="right"/>
              <w:rPr>
                <w:rFonts w:eastAsia="Arial Unicode MS"/>
                <w:color w:val="000000"/>
                <w:sz w:val="8"/>
                <w:szCs w:val="8"/>
              </w:rPr>
            </w:pPr>
          </w:p>
        </w:tc>
        <w:tc>
          <w:tcPr>
            <w:tcW w:w="992"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b/>
                <w:noProof/>
                <w:color w:val="000000"/>
                <w:sz w:val="8"/>
                <w:szCs w:val="8"/>
              </w:rPr>
              <w:t>829.094.329,00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Pr>
                <w:rFonts w:eastAsia="Arial Unicode MS"/>
                <w:b/>
                <w:noProof/>
                <w:color w:val="000000"/>
                <w:sz w:val="8"/>
                <w:szCs w:val="8"/>
              </w:rPr>
              <w:t>235.594.919,00</w:t>
            </w:r>
          </w:p>
        </w:tc>
        <w:tc>
          <w:tcPr>
            <w:tcW w:w="993"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b/>
                <w:noProof/>
                <w:color w:val="000000"/>
                <w:sz w:val="8"/>
                <w:szCs w:val="8"/>
              </w:rPr>
              <w:t>52.920.915,00</w:t>
            </w:r>
          </w:p>
        </w:tc>
        <w:tc>
          <w:tcPr>
            <w:tcW w:w="850"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b/>
                <w:noProof/>
                <w:color w:val="000000"/>
                <w:sz w:val="8"/>
                <w:szCs w:val="8"/>
              </w:rPr>
              <w:t>15.069.003,00</w:t>
            </w:r>
          </w:p>
        </w:tc>
        <w:tc>
          <w:tcPr>
            <w:tcW w:w="851"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b/>
                <w:noProof/>
                <w:color w:val="000000"/>
                <w:sz w:val="8"/>
                <w:szCs w:val="8"/>
              </w:rPr>
              <w:t>6,00%</w:t>
            </w:r>
          </w:p>
        </w:tc>
      </w:tr>
      <w:tr w:rsidR="002A152E" w:rsidTr="0009430E">
        <w:trPr>
          <w:trHeight w:val="288"/>
        </w:trPr>
        <w:tc>
          <w:tcPr>
            <w:tcW w:w="709" w:type="dxa"/>
            <w:shd w:val="clear" w:color="auto" w:fill="auto"/>
          </w:tcPr>
          <w:p w:rsidR="000A6D4D" w:rsidRPr="00804899" w:rsidRDefault="00E85702" w:rsidP="0009430E">
            <w:pPr>
              <w:tabs>
                <w:tab w:val="left" w:pos="426"/>
              </w:tabs>
              <w:rPr>
                <w:rFonts w:eastAsia="Arial Unicode MS"/>
                <w:b/>
                <w:color w:val="000000"/>
                <w:sz w:val="8"/>
                <w:szCs w:val="8"/>
              </w:rPr>
            </w:pPr>
            <w:r w:rsidRPr="00804899">
              <w:rPr>
                <w:b/>
                <w:noProof/>
                <w:color w:val="000000"/>
                <w:sz w:val="8"/>
                <w:szCs w:val="8"/>
              </w:rPr>
              <w:t>Skupaj</w:t>
            </w:r>
          </w:p>
        </w:tc>
        <w:tc>
          <w:tcPr>
            <w:tcW w:w="709"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b/>
                <w:noProof/>
                <w:color w:val="000000"/>
                <w:sz w:val="8"/>
                <w:szCs w:val="8"/>
              </w:rPr>
              <w:t>ESRR</w:t>
            </w:r>
          </w:p>
        </w:tc>
        <w:tc>
          <w:tcPr>
            <w:tcW w:w="1330"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b/>
                <w:noProof/>
                <w:color w:val="000000"/>
                <w:sz w:val="8"/>
                <w:szCs w:val="8"/>
              </w:rPr>
              <w:t>Bolj razvite</w:t>
            </w:r>
          </w:p>
        </w:tc>
        <w:tc>
          <w:tcPr>
            <w:tcW w:w="992" w:type="dxa"/>
            <w:shd w:val="clear" w:color="auto" w:fill="auto"/>
          </w:tcPr>
          <w:p w:rsidR="000A6D4D" w:rsidRPr="00804899" w:rsidRDefault="000A6D4D" w:rsidP="0009430E">
            <w:pPr>
              <w:tabs>
                <w:tab w:val="left" w:pos="426"/>
              </w:tabs>
              <w:jc w:val="center"/>
              <w:rPr>
                <w:rFonts w:eastAsia="Arial Unicode MS"/>
                <w:color w:val="000000"/>
                <w:sz w:val="8"/>
                <w:szCs w:val="8"/>
              </w:rPr>
            </w:pPr>
          </w:p>
        </w:tc>
        <w:tc>
          <w:tcPr>
            <w:tcW w:w="850"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b/>
                <w:noProof/>
                <w:color w:val="000000"/>
                <w:sz w:val="8"/>
                <w:szCs w:val="8"/>
              </w:rPr>
              <w:t>508.377.655,00</w:t>
            </w:r>
          </w:p>
        </w:tc>
        <w:tc>
          <w:tcPr>
            <w:tcW w:w="851"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b/>
                <w:noProof/>
                <w:color w:val="000000"/>
                <w:sz w:val="8"/>
                <w:szCs w:val="8"/>
              </w:rPr>
              <w:t>156.435.188,00</w:t>
            </w:r>
          </w:p>
        </w:tc>
        <w:tc>
          <w:tcPr>
            <w:tcW w:w="1024"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b/>
                <w:noProof/>
                <w:color w:val="000000"/>
                <w:sz w:val="8"/>
                <w:szCs w:val="8"/>
              </w:rPr>
              <w:t>88.140.624,00</w:t>
            </w:r>
          </w:p>
        </w:tc>
        <w:tc>
          <w:tcPr>
            <w:tcW w:w="1048"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b/>
                <w:noProof/>
                <w:color w:val="000000"/>
                <w:sz w:val="8"/>
                <w:szCs w:val="8"/>
              </w:rPr>
              <w:t>68.294.564,00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sidRPr="00804899">
              <w:rPr>
                <w:rFonts w:eastAsia="Arial Unicode MS"/>
                <w:b/>
                <w:noProof/>
                <w:color w:val="000000"/>
                <w:sz w:val="8"/>
                <w:szCs w:val="8"/>
              </w:rPr>
              <w:t>664.812.843,00</w:t>
            </w:r>
          </w:p>
        </w:tc>
        <w:tc>
          <w:tcPr>
            <w:tcW w:w="993"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b/>
                <w:noProof/>
                <w:color w:val="000000"/>
                <w:sz w:val="8"/>
                <w:szCs w:val="8"/>
              </w:rPr>
              <w:t>76,4692891169%</w:t>
            </w:r>
          </w:p>
        </w:tc>
        <w:tc>
          <w:tcPr>
            <w:tcW w:w="992" w:type="dxa"/>
          </w:tcPr>
          <w:p w:rsidR="000A6D4D" w:rsidRPr="00804899" w:rsidRDefault="000A6D4D" w:rsidP="0009430E">
            <w:pPr>
              <w:tabs>
                <w:tab w:val="left" w:pos="426"/>
              </w:tabs>
              <w:jc w:val="right"/>
              <w:rPr>
                <w:rFonts w:eastAsia="Arial Unicode MS"/>
                <w:color w:val="000000"/>
                <w:sz w:val="8"/>
                <w:szCs w:val="8"/>
              </w:rPr>
            </w:pPr>
          </w:p>
        </w:tc>
        <w:tc>
          <w:tcPr>
            <w:tcW w:w="992"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b/>
                <w:noProof/>
                <w:color w:val="000000"/>
                <w:sz w:val="8"/>
                <w:szCs w:val="8"/>
              </w:rPr>
              <w:t>477.874.996,00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Pr>
                <w:rFonts w:eastAsia="Arial Unicode MS"/>
                <w:b/>
                <w:noProof/>
                <w:color w:val="000000"/>
                <w:sz w:val="8"/>
                <w:szCs w:val="8"/>
              </w:rPr>
              <w:t>147.030.681,00</w:t>
            </w:r>
          </w:p>
        </w:tc>
        <w:tc>
          <w:tcPr>
            <w:tcW w:w="993"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b/>
                <w:noProof/>
                <w:color w:val="000000"/>
                <w:sz w:val="8"/>
                <w:szCs w:val="8"/>
              </w:rPr>
              <w:t>30.502.659,00</w:t>
            </w:r>
          </w:p>
        </w:tc>
        <w:tc>
          <w:tcPr>
            <w:tcW w:w="850"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b/>
                <w:noProof/>
                <w:color w:val="000000"/>
                <w:sz w:val="8"/>
                <w:szCs w:val="8"/>
              </w:rPr>
              <w:t>9.404.507,00</w:t>
            </w:r>
          </w:p>
        </w:tc>
        <w:tc>
          <w:tcPr>
            <w:tcW w:w="851"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b/>
                <w:noProof/>
                <w:color w:val="000000"/>
                <w:sz w:val="8"/>
                <w:szCs w:val="8"/>
              </w:rPr>
              <w:t>6,00%</w:t>
            </w:r>
          </w:p>
        </w:tc>
      </w:tr>
      <w:tr w:rsidR="002A152E" w:rsidTr="0009430E">
        <w:trPr>
          <w:trHeight w:val="288"/>
        </w:trPr>
        <w:tc>
          <w:tcPr>
            <w:tcW w:w="709" w:type="dxa"/>
            <w:shd w:val="clear" w:color="auto" w:fill="auto"/>
          </w:tcPr>
          <w:p w:rsidR="000A6D4D" w:rsidRPr="00804899" w:rsidRDefault="00E85702" w:rsidP="0009430E">
            <w:pPr>
              <w:tabs>
                <w:tab w:val="left" w:pos="426"/>
              </w:tabs>
              <w:rPr>
                <w:rFonts w:eastAsia="Arial Unicode MS"/>
                <w:b/>
                <w:color w:val="000000"/>
                <w:sz w:val="8"/>
                <w:szCs w:val="8"/>
              </w:rPr>
            </w:pPr>
            <w:r w:rsidRPr="00804899">
              <w:rPr>
                <w:b/>
                <w:noProof/>
                <w:color w:val="000000"/>
                <w:sz w:val="8"/>
                <w:szCs w:val="8"/>
              </w:rPr>
              <w:t>Skupaj</w:t>
            </w:r>
          </w:p>
        </w:tc>
        <w:tc>
          <w:tcPr>
            <w:tcW w:w="709"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b/>
                <w:noProof/>
                <w:color w:val="000000"/>
                <w:sz w:val="8"/>
                <w:szCs w:val="8"/>
              </w:rPr>
              <w:t>Kohezijski sklad</w:t>
            </w:r>
          </w:p>
        </w:tc>
        <w:tc>
          <w:tcPr>
            <w:tcW w:w="1330" w:type="dxa"/>
            <w:shd w:val="clear" w:color="auto" w:fill="auto"/>
          </w:tcPr>
          <w:p w:rsidR="000A6D4D" w:rsidRPr="00804899" w:rsidRDefault="000A6D4D" w:rsidP="0009430E">
            <w:pPr>
              <w:tabs>
                <w:tab w:val="left" w:pos="426"/>
              </w:tabs>
              <w:rPr>
                <w:rFonts w:eastAsia="Arial Unicode MS"/>
                <w:color w:val="000000"/>
                <w:sz w:val="8"/>
                <w:szCs w:val="8"/>
              </w:rPr>
            </w:pPr>
          </w:p>
        </w:tc>
        <w:tc>
          <w:tcPr>
            <w:tcW w:w="992" w:type="dxa"/>
            <w:shd w:val="clear" w:color="auto" w:fill="auto"/>
          </w:tcPr>
          <w:p w:rsidR="000A6D4D" w:rsidRPr="00804899" w:rsidRDefault="000A6D4D" w:rsidP="0009430E">
            <w:pPr>
              <w:tabs>
                <w:tab w:val="left" w:pos="426"/>
              </w:tabs>
              <w:jc w:val="center"/>
              <w:rPr>
                <w:rFonts w:eastAsia="Arial Unicode MS"/>
                <w:color w:val="000000"/>
                <w:sz w:val="8"/>
                <w:szCs w:val="8"/>
              </w:rPr>
            </w:pPr>
          </w:p>
        </w:tc>
        <w:tc>
          <w:tcPr>
            <w:tcW w:w="850"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b/>
                <w:noProof/>
                <w:color w:val="000000"/>
                <w:sz w:val="8"/>
                <w:szCs w:val="8"/>
              </w:rPr>
              <w:t>895.370.363,00</w:t>
            </w:r>
          </w:p>
        </w:tc>
        <w:tc>
          <w:tcPr>
            <w:tcW w:w="851"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b/>
                <w:noProof/>
                <w:color w:val="000000"/>
                <w:sz w:val="8"/>
                <w:szCs w:val="8"/>
              </w:rPr>
              <w:t>158.006.537,00</w:t>
            </w:r>
          </w:p>
        </w:tc>
        <w:tc>
          <w:tcPr>
            <w:tcW w:w="1024"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b/>
                <w:noProof/>
                <w:color w:val="000000"/>
                <w:sz w:val="8"/>
                <w:szCs w:val="8"/>
              </w:rPr>
              <w:t>122.842.579,00</w:t>
            </w:r>
          </w:p>
        </w:tc>
        <w:tc>
          <w:tcPr>
            <w:tcW w:w="1048"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b/>
                <w:noProof/>
                <w:color w:val="000000"/>
                <w:sz w:val="8"/>
                <w:szCs w:val="8"/>
              </w:rPr>
              <w:t>35.163.958,00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sidRPr="00804899">
              <w:rPr>
                <w:rFonts w:eastAsia="Arial Unicode MS"/>
                <w:b/>
                <w:noProof/>
                <w:color w:val="000000"/>
                <w:sz w:val="8"/>
                <w:szCs w:val="8"/>
              </w:rPr>
              <w:t>1.053.376.900,00</w:t>
            </w:r>
          </w:p>
        </w:tc>
        <w:tc>
          <w:tcPr>
            <w:tcW w:w="993"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b/>
                <w:noProof/>
                <w:color w:val="000000"/>
                <w:sz w:val="8"/>
                <w:szCs w:val="8"/>
              </w:rPr>
              <w:t>84,9999998101%</w:t>
            </w:r>
          </w:p>
        </w:tc>
        <w:tc>
          <w:tcPr>
            <w:tcW w:w="992" w:type="dxa"/>
          </w:tcPr>
          <w:p w:rsidR="000A6D4D" w:rsidRPr="00804899" w:rsidRDefault="000A6D4D" w:rsidP="0009430E">
            <w:pPr>
              <w:tabs>
                <w:tab w:val="left" w:pos="426"/>
              </w:tabs>
              <w:jc w:val="right"/>
              <w:rPr>
                <w:rFonts w:eastAsia="Arial Unicode MS"/>
                <w:color w:val="000000"/>
                <w:sz w:val="8"/>
                <w:szCs w:val="8"/>
              </w:rPr>
            </w:pPr>
          </w:p>
        </w:tc>
        <w:tc>
          <w:tcPr>
            <w:tcW w:w="992"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b/>
                <w:noProof/>
                <w:color w:val="000000"/>
                <w:sz w:val="8"/>
                <w:szCs w:val="8"/>
              </w:rPr>
              <w:t>841.648.142,00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Pr>
                <w:rFonts w:eastAsia="Arial Unicode MS"/>
                <w:b/>
                <w:noProof/>
                <w:color w:val="000000"/>
                <w:sz w:val="8"/>
                <w:szCs w:val="8"/>
              </w:rPr>
              <w:t>148.526.145,00</w:t>
            </w:r>
          </w:p>
        </w:tc>
        <w:tc>
          <w:tcPr>
            <w:tcW w:w="993"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b/>
                <w:noProof/>
                <w:color w:val="000000"/>
                <w:sz w:val="8"/>
                <w:szCs w:val="8"/>
              </w:rPr>
              <w:t>53.722.221,00</w:t>
            </w:r>
          </w:p>
        </w:tc>
        <w:tc>
          <w:tcPr>
            <w:tcW w:w="850"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b/>
                <w:noProof/>
                <w:color w:val="000000"/>
                <w:sz w:val="8"/>
                <w:szCs w:val="8"/>
              </w:rPr>
              <w:t>9.480.392,00</w:t>
            </w:r>
          </w:p>
        </w:tc>
        <w:tc>
          <w:tcPr>
            <w:tcW w:w="851"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b/>
                <w:noProof/>
                <w:color w:val="000000"/>
                <w:sz w:val="8"/>
                <w:szCs w:val="8"/>
              </w:rPr>
              <w:t>6,00%</w:t>
            </w:r>
          </w:p>
        </w:tc>
      </w:tr>
      <w:tr w:rsidR="002A152E" w:rsidTr="0009430E">
        <w:trPr>
          <w:trHeight w:val="288"/>
        </w:trPr>
        <w:tc>
          <w:tcPr>
            <w:tcW w:w="709" w:type="dxa"/>
            <w:shd w:val="clear" w:color="auto" w:fill="auto"/>
          </w:tcPr>
          <w:p w:rsidR="000A6D4D" w:rsidRPr="00804899" w:rsidRDefault="00E85702" w:rsidP="0009430E">
            <w:pPr>
              <w:tabs>
                <w:tab w:val="left" w:pos="426"/>
              </w:tabs>
              <w:rPr>
                <w:rFonts w:eastAsia="Arial Unicode MS"/>
                <w:b/>
                <w:color w:val="000000"/>
                <w:sz w:val="8"/>
                <w:szCs w:val="8"/>
              </w:rPr>
            </w:pPr>
            <w:r w:rsidRPr="00804899">
              <w:rPr>
                <w:b/>
                <w:noProof/>
                <w:color w:val="000000"/>
                <w:sz w:val="8"/>
                <w:szCs w:val="8"/>
              </w:rPr>
              <w:t>Skupaj</w:t>
            </w:r>
          </w:p>
        </w:tc>
        <w:tc>
          <w:tcPr>
            <w:tcW w:w="709"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b/>
                <w:noProof/>
                <w:color w:val="000000"/>
                <w:sz w:val="8"/>
                <w:szCs w:val="8"/>
              </w:rPr>
              <w:t>ESS</w:t>
            </w:r>
          </w:p>
        </w:tc>
        <w:tc>
          <w:tcPr>
            <w:tcW w:w="1330"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b/>
                <w:noProof/>
                <w:color w:val="000000"/>
                <w:sz w:val="8"/>
                <w:szCs w:val="8"/>
              </w:rPr>
              <w:t>Manj razvite</w:t>
            </w:r>
          </w:p>
        </w:tc>
        <w:tc>
          <w:tcPr>
            <w:tcW w:w="992" w:type="dxa"/>
            <w:shd w:val="clear" w:color="auto" w:fill="auto"/>
          </w:tcPr>
          <w:p w:rsidR="000A6D4D" w:rsidRPr="00804899" w:rsidRDefault="000A6D4D" w:rsidP="0009430E">
            <w:pPr>
              <w:tabs>
                <w:tab w:val="left" w:pos="426"/>
              </w:tabs>
              <w:jc w:val="center"/>
              <w:rPr>
                <w:rFonts w:eastAsia="Arial Unicode MS"/>
                <w:color w:val="000000"/>
                <w:sz w:val="8"/>
                <w:szCs w:val="8"/>
              </w:rPr>
            </w:pPr>
          </w:p>
        </w:tc>
        <w:tc>
          <w:tcPr>
            <w:tcW w:w="850"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b/>
                <w:noProof/>
                <w:color w:val="000000"/>
                <w:sz w:val="8"/>
                <w:szCs w:val="8"/>
              </w:rPr>
              <w:t>368.794.996,00</w:t>
            </w:r>
          </w:p>
        </w:tc>
        <w:tc>
          <w:tcPr>
            <w:tcW w:w="851"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b/>
                <w:noProof/>
                <w:color w:val="000000"/>
                <w:sz w:val="8"/>
                <w:szCs w:val="8"/>
              </w:rPr>
              <w:t>92.198.751,00</w:t>
            </w:r>
          </w:p>
        </w:tc>
        <w:tc>
          <w:tcPr>
            <w:tcW w:w="1024"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b/>
                <w:noProof/>
                <w:color w:val="000000"/>
                <w:sz w:val="8"/>
                <w:szCs w:val="8"/>
              </w:rPr>
              <w:t>86.753.145,00</w:t>
            </w:r>
          </w:p>
        </w:tc>
        <w:tc>
          <w:tcPr>
            <w:tcW w:w="1048"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b/>
                <w:noProof/>
                <w:color w:val="000000"/>
                <w:sz w:val="8"/>
                <w:szCs w:val="8"/>
              </w:rPr>
              <w:t>5.445.606,00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sidRPr="00804899">
              <w:rPr>
                <w:rFonts w:eastAsia="Arial Unicode MS"/>
                <w:b/>
                <w:noProof/>
                <w:color w:val="000000"/>
                <w:sz w:val="8"/>
                <w:szCs w:val="8"/>
              </w:rPr>
              <w:t>460.993.747,00</w:t>
            </w:r>
          </w:p>
        </w:tc>
        <w:tc>
          <w:tcPr>
            <w:tcW w:w="993"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b/>
                <w:noProof/>
                <w:color w:val="000000"/>
                <w:sz w:val="8"/>
                <w:szCs w:val="8"/>
              </w:rPr>
              <w:t>79,9999996529%</w:t>
            </w:r>
          </w:p>
        </w:tc>
        <w:tc>
          <w:tcPr>
            <w:tcW w:w="992" w:type="dxa"/>
          </w:tcPr>
          <w:p w:rsidR="000A6D4D" w:rsidRPr="00804899" w:rsidRDefault="000A6D4D" w:rsidP="0009430E">
            <w:pPr>
              <w:tabs>
                <w:tab w:val="left" w:pos="426"/>
              </w:tabs>
              <w:jc w:val="right"/>
              <w:rPr>
                <w:rFonts w:eastAsia="Arial Unicode MS"/>
                <w:color w:val="000000"/>
                <w:sz w:val="8"/>
                <w:szCs w:val="8"/>
              </w:rPr>
            </w:pPr>
          </w:p>
        </w:tc>
        <w:tc>
          <w:tcPr>
            <w:tcW w:w="992"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b/>
                <w:noProof/>
                <w:color w:val="000000"/>
                <w:sz w:val="8"/>
                <w:szCs w:val="8"/>
              </w:rPr>
              <w:t>346.667.296,00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Pr>
                <w:rFonts w:eastAsia="Arial Unicode MS"/>
                <w:b/>
                <w:noProof/>
                <w:color w:val="000000"/>
                <w:sz w:val="8"/>
                <w:szCs w:val="8"/>
              </w:rPr>
              <w:t>86.666.826,00</w:t>
            </w:r>
          </w:p>
        </w:tc>
        <w:tc>
          <w:tcPr>
            <w:tcW w:w="993"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b/>
                <w:noProof/>
                <w:color w:val="000000"/>
                <w:sz w:val="8"/>
                <w:szCs w:val="8"/>
              </w:rPr>
              <w:t>22.127.700,00</w:t>
            </w:r>
          </w:p>
        </w:tc>
        <w:tc>
          <w:tcPr>
            <w:tcW w:w="850"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b/>
                <w:noProof/>
                <w:color w:val="000000"/>
                <w:sz w:val="8"/>
                <w:szCs w:val="8"/>
              </w:rPr>
              <w:t>5.531.925,00</w:t>
            </w:r>
          </w:p>
        </w:tc>
        <w:tc>
          <w:tcPr>
            <w:tcW w:w="851"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b/>
                <w:noProof/>
                <w:color w:val="000000"/>
                <w:sz w:val="8"/>
                <w:szCs w:val="8"/>
              </w:rPr>
              <w:t>6,00%</w:t>
            </w:r>
          </w:p>
        </w:tc>
      </w:tr>
      <w:tr w:rsidR="002A152E" w:rsidTr="0009430E">
        <w:trPr>
          <w:trHeight w:val="288"/>
        </w:trPr>
        <w:tc>
          <w:tcPr>
            <w:tcW w:w="709" w:type="dxa"/>
            <w:shd w:val="clear" w:color="auto" w:fill="auto"/>
          </w:tcPr>
          <w:p w:rsidR="000A6D4D" w:rsidRPr="00804899" w:rsidRDefault="00E85702" w:rsidP="0009430E">
            <w:pPr>
              <w:tabs>
                <w:tab w:val="left" w:pos="426"/>
              </w:tabs>
              <w:rPr>
                <w:rFonts w:eastAsia="Arial Unicode MS"/>
                <w:b/>
                <w:color w:val="000000"/>
                <w:sz w:val="8"/>
                <w:szCs w:val="8"/>
              </w:rPr>
            </w:pPr>
            <w:r w:rsidRPr="00804899">
              <w:rPr>
                <w:b/>
                <w:noProof/>
                <w:color w:val="000000"/>
                <w:sz w:val="8"/>
                <w:szCs w:val="8"/>
              </w:rPr>
              <w:t>Skupaj</w:t>
            </w:r>
          </w:p>
        </w:tc>
        <w:tc>
          <w:tcPr>
            <w:tcW w:w="709"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b/>
                <w:noProof/>
                <w:color w:val="000000"/>
                <w:sz w:val="8"/>
                <w:szCs w:val="8"/>
              </w:rPr>
              <w:t>ESS</w:t>
            </w:r>
          </w:p>
        </w:tc>
        <w:tc>
          <w:tcPr>
            <w:tcW w:w="1330"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b/>
                <w:noProof/>
                <w:color w:val="000000"/>
                <w:sz w:val="8"/>
                <w:szCs w:val="8"/>
              </w:rPr>
              <w:t>Bolj razvite</w:t>
            </w:r>
          </w:p>
        </w:tc>
        <w:tc>
          <w:tcPr>
            <w:tcW w:w="992" w:type="dxa"/>
            <w:shd w:val="clear" w:color="auto" w:fill="auto"/>
          </w:tcPr>
          <w:p w:rsidR="000A6D4D" w:rsidRPr="00804899" w:rsidRDefault="000A6D4D" w:rsidP="0009430E">
            <w:pPr>
              <w:tabs>
                <w:tab w:val="left" w:pos="426"/>
              </w:tabs>
              <w:jc w:val="center"/>
              <w:rPr>
                <w:rFonts w:eastAsia="Arial Unicode MS"/>
                <w:color w:val="000000"/>
                <w:sz w:val="8"/>
                <w:szCs w:val="8"/>
              </w:rPr>
            </w:pPr>
          </w:p>
        </w:tc>
        <w:tc>
          <w:tcPr>
            <w:tcW w:w="850"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b/>
                <w:noProof/>
                <w:color w:val="000000"/>
                <w:sz w:val="8"/>
                <w:szCs w:val="8"/>
              </w:rPr>
              <w:t>338.918.438,00</w:t>
            </w:r>
          </w:p>
        </w:tc>
        <w:tc>
          <w:tcPr>
            <w:tcW w:w="851"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b/>
                <w:noProof/>
                <w:color w:val="000000"/>
                <w:sz w:val="8"/>
                <w:szCs w:val="8"/>
              </w:rPr>
              <w:t>84.729.611,00</w:t>
            </w:r>
          </w:p>
        </w:tc>
        <w:tc>
          <w:tcPr>
            <w:tcW w:w="1024"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b/>
                <w:noProof/>
                <w:color w:val="000000"/>
                <w:sz w:val="8"/>
                <w:szCs w:val="8"/>
              </w:rPr>
              <w:t>79.580.850,00</w:t>
            </w:r>
          </w:p>
        </w:tc>
        <w:tc>
          <w:tcPr>
            <w:tcW w:w="1048"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b/>
                <w:noProof/>
                <w:color w:val="000000"/>
                <w:sz w:val="8"/>
                <w:szCs w:val="8"/>
              </w:rPr>
              <w:t>5.148.761,00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sidRPr="00804899">
              <w:rPr>
                <w:rFonts w:eastAsia="Arial Unicode MS"/>
                <w:b/>
                <w:noProof/>
                <w:color w:val="000000"/>
                <w:sz w:val="8"/>
                <w:szCs w:val="8"/>
              </w:rPr>
              <w:t>423.648.049,00</w:t>
            </w:r>
          </w:p>
        </w:tc>
        <w:tc>
          <w:tcPr>
            <w:tcW w:w="993"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b/>
                <w:noProof/>
                <w:color w:val="000000"/>
                <w:sz w:val="8"/>
                <w:szCs w:val="8"/>
              </w:rPr>
              <w:t>79,9999997167%</w:t>
            </w:r>
          </w:p>
        </w:tc>
        <w:tc>
          <w:tcPr>
            <w:tcW w:w="992" w:type="dxa"/>
          </w:tcPr>
          <w:p w:rsidR="000A6D4D" w:rsidRPr="00804899" w:rsidRDefault="000A6D4D" w:rsidP="0009430E">
            <w:pPr>
              <w:tabs>
                <w:tab w:val="left" w:pos="426"/>
              </w:tabs>
              <w:jc w:val="right"/>
              <w:rPr>
                <w:rFonts w:eastAsia="Arial Unicode MS"/>
                <w:color w:val="000000"/>
                <w:sz w:val="8"/>
                <w:szCs w:val="8"/>
              </w:rPr>
            </w:pPr>
          </w:p>
        </w:tc>
        <w:tc>
          <w:tcPr>
            <w:tcW w:w="992"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b/>
                <w:noProof/>
                <w:color w:val="000000"/>
                <w:sz w:val="8"/>
                <w:szCs w:val="8"/>
              </w:rPr>
              <w:t>318.583.331,00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Pr>
                <w:rFonts w:eastAsia="Arial Unicode MS"/>
                <w:b/>
                <w:noProof/>
                <w:color w:val="000000"/>
                <w:sz w:val="8"/>
                <w:szCs w:val="8"/>
              </w:rPr>
              <w:t>79.645.834,00</w:t>
            </w:r>
          </w:p>
        </w:tc>
        <w:tc>
          <w:tcPr>
            <w:tcW w:w="993"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b/>
                <w:noProof/>
                <w:color w:val="000000"/>
                <w:sz w:val="8"/>
                <w:szCs w:val="8"/>
              </w:rPr>
              <w:t>20.335.107,00</w:t>
            </w:r>
          </w:p>
        </w:tc>
        <w:tc>
          <w:tcPr>
            <w:tcW w:w="850"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b/>
                <w:noProof/>
                <w:color w:val="000000"/>
                <w:sz w:val="8"/>
                <w:szCs w:val="8"/>
              </w:rPr>
              <w:t>5.083.777,00</w:t>
            </w:r>
          </w:p>
        </w:tc>
        <w:tc>
          <w:tcPr>
            <w:tcW w:w="851"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b/>
                <w:noProof/>
                <w:color w:val="000000"/>
                <w:sz w:val="8"/>
                <w:szCs w:val="8"/>
              </w:rPr>
              <w:t>6,00%</w:t>
            </w:r>
          </w:p>
        </w:tc>
      </w:tr>
      <w:tr w:rsidR="002A152E" w:rsidTr="0009430E">
        <w:trPr>
          <w:trHeight w:val="288"/>
        </w:trPr>
        <w:tc>
          <w:tcPr>
            <w:tcW w:w="709" w:type="dxa"/>
            <w:shd w:val="clear" w:color="auto" w:fill="auto"/>
          </w:tcPr>
          <w:p w:rsidR="000A6D4D" w:rsidRPr="00804899" w:rsidRDefault="00E85702" w:rsidP="0009430E">
            <w:pPr>
              <w:tabs>
                <w:tab w:val="left" w:pos="426"/>
              </w:tabs>
              <w:rPr>
                <w:rFonts w:eastAsia="Arial Unicode MS"/>
                <w:b/>
                <w:color w:val="000000"/>
                <w:sz w:val="8"/>
                <w:szCs w:val="8"/>
              </w:rPr>
            </w:pPr>
            <w:r w:rsidRPr="00804899">
              <w:rPr>
                <w:b/>
                <w:noProof/>
                <w:color w:val="000000"/>
                <w:sz w:val="8"/>
                <w:szCs w:val="8"/>
              </w:rPr>
              <w:t>Skupaj</w:t>
            </w:r>
          </w:p>
        </w:tc>
        <w:tc>
          <w:tcPr>
            <w:tcW w:w="709" w:type="dxa"/>
            <w:shd w:val="clear" w:color="auto" w:fill="auto"/>
          </w:tcPr>
          <w:p w:rsidR="000A6D4D" w:rsidRPr="00804899" w:rsidRDefault="00E85702" w:rsidP="0009430E">
            <w:pPr>
              <w:tabs>
                <w:tab w:val="left" w:pos="426"/>
              </w:tabs>
              <w:rPr>
                <w:rFonts w:eastAsia="Arial Unicode MS"/>
                <w:color w:val="000000"/>
                <w:sz w:val="8"/>
                <w:szCs w:val="8"/>
              </w:rPr>
            </w:pPr>
            <w:r w:rsidRPr="00804899">
              <w:rPr>
                <w:rFonts w:eastAsia="Arial Unicode MS"/>
                <w:b/>
                <w:noProof/>
                <w:color w:val="000000"/>
                <w:sz w:val="8"/>
                <w:szCs w:val="8"/>
              </w:rPr>
              <w:t>Pobuda za zaposlovanje mladih</w:t>
            </w:r>
          </w:p>
        </w:tc>
        <w:tc>
          <w:tcPr>
            <w:tcW w:w="1330" w:type="dxa"/>
            <w:shd w:val="clear" w:color="auto" w:fill="auto"/>
          </w:tcPr>
          <w:p w:rsidR="000A6D4D" w:rsidRPr="00804899" w:rsidRDefault="000A6D4D" w:rsidP="0009430E">
            <w:pPr>
              <w:tabs>
                <w:tab w:val="left" w:pos="426"/>
              </w:tabs>
              <w:rPr>
                <w:rFonts w:eastAsia="Arial Unicode MS"/>
                <w:color w:val="000000"/>
                <w:sz w:val="8"/>
                <w:szCs w:val="8"/>
              </w:rPr>
            </w:pPr>
          </w:p>
        </w:tc>
        <w:tc>
          <w:tcPr>
            <w:tcW w:w="992" w:type="dxa"/>
            <w:shd w:val="clear" w:color="auto" w:fill="auto"/>
          </w:tcPr>
          <w:p w:rsidR="000A6D4D" w:rsidRPr="00804899" w:rsidRDefault="000A6D4D" w:rsidP="0009430E">
            <w:pPr>
              <w:tabs>
                <w:tab w:val="left" w:pos="426"/>
              </w:tabs>
              <w:jc w:val="center"/>
              <w:rPr>
                <w:rFonts w:eastAsia="Arial Unicode MS"/>
                <w:color w:val="000000"/>
                <w:sz w:val="8"/>
                <w:szCs w:val="8"/>
              </w:rPr>
            </w:pPr>
          </w:p>
        </w:tc>
        <w:tc>
          <w:tcPr>
            <w:tcW w:w="850"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b/>
                <w:noProof/>
                <w:color w:val="000000"/>
                <w:sz w:val="8"/>
                <w:szCs w:val="8"/>
              </w:rPr>
              <w:t>18.423.072,00</w:t>
            </w:r>
          </w:p>
        </w:tc>
        <w:tc>
          <w:tcPr>
            <w:tcW w:w="851"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b/>
                <w:noProof/>
                <w:color w:val="000000"/>
                <w:sz w:val="8"/>
                <w:szCs w:val="8"/>
              </w:rPr>
              <w:t>2.302.884,00</w:t>
            </w:r>
          </w:p>
        </w:tc>
        <w:tc>
          <w:tcPr>
            <w:tcW w:w="1024"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b/>
                <w:noProof/>
                <w:color w:val="000000"/>
                <w:sz w:val="8"/>
                <w:szCs w:val="8"/>
              </w:rPr>
              <w:t>2.302.884,00</w:t>
            </w:r>
          </w:p>
        </w:tc>
        <w:tc>
          <w:tcPr>
            <w:tcW w:w="1048"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b/>
                <w:noProof/>
                <w:color w:val="000000"/>
                <w:sz w:val="8"/>
                <w:szCs w:val="8"/>
              </w:rPr>
              <w:t>0,00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sidRPr="00804899">
              <w:rPr>
                <w:rFonts w:eastAsia="Arial Unicode MS"/>
                <w:b/>
                <w:noProof/>
                <w:color w:val="000000"/>
                <w:sz w:val="8"/>
                <w:szCs w:val="8"/>
              </w:rPr>
              <w:t>20.725.956,00</w:t>
            </w:r>
          </w:p>
        </w:tc>
        <w:tc>
          <w:tcPr>
            <w:tcW w:w="993"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b/>
                <w:noProof/>
                <w:color w:val="000000"/>
                <w:sz w:val="8"/>
                <w:szCs w:val="8"/>
              </w:rPr>
              <w:t>88,8888888889%</w:t>
            </w:r>
          </w:p>
        </w:tc>
        <w:tc>
          <w:tcPr>
            <w:tcW w:w="992" w:type="dxa"/>
          </w:tcPr>
          <w:p w:rsidR="000A6D4D" w:rsidRPr="00804899" w:rsidRDefault="000A6D4D" w:rsidP="0009430E">
            <w:pPr>
              <w:tabs>
                <w:tab w:val="left" w:pos="426"/>
              </w:tabs>
              <w:jc w:val="right"/>
              <w:rPr>
                <w:rFonts w:eastAsia="Arial Unicode MS"/>
                <w:color w:val="000000"/>
                <w:sz w:val="8"/>
                <w:szCs w:val="8"/>
              </w:rPr>
            </w:pPr>
          </w:p>
        </w:tc>
        <w:tc>
          <w:tcPr>
            <w:tcW w:w="992"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b/>
                <w:noProof/>
                <w:color w:val="000000"/>
                <w:sz w:val="8"/>
                <w:szCs w:val="8"/>
              </w:rPr>
              <w:t>18.423.072,00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Pr>
                <w:rFonts w:eastAsia="Arial Unicode MS"/>
                <w:b/>
                <w:noProof/>
                <w:color w:val="000000"/>
                <w:sz w:val="8"/>
                <w:szCs w:val="8"/>
              </w:rPr>
              <w:t>2.302.884,00</w:t>
            </w:r>
          </w:p>
        </w:tc>
        <w:tc>
          <w:tcPr>
            <w:tcW w:w="993"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b/>
                <w:noProof/>
                <w:color w:val="000000"/>
                <w:sz w:val="8"/>
                <w:szCs w:val="8"/>
              </w:rPr>
              <w:t>0,00</w:t>
            </w:r>
          </w:p>
        </w:tc>
        <w:tc>
          <w:tcPr>
            <w:tcW w:w="850" w:type="dxa"/>
          </w:tcPr>
          <w:p w:rsidR="000A6D4D" w:rsidRPr="00804899" w:rsidRDefault="000A6D4D" w:rsidP="0009430E">
            <w:pPr>
              <w:tabs>
                <w:tab w:val="left" w:pos="426"/>
              </w:tabs>
              <w:jc w:val="right"/>
              <w:rPr>
                <w:rFonts w:eastAsia="Arial Unicode MS"/>
                <w:color w:val="000000"/>
                <w:sz w:val="8"/>
                <w:szCs w:val="8"/>
              </w:rPr>
            </w:pPr>
          </w:p>
        </w:tc>
        <w:tc>
          <w:tcPr>
            <w:tcW w:w="851" w:type="dxa"/>
          </w:tcPr>
          <w:p w:rsidR="000A6D4D" w:rsidRPr="00804899" w:rsidRDefault="000A6D4D" w:rsidP="0009430E">
            <w:pPr>
              <w:tabs>
                <w:tab w:val="left" w:pos="426"/>
              </w:tabs>
              <w:jc w:val="right"/>
              <w:rPr>
                <w:rFonts w:eastAsia="Arial Unicode MS"/>
                <w:color w:val="000000"/>
                <w:sz w:val="8"/>
                <w:szCs w:val="8"/>
              </w:rPr>
            </w:pPr>
          </w:p>
        </w:tc>
      </w:tr>
      <w:tr w:rsidR="002A152E" w:rsidTr="0009430E">
        <w:trPr>
          <w:trHeight w:val="288"/>
        </w:trPr>
        <w:tc>
          <w:tcPr>
            <w:tcW w:w="709" w:type="dxa"/>
            <w:shd w:val="clear" w:color="auto" w:fill="auto"/>
          </w:tcPr>
          <w:p w:rsidR="000A6D4D" w:rsidRPr="00804899" w:rsidRDefault="00E85702" w:rsidP="0009430E">
            <w:pPr>
              <w:tabs>
                <w:tab w:val="left" w:pos="426"/>
              </w:tabs>
              <w:rPr>
                <w:rFonts w:eastAsia="Arial Unicode MS"/>
                <w:b/>
                <w:color w:val="000000"/>
                <w:sz w:val="8"/>
                <w:szCs w:val="8"/>
              </w:rPr>
            </w:pPr>
            <w:r w:rsidRPr="00804899">
              <w:rPr>
                <w:b/>
                <w:noProof/>
                <w:color w:val="000000"/>
                <w:sz w:val="8"/>
                <w:szCs w:val="8"/>
              </w:rPr>
              <w:t>Skupni seštevek</w:t>
            </w:r>
          </w:p>
        </w:tc>
        <w:tc>
          <w:tcPr>
            <w:tcW w:w="709" w:type="dxa"/>
            <w:shd w:val="clear" w:color="auto" w:fill="auto"/>
          </w:tcPr>
          <w:p w:rsidR="000A6D4D" w:rsidRPr="00804899" w:rsidRDefault="000A6D4D" w:rsidP="0009430E">
            <w:pPr>
              <w:tabs>
                <w:tab w:val="left" w:pos="426"/>
              </w:tabs>
              <w:rPr>
                <w:rFonts w:eastAsia="Arial Unicode MS"/>
                <w:color w:val="000000"/>
                <w:sz w:val="8"/>
                <w:szCs w:val="8"/>
              </w:rPr>
            </w:pPr>
          </w:p>
        </w:tc>
        <w:tc>
          <w:tcPr>
            <w:tcW w:w="1330" w:type="dxa"/>
            <w:shd w:val="clear" w:color="auto" w:fill="auto"/>
          </w:tcPr>
          <w:p w:rsidR="000A6D4D" w:rsidRPr="00804899" w:rsidRDefault="000A6D4D" w:rsidP="0009430E">
            <w:pPr>
              <w:tabs>
                <w:tab w:val="left" w:pos="426"/>
              </w:tabs>
              <w:rPr>
                <w:rFonts w:eastAsia="Arial Unicode MS"/>
                <w:color w:val="000000"/>
                <w:sz w:val="8"/>
                <w:szCs w:val="8"/>
              </w:rPr>
            </w:pPr>
          </w:p>
        </w:tc>
        <w:tc>
          <w:tcPr>
            <w:tcW w:w="992" w:type="dxa"/>
            <w:shd w:val="clear" w:color="auto" w:fill="auto"/>
          </w:tcPr>
          <w:p w:rsidR="000A6D4D" w:rsidRPr="00804899" w:rsidRDefault="000A6D4D" w:rsidP="0009430E">
            <w:pPr>
              <w:tabs>
                <w:tab w:val="left" w:pos="426"/>
              </w:tabs>
              <w:jc w:val="center"/>
              <w:rPr>
                <w:rFonts w:eastAsia="Arial Unicode MS"/>
                <w:color w:val="000000"/>
                <w:sz w:val="8"/>
                <w:szCs w:val="8"/>
              </w:rPr>
            </w:pPr>
          </w:p>
        </w:tc>
        <w:tc>
          <w:tcPr>
            <w:tcW w:w="850"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b/>
                <w:noProof/>
                <w:color w:val="000000"/>
                <w:sz w:val="8"/>
                <w:szCs w:val="8"/>
              </w:rPr>
              <w:t>3.011.899.768,00</w:t>
            </w:r>
          </w:p>
        </w:tc>
        <w:tc>
          <w:tcPr>
            <w:tcW w:w="851"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b/>
                <w:noProof/>
                <w:color w:val="000000"/>
                <w:sz w:val="8"/>
                <w:szCs w:val="8"/>
              </w:rPr>
              <w:t>744.336.893,00</w:t>
            </w:r>
          </w:p>
        </w:tc>
        <w:tc>
          <w:tcPr>
            <w:tcW w:w="1024"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b/>
                <w:noProof/>
                <w:color w:val="000000"/>
                <w:sz w:val="8"/>
                <w:szCs w:val="8"/>
              </w:rPr>
              <w:t>524.344.423,00</w:t>
            </w:r>
          </w:p>
        </w:tc>
        <w:tc>
          <w:tcPr>
            <w:tcW w:w="1048" w:type="dxa"/>
            <w:shd w:val="clear" w:color="auto" w:fill="auto"/>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b/>
                <w:noProof/>
                <w:color w:val="000000"/>
                <w:sz w:val="8"/>
                <w:szCs w:val="8"/>
              </w:rPr>
              <w:t>219.992.470,00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sidRPr="00804899">
              <w:rPr>
                <w:rFonts w:eastAsia="Arial Unicode MS"/>
                <w:b/>
                <w:noProof/>
                <w:color w:val="000000"/>
                <w:sz w:val="8"/>
                <w:szCs w:val="8"/>
              </w:rPr>
              <w:t>3.756.236.661,00</w:t>
            </w:r>
          </w:p>
        </w:tc>
        <w:tc>
          <w:tcPr>
            <w:tcW w:w="993"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b/>
                <w:noProof/>
                <w:color w:val="000000"/>
                <w:sz w:val="8"/>
                <w:szCs w:val="8"/>
              </w:rPr>
              <w:t>80,1839724124%</w:t>
            </w:r>
          </w:p>
        </w:tc>
        <w:tc>
          <w:tcPr>
            <w:tcW w:w="992" w:type="dxa"/>
          </w:tcPr>
          <w:p w:rsidR="000A6D4D" w:rsidRPr="00804899" w:rsidRDefault="00E85702" w:rsidP="0009430E">
            <w:pPr>
              <w:tabs>
                <w:tab w:val="left" w:pos="426"/>
              </w:tabs>
              <w:jc w:val="right"/>
              <w:rPr>
                <w:rFonts w:eastAsia="Arial Unicode MS"/>
                <w:color w:val="000000"/>
                <w:sz w:val="8"/>
                <w:szCs w:val="8"/>
              </w:rPr>
            </w:pPr>
            <w:r>
              <w:rPr>
                <w:rFonts w:eastAsia="Arial Unicode MS"/>
                <w:b/>
                <w:noProof/>
                <w:color w:val="000000"/>
                <w:sz w:val="8"/>
                <w:szCs w:val="8"/>
              </w:rPr>
              <w:t>716.000.000,00</w:t>
            </w:r>
          </w:p>
        </w:tc>
        <w:tc>
          <w:tcPr>
            <w:tcW w:w="992" w:type="dxa"/>
            <w:shd w:val="clear" w:color="auto" w:fill="auto"/>
          </w:tcPr>
          <w:p w:rsidR="000A6D4D" w:rsidRPr="00804899" w:rsidRDefault="00E85702" w:rsidP="0009430E">
            <w:pPr>
              <w:tabs>
                <w:tab w:val="left" w:pos="426"/>
              </w:tabs>
              <w:jc w:val="right"/>
              <w:rPr>
                <w:rFonts w:eastAsia="Arial Unicode MS"/>
                <w:color w:val="000000"/>
                <w:sz w:val="8"/>
                <w:szCs w:val="8"/>
              </w:rPr>
            </w:pPr>
            <w:r>
              <w:rPr>
                <w:rFonts w:eastAsia="Arial Unicode MS"/>
                <w:b/>
                <w:noProof/>
                <w:color w:val="000000"/>
                <w:sz w:val="8"/>
                <w:szCs w:val="8"/>
              </w:rPr>
              <w:t>2.832.291.166,00</w:t>
            </w:r>
          </w:p>
        </w:tc>
        <w:tc>
          <w:tcPr>
            <w:tcW w:w="992" w:type="dxa"/>
            <w:shd w:val="clear" w:color="auto" w:fill="auto"/>
          </w:tcPr>
          <w:p w:rsidR="000A6D4D" w:rsidRPr="00804899" w:rsidRDefault="00E85702" w:rsidP="0009430E">
            <w:pPr>
              <w:tabs>
                <w:tab w:val="left" w:pos="426"/>
              </w:tabs>
              <w:jc w:val="right"/>
              <w:rPr>
                <w:rFonts w:eastAsia="Arial Unicode MS"/>
                <w:b/>
                <w:color w:val="000000"/>
                <w:sz w:val="8"/>
                <w:szCs w:val="8"/>
              </w:rPr>
            </w:pPr>
            <w:r>
              <w:rPr>
                <w:rFonts w:eastAsia="Arial Unicode MS"/>
                <w:b/>
                <w:noProof/>
                <w:color w:val="000000"/>
                <w:sz w:val="8"/>
                <w:szCs w:val="8"/>
              </w:rPr>
              <w:t>699.767.289,00</w:t>
            </w:r>
          </w:p>
        </w:tc>
        <w:tc>
          <w:tcPr>
            <w:tcW w:w="993"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b/>
                <w:noProof/>
                <w:color w:val="000000"/>
                <w:sz w:val="8"/>
                <w:szCs w:val="8"/>
              </w:rPr>
              <w:t>179.608.602,00</w:t>
            </w:r>
          </w:p>
        </w:tc>
        <w:tc>
          <w:tcPr>
            <w:tcW w:w="850" w:type="dxa"/>
          </w:tcPr>
          <w:p w:rsidR="000A6D4D" w:rsidRPr="00804899" w:rsidRDefault="00E85702" w:rsidP="0009430E">
            <w:pPr>
              <w:tabs>
                <w:tab w:val="left" w:pos="426"/>
              </w:tabs>
              <w:jc w:val="right"/>
              <w:rPr>
                <w:rFonts w:eastAsia="Arial Unicode MS"/>
                <w:color w:val="000000"/>
                <w:sz w:val="8"/>
                <w:szCs w:val="8"/>
              </w:rPr>
            </w:pPr>
            <w:r w:rsidRPr="00804899">
              <w:rPr>
                <w:rFonts w:eastAsia="Arial Unicode MS"/>
                <w:b/>
                <w:noProof/>
                <w:color w:val="000000"/>
                <w:sz w:val="8"/>
                <w:szCs w:val="8"/>
              </w:rPr>
              <w:t>44.569.604,00</w:t>
            </w:r>
          </w:p>
        </w:tc>
        <w:tc>
          <w:tcPr>
            <w:tcW w:w="851" w:type="dxa"/>
          </w:tcPr>
          <w:p w:rsidR="000A6D4D" w:rsidRPr="00804899" w:rsidRDefault="000A6D4D" w:rsidP="0009430E">
            <w:pPr>
              <w:tabs>
                <w:tab w:val="left" w:pos="426"/>
              </w:tabs>
              <w:jc w:val="right"/>
              <w:rPr>
                <w:rFonts w:eastAsia="Arial Unicode MS"/>
                <w:color w:val="000000"/>
                <w:sz w:val="8"/>
                <w:szCs w:val="8"/>
              </w:rPr>
            </w:pPr>
          </w:p>
        </w:tc>
      </w:tr>
    </w:tbl>
    <w:p w:rsidR="000A6D4D" w:rsidRDefault="00E85702" w:rsidP="0009430E">
      <w:pPr>
        <w:tabs>
          <w:tab w:val="left" w:pos="426"/>
        </w:tabs>
        <w:rPr>
          <w:rFonts w:eastAsia="Arial Unicode MS"/>
          <w:b/>
        </w:rPr>
      </w:pPr>
      <w:r>
        <w:rPr>
          <w:noProof/>
          <w:sz w:val="20"/>
        </w:rPr>
        <w:t xml:space="preserve">(1) Izpolni se le, če so prednostne osi izražene v skupnih </w:t>
      </w:r>
      <w:r>
        <w:rPr>
          <w:noProof/>
          <w:sz w:val="20"/>
        </w:rPr>
        <w:t>stroških.</w:t>
      </w:r>
    </w:p>
    <w:p w:rsidR="000A6D4D" w:rsidRDefault="00E85702" w:rsidP="0009430E">
      <w:pPr>
        <w:spacing w:after="0"/>
        <w:rPr>
          <w:sz w:val="20"/>
        </w:rPr>
      </w:pPr>
      <w:r>
        <w:rPr>
          <w:noProof/>
          <w:sz w:val="20"/>
        </w:rPr>
        <w:t>(2) Stopnja se lahko zaokroži na najbližje celo število v preglednici. Natančna stopnja za povračilo plačil je razmerje (f).</w:t>
      </w:r>
    </w:p>
    <w:p w:rsidR="000A6D4D" w:rsidRDefault="000A6D4D" w:rsidP="0009430E">
      <w:pPr>
        <w:rPr>
          <w:b/>
          <w:color w:val="000000"/>
        </w:rPr>
      </w:pPr>
    </w:p>
    <w:p w:rsidR="000A6D4D" w:rsidRPr="00C23AD8" w:rsidRDefault="00E85702" w:rsidP="0009430E">
      <w:pPr>
        <w:pageBreakBefore/>
        <w:rPr>
          <w:color w:val="000000"/>
        </w:rPr>
      </w:pPr>
      <w:r w:rsidRPr="00C23AD8">
        <w:rPr>
          <w:b/>
          <w:noProof/>
          <w:color w:val="000000"/>
        </w:rPr>
        <w:t>Preglednica 18b: Pobuda za zaposlovanje mladih – ESS in posebne dodelitve za pobudo za zaposlovanje mladih</w:t>
      </w:r>
      <w:r>
        <w:rPr>
          <w:b/>
          <w:color w:val="000000"/>
        </w:rPr>
        <w:t xml:space="preserve"> </w:t>
      </w:r>
      <w:r w:rsidRPr="007744B3">
        <w:rPr>
          <w:noProof/>
          <w:color w:val="000000"/>
        </w:rPr>
        <w:t xml:space="preserve">(where </w:t>
      </w:r>
      <w:r w:rsidRPr="007744B3">
        <w:rPr>
          <w:noProof/>
          <w:color w:val="000000"/>
        </w:rPr>
        <w:t>appropriate)</w:t>
      </w:r>
    </w:p>
    <w:tbl>
      <w:tblPr>
        <w:tblW w:w="1512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
        <w:gridCol w:w="716"/>
        <w:gridCol w:w="2790"/>
        <w:gridCol w:w="1454"/>
        <w:gridCol w:w="1559"/>
        <w:gridCol w:w="1559"/>
        <w:gridCol w:w="1560"/>
        <w:gridCol w:w="1607"/>
        <w:gridCol w:w="1559"/>
        <w:gridCol w:w="1370"/>
      </w:tblGrid>
      <w:tr w:rsidR="002A152E" w:rsidTr="0009430E">
        <w:trPr>
          <w:cantSplit/>
          <w:trHeight w:val="454"/>
          <w:tblHeader/>
        </w:trPr>
        <w:tc>
          <w:tcPr>
            <w:tcW w:w="948" w:type="dxa"/>
            <w:vMerge w:val="restart"/>
            <w:shd w:val="clear" w:color="auto" w:fill="auto"/>
          </w:tcPr>
          <w:p w:rsidR="000A6D4D" w:rsidRPr="00C23AD8" w:rsidRDefault="00E85702" w:rsidP="0009430E">
            <w:pPr>
              <w:tabs>
                <w:tab w:val="left" w:pos="426"/>
              </w:tabs>
              <w:spacing w:after="0"/>
              <w:jc w:val="center"/>
              <w:rPr>
                <w:rFonts w:eastAsia="Arial Unicode MS"/>
                <w:b/>
                <w:color w:val="000000"/>
                <w:sz w:val="16"/>
                <w:szCs w:val="16"/>
              </w:rPr>
            </w:pPr>
            <w:r>
              <w:rPr>
                <w:b/>
                <w:noProof/>
                <w:color w:val="000000"/>
                <w:sz w:val="16"/>
                <w:szCs w:val="16"/>
              </w:rPr>
              <w:t>Prednostna os</w:t>
            </w:r>
          </w:p>
        </w:tc>
        <w:tc>
          <w:tcPr>
            <w:tcW w:w="716" w:type="dxa"/>
            <w:vMerge w:val="restart"/>
            <w:shd w:val="clear" w:color="auto" w:fill="auto"/>
          </w:tcPr>
          <w:p w:rsidR="000A6D4D" w:rsidRPr="00C23AD8" w:rsidRDefault="00E85702" w:rsidP="0009430E">
            <w:pPr>
              <w:tabs>
                <w:tab w:val="left" w:pos="426"/>
              </w:tabs>
              <w:spacing w:after="0"/>
              <w:jc w:val="center"/>
              <w:rPr>
                <w:rFonts w:eastAsia="Arial Unicode MS"/>
                <w:b/>
                <w:color w:val="000000"/>
                <w:sz w:val="16"/>
                <w:szCs w:val="16"/>
              </w:rPr>
            </w:pPr>
            <w:r w:rsidRPr="00C23AD8">
              <w:rPr>
                <w:b/>
                <w:noProof/>
                <w:color w:val="000000"/>
                <w:sz w:val="16"/>
                <w:szCs w:val="16"/>
              </w:rPr>
              <w:t>Sklad</w:t>
            </w:r>
          </w:p>
        </w:tc>
        <w:tc>
          <w:tcPr>
            <w:tcW w:w="2790" w:type="dxa"/>
            <w:vMerge w:val="restart"/>
            <w:shd w:val="clear" w:color="auto" w:fill="auto"/>
          </w:tcPr>
          <w:p w:rsidR="000A6D4D" w:rsidRPr="00C23AD8" w:rsidRDefault="00E85702" w:rsidP="0009430E">
            <w:pPr>
              <w:tabs>
                <w:tab w:val="left" w:pos="426"/>
              </w:tabs>
              <w:spacing w:after="0"/>
              <w:jc w:val="center"/>
              <w:rPr>
                <w:rFonts w:eastAsia="Arial Unicode MS"/>
                <w:b/>
                <w:color w:val="000000"/>
                <w:sz w:val="16"/>
                <w:szCs w:val="16"/>
              </w:rPr>
            </w:pPr>
            <w:r w:rsidRPr="00C23AD8">
              <w:rPr>
                <w:b/>
                <w:noProof/>
                <w:color w:val="000000"/>
                <w:sz w:val="16"/>
                <w:szCs w:val="16"/>
              </w:rPr>
              <w:t>Kategorija regij</w:t>
            </w:r>
          </w:p>
        </w:tc>
        <w:tc>
          <w:tcPr>
            <w:tcW w:w="1454" w:type="dxa"/>
            <w:vMerge w:val="restart"/>
            <w:shd w:val="clear" w:color="auto" w:fill="auto"/>
          </w:tcPr>
          <w:p w:rsidR="000A6D4D" w:rsidRDefault="00E85702" w:rsidP="0009430E">
            <w:pPr>
              <w:tabs>
                <w:tab w:val="left" w:pos="426"/>
              </w:tabs>
              <w:spacing w:after="0"/>
              <w:jc w:val="center"/>
              <w:rPr>
                <w:b/>
                <w:color w:val="000000"/>
                <w:sz w:val="16"/>
                <w:szCs w:val="16"/>
              </w:rPr>
            </w:pPr>
            <w:r w:rsidRPr="00C23AD8">
              <w:rPr>
                <w:b/>
                <w:noProof/>
                <w:color w:val="000000"/>
                <w:sz w:val="16"/>
                <w:szCs w:val="16"/>
              </w:rPr>
              <w:t>Osnova za izračun podpore Unije</w:t>
            </w:r>
          </w:p>
          <w:p w:rsidR="000A6D4D" w:rsidRPr="00C23AD8" w:rsidRDefault="00E85702" w:rsidP="0009430E">
            <w:pPr>
              <w:tabs>
                <w:tab w:val="left" w:pos="426"/>
              </w:tabs>
              <w:spacing w:after="0"/>
              <w:jc w:val="center"/>
              <w:rPr>
                <w:b/>
                <w:color w:val="000000"/>
                <w:sz w:val="16"/>
                <w:szCs w:val="16"/>
              </w:rPr>
            </w:pPr>
            <w:r>
              <w:rPr>
                <w:b/>
                <w:noProof/>
                <w:color w:val="000000"/>
                <w:sz w:val="16"/>
                <w:szCs w:val="16"/>
              </w:rPr>
              <w:t>(skupni upravičeni stroški ali javni upravičeni stroški)</w:t>
            </w:r>
          </w:p>
        </w:tc>
        <w:tc>
          <w:tcPr>
            <w:tcW w:w="1559" w:type="dxa"/>
            <w:vMerge w:val="restart"/>
            <w:shd w:val="clear" w:color="auto" w:fill="auto"/>
          </w:tcPr>
          <w:p w:rsidR="000A6D4D" w:rsidRPr="00C23AD8" w:rsidRDefault="00E85702" w:rsidP="0009430E">
            <w:pPr>
              <w:tabs>
                <w:tab w:val="left" w:pos="426"/>
              </w:tabs>
              <w:spacing w:after="0"/>
              <w:jc w:val="center"/>
              <w:rPr>
                <w:b/>
                <w:color w:val="000000"/>
                <w:sz w:val="16"/>
                <w:szCs w:val="16"/>
              </w:rPr>
            </w:pPr>
            <w:r w:rsidRPr="00C23AD8">
              <w:rPr>
                <w:b/>
                <w:noProof/>
                <w:color w:val="000000"/>
                <w:sz w:val="16"/>
                <w:szCs w:val="16"/>
              </w:rPr>
              <w:t>Podpora Unije</w:t>
            </w:r>
          </w:p>
          <w:p w:rsidR="000A6D4D" w:rsidRPr="00C23AD8" w:rsidRDefault="00E85702" w:rsidP="0009430E">
            <w:pPr>
              <w:tabs>
                <w:tab w:val="left" w:pos="426"/>
              </w:tabs>
              <w:spacing w:after="0"/>
              <w:jc w:val="center"/>
              <w:rPr>
                <w:rFonts w:eastAsia="Arial Unicode MS"/>
                <w:b/>
                <w:color w:val="000000"/>
                <w:sz w:val="16"/>
                <w:szCs w:val="16"/>
              </w:rPr>
            </w:pPr>
            <w:r w:rsidRPr="00C23AD8">
              <w:rPr>
                <w:b/>
                <w:color w:val="000000"/>
                <w:sz w:val="16"/>
                <w:szCs w:val="16"/>
              </w:rPr>
              <w:t>(a)</w:t>
            </w:r>
          </w:p>
        </w:tc>
        <w:tc>
          <w:tcPr>
            <w:tcW w:w="1559" w:type="dxa"/>
            <w:vMerge w:val="restart"/>
            <w:shd w:val="clear" w:color="auto" w:fill="auto"/>
          </w:tcPr>
          <w:p w:rsidR="000A6D4D" w:rsidRPr="00C23AD8" w:rsidRDefault="00E85702" w:rsidP="0009430E">
            <w:pPr>
              <w:tabs>
                <w:tab w:val="left" w:pos="426"/>
              </w:tabs>
              <w:spacing w:after="0"/>
              <w:jc w:val="center"/>
              <w:rPr>
                <w:b/>
                <w:color w:val="000000"/>
                <w:sz w:val="16"/>
                <w:szCs w:val="16"/>
              </w:rPr>
            </w:pPr>
            <w:r w:rsidRPr="00C23AD8">
              <w:rPr>
                <w:b/>
                <w:noProof/>
                <w:color w:val="000000"/>
                <w:sz w:val="16"/>
                <w:szCs w:val="16"/>
              </w:rPr>
              <w:t>Nacionalni prispevek</w:t>
            </w:r>
          </w:p>
          <w:p w:rsidR="000A6D4D" w:rsidRPr="00C23AD8" w:rsidRDefault="00E85702" w:rsidP="0009430E">
            <w:pPr>
              <w:tabs>
                <w:tab w:val="left" w:pos="426"/>
              </w:tabs>
              <w:spacing w:after="0"/>
              <w:jc w:val="center"/>
              <w:rPr>
                <w:rFonts w:eastAsia="Arial Unicode MS"/>
                <w:b/>
                <w:color w:val="000000"/>
                <w:sz w:val="16"/>
                <w:szCs w:val="16"/>
              </w:rPr>
            </w:pPr>
            <w:r>
              <w:rPr>
                <w:b/>
                <w:color w:val="000000"/>
                <w:sz w:val="16"/>
                <w:szCs w:val="16"/>
              </w:rPr>
              <w:t>(b) = (c) + (d)</w:t>
            </w:r>
          </w:p>
        </w:tc>
        <w:tc>
          <w:tcPr>
            <w:tcW w:w="3167" w:type="dxa"/>
            <w:gridSpan w:val="2"/>
            <w:shd w:val="clear" w:color="auto" w:fill="auto"/>
          </w:tcPr>
          <w:p w:rsidR="000A6D4D" w:rsidRPr="00AA1B27" w:rsidRDefault="00E85702" w:rsidP="0009430E">
            <w:pPr>
              <w:tabs>
                <w:tab w:val="left" w:pos="426"/>
              </w:tabs>
              <w:spacing w:after="0"/>
              <w:jc w:val="center"/>
              <w:rPr>
                <w:rFonts w:eastAsia="Arial Unicode MS"/>
                <w:b/>
                <w:color w:val="000000"/>
                <w:sz w:val="16"/>
                <w:szCs w:val="16"/>
              </w:rPr>
            </w:pPr>
            <w:r>
              <w:rPr>
                <w:rFonts w:eastAsia="Arial Unicode MS"/>
                <w:b/>
                <w:noProof/>
                <w:color w:val="000000"/>
                <w:sz w:val="16"/>
                <w:szCs w:val="16"/>
              </w:rPr>
              <w:t>Okvirna razčlenitev nacionalnega prispevka</w:t>
            </w:r>
          </w:p>
        </w:tc>
        <w:tc>
          <w:tcPr>
            <w:tcW w:w="1559" w:type="dxa"/>
            <w:vMerge w:val="restart"/>
            <w:shd w:val="clear" w:color="auto" w:fill="auto"/>
          </w:tcPr>
          <w:p w:rsidR="000A6D4D" w:rsidRPr="00C23AD8" w:rsidRDefault="00E85702" w:rsidP="0009430E">
            <w:pPr>
              <w:tabs>
                <w:tab w:val="left" w:pos="426"/>
              </w:tabs>
              <w:spacing w:after="0"/>
              <w:jc w:val="center"/>
              <w:rPr>
                <w:b/>
                <w:color w:val="000000"/>
                <w:sz w:val="16"/>
                <w:szCs w:val="16"/>
              </w:rPr>
            </w:pPr>
            <w:r w:rsidRPr="00C23AD8">
              <w:rPr>
                <w:b/>
                <w:noProof/>
                <w:color w:val="000000"/>
                <w:sz w:val="16"/>
                <w:szCs w:val="16"/>
              </w:rPr>
              <w:t>Financiranje skupaj</w:t>
            </w:r>
          </w:p>
          <w:p w:rsidR="000A6D4D" w:rsidRPr="002707B0" w:rsidRDefault="00E85702" w:rsidP="0009430E">
            <w:pPr>
              <w:tabs>
                <w:tab w:val="left" w:pos="426"/>
              </w:tabs>
              <w:spacing w:after="0"/>
              <w:jc w:val="center"/>
              <w:rPr>
                <w:rFonts w:eastAsia="Arial Unicode MS"/>
                <w:b/>
                <w:color w:val="000000"/>
                <w:sz w:val="16"/>
                <w:szCs w:val="16"/>
              </w:rPr>
            </w:pPr>
            <w:r w:rsidRPr="002707B0">
              <w:rPr>
                <w:b/>
                <w:color w:val="000000"/>
                <w:sz w:val="16"/>
                <w:szCs w:val="16"/>
              </w:rPr>
              <w:t>(e) = (a) + (b)</w:t>
            </w:r>
          </w:p>
        </w:tc>
        <w:tc>
          <w:tcPr>
            <w:tcW w:w="1370" w:type="dxa"/>
            <w:vMerge w:val="restart"/>
            <w:shd w:val="clear" w:color="auto" w:fill="auto"/>
          </w:tcPr>
          <w:p w:rsidR="000A6D4D" w:rsidRPr="002707B0" w:rsidRDefault="00E85702" w:rsidP="0009430E">
            <w:pPr>
              <w:tabs>
                <w:tab w:val="left" w:pos="426"/>
              </w:tabs>
              <w:spacing w:after="0"/>
              <w:jc w:val="center"/>
              <w:rPr>
                <w:b/>
                <w:color w:val="000000"/>
                <w:sz w:val="16"/>
                <w:szCs w:val="16"/>
              </w:rPr>
            </w:pPr>
            <w:r w:rsidRPr="002707B0">
              <w:rPr>
                <w:b/>
                <w:noProof/>
                <w:color w:val="000000"/>
                <w:sz w:val="16"/>
                <w:szCs w:val="16"/>
              </w:rPr>
              <w:t>Stopnja sofinanciranja</w:t>
            </w:r>
          </w:p>
          <w:p w:rsidR="000A6D4D" w:rsidRPr="002707B0" w:rsidRDefault="00E85702" w:rsidP="0009430E">
            <w:pPr>
              <w:tabs>
                <w:tab w:val="left" w:pos="426"/>
              </w:tabs>
              <w:spacing w:after="0"/>
              <w:jc w:val="center"/>
              <w:rPr>
                <w:rFonts w:eastAsia="Arial Unicode MS"/>
                <w:b/>
                <w:color w:val="000000"/>
                <w:sz w:val="16"/>
                <w:szCs w:val="16"/>
              </w:rPr>
            </w:pPr>
            <w:r w:rsidRPr="002707B0">
              <w:rPr>
                <w:b/>
                <w:color w:val="000000"/>
                <w:sz w:val="16"/>
                <w:szCs w:val="16"/>
              </w:rPr>
              <w:t>(f)  = (a)/(e) (2)</w:t>
            </w:r>
          </w:p>
        </w:tc>
      </w:tr>
      <w:tr w:rsidR="002A152E" w:rsidTr="0009430E">
        <w:trPr>
          <w:cantSplit/>
          <w:trHeight w:val="454"/>
          <w:tblHeader/>
        </w:trPr>
        <w:tc>
          <w:tcPr>
            <w:tcW w:w="948" w:type="dxa"/>
            <w:vMerge/>
            <w:shd w:val="clear" w:color="auto" w:fill="auto"/>
          </w:tcPr>
          <w:p w:rsidR="000A6D4D" w:rsidRPr="00C23AD8" w:rsidRDefault="000A6D4D" w:rsidP="0009430E">
            <w:pPr>
              <w:tabs>
                <w:tab w:val="left" w:pos="426"/>
              </w:tabs>
              <w:jc w:val="center"/>
              <w:rPr>
                <w:b/>
                <w:color w:val="000000"/>
                <w:sz w:val="16"/>
                <w:szCs w:val="16"/>
              </w:rPr>
            </w:pPr>
          </w:p>
        </w:tc>
        <w:tc>
          <w:tcPr>
            <w:tcW w:w="716" w:type="dxa"/>
            <w:vMerge/>
            <w:shd w:val="clear" w:color="auto" w:fill="auto"/>
          </w:tcPr>
          <w:p w:rsidR="000A6D4D" w:rsidRPr="00C23AD8" w:rsidRDefault="000A6D4D" w:rsidP="0009430E">
            <w:pPr>
              <w:tabs>
                <w:tab w:val="left" w:pos="426"/>
              </w:tabs>
              <w:jc w:val="center"/>
              <w:rPr>
                <w:b/>
                <w:color w:val="000000"/>
                <w:sz w:val="16"/>
                <w:szCs w:val="16"/>
              </w:rPr>
            </w:pPr>
          </w:p>
        </w:tc>
        <w:tc>
          <w:tcPr>
            <w:tcW w:w="2790" w:type="dxa"/>
            <w:vMerge/>
            <w:shd w:val="clear" w:color="auto" w:fill="auto"/>
          </w:tcPr>
          <w:p w:rsidR="000A6D4D" w:rsidRPr="00C23AD8" w:rsidRDefault="000A6D4D" w:rsidP="0009430E">
            <w:pPr>
              <w:tabs>
                <w:tab w:val="left" w:pos="426"/>
              </w:tabs>
              <w:jc w:val="center"/>
              <w:rPr>
                <w:b/>
                <w:color w:val="000000"/>
                <w:sz w:val="16"/>
                <w:szCs w:val="16"/>
              </w:rPr>
            </w:pPr>
          </w:p>
        </w:tc>
        <w:tc>
          <w:tcPr>
            <w:tcW w:w="1454" w:type="dxa"/>
            <w:vMerge/>
            <w:shd w:val="clear" w:color="auto" w:fill="auto"/>
          </w:tcPr>
          <w:p w:rsidR="000A6D4D" w:rsidRPr="00C23AD8" w:rsidRDefault="000A6D4D" w:rsidP="0009430E">
            <w:pPr>
              <w:tabs>
                <w:tab w:val="left" w:pos="426"/>
              </w:tabs>
              <w:jc w:val="center"/>
              <w:rPr>
                <w:b/>
                <w:color w:val="000000"/>
                <w:sz w:val="16"/>
                <w:szCs w:val="16"/>
              </w:rPr>
            </w:pPr>
          </w:p>
        </w:tc>
        <w:tc>
          <w:tcPr>
            <w:tcW w:w="1559" w:type="dxa"/>
            <w:vMerge/>
            <w:shd w:val="clear" w:color="auto" w:fill="auto"/>
          </w:tcPr>
          <w:p w:rsidR="000A6D4D" w:rsidRPr="00C23AD8" w:rsidRDefault="000A6D4D" w:rsidP="0009430E">
            <w:pPr>
              <w:tabs>
                <w:tab w:val="left" w:pos="426"/>
              </w:tabs>
              <w:jc w:val="center"/>
              <w:rPr>
                <w:b/>
                <w:color w:val="000000"/>
                <w:sz w:val="16"/>
                <w:szCs w:val="16"/>
              </w:rPr>
            </w:pPr>
          </w:p>
        </w:tc>
        <w:tc>
          <w:tcPr>
            <w:tcW w:w="1559" w:type="dxa"/>
            <w:vMerge/>
            <w:shd w:val="clear" w:color="auto" w:fill="auto"/>
          </w:tcPr>
          <w:p w:rsidR="000A6D4D" w:rsidRPr="00C23AD8" w:rsidRDefault="000A6D4D" w:rsidP="0009430E">
            <w:pPr>
              <w:tabs>
                <w:tab w:val="left" w:pos="426"/>
              </w:tabs>
              <w:jc w:val="center"/>
              <w:rPr>
                <w:b/>
                <w:color w:val="000000"/>
                <w:sz w:val="16"/>
                <w:szCs w:val="16"/>
              </w:rPr>
            </w:pPr>
          </w:p>
        </w:tc>
        <w:tc>
          <w:tcPr>
            <w:tcW w:w="1560" w:type="dxa"/>
            <w:shd w:val="clear" w:color="auto" w:fill="auto"/>
          </w:tcPr>
          <w:p w:rsidR="000A6D4D" w:rsidRPr="00AA1B27" w:rsidRDefault="00E85702" w:rsidP="0009430E">
            <w:pPr>
              <w:tabs>
                <w:tab w:val="left" w:pos="426"/>
              </w:tabs>
              <w:jc w:val="center"/>
              <w:rPr>
                <w:b/>
                <w:color w:val="000000"/>
                <w:sz w:val="16"/>
                <w:szCs w:val="16"/>
              </w:rPr>
            </w:pPr>
            <w:r w:rsidRPr="00AA1B27">
              <w:rPr>
                <w:b/>
                <w:noProof/>
                <w:color w:val="000000"/>
                <w:sz w:val="16"/>
                <w:szCs w:val="16"/>
              </w:rPr>
              <w:t>Nacionalno javno financiranje</w:t>
            </w:r>
          </w:p>
          <w:p w:rsidR="000A6D4D" w:rsidRPr="00C23AD8" w:rsidRDefault="00E85702" w:rsidP="0009430E">
            <w:pPr>
              <w:tabs>
                <w:tab w:val="left" w:pos="426"/>
              </w:tabs>
              <w:jc w:val="center"/>
              <w:rPr>
                <w:b/>
                <w:color w:val="000000"/>
                <w:sz w:val="16"/>
                <w:szCs w:val="16"/>
              </w:rPr>
            </w:pPr>
            <w:r w:rsidRPr="00AA1B27">
              <w:rPr>
                <w:b/>
                <w:color w:val="000000"/>
                <w:sz w:val="16"/>
                <w:szCs w:val="16"/>
              </w:rPr>
              <w:t>(c )</w:t>
            </w:r>
          </w:p>
        </w:tc>
        <w:tc>
          <w:tcPr>
            <w:tcW w:w="1607" w:type="dxa"/>
            <w:shd w:val="clear" w:color="auto" w:fill="auto"/>
          </w:tcPr>
          <w:p w:rsidR="000A6D4D" w:rsidRPr="00AA1B27" w:rsidRDefault="00E85702" w:rsidP="0009430E">
            <w:pPr>
              <w:jc w:val="center"/>
              <w:rPr>
                <w:b/>
                <w:color w:val="000000"/>
                <w:sz w:val="16"/>
                <w:szCs w:val="16"/>
              </w:rPr>
            </w:pPr>
            <w:r>
              <w:rPr>
                <w:b/>
                <w:noProof/>
                <w:color w:val="000000"/>
                <w:sz w:val="16"/>
                <w:szCs w:val="16"/>
              </w:rPr>
              <w:t>Nacionalno zasebno financiranje</w:t>
            </w:r>
          </w:p>
          <w:p w:rsidR="000A6D4D" w:rsidRPr="00C23AD8" w:rsidRDefault="00E85702" w:rsidP="0009430E">
            <w:pPr>
              <w:tabs>
                <w:tab w:val="left" w:pos="426"/>
              </w:tabs>
              <w:jc w:val="center"/>
              <w:rPr>
                <w:b/>
                <w:color w:val="000000"/>
                <w:sz w:val="16"/>
                <w:szCs w:val="16"/>
              </w:rPr>
            </w:pPr>
            <w:r w:rsidRPr="00AA1B27">
              <w:rPr>
                <w:b/>
                <w:color w:val="000000"/>
                <w:sz w:val="16"/>
                <w:szCs w:val="16"/>
              </w:rPr>
              <w:t>(d)</w:t>
            </w:r>
            <w:r>
              <w:rPr>
                <w:b/>
                <w:color w:val="000000"/>
                <w:sz w:val="16"/>
                <w:szCs w:val="16"/>
              </w:rPr>
              <w:t xml:space="preserve"> (1)</w:t>
            </w:r>
          </w:p>
        </w:tc>
        <w:tc>
          <w:tcPr>
            <w:tcW w:w="1559" w:type="dxa"/>
            <w:vMerge/>
            <w:shd w:val="clear" w:color="auto" w:fill="auto"/>
          </w:tcPr>
          <w:p w:rsidR="000A6D4D" w:rsidRPr="00C23AD8" w:rsidRDefault="000A6D4D" w:rsidP="0009430E">
            <w:pPr>
              <w:tabs>
                <w:tab w:val="left" w:pos="426"/>
              </w:tabs>
              <w:jc w:val="center"/>
              <w:rPr>
                <w:b/>
                <w:color w:val="000000"/>
                <w:sz w:val="16"/>
                <w:szCs w:val="16"/>
              </w:rPr>
            </w:pPr>
          </w:p>
        </w:tc>
        <w:tc>
          <w:tcPr>
            <w:tcW w:w="1370" w:type="dxa"/>
            <w:vMerge/>
            <w:shd w:val="clear" w:color="auto" w:fill="auto"/>
          </w:tcPr>
          <w:p w:rsidR="000A6D4D" w:rsidRPr="00C23AD8" w:rsidRDefault="000A6D4D" w:rsidP="0009430E">
            <w:pPr>
              <w:tabs>
                <w:tab w:val="left" w:pos="426"/>
              </w:tabs>
              <w:jc w:val="center"/>
              <w:rPr>
                <w:b/>
                <w:color w:val="000000"/>
                <w:sz w:val="16"/>
                <w:szCs w:val="16"/>
              </w:rPr>
            </w:pPr>
          </w:p>
        </w:tc>
      </w:tr>
      <w:tr w:rsidR="002A152E" w:rsidTr="0009430E">
        <w:trPr>
          <w:trHeight w:val="288"/>
        </w:trPr>
        <w:tc>
          <w:tcPr>
            <w:tcW w:w="948" w:type="dxa"/>
            <w:shd w:val="clear" w:color="auto" w:fill="auto"/>
          </w:tcPr>
          <w:p w:rsidR="000A6D4D" w:rsidRPr="00345B39" w:rsidRDefault="00E85702" w:rsidP="0009430E">
            <w:pPr>
              <w:tabs>
                <w:tab w:val="left" w:pos="426"/>
              </w:tabs>
              <w:rPr>
                <w:rFonts w:eastAsia="Arial Unicode MS"/>
                <w:b/>
                <w:color w:val="000000"/>
                <w:sz w:val="16"/>
                <w:szCs w:val="16"/>
              </w:rPr>
            </w:pPr>
            <w:r w:rsidRPr="00345B39">
              <w:rPr>
                <w:noProof/>
                <w:color w:val="000000"/>
                <w:sz w:val="16"/>
                <w:szCs w:val="16"/>
              </w:rPr>
              <w:t>08</w:t>
            </w:r>
          </w:p>
        </w:tc>
        <w:tc>
          <w:tcPr>
            <w:tcW w:w="716" w:type="dxa"/>
            <w:shd w:val="clear" w:color="auto" w:fill="auto"/>
          </w:tcPr>
          <w:p w:rsidR="000A6D4D" w:rsidRPr="001C4126" w:rsidRDefault="00E85702" w:rsidP="0009430E">
            <w:pPr>
              <w:tabs>
                <w:tab w:val="left" w:pos="426"/>
              </w:tabs>
              <w:rPr>
                <w:rFonts w:eastAsia="Arial Unicode MS"/>
                <w:color w:val="000000"/>
                <w:sz w:val="16"/>
                <w:szCs w:val="16"/>
              </w:rPr>
            </w:pPr>
            <w:r>
              <w:rPr>
                <w:noProof/>
                <w:color w:val="000000"/>
                <w:sz w:val="16"/>
                <w:szCs w:val="16"/>
              </w:rPr>
              <w:t>ESS</w:t>
            </w:r>
          </w:p>
        </w:tc>
        <w:tc>
          <w:tcPr>
            <w:tcW w:w="2790" w:type="dxa"/>
            <w:shd w:val="clear" w:color="auto" w:fill="auto"/>
          </w:tcPr>
          <w:p w:rsidR="000A6D4D" w:rsidRPr="001C4126" w:rsidRDefault="00E85702" w:rsidP="0009430E">
            <w:pPr>
              <w:tabs>
                <w:tab w:val="left" w:pos="426"/>
              </w:tabs>
              <w:rPr>
                <w:rFonts w:eastAsia="Arial Unicode MS"/>
                <w:color w:val="000000"/>
                <w:sz w:val="16"/>
                <w:szCs w:val="16"/>
              </w:rPr>
            </w:pPr>
            <w:r w:rsidRPr="001C4126">
              <w:rPr>
                <w:rFonts w:eastAsia="Arial Unicode MS"/>
                <w:noProof/>
                <w:color w:val="000000"/>
                <w:sz w:val="16"/>
                <w:szCs w:val="16"/>
              </w:rPr>
              <w:t>Manj razvite</w:t>
            </w:r>
          </w:p>
        </w:tc>
        <w:tc>
          <w:tcPr>
            <w:tcW w:w="1454" w:type="dxa"/>
            <w:shd w:val="clear" w:color="auto" w:fill="auto"/>
          </w:tcPr>
          <w:p w:rsidR="000A6D4D" w:rsidRPr="001C4126" w:rsidRDefault="0009430E" w:rsidP="0009430E">
            <w:pPr>
              <w:tabs>
                <w:tab w:val="left" w:pos="426"/>
              </w:tabs>
              <w:rPr>
                <w:rFonts w:eastAsia="Arial Unicode MS"/>
                <w:color w:val="000000"/>
                <w:sz w:val="16"/>
                <w:szCs w:val="16"/>
              </w:rPr>
            </w:pPr>
            <w:r w:rsidRPr="00D32C32">
              <w:rPr>
                <w:noProof/>
                <w:sz w:val="16"/>
                <w:szCs w:val="16"/>
              </w:rPr>
              <w:t>Skupaj</w:t>
            </w:r>
            <w:r w:rsidR="00E85702" w:rsidRPr="001C4126">
              <w:rPr>
                <w:rFonts w:eastAsia="Arial Unicode MS"/>
                <w:color w:val="000000"/>
                <w:sz w:val="16"/>
                <w:szCs w:val="16"/>
              </w:rPr>
              <w:t xml:space="preserve"> </w:t>
            </w:r>
          </w:p>
        </w:tc>
        <w:tc>
          <w:tcPr>
            <w:tcW w:w="1559" w:type="dxa"/>
            <w:shd w:val="clear" w:color="auto" w:fill="auto"/>
          </w:tcPr>
          <w:p w:rsidR="000A6D4D" w:rsidRPr="001C4126" w:rsidRDefault="00E85702" w:rsidP="0009430E">
            <w:pPr>
              <w:tabs>
                <w:tab w:val="left" w:pos="426"/>
              </w:tabs>
              <w:jc w:val="right"/>
              <w:rPr>
                <w:rFonts w:eastAsia="Arial Unicode MS"/>
                <w:b/>
                <w:color w:val="000000"/>
                <w:sz w:val="16"/>
                <w:szCs w:val="16"/>
              </w:rPr>
            </w:pPr>
            <w:r w:rsidRPr="001C4126">
              <w:rPr>
                <w:rFonts w:eastAsia="Arial Unicode MS"/>
                <w:noProof/>
                <w:color w:val="000000"/>
                <w:sz w:val="16"/>
                <w:szCs w:val="16"/>
              </w:rPr>
              <w:t>9.211.536,00</w:t>
            </w:r>
          </w:p>
        </w:tc>
        <w:tc>
          <w:tcPr>
            <w:tcW w:w="1559" w:type="dxa"/>
            <w:shd w:val="clear" w:color="auto" w:fill="auto"/>
          </w:tcPr>
          <w:p w:rsidR="000A6D4D" w:rsidRPr="001C4126" w:rsidRDefault="00E85702" w:rsidP="0009430E">
            <w:pPr>
              <w:tabs>
                <w:tab w:val="left" w:pos="426"/>
              </w:tabs>
              <w:jc w:val="right"/>
              <w:rPr>
                <w:rFonts w:eastAsia="Arial Unicode MS"/>
                <w:b/>
                <w:color w:val="000000"/>
                <w:sz w:val="16"/>
                <w:szCs w:val="16"/>
              </w:rPr>
            </w:pPr>
            <w:r w:rsidRPr="001C4126">
              <w:rPr>
                <w:rFonts w:eastAsia="Arial Unicode MS"/>
                <w:noProof/>
                <w:color w:val="000000"/>
                <w:sz w:val="16"/>
                <w:szCs w:val="16"/>
              </w:rPr>
              <w:t>2.302.884,00</w:t>
            </w:r>
          </w:p>
        </w:tc>
        <w:tc>
          <w:tcPr>
            <w:tcW w:w="1560" w:type="dxa"/>
            <w:shd w:val="clear" w:color="auto" w:fill="auto"/>
          </w:tcPr>
          <w:p w:rsidR="000A6D4D" w:rsidRPr="00D472C5" w:rsidRDefault="00E85702" w:rsidP="0009430E">
            <w:pPr>
              <w:tabs>
                <w:tab w:val="left" w:pos="426"/>
              </w:tabs>
              <w:jc w:val="right"/>
              <w:rPr>
                <w:rFonts w:eastAsia="Arial Unicode MS"/>
                <w:color w:val="000000"/>
                <w:sz w:val="16"/>
                <w:szCs w:val="16"/>
              </w:rPr>
            </w:pPr>
            <w:r w:rsidRPr="00D472C5">
              <w:rPr>
                <w:rFonts w:eastAsia="Arial Unicode MS"/>
                <w:noProof/>
                <w:color w:val="000000"/>
                <w:sz w:val="16"/>
                <w:szCs w:val="16"/>
              </w:rPr>
              <w:t>2.302.884,00</w:t>
            </w:r>
          </w:p>
        </w:tc>
        <w:tc>
          <w:tcPr>
            <w:tcW w:w="1607" w:type="dxa"/>
            <w:shd w:val="clear" w:color="auto" w:fill="auto"/>
          </w:tcPr>
          <w:p w:rsidR="000A6D4D" w:rsidRPr="00D472C5" w:rsidRDefault="00E85702" w:rsidP="0009430E">
            <w:pPr>
              <w:tabs>
                <w:tab w:val="left" w:pos="426"/>
              </w:tabs>
              <w:jc w:val="right"/>
              <w:rPr>
                <w:rFonts w:eastAsia="Arial Unicode MS"/>
                <w:color w:val="000000"/>
                <w:sz w:val="16"/>
                <w:szCs w:val="16"/>
              </w:rPr>
            </w:pPr>
            <w:r w:rsidRPr="00D472C5">
              <w:rPr>
                <w:rFonts w:eastAsia="Arial Unicode MS"/>
                <w:noProof/>
                <w:color w:val="000000"/>
                <w:sz w:val="16"/>
                <w:szCs w:val="16"/>
              </w:rPr>
              <w:t>0,00</w:t>
            </w:r>
          </w:p>
        </w:tc>
        <w:tc>
          <w:tcPr>
            <w:tcW w:w="1559" w:type="dxa"/>
            <w:shd w:val="clear" w:color="auto" w:fill="auto"/>
          </w:tcPr>
          <w:p w:rsidR="000A6D4D" w:rsidRPr="00D472C5" w:rsidRDefault="00E85702" w:rsidP="0009430E">
            <w:pPr>
              <w:tabs>
                <w:tab w:val="left" w:pos="426"/>
              </w:tabs>
              <w:jc w:val="right"/>
              <w:rPr>
                <w:rFonts w:eastAsia="Arial Unicode MS"/>
                <w:b/>
                <w:color w:val="000000"/>
                <w:sz w:val="16"/>
                <w:szCs w:val="16"/>
              </w:rPr>
            </w:pPr>
            <w:r w:rsidRPr="00D472C5">
              <w:rPr>
                <w:rFonts w:eastAsia="Arial Unicode MS"/>
                <w:noProof/>
                <w:color w:val="000000"/>
                <w:sz w:val="16"/>
                <w:szCs w:val="16"/>
              </w:rPr>
              <w:t>11.514.420,00</w:t>
            </w:r>
          </w:p>
        </w:tc>
        <w:tc>
          <w:tcPr>
            <w:tcW w:w="1370" w:type="dxa"/>
            <w:shd w:val="clear" w:color="auto" w:fill="auto"/>
          </w:tcPr>
          <w:p w:rsidR="000A6D4D" w:rsidRPr="001C4126" w:rsidRDefault="00E85702" w:rsidP="0009430E">
            <w:pPr>
              <w:tabs>
                <w:tab w:val="left" w:pos="426"/>
              </w:tabs>
              <w:jc w:val="right"/>
              <w:rPr>
                <w:rFonts w:eastAsia="Arial Unicode MS"/>
                <w:b/>
                <w:color w:val="000000"/>
                <w:sz w:val="16"/>
                <w:szCs w:val="16"/>
              </w:rPr>
            </w:pPr>
            <w:r w:rsidRPr="001C4126">
              <w:rPr>
                <w:rFonts w:eastAsia="Arial Unicode MS"/>
                <w:noProof/>
                <w:color w:val="000000"/>
                <w:sz w:val="16"/>
                <w:szCs w:val="16"/>
              </w:rPr>
              <w:t>80,00%</w:t>
            </w:r>
          </w:p>
        </w:tc>
      </w:tr>
      <w:tr w:rsidR="002A152E" w:rsidTr="0009430E">
        <w:trPr>
          <w:trHeight w:val="288"/>
        </w:trPr>
        <w:tc>
          <w:tcPr>
            <w:tcW w:w="948" w:type="dxa"/>
            <w:shd w:val="clear" w:color="auto" w:fill="auto"/>
          </w:tcPr>
          <w:p w:rsidR="000A6D4D" w:rsidRPr="00345B39" w:rsidRDefault="00E85702" w:rsidP="0009430E">
            <w:pPr>
              <w:tabs>
                <w:tab w:val="left" w:pos="426"/>
              </w:tabs>
              <w:rPr>
                <w:rFonts w:eastAsia="Arial Unicode MS"/>
                <w:b/>
                <w:color w:val="000000"/>
                <w:sz w:val="16"/>
                <w:szCs w:val="16"/>
              </w:rPr>
            </w:pPr>
            <w:r w:rsidRPr="00345B39">
              <w:rPr>
                <w:noProof/>
                <w:color w:val="000000"/>
                <w:sz w:val="16"/>
                <w:szCs w:val="16"/>
              </w:rPr>
              <w:t>08</w:t>
            </w:r>
          </w:p>
        </w:tc>
        <w:tc>
          <w:tcPr>
            <w:tcW w:w="716" w:type="dxa"/>
            <w:shd w:val="clear" w:color="auto" w:fill="auto"/>
          </w:tcPr>
          <w:p w:rsidR="000A6D4D" w:rsidRPr="001C4126" w:rsidRDefault="00E85702" w:rsidP="0009430E">
            <w:pPr>
              <w:tabs>
                <w:tab w:val="left" w:pos="426"/>
              </w:tabs>
              <w:rPr>
                <w:rFonts w:eastAsia="Arial Unicode MS"/>
                <w:color w:val="000000"/>
                <w:sz w:val="16"/>
                <w:szCs w:val="16"/>
              </w:rPr>
            </w:pPr>
            <w:r>
              <w:rPr>
                <w:noProof/>
                <w:color w:val="000000"/>
                <w:sz w:val="16"/>
                <w:szCs w:val="16"/>
              </w:rPr>
              <w:t>ESS</w:t>
            </w:r>
          </w:p>
        </w:tc>
        <w:tc>
          <w:tcPr>
            <w:tcW w:w="2790" w:type="dxa"/>
            <w:shd w:val="clear" w:color="auto" w:fill="auto"/>
          </w:tcPr>
          <w:p w:rsidR="000A6D4D" w:rsidRPr="001C4126" w:rsidRDefault="00E85702" w:rsidP="0009430E">
            <w:pPr>
              <w:tabs>
                <w:tab w:val="left" w:pos="426"/>
              </w:tabs>
              <w:rPr>
                <w:rFonts w:eastAsia="Arial Unicode MS"/>
                <w:color w:val="000000"/>
                <w:sz w:val="16"/>
                <w:szCs w:val="16"/>
              </w:rPr>
            </w:pPr>
            <w:r w:rsidRPr="001C4126">
              <w:rPr>
                <w:rFonts w:eastAsia="Arial Unicode MS"/>
                <w:noProof/>
                <w:color w:val="000000"/>
                <w:sz w:val="16"/>
                <w:szCs w:val="16"/>
              </w:rPr>
              <w:t>V prehodu</w:t>
            </w:r>
          </w:p>
        </w:tc>
        <w:tc>
          <w:tcPr>
            <w:tcW w:w="1454" w:type="dxa"/>
            <w:shd w:val="clear" w:color="auto" w:fill="auto"/>
          </w:tcPr>
          <w:p w:rsidR="000A6D4D" w:rsidRPr="001C4126" w:rsidRDefault="0009430E" w:rsidP="0009430E">
            <w:pPr>
              <w:tabs>
                <w:tab w:val="left" w:pos="426"/>
              </w:tabs>
              <w:rPr>
                <w:rFonts w:eastAsia="Arial Unicode MS"/>
                <w:color w:val="000000"/>
                <w:sz w:val="16"/>
                <w:szCs w:val="16"/>
              </w:rPr>
            </w:pPr>
            <w:r w:rsidRPr="00D32C32">
              <w:rPr>
                <w:noProof/>
                <w:sz w:val="16"/>
                <w:szCs w:val="16"/>
              </w:rPr>
              <w:t>Skupaj</w:t>
            </w:r>
            <w:r w:rsidR="00E85702" w:rsidRPr="001C4126">
              <w:rPr>
                <w:rFonts w:eastAsia="Arial Unicode MS"/>
                <w:color w:val="000000"/>
                <w:sz w:val="16"/>
                <w:szCs w:val="16"/>
              </w:rPr>
              <w:t xml:space="preserve"> </w:t>
            </w:r>
          </w:p>
        </w:tc>
        <w:tc>
          <w:tcPr>
            <w:tcW w:w="1559" w:type="dxa"/>
            <w:shd w:val="clear" w:color="auto" w:fill="auto"/>
          </w:tcPr>
          <w:p w:rsidR="000A6D4D" w:rsidRPr="001C4126" w:rsidRDefault="00E85702" w:rsidP="0009430E">
            <w:pPr>
              <w:tabs>
                <w:tab w:val="left" w:pos="426"/>
              </w:tabs>
              <w:jc w:val="right"/>
              <w:rPr>
                <w:rFonts w:eastAsia="Arial Unicode MS"/>
                <w:b/>
                <w:color w:val="000000"/>
                <w:sz w:val="16"/>
                <w:szCs w:val="16"/>
              </w:rPr>
            </w:pPr>
            <w:r w:rsidRPr="001C4126">
              <w:rPr>
                <w:rFonts w:eastAsia="Arial Unicode MS"/>
                <w:noProof/>
                <w:color w:val="000000"/>
                <w:sz w:val="16"/>
                <w:szCs w:val="16"/>
              </w:rPr>
              <w:t>0,00</w:t>
            </w:r>
          </w:p>
        </w:tc>
        <w:tc>
          <w:tcPr>
            <w:tcW w:w="1559" w:type="dxa"/>
            <w:shd w:val="clear" w:color="auto" w:fill="auto"/>
          </w:tcPr>
          <w:p w:rsidR="000A6D4D" w:rsidRPr="001C4126" w:rsidRDefault="00E85702" w:rsidP="0009430E">
            <w:pPr>
              <w:tabs>
                <w:tab w:val="left" w:pos="426"/>
              </w:tabs>
              <w:jc w:val="right"/>
              <w:rPr>
                <w:rFonts w:eastAsia="Arial Unicode MS"/>
                <w:b/>
                <w:color w:val="000000"/>
                <w:sz w:val="16"/>
                <w:szCs w:val="16"/>
              </w:rPr>
            </w:pPr>
            <w:r w:rsidRPr="001C4126">
              <w:rPr>
                <w:rFonts w:eastAsia="Arial Unicode MS"/>
                <w:noProof/>
                <w:color w:val="000000"/>
                <w:sz w:val="16"/>
                <w:szCs w:val="16"/>
              </w:rPr>
              <w:t>0,00</w:t>
            </w:r>
          </w:p>
        </w:tc>
        <w:tc>
          <w:tcPr>
            <w:tcW w:w="1560" w:type="dxa"/>
            <w:shd w:val="clear" w:color="auto" w:fill="auto"/>
          </w:tcPr>
          <w:p w:rsidR="000A6D4D" w:rsidRPr="00D472C5" w:rsidRDefault="00E85702" w:rsidP="0009430E">
            <w:pPr>
              <w:tabs>
                <w:tab w:val="left" w:pos="426"/>
              </w:tabs>
              <w:jc w:val="right"/>
              <w:rPr>
                <w:rFonts w:eastAsia="Arial Unicode MS"/>
                <w:color w:val="000000"/>
                <w:sz w:val="16"/>
                <w:szCs w:val="16"/>
              </w:rPr>
            </w:pPr>
            <w:r w:rsidRPr="00D472C5">
              <w:rPr>
                <w:rFonts w:eastAsia="Arial Unicode MS"/>
                <w:noProof/>
                <w:color w:val="000000"/>
                <w:sz w:val="16"/>
                <w:szCs w:val="16"/>
              </w:rPr>
              <w:t>0,00</w:t>
            </w:r>
          </w:p>
        </w:tc>
        <w:tc>
          <w:tcPr>
            <w:tcW w:w="1607" w:type="dxa"/>
            <w:shd w:val="clear" w:color="auto" w:fill="auto"/>
          </w:tcPr>
          <w:p w:rsidR="000A6D4D" w:rsidRPr="00D472C5" w:rsidRDefault="00E85702" w:rsidP="0009430E">
            <w:pPr>
              <w:tabs>
                <w:tab w:val="left" w:pos="426"/>
              </w:tabs>
              <w:jc w:val="right"/>
              <w:rPr>
                <w:rFonts w:eastAsia="Arial Unicode MS"/>
                <w:color w:val="000000"/>
                <w:sz w:val="16"/>
                <w:szCs w:val="16"/>
              </w:rPr>
            </w:pPr>
            <w:r w:rsidRPr="00D472C5">
              <w:rPr>
                <w:rFonts w:eastAsia="Arial Unicode MS"/>
                <w:noProof/>
                <w:color w:val="000000"/>
                <w:sz w:val="16"/>
                <w:szCs w:val="16"/>
              </w:rPr>
              <w:t>0,00</w:t>
            </w:r>
          </w:p>
        </w:tc>
        <w:tc>
          <w:tcPr>
            <w:tcW w:w="1559" w:type="dxa"/>
            <w:shd w:val="clear" w:color="auto" w:fill="auto"/>
          </w:tcPr>
          <w:p w:rsidR="000A6D4D" w:rsidRPr="00D472C5" w:rsidRDefault="00E85702" w:rsidP="0009430E">
            <w:pPr>
              <w:tabs>
                <w:tab w:val="left" w:pos="426"/>
              </w:tabs>
              <w:jc w:val="right"/>
              <w:rPr>
                <w:rFonts w:eastAsia="Arial Unicode MS"/>
                <w:b/>
                <w:color w:val="000000"/>
                <w:sz w:val="16"/>
                <w:szCs w:val="16"/>
              </w:rPr>
            </w:pPr>
            <w:r w:rsidRPr="00D472C5">
              <w:rPr>
                <w:rFonts w:eastAsia="Arial Unicode MS"/>
                <w:noProof/>
                <w:color w:val="000000"/>
                <w:sz w:val="16"/>
                <w:szCs w:val="16"/>
              </w:rPr>
              <w:t>0,00</w:t>
            </w:r>
          </w:p>
        </w:tc>
        <w:tc>
          <w:tcPr>
            <w:tcW w:w="1370" w:type="dxa"/>
            <w:shd w:val="clear" w:color="auto" w:fill="auto"/>
          </w:tcPr>
          <w:p w:rsidR="000A6D4D" w:rsidRPr="001C4126" w:rsidRDefault="00E85702" w:rsidP="0009430E">
            <w:pPr>
              <w:tabs>
                <w:tab w:val="left" w:pos="426"/>
              </w:tabs>
              <w:jc w:val="right"/>
              <w:rPr>
                <w:rFonts w:eastAsia="Arial Unicode MS"/>
                <w:b/>
                <w:color w:val="000000"/>
                <w:sz w:val="16"/>
                <w:szCs w:val="16"/>
              </w:rPr>
            </w:pPr>
            <w:r w:rsidRPr="001C4126">
              <w:rPr>
                <w:rFonts w:eastAsia="Arial Unicode MS"/>
                <w:noProof/>
                <w:color w:val="000000"/>
                <w:sz w:val="16"/>
                <w:szCs w:val="16"/>
              </w:rPr>
              <w:t>0,00%</w:t>
            </w:r>
          </w:p>
        </w:tc>
      </w:tr>
      <w:tr w:rsidR="002A152E" w:rsidTr="0009430E">
        <w:trPr>
          <w:trHeight w:val="288"/>
        </w:trPr>
        <w:tc>
          <w:tcPr>
            <w:tcW w:w="948" w:type="dxa"/>
            <w:shd w:val="clear" w:color="auto" w:fill="auto"/>
          </w:tcPr>
          <w:p w:rsidR="000A6D4D" w:rsidRPr="00345B39" w:rsidRDefault="00E85702" w:rsidP="0009430E">
            <w:pPr>
              <w:tabs>
                <w:tab w:val="left" w:pos="426"/>
              </w:tabs>
              <w:rPr>
                <w:rFonts w:eastAsia="Arial Unicode MS"/>
                <w:b/>
                <w:color w:val="000000"/>
                <w:sz w:val="16"/>
                <w:szCs w:val="16"/>
              </w:rPr>
            </w:pPr>
            <w:r w:rsidRPr="00345B39">
              <w:rPr>
                <w:noProof/>
                <w:color w:val="000000"/>
                <w:sz w:val="16"/>
                <w:szCs w:val="16"/>
              </w:rPr>
              <w:t>08</w:t>
            </w:r>
          </w:p>
        </w:tc>
        <w:tc>
          <w:tcPr>
            <w:tcW w:w="716" w:type="dxa"/>
            <w:shd w:val="clear" w:color="auto" w:fill="auto"/>
          </w:tcPr>
          <w:p w:rsidR="000A6D4D" w:rsidRPr="001C4126" w:rsidRDefault="00E85702" w:rsidP="0009430E">
            <w:pPr>
              <w:tabs>
                <w:tab w:val="left" w:pos="426"/>
              </w:tabs>
              <w:rPr>
                <w:rFonts w:eastAsia="Arial Unicode MS"/>
                <w:color w:val="000000"/>
                <w:sz w:val="16"/>
                <w:szCs w:val="16"/>
              </w:rPr>
            </w:pPr>
            <w:r>
              <w:rPr>
                <w:noProof/>
                <w:color w:val="000000"/>
                <w:sz w:val="16"/>
                <w:szCs w:val="16"/>
              </w:rPr>
              <w:t>ESS</w:t>
            </w:r>
          </w:p>
        </w:tc>
        <w:tc>
          <w:tcPr>
            <w:tcW w:w="2790" w:type="dxa"/>
            <w:shd w:val="clear" w:color="auto" w:fill="auto"/>
          </w:tcPr>
          <w:p w:rsidR="000A6D4D" w:rsidRPr="001C4126" w:rsidRDefault="00E85702" w:rsidP="0009430E">
            <w:pPr>
              <w:tabs>
                <w:tab w:val="left" w:pos="426"/>
              </w:tabs>
              <w:rPr>
                <w:rFonts w:eastAsia="Arial Unicode MS"/>
                <w:color w:val="000000"/>
                <w:sz w:val="16"/>
                <w:szCs w:val="16"/>
              </w:rPr>
            </w:pPr>
            <w:r w:rsidRPr="001C4126">
              <w:rPr>
                <w:rFonts w:eastAsia="Arial Unicode MS"/>
                <w:noProof/>
                <w:color w:val="000000"/>
                <w:sz w:val="16"/>
                <w:szCs w:val="16"/>
              </w:rPr>
              <w:t>Bolj razvite</w:t>
            </w:r>
          </w:p>
        </w:tc>
        <w:tc>
          <w:tcPr>
            <w:tcW w:w="1454" w:type="dxa"/>
            <w:shd w:val="clear" w:color="auto" w:fill="auto"/>
          </w:tcPr>
          <w:p w:rsidR="000A6D4D" w:rsidRPr="001C4126" w:rsidRDefault="0009430E" w:rsidP="0009430E">
            <w:pPr>
              <w:tabs>
                <w:tab w:val="left" w:pos="426"/>
              </w:tabs>
              <w:rPr>
                <w:rFonts w:eastAsia="Arial Unicode MS"/>
                <w:color w:val="000000"/>
                <w:sz w:val="16"/>
                <w:szCs w:val="16"/>
              </w:rPr>
            </w:pPr>
            <w:r w:rsidRPr="00D32C32">
              <w:rPr>
                <w:noProof/>
                <w:sz w:val="16"/>
                <w:szCs w:val="16"/>
              </w:rPr>
              <w:t>Skupaj</w:t>
            </w:r>
            <w:r w:rsidR="00E85702" w:rsidRPr="001C4126">
              <w:rPr>
                <w:rFonts w:eastAsia="Arial Unicode MS"/>
                <w:color w:val="000000"/>
                <w:sz w:val="16"/>
                <w:szCs w:val="16"/>
              </w:rPr>
              <w:t xml:space="preserve"> </w:t>
            </w:r>
          </w:p>
        </w:tc>
        <w:tc>
          <w:tcPr>
            <w:tcW w:w="1559" w:type="dxa"/>
            <w:shd w:val="clear" w:color="auto" w:fill="auto"/>
          </w:tcPr>
          <w:p w:rsidR="000A6D4D" w:rsidRPr="001C4126" w:rsidRDefault="00E85702" w:rsidP="0009430E">
            <w:pPr>
              <w:tabs>
                <w:tab w:val="left" w:pos="426"/>
              </w:tabs>
              <w:jc w:val="right"/>
              <w:rPr>
                <w:rFonts w:eastAsia="Arial Unicode MS"/>
                <w:b/>
                <w:color w:val="000000"/>
                <w:sz w:val="16"/>
                <w:szCs w:val="16"/>
              </w:rPr>
            </w:pPr>
            <w:r w:rsidRPr="001C4126">
              <w:rPr>
                <w:rFonts w:eastAsia="Arial Unicode MS"/>
                <w:noProof/>
                <w:color w:val="000000"/>
                <w:sz w:val="16"/>
                <w:szCs w:val="16"/>
              </w:rPr>
              <w:t>0,00</w:t>
            </w:r>
          </w:p>
        </w:tc>
        <w:tc>
          <w:tcPr>
            <w:tcW w:w="1559" w:type="dxa"/>
            <w:shd w:val="clear" w:color="auto" w:fill="auto"/>
          </w:tcPr>
          <w:p w:rsidR="000A6D4D" w:rsidRPr="001C4126" w:rsidRDefault="00E85702" w:rsidP="0009430E">
            <w:pPr>
              <w:tabs>
                <w:tab w:val="left" w:pos="426"/>
              </w:tabs>
              <w:jc w:val="right"/>
              <w:rPr>
                <w:rFonts w:eastAsia="Arial Unicode MS"/>
                <w:b/>
                <w:color w:val="000000"/>
                <w:sz w:val="16"/>
                <w:szCs w:val="16"/>
              </w:rPr>
            </w:pPr>
            <w:r w:rsidRPr="001C4126">
              <w:rPr>
                <w:rFonts w:eastAsia="Arial Unicode MS"/>
                <w:noProof/>
                <w:color w:val="000000"/>
                <w:sz w:val="16"/>
                <w:szCs w:val="16"/>
              </w:rPr>
              <w:t>0,00</w:t>
            </w:r>
          </w:p>
        </w:tc>
        <w:tc>
          <w:tcPr>
            <w:tcW w:w="1560" w:type="dxa"/>
            <w:shd w:val="clear" w:color="auto" w:fill="auto"/>
          </w:tcPr>
          <w:p w:rsidR="000A6D4D" w:rsidRPr="00D472C5" w:rsidRDefault="00E85702" w:rsidP="0009430E">
            <w:pPr>
              <w:tabs>
                <w:tab w:val="left" w:pos="426"/>
              </w:tabs>
              <w:jc w:val="right"/>
              <w:rPr>
                <w:rFonts w:eastAsia="Arial Unicode MS"/>
                <w:color w:val="000000"/>
                <w:sz w:val="16"/>
                <w:szCs w:val="16"/>
              </w:rPr>
            </w:pPr>
            <w:r w:rsidRPr="00D472C5">
              <w:rPr>
                <w:rFonts w:eastAsia="Arial Unicode MS"/>
                <w:noProof/>
                <w:color w:val="000000"/>
                <w:sz w:val="16"/>
                <w:szCs w:val="16"/>
              </w:rPr>
              <w:t>0,00</w:t>
            </w:r>
          </w:p>
        </w:tc>
        <w:tc>
          <w:tcPr>
            <w:tcW w:w="1607" w:type="dxa"/>
            <w:shd w:val="clear" w:color="auto" w:fill="auto"/>
          </w:tcPr>
          <w:p w:rsidR="000A6D4D" w:rsidRPr="00D472C5" w:rsidRDefault="00E85702" w:rsidP="0009430E">
            <w:pPr>
              <w:tabs>
                <w:tab w:val="left" w:pos="426"/>
              </w:tabs>
              <w:jc w:val="right"/>
              <w:rPr>
                <w:rFonts w:eastAsia="Arial Unicode MS"/>
                <w:color w:val="000000"/>
                <w:sz w:val="16"/>
                <w:szCs w:val="16"/>
              </w:rPr>
            </w:pPr>
            <w:r w:rsidRPr="00D472C5">
              <w:rPr>
                <w:rFonts w:eastAsia="Arial Unicode MS"/>
                <w:noProof/>
                <w:color w:val="000000"/>
                <w:sz w:val="16"/>
                <w:szCs w:val="16"/>
              </w:rPr>
              <w:t>0,00</w:t>
            </w:r>
          </w:p>
        </w:tc>
        <w:tc>
          <w:tcPr>
            <w:tcW w:w="1559" w:type="dxa"/>
            <w:shd w:val="clear" w:color="auto" w:fill="auto"/>
          </w:tcPr>
          <w:p w:rsidR="000A6D4D" w:rsidRPr="00D472C5" w:rsidRDefault="00E85702" w:rsidP="0009430E">
            <w:pPr>
              <w:tabs>
                <w:tab w:val="left" w:pos="426"/>
              </w:tabs>
              <w:jc w:val="right"/>
              <w:rPr>
                <w:rFonts w:eastAsia="Arial Unicode MS"/>
                <w:b/>
                <w:color w:val="000000"/>
                <w:sz w:val="16"/>
                <w:szCs w:val="16"/>
              </w:rPr>
            </w:pPr>
            <w:r w:rsidRPr="00D472C5">
              <w:rPr>
                <w:rFonts w:eastAsia="Arial Unicode MS"/>
                <w:noProof/>
                <w:color w:val="000000"/>
                <w:sz w:val="16"/>
                <w:szCs w:val="16"/>
              </w:rPr>
              <w:t>0,00</w:t>
            </w:r>
          </w:p>
        </w:tc>
        <w:tc>
          <w:tcPr>
            <w:tcW w:w="1370" w:type="dxa"/>
            <w:shd w:val="clear" w:color="auto" w:fill="auto"/>
          </w:tcPr>
          <w:p w:rsidR="000A6D4D" w:rsidRPr="001C4126" w:rsidRDefault="00E85702" w:rsidP="0009430E">
            <w:pPr>
              <w:tabs>
                <w:tab w:val="left" w:pos="426"/>
              </w:tabs>
              <w:jc w:val="right"/>
              <w:rPr>
                <w:rFonts w:eastAsia="Arial Unicode MS"/>
                <w:b/>
                <w:color w:val="000000"/>
                <w:sz w:val="16"/>
                <w:szCs w:val="16"/>
              </w:rPr>
            </w:pPr>
            <w:r w:rsidRPr="001C4126">
              <w:rPr>
                <w:rFonts w:eastAsia="Arial Unicode MS"/>
                <w:noProof/>
                <w:color w:val="000000"/>
                <w:sz w:val="16"/>
                <w:szCs w:val="16"/>
              </w:rPr>
              <w:t>0,00%</w:t>
            </w:r>
          </w:p>
        </w:tc>
      </w:tr>
      <w:tr w:rsidR="002A152E" w:rsidTr="0009430E">
        <w:trPr>
          <w:trHeight w:val="288"/>
        </w:trPr>
        <w:tc>
          <w:tcPr>
            <w:tcW w:w="948" w:type="dxa"/>
            <w:shd w:val="clear" w:color="auto" w:fill="auto"/>
          </w:tcPr>
          <w:p w:rsidR="000A6D4D" w:rsidRPr="00345B39" w:rsidRDefault="00E85702" w:rsidP="0009430E">
            <w:pPr>
              <w:tabs>
                <w:tab w:val="left" w:pos="426"/>
              </w:tabs>
              <w:rPr>
                <w:rFonts w:eastAsia="Arial Unicode MS"/>
                <w:b/>
                <w:color w:val="000000"/>
                <w:sz w:val="16"/>
                <w:szCs w:val="16"/>
              </w:rPr>
            </w:pPr>
            <w:r w:rsidRPr="00345B39">
              <w:rPr>
                <w:noProof/>
                <w:color w:val="000000"/>
                <w:sz w:val="16"/>
                <w:szCs w:val="16"/>
              </w:rPr>
              <w:t>08</w:t>
            </w:r>
          </w:p>
        </w:tc>
        <w:tc>
          <w:tcPr>
            <w:tcW w:w="716" w:type="dxa"/>
            <w:shd w:val="clear" w:color="auto" w:fill="auto"/>
          </w:tcPr>
          <w:p w:rsidR="000A6D4D" w:rsidRPr="001C4126" w:rsidRDefault="00E85702" w:rsidP="0009430E">
            <w:pPr>
              <w:tabs>
                <w:tab w:val="left" w:pos="426"/>
              </w:tabs>
              <w:rPr>
                <w:rFonts w:eastAsia="Arial Unicode MS"/>
                <w:color w:val="000000"/>
                <w:sz w:val="16"/>
                <w:szCs w:val="16"/>
              </w:rPr>
            </w:pPr>
            <w:r>
              <w:rPr>
                <w:noProof/>
                <w:color w:val="000000"/>
                <w:sz w:val="16"/>
                <w:szCs w:val="16"/>
              </w:rPr>
              <w:t>Pobuda za zaposlovanje mladih</w:t>
            </w:r>
          </w:p>
        </w:tc>
        <w:tc>
          <w:tcPr>
            <w:tcW w:w="2790" w:type="dxa"/>
            <w:shd w:val="clear" w:color="auto" w:fill="auto"/>
          </w:tcPr>
          <w:p w:rsidR="000A6D4D" w:rsidRPr="001C4126" w:rsidRDefault="000A6D4D" w:rsidP="0009430E">
            <w:pPr>
              <w:tabs>
                <w:tab w:val="left" w:pos="426"/>
              </w:tabs>
              <w:rPr>
                <w:rFonts w:eastAsia="Arial Unicode MS"/>
                <w:color w:val="000000"/>
                <w:sz w:val="16"/>
                <w:szCs w:val="16"/>
              </w:rPr>
            </w:pPr>
          </w:p>
        </w:tc>
        <w:tc>
          <w:tcPr>
            <w:tcW w:w="1454" w:type="dxa"/>
            <w:shd w:val="clear" w:color="auto" w:fill="auto"/>
          </w:tcPr>
          <w:p w:rsidR="000A6D4D" w:rsidRPr="001C4126" w:rsidRDefault="0009430E" w:rsidP="0009430E">
            <w:pPr>
              <w:tabs>
                <w:tab w:val="left" w:pos="426"/>
              </w:tabs>
              <w:rPr>
                <w:rFonts w:eastAsia="Arial Unicode MS"/>
                <w:color w:val="000000"/>
                <w:sz w:val="16"/>
                <w:szCs w:val="16"/>
              </w:rPr>
            </w:pPr>
            <w:r w:rsidRPr="00D32C32">
              <w:rPr>
                <w:noProof/>
                <w:sz w:val="16"/>
                <w:szCs w:val="16"/>
              </w:rPr>
              <w:t>Skupaj</w:t>
            </w:r>
            <w:r w:rsidR="00E85702" w:rsidRPr="001C4126">
              <w:rPr>
                <w:rFonts w:eastAsia="Arial Unicode MS"/>
                <w:color w:val="000000"/>
                <w:sz w:val="16"/>
                <w:szCs w:val="16"/>
              </w:rPr>
              <w:t xml:space="preserve"> </w:t>
            </w:r>
          </w:p>
        </w:tc>
        <w:tc>
          <w:tcPr>
            <w:tcW w:w="1559" w:type="dxa"/>
            <w:shd w:val="clear" w:color="auto" w:fill="auto"/>
          </w:tcPr>
          <w:p w:rsidR="000A6D4D" w:rsidRPr="001C4126" w:rsidRDefault="00E85702" w:rsidP="0009430E">
            <w:pPr>
              <w:tabs>
                <w:tab w:val="left" w:pos="426"/>
              </w:tabs>
              <w:jc w:val="right"/>
              <w:rPr>
                <w:rFonts w:eastAsia="Arial Unicode MS"/>
                <w:b/>
                <w:color w:val="000000"/>
                <w:sz w:val="16"/>
                <w:szCs w:val="16"/>
              </w:rPr>
            </w:pPr>
            <w:r w:rsidRPr="001C4126">
              <w:rPr>
                <w:rFonts w:eastAsia="Arial Unicode MS"/>
                <w:noProof/>
                <w:color w:val="000000"/>
                <w:sz w:val="16"/>
                <w:szCs w:val="16"/>
              </w:rPr>
              <w:t>9.211.536,00</w:t>
            </w:r>
          </w:p>
        </w:tc>
        <w:tc>
          <w:tcPr>
            <w:tcW w:w="1559" w:type="dxa"/>
            <w:shd w:val="clear" w:color="auto" w:fill="auto"/>
          </w:tcPr>
          <w:p w:rsidR="000A6D4D" w:rsidRPr="001C4126" w:rsidRDefault="000A6D4D" w:rsidP="0009430E">
            <w:pPr>
              <w:tabs>
                <w:tab w:val="left" w:pos="426"/>
              </w:tabs>
              <w:jc w:val="right"/>
              <w:rPr>
                <w:rFonts w:eastAsia="Arial Unicode MS"/>
                <w:b/>
                <w:color w:val="000000"/>
                <w:sz w:val="16"/>
                <w:szCs w:val="16"/>
              </w:rPr>
            </w:pPr>
          </w:p>
        </w:tc>
        <w:tc>
          <w:tcPr>
            <w:tcW w:w="1560" w:type="dxa"/>
            <w:shd w:val="clear" w:color="auto" w:fill="auto"/>
          </w:tcPr>
          <w:p w:rsidR="000A6D4D" w:rsidRPr="00D472C5" w:rsidRDefault="000A6D4D" w:rsidP="0009430E">
            <w:pPr>
              <w:tabs>
                <w:tab w:val="left" w:pos="426"/>
              </w:tabs>
              <w:jc w:val="right"/>
              <w:rPr>
                <w:rFonts w:eastAsia="Arial Unicode MS"/>
                <w:color w:val="000000"/>
                <w:sz w:val="16"/>
                <w:szCs w:val="16"/>
              </w:rPr>
            </w:pPr>
          </w:p>
        </w:tc>
        <w:tc>
          <w:tcPr>
            <w:tcW w:w="1607" w:type="dxa"/>
            <w:shd w:val="clear" w:color="auto" w:fill="auto"/>
          </w:tcPr>
          <w:p w:rsidR="000A6D4D" w:rsidRPr="00D472C5" w:rsidRDefault="000A6D4D" w:rsidP="0009430E">
            <w:pPr>
              <w:tabs>
                <w:tab w:val="left" w:pos="426"/>
              </w:tabs>
              <w:jc w:val="right"/>
              <w:rPr>
                <w:rFonts w:eastAsia="Arial Unicode MS"/>
                <w:color w:val="000000"/>
                <w:sz w:val="16"/>
                <w:szCs w:val="16"/>
              </w:rPr>
            </w:pPr>
          </w:p>
        </w:tc>
        <w:tc>
          <w:tcPr>
            <w:tcW w:w="1559" w:type="dxa"/>
            <w:shd w:val="clear" w:color="auto" w:fill="auto"/>
          </w:tcPr>
          <w:p w:rsidR="000A6D4D" w:rsidRPr="00D472C5" w:rsidRDefault="00E85702" w:rsidP="0009430E">
            <w:pPr>
              <w:tabs>
                <w:tab w:val="left" w:pos="426"/>
              </w:tabs>
              <w:jc w:val="right"/>
              <w:rPr>
                <w:rFonts w:eastAsia="Arial Unicode MS"/>
                <w:b/>
                <w:color w:val="000000"/>
                <w:sz w:val="16"/>
                <w:szCs w:val="16"/>
              </w:rPr>
            </w:pPr>
            <w:r w:rsidRPr="00D472C5">
              <w:rPr>
                <w:rFonts w:eastAsia="Arial Unicode MS"/>
                <w:noProof/>
                <w:color w:val="000000"/>
                <w:sz w:val="16"/>
                <w:szCs w:val="16"/>
              </w:rPr>
              <w:t>9.211.536,00</w:t>
            </w:r>
          </w:p>
        </w:tc>
        <w:tc>
          <w:tcPr>
            <w:tcW w:w="1370" w:type="dxa"/>
            <w:shd w:val="clear" w:color="auto" w:fill="auto"/>
          </w:tcPr>
          <w:p w:rsidR="000A6D4D" w:rsidRPr="001C4126" w:rsidRDefault="00E85702" w:rsidP="0009430E">
            <w:pPr>
              <w:tabs>
                <w:tab w:val="left" w:pos="426"/>
              </w:tabs>
              <w:jc w:val="right"/>
              <w:rPr>
                <w:rFonts w:eastAsia="Arial Unicode MS"/>
                <w:b/>
                <w:color w:val="000000"/>
                <w:sz w:val="16"/>
                <w:szCs w:val="16"/>
              </w:rPr>
            </w:pPr>
            <w:r w:rsidRPr="001C4126">
              <w:rPr>
                <w:rFonts w:eastAsia="Arial Unicode MS"/>
                <w:noProof/>
                <w:color w:val="000000"/>
                <w:sz w:val="16"/>
                <w:szCs w:val="16"/>
              </w:rPr>
              <w:t>100,00%</w:t>
            </w:r>
          </w:p>
        </w:tc>
      </w:tr>
      <w:tr w:rsidR="002A152E" w:rsidTr="0009430E">
        <w:trPr>
          <w:trHeight w:val="288"/>
        </w:trPr>
        <w:tc>
          <w:tcPr>
            <w:tcW w:w="948" w:type="dxa"/>
            <w:shd w:val="clear" w:color="auto" w:fill="auto"/>
          </w:tcPr>
          <w:p w:rsidR="000A6D4D" w:rsidRPr="00345B39" w:rsidRDefault="00E85702" w:rsidP="0009430E">
            <w:pPr>
              <w:tabs>
                <w:tab w:val="left" w:pos="426"/>
              </w:tabs>
              <w:rPr>
                <w:rFonts w:eastAsia="Arial Unicode MS"/>
                <w:b/>
                <w:color w:val="000000"/>
                <w:sz w:val="16"/>
                <w:szCs w:val="16"/>
              </w:rPr>
            </w:pPr>
            <w:r>
              <w:rPr>
                <w:b/>
                <w:noProof/>
                <w:color w:val="000000"/>
                <w:sz w:val="16"/>
                <w:szCs w:val="16"/>
              </w:rPr>
              <w:t>08</w:t>
            </w:r>
          </w:p>
        </w:tc>
        <w:tc>
          <w:tcPr>
            <w:tcW w:w="716" w:type="dxa"/>
            <w:shd w:val="clear" w:color="auto" w:fill="auto"/>
          </w:tcPr>
          <w:p w:rsidR="000A6D4D" w:rsidRPr="001C4126" w:rsidRDefault="00E85702" w:rsidP="0009430E">
            <w:pPr>
              <w:tabs>
                <w:tab w:val="left" w:pos="426"/>
              </w:tabs>
              <w:rPr>
                <w:rFonts w:eastAsia="Arial Unicode MS"/>
                <w:color w:val="000000"/>
                <w:sz w:val="16"/>
                <w:szCs w:val="16"/>
              </w:rPr>
            </w:pPr>
            <w:r>
              <w:rPr>
                <w:b/>
                <w:noProof/>
                <w:color w:val="000000"/>
                <w:sz w:val="16"/>
                <w:szCs w:val="16"/>
              </w:rPr>
              <w:t>Skupaj</w:t>
            </w:r>
          </w:p>
        </w:tc>
        <w:tc>
          <w:tcPr>
            <w:tcW w:w="2790" w:type="dxa"/>
            <w:shd w:val="clear" w:color="auto" w:fill="auto"/>
          </w:tcPr>
          <w:p w:rsidR="000A6D4D" w:rsidRPr="001C4126" w:rsidRDefault="000A6D4D" w:rsidP="0009430E">
            <w:pPr>
              <w:tabs>
                <w:tab w:val="left" w:pos="426"/>
              </w:tabs>
              <w:rPr>
                <w:rFonts w:eastAsia="Arial Unicode MS"/>
                <w:color w:val="000000"/>
                <w:sz w:val="16"/>
                <w:szCs w:val="16"/>
              </w:rPr>
            </w:pPr>
          </w:p>
        </w:tc>
        <w:tc>
          <w:tcPr>
            <w:tcW w:w="1454" w:type="dxa"/>
            <w:shd w:val="clear" w:color="auto" w:fill="auto"/>
          </w:tcPr>
          <w:p w:rsidR="000A6D4D" w:rsidRPr="001C4126" w:rsidRDefault="000A6D4D" w:rsidP="0009430E">
            <w:pPr>
              <w:tabs>
                <w:tab w:val="left" w:pos="426"/>
              </w:tabs>
              <w:rPr>
                <w:rFonts w:eastAsia="Arial Unicode MS"/>
                <w:color w:val="000000"/>
                <w:sz w:val="16"/>
                <w:szCs w:val="16"/>
              </w:rPr>
            </w:pPr>
          </w:p>
        </w:tc>
        <w:tc>
          <w:tcPr>
            <w:tcW w:w="1559" w:type="dxa"/>
            <w:shd w:val="clear" w:color="auto" w:fill="auto"/>
          </w:tcPr>
          <w:p w:rsidR="000A6D4D" w:rsidRPr="001C4126" w:rsidRDefault="00E85702" w:rsidP="0009430E">
            <w:pPr>
              <w:tabs>
                <w:tab w:val="left" w:pos="426"/>
              </w:tabs>
              <w:jc w:val="right"/>
              <w:rPr>
                <w:rFonts w:eastAsia="Arial Unicode MS"/>
                <w:b/>
                <w:color w:val="000000"/>
                <w:sz w:val="16"/>
                <w:szCs w:val="16"/>
              </w:rPr>
            </w:pPr>
            <w:r w:rsidRPr="001C4126">
              <w:rPr>
                <w:rFonts w:eastAsia="Arial Unicode MS"/>
                <w:b/>
                <w:noProof/>
                <w:color w:val="000000"/>
                <w:sz w:val="16"/>
                <w:szCs w:val="16"/>
              </w:rPr>
              <w:t>18.423.072,00</w:t>
            </w:r>
          </w:p>
        </w:tc>
        <w:tc>
          <w:tcPr>
            <w:tcW w:w="1559" w:type="dxa"/>
            <w:shd w:val="clear" w:color="auto" w:fill="auto"/>
          </w:tcPr>
          <w:p w:rsidR="000A6D4D" w:rsidRPr="001C4126" w:rsidRDefault="00E85702" w:rsidP="0009430E">
            <w:pPr>
              <w:tabs>
                <w:tab w:val="left" w:pos="426"/>
              </w:tabs>
              <w:jc w:val="right"/>
              <w:rPr>
                <w:rFonts w:eastAsia="Arial Unicode MS"/>
                <w:b/>
                <w:color w:val="000000"/>
                <w:sz w:val="16"/>
                <w:szCs w:val="16"/>
              </w:rPr>
            </w:pPr>
            <w:r w:rsidRPr="001C4126">
              <w:rPr>
                <w:rFonts w:eastAsia="Arial Unicode MS"/>
                <w:b/>
                <w:noProof/>
                <w:color w:val="000000"/>
                <w:sz w:val="16"/>
                <w:szCs w:val="16"/>
              </w:rPr>
              <w:t>2.302.884,00</w:t>
            </w:r>
          </w:p>
        </w:tc>
        <w:tc>
          <w:tcPr>
            <w:tcW w:w="1560" w:type="dxa"/>
            <w:shd w:val="clear" w:color="auto" w:fill="auto"/>
          </w:tcPr>
          <w:p w:rsidR="000A6D4D" w:rsidRPr="00D472C5" w:rsidRDefault="00E85702" w:rsidP="0009430E">
            <w:pPr>
              <w:tabs>
                <w:tab w:val="left" w:pos="426"/>
              </w:tabs>
              <w:jc w:val="right"/>
              <w:rPr>
                <w:rFonts w:eastAsia="Arial Unicode MS"/>
                <w:color w:val="000000"/>
                <w:sz w:val="16"/>
                <w:szCs w:val="16"/>
              </w:rPr>
            </w:pPr>
            <w:r w:rsidRPr="00D472C5">
              <w:rPr>
                <w:rFonts w:eastAsia="Arial Unicode MS"/>
                <w:b/>
                <w:noProof/>
                <w:color w:val="000000"/>
                <w:sz w:val="16"/>
                <w:szCs w:val="16"/>
              </w:rPr>
              <w:t>2.302.884,00</w:t>
            </w:r>
          </w:p>
        </w:tc>
        <w:tc>
          <w:tcPr>
            <w:tcW w:w="1607" w:type="dxa"/>
            <w:shd w:val="clear" w:color="auto" w:fill="auto"/>
          </w:tcPr>
          <w:p w:rsidR="000A6D4D" w:rsidRPr="00D472C5" w:rsidRDefault="00E85702" w:rsidP="0009430E">
            <w:pPr>
              <w:tabs>
                <w:tab w:val="left" w:pos="426"/>
              </w:tabs>
              <w:jc w:val="right"/>
              <w:rPr>
                <w:rFonts w:eastAsia="Arial Unicode MS"/>
                <w:color w:val="000000"/>
                <w:sz w:val="16"/>
                <w:szCs w:val="16"/>
              </w:rPr>
            </w:pPr>
            <w:r w:rsidRPr="00D472C5">
              <w:rPr>
                <w:rFonts w:eastAsia="Arial Unicode MS"/>
                <w:b/>
                <w:noProof/>
                <w:color w:val="000000"/>
                <w:sz w:val="16"/>
                <w:szCs w:val="16"/>
              </w:rPr>
              <w:t>0,00</w:t>
            </w:r>
          </w:p>
        </w:tc>
        <w:tc>
          <w:tcPr>
            <w:tcW w:w="1559" w:type="dxa"/>
            <w:shd w:val="clear" w:color="auto" w:fill="auto"/>
          </w:tcPr>
          <w:p w:rsidR="000A6D4D" w:rsidRPr="00D472C5" w:rsidRDefault="00E85702" w:rsidP="0009430E">
            <w:pPr>
              <w:tabs>
                <w:tab w:val="left" w:pos="426"/>
              </w:tabs>
              <w:jc w:val="right"/>
              <w:rPr>
                <w:rFonts w:eastAsia="Arial Unicode MS"/>
                <w:b/>
                <w:color w:val="000000"/>
                <w:sz w:val="16"/>
                <w:szCs w:val="16"/>
              </w:rPr>
            </w:pPr>
            <w:r w:rsidRPr="00D472C5">
              <w:rPr>
                <w:rFonts w:eastAsia="Arial Unicode MS"/>
                <w:b/>
                <w:noProof/>
                <w:color w:val="000000"/>
                <w:sz w:val="16"/>
                <w:szCs w:val="16"/>
              </w:rPr>
              <w:t>20.725.956,00</w:t>
            </w:r>
          </w:p>
        </w:tc>
        <w:tc>
          <w:tcPr>
            <w:tcW w:w="1370" w:type="dxa"/>
            <w:shd w:val="clear" w:color="auto" w:fill="auto"/>
          </w:tcPr>
          <w:p w:rsidR="000A6D4D" w:rsidRPr="001C4126" w:rsidRDefault="00E85702" w:rsidP="0009430E">
            <w:pPr>
              <w:tabs>
                <w:tab w:val="left" w:pos="426"/>
              </w:tabs>
              <w:jc w:val="right"/>
              <w:rPr>
                <w:rFonts w:eastAsia="Arial Unicode MS"/>
                <w:b/>
                <w:color w:val="000000"/>
                <w:sz w:val="16"/>
                <w:szCs w:val="16"/>
              </w:rPr>
            </w:pPr>
            <w:r w:rsidRPr="001C4126">
              <w:rPr>
                <w:rFonts w:eastAsia="Arial Unicode MS"/>
                <w:b/>
                <w:noProof/>
                <w:color w:val="000000"/>
                <w:sz w:val="16"/>
                <w:szCs w:val="16"/>
              </w:rPr>
              <w:t>88,89%</w:t>
            </w:r>
          </w:p>
        </w:tc>
      </w:tr>
      <w:tr w:rsidR="002A152E" w:rsidTr="0009430E">
        <w:trPr>
          <w:trHeight w:val="288"/>
        </w:trPr>
        <w:tc>
          <w:tcPr>
            <w:tcW w:w="948" w:type="dxa"/>
            <w:shd w:val="clear" w:color="auto" w:fill="auto"/>
          </w:tcPr>
          <w:p w:rsidR="000A6D4D" w:rsidRPr="00345B39" w:rsidRDefault="00E85702" w:rsidP="0009430E">
            <w:pPr>
              <w:tabs>
                <w:tab w:val="left" w:pos="426"/>
              </w:tabs>
              <w:rPr>
                <w:rFonts w:eastAsia="Arial Unicode MS"/>
                <w:b/>
                <w:color w:val="000000"/>
                <w:sz w:val="16"/>
                <w:szCs w:val="16"/>
              </w:rPr>
            </w:pPr>
            <w:r>
              <w:rPr>
                <w:b/>
                <w:noProof/>
                <w:color w:val="000000"/>
                <w:sz w:val="16"/>
                <w:szCs w:val="16"/>
              </w:rPr>
              <w:t>Skupaj</w:t>
            </w:r>
          </w:p>
        </w:tc>
        <w:tc>
          <w:tcPr>
            <w:tcW w:w="716" w:type="dxa"/>
            <w:shd w:val="clear" w:color="auto" w:fill="auto"/>
          </w:tcPr>
          <w:p w:rsidR="000A6D4D" w:rsidRPr="001C4126" w:rsidRDefault="000A6D4D" w:rsidP="0009430E">
            <w:pPr>
              <w:tabs>
                <w:tab w:val="left" w:pos="426"/>
              </w:tabs>
              <w:rPr>
                <w:rFonts w:eastAsia="Arial Unicode MS"/>
                <w:color w:val="000000"/>
                <w:sz w:val="16"/>
                <w:szCs w:val="16"/>
              </w:rPr>
            </w:pPr>
          </w:p>
        </w:tc>
        <w:tc>
          <w:tcPr>
            <w:tcW w:w="2790" w:type="dxa"/>
            <w:shd w:val="clear" w:color="auto" w:fill="auto"/>
          </w:tcPr>
          <w:p w:rsidR="000A6D4D" w:rsidRPr="001C4126" w:rsidRDefault="000A6D4D" w:rsidP="0009430E">
            <w:pPr>
              <w:tabs>
                <w:tab w:val="left" w:pos="426"/>
              </w:tabs>
              <w:rPr>
                <w:rFonts w:eastAsia="Arial Unicode MS"/>
                <w:color w:val="000000"/>
                <w:sz w:val="16"/>
                <w:szCs w:val="16"/>
              </w:rPr>
            </w:pPr>
          </w:p>
        </w:tc>
        <w:tc>
          <w:tcPr>
            <w:tcW w:w="1454" w:type="dxa"/>
            <w:shd w:val="clear" w:color="auto" w:fill="auto"/>
          </w:tcPr>
          <w:p w:rsidR="000A6D4D" w:rsidRPr="001C4126" w:rsidRDefault="000A6D4D" w:rsidP="0009430E">
            <w:pPr>
              <w:tabs>
                <w:tab w:val="left" w:pos="426"/>
              </w:tabs>
              <w:rPr>
                <w:rFonts w:eastAsia="Arial Unicode MS"/>
                <w:color w:val="000000"/>
                <w:sz w:val="16"/>
                <w:szCs w:val="16"/>
              </w:rPr>
            </w:pPr>
          </w:p>
        </w:tc>
        <w:tc>
          <w:tcPr>
            <w:tcW w:w="1559" w:type="dxa"/>
            <w:shd w:val="clear" w:color="auto" w:fill="auto"/>
          </w:tcPr>
          <w:p w:rsidR="000A6D4D" w:rsidRPr="001C4126" w:rsidRDefault="00E85702" w:rsidP="0009430E">
            <w:pPr>
              <w:tabs>
                <w:tab w:val="left" w:pos="426"/>
              </w:tabs>
              <w:jc w:val="right"/>
              <w:rPr>
                <w:rFonts w:eastAsia="Arial Unicode MS"/>
                <w:b/>
                <w:color w:val="000000"/>
                <w:sz w:val="16"/>
                <w:szCs w:val="16"/>
              </w:rPr>
            </w:pPr>
            <w:r w:rsidRPr="001C4126">
              <w:rPr>
                <w:rFonts w:eastAsia="Arial Unicode MS"/>
                <w:b/>
                <w:noProof/>
                <w:color w:val="000000"/>
                <w:sz w:val="16"/>
                <w:szCs w:val="16"/>
              </w:rPr>
              <w:t>18.423.072,00</w:t>
            </w:r>
          </w:p>
        </w:tc>
        <w:tc>
          <w:tcPr>
            <w:tcW w:w="1559" w:type="dxa"/>
            <w:shd w:val="clear" w:color="auto" w:fill="auto"/>
          </w:tcPr>
          <w:p w:rsidR="000A6D4D" w:rsidRPr="001C4126" w:rsidRDefault="00E85702" w:rsidP="0009430E">
            <w:pPr>
              <w:tabs>
                <w:tab w:val="left" w:pos="426"/>
              </w:tabs>
              <w:jc w:val="right"/>
              <w:rPr>
                <w:rFonts w:eastAsia="Arial Unicode MS"/>
                <w:b/>
                <w:color w:val="000000"/>
                <w:sz w:val="16"/>
                <w:szCs w:val="16"/>
              </w:rPr>
            </w:pPr>
            <w:r w:rsidRPr="001C4126">
              <w:rPr>
                <w:rFonts w:eastAsia="Arial Unicode MS"/>
                <w:b/>
                <w:noProof/>
                <w:color w:val="000000"/>
                <w:sz w:val="16"/>
                <w:szCs w:val="16"/>
              </w:rPr>
              <w:t>2.302.884,00</w:t>
            </w:r>
          </w:p>
        </w:tc>
        <w:tc>
          <w:tcPr>
            <w:tcW w:w="1560" w:type="dxa"/>
            <w:shd w:val="clear" w:color="auto" w:fill="auto"/>
          </w:tcPr>
          <w:p w:rsidR="000A6D4D" w:rsidRPr="00D472C5" w:rsidRDefault="00E85702" w:rsidP="0009430E">
            <w:pPr>
              <w:tabs>
                <w:tab w:val="left" w:pos="426"/>
              </w:tabs>
              <w:jc w:val="right"/>
              <w:rPr>
                <w:rFonts w:eastAsia="Arial Unicode MS"/>
                <w:color w:val="000000"/>
                <w:sz w:val="16"/>
                <w:szCs w:val="16"/>
              </w:rPr>
            </w:pPr>
            <w:r w:rsidRPr="00D472C5">
              <w:rPr>
                <w:rFonts w:eastAsia="Arial Unicode MS"/>
                <w:b/>
                <w:noProof/>
                <w:color w:val="000000"/>
                <w:sz w:val="16"/>
                <w:szCs w:val="16"/>
              </w:rPr>
              <w:t>2.302.884,00</w:t>
            </w:r>
          </w:p>
        </w:tc>
        <w:tc>
          <w:tcPr>
            <w:tcW w:w="1607" w:type="dxa"/>
            <w:shd w:val="clear" w:color="auto" w:fill="auto"/>
          </w:tcPr>
          <w:p w:rsidR="000A6D4D" w:rsidRPr="00D472C5" w:rsidRDefault="00E85702" w:rsidP="0009430E">
            <w:pPr>
              <w:tabs>
                <w:tab w:val="left" w:pos="426"/>
              </w:tabs>
              <w:jc w:val="right"/>
              <w:rPr>
                <w:rFonts w:eastAsia="Arial Unicode MS"/>
                <w:color w:val="000000"/>
                <w:sz w:val="16"/>
                <w:szCs w:val="16"/>
              </w:rPr>
            </w:pPr>
            <w:r w:rsidRPr="00D472C5">
              <w:rPr>
                <w:rFonts w:eastAsia="Arial Unicode MS"/>
                <w:b/>
                <w:noProof/>
                <w:color w:val="000000"/>
                <w:sz w:val="16"/>
                <w:szCs w:val="16"/>
              </w:rPr>
              <w:t>0,00</w:t>
            </w:r>
          </w:p>
        </w:tc>
        <w:tc>
          <w:tcPr>
            <w:tcW w:w="1559" w:type="dxa"/>
            <w:shd w:val="clear" w:color="auto" w:fill="auto"/>
          </w:tcPr>
          <w:p w:rsidR="000A6D4D" w:rsidRPr="00D472C5" w:rsidRDefault="00E85702" w:rsidP="0009430E">
            <w:pPr>
              <w:tabs>
                <w:tab w:val="left" w:pos="426"/>
              </w:tabs>
              <w:jc w:val="right"/>
              <w:rPr>
                <w:rFonts w:eastAsia="Arial Unicode MS"/>
                <w:b/>
                <w:color w:val="000000"/>
                <w:sz w:val="16"/>
                <w:szCs w:val="16"/>
              </w:rPr>
            </w:pPr>
            <w:r w:rsidRPr="00D472C5">
              <w:rPr>
                <w:rFonts w:eastAsia="Arial Unicode MS"/>
                <w:b/>
                <w:noProof/>
                <w:color w:val="000000"/>
                <w:sz w:val="16"/>
                <w:szCs w:val="16"/>
              </w:rPr>
              <w:t>20.725.956,00</w:t>
            </w:r>
          </w:p>
        </w:tc>
        <w:tc>
          <w:tcPr>
            <w:tcW w:w="1370" w:type="dxa"/>
            <w:shd w:val="clear" w:color="auto" w:fill="auto"/>
          </w:tcPr>
          <w:p w:rsidR="000A6D4D" w:rsidRPr="001C4126" w:rsidRDefault="00E85702" w:rsidP="0009430E">
            <w:pPr>
              <w:tabs>
                <w:tab w:val="left" w:pos="426"/>
              </w:tabs>
              <w:jc w:val="right"/>
              <w:rPr>
                <w:rFonts w:eastAsia="Arial Unicode MS"/>
                <w:b/>
                <w:color w:val="000000"/>
                <w:sz w:val="16"/>
                <w:szCs w:val="16"/>
              </w:rPr>
            </w:pPr>
            <w:r w:rsidRPr="001C4126">
              <w:rPr>
                <w:rFonts w:eastAsia="Arial Unicode MS"/>
                <w:b/>
                <w:noProof/>
                <w:color w:val="000000"/>
                <w:sz w:val="16"/>
                <w:szCs w:val="16"/>
              </w:rPr>
              <w:t>88,89%</w:t>
            </w:r>
          </w:p>
        </w:tc>
      </w:tr>
    </w:tbl>
    <w:p w:rsidR="000A6D4D" w:rsidRPr="00DB342F" w:rsidRDefault="000A6D4D" w:rsidP="0009430E">
      <w:pPr>
        <w:rPr>
          <w:sz w:val="18"/>
          <w:szCs w:val="18"/>
        </w:rPr>
      </w:pPr>
    </w:p>
    <w:tbl>
      <w:tblPr>
        <w:tblW w:w="8232"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5"/>
        <w:gridCol w:w="2927"/>
      </w:tblGrid>
      <w:tr w:rsidR="002A152E" w:rsidTr="0009430E">
        <w:trPr>
          <w:tblHeader/>
        </w:trPr>
        <w:tc>
          <w:tcPr>
            <w:tcW w:w="5305" w:type="dxa"/>
            <w:shd w:val="clear" w:color="auto" w:fill="auto"/>
          </w:tcPr>
          <w:p w:rsidR="000A6D4D" w:rsidRPr="00E12F5F" w:rsidRDefault="00E85702" w:rsidP="0009430E">
            <w:pPr>
              <w:jc w:val="center"/>
              <w:rPr>
                <w:b/>
                <w:sz w:val="18"/>
                <w:szCs w:val="18"/>
              </w:rPr>
            </w:pPr>
            <w:r w:rsidRPr="00E12F5F">
              <w:rPr>
                <w:b/>
                <w:noProof/>
                <w:sz w:val="18"/>
                <w:szCs w:val="18"/>
              </w:rPr>
              <w:t>Razmerje</w:t>
            </w:r>
          </w:p>
        </w:tc>
        <w:tc>
          <w:tcPr>
            <w:tcW w:w="2927" w:type="dxa"/>
            <w:shd w:val="clear" w:color="auto" w:fill="auto"/>
          </w:tcPr>
          <w:p w:rsidR="000A6D4D" w:rsidRPr="00E12F5F" w:rsidRDefault="00E85702" w:rsidP="0009430E">
            <w:pPr>
              <w:jc w:val="center"/>
              <w:rPr>
                <w:b/>
                <w:sz w:val="18"/>
                <w:szCs w:val="18"/>
              </w:rPr>
            </w:pPr>
            <w:r w:rsidRPr="00E12F5F">
              <w:rPr>
                <w:b/>
                <w:sz w:val="18"/>
                <w:szCs w:val="18"/>
              </w:rPr>
              <w:t>%</w:t>
            </w:r>
          </w:p>
        </w:tc>
      </w:tr>
      <w:tr w:rsidR="002A152E" w:rsidTr="0009430E">
        <w:tc>
          <w:tcPr>
            <w:tcW w:w="5305" w:type="dxa"/>
            <w:shd w:val="clear" w:color="auto" w:fill="auto"/>
          </w:tcPr>
          <w:p w:rsidR="000A6D4D" w:rsidRPr="00E12F5F" w:rsidRDefault="00E85702" w:rsidP="0009430E">
            <w:pPr>
              <w:rPr>
                <w:sz w:val="18"/>
                <w:szCs w:val="18"/>
              </w:rPr>
            </w:pPr>
            <w:r w:rsidRPr="00E12F5F">
              <w:rPr>
                <w:noProof/>
                <w:sz w:val="18"/>
                <w:szCs w:val="18"/>
              </w:rPr>
              <w:t>Razmerje v okviru ESS za manj razvite regije</w:t>
            </w:r>
          </w:p>
        </w:tc>
        <w:tc>
          <w:tcPr>
            <w:tcW w:w="2927" w:type="dxa"/>
            <w:shd w:val="clear" w:color="auto" w:fill="auto"/>
          </w:tcPr>
          <w:p w:rsidR="000A6D4D" w:rsidRPr="00E12F5F" w:rsidRDefault="00E85702" w:rsidP="0009430E">
            <w:pPr>
              <w:jc w:val="right"/>
              <w:rPr>
                <w:sz w:val="18"/>
                <w:szCs w:val="18"/>
              </w:rPr>
            </w:pPr>
            <w:r w:rsidRPr="00E12F5F">
              <w:rPr>
                <w:noProof/>
                <w:sz w:val="18"/>
                <w:szCs w:val="18"/>
              </w:rPr>
              <w:t>100,00%</w:t>
            </w:r>
          </w:p>
        </w:tc>
      </w:tr>
      <w:tr w:rsidR="002A152E" w:rsidTr="0009430E">
        <w:tc>
          <w:tcPr>
            <w:tcW w:w="5305" w:type="dxa"/>
            <w:shd w:val="clear" w:color="auto" w:fill="auto"/>
          </w:tcPr>
          <w:p w:rsidR="000A6D4D" w:rsidRPr="00E12F5F" w:rsidRDefault="00E85702" w:rsidP="0009430E">
            <w:pPr>
              <w:rPr>
                <w:sz w:val="18"/>
                <w:szCs w:val="18"/>
              </w:rPr>
            </w:pPr>
            <w:r w:rsidRPr="00E12F5F">
              <w:rPr>
                <w:noProof/>
                <w:sz w:val="18"/>
                <w:szCs w:val="18"/>
              </w:rPr>
              <w:t>Razmerje v okviru ESS za regije v prehodu</w:t>
            </w:r>
          </w:p>
        </w:tc>
        <w:tc>
          <w:tcPr>
            <w:tcW w:w="2927" w:type="dxa"/>
            <w:shd w:val="clear" w:color="auto" w:fill="auto"/>
          </w:tcPr>
          <w:p w:rsidR="000A6D4D" w:rsidRPr="00E12F5F" w:rsidRDefault="00E85702" w:rsidP="0009430E">
            <w:pPr>
              <w:jc w:val="right"/>
              <w:rPr>
                <w:sz w:val="18"/>
                <w:szCs w:val="18"/>
              </w:rPr>
            </w:pPr>
            <w:r w:rsidRPr="00E12F5F">
              <w:rPr>
                <w:noProof/>
                <w:sz w:val="18"/>
                <w:szCs w:val="18"/>
              </w:rPr>
              <w:t>0,00%</w:t>
            </w:r>
          </w:p>
        </w:tc>
      </w:tr>
      <w:tr w:rsidR="002A152E" w:rsidTr="0009430E">
        <w:tc>
          <w:tcPr>
            <w:tcW w:w="5305" w:type="dxa"/>
            <w:shd w:val="clear" w:color="auto" w:fill="auto"/>
          </w:tcPr>
          <w:p w:rsidR="000A6D4D" w:rsidRPr="00E12F5F" w:rsidRDefault="00E85702" w:rsidP="0009430E">
            <w:pPr>
              <w:rPr>
                <w:sz w:val="18"/>
                <w:szCs w:val="18"/>
              </w:rPr>
            </w:pPr>
            <w:r w:rsidRPr="00E12F5F">
              <w:rPr>
                <w:noProof/>
                <w:sz w:val="18"/>
                <w:szCs w:val="18"/>
              </w:rPr>
              <w:t>Razmerje v okviru ESS za bolj razvite regije</w:t>
            </w:r>
          </w:p>
        </w:tc>
        <w:tc>
          <w:tcPr>
            <w:tcW w:w="2927" w:type="dxa"/>
            <w:shd w:val="clear" w:color="auto" w:fill="auto"/>
          </w:tcPr>
          <w:p w:rsidR="000A6D4D" w:rsidRPr="00E12F5F" w:rsidRDefault="00E85702" w:rsidP="0009430E">
            <w:pPr>
              <w:jc w:val="right"/>
              <w:rPr>
                <w:sz w:val="18"/>
                <w:szCs w:val="18"/>
              </w:rPr>
            </w:pPr>
            <w:r w:rsidRPr="00E12F5F">
              <w:rPr>
                <w:noProof/>
                <w:sz w:val="18"/>
                <w:szCs w:val="18"/>
              </w:rPr>
              <w:t>0,00%</w:t>
            </w:r>
          </w:p>
        </w:tc>
      </w:tr>
    </w:tbl>
    <w:p w:rsidR="000A6D4D" w:rsidRPr="001C2523" w:rsidRDefault="00E85702" w:rsidP="0009430E">
      <w:pPr>
        <w:tabs>
          <w:tab w:val="left" w:pos="426"/>
        </w:tabs>
        <w:rPr>
          <w:sz w:val="20"/>
        </w:rPr>
      </w:pPr>
      <w:r>
        <w:rPr>
          <w:noProof/>
          <w:sz w:val="20"/>
        </w:rPr>
        <w:t>(1)</w:t>
      </w:r>
      <w:r>
        <w:rPr>
          <w:noProof/>
          <w:sz w:val="20"/>
        </w:rPr>
        <w:t xml:space="preserve"> Izpolni se le, če so prednostne osi izražene v skupnih stroških.</w:t>
      </w:r>
    </w:p>
    <w:p w:rsidR="000A6D4D" w:rsidRDefault="00E85702" w:rsidP="0009430E">
      <w:pPr>
        <w:spacing w:after="0"/>
        <w:rPr>
          <w:b/>
          <w:color w:val="000000"/>
        </w:rPr>
      </w:pPr>
      <w:r>
        <w:rPr>
          <w:noProof/>
          <w:sz w:val="20"/>
        </w:rPr>
        <w:t>(2) Stopnja se lahko zaokroži na najbližje celo število v preglednici. Natančna stopnja za povračilo plačil je razmerje (f).</w:t>
      </w:r>
    </w:p>
    <w:p w:rsidR="000A6D4D" w:rsidRPr="00FE4B75" w:rsidRDefault="000A6D4D" w:rsidP="0009430E">
      <w:pPr>
        <w:spacing w:after="0"/>
        <w:rPr>
          <w:b/>
          <w:color w:val="000000"/>
          <w:sz w:val="18"/>
          <w:szCs w:val="18"/>
        </w:rPr>
      </w:pPr>
    </w:p>
    <w:p w:rsidR="000A6D4D" w:rsidRPr="00391CD8" w:rsidRDefault="00E85702" w:rsidP="0009430E">
      <w:pPr>
        <w:keepNext/>
        <w:pageBreakBefore/>
        <w:rPr>
          <w:b/>
        </w:rPr>
      </w:pPr>
      <w:r w:rsidRPr="00391CD8">
        <w:rPr>
          <w:b/>
          <w:noProof/>
        </w:rPr>
        <w:t>Preglednica 18c: Razčlenitev finančnega načrta po prednostnih os</w:t>
      </w:r>
      <w:r w:rsidRPr="00391CD8">
        <w:rPr>
          <w:b/>
          <w:noProof/>
        </w:rPr>
        <w:t>eh, skladih, kategorijah regij in tematskih ciljih</w:t>
      </w:r>
    </w:p>
    <w:tbl>
      <w:tblPr>
        <w:tblW w:w="15146"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2"/>
        <w:gridCol w:w="810"/>
        <w:gridCol w:w="2790"/>
        <w:gridCol w:w="4770"/>
        <w:gridCol w:w="1890"/>
        <w:gridCol w:w="1890"/>
        <w:gridCol w:w="2114"/>
      </w:tblGrid>
      <w:tr w:rsidR="002A152E" w:rsidTr="0009430E">
        <w:trPr>
          <w:tblHeader/>
        </w:trPr>
        <w:tc>
          <w:tcPr>
            <w:tcW w:w="882" w:type="dxa"/>
            <w:shd w:val="clear" w:color="auto" w:fill="auto"/>
          </w:tcPr>
          <w:p w:rsidR="000A6D4D" w:rsidRPr="00A65D1B" w:rsidRDefault="00E85702" w:rsidP="0009430E">
            <w:pPr>
              <w:jc w:val="center"/>
              <w:rPr>
                <w:b/>
                <w:color w:val="000000"/>
                <w:sz w:val="16"/>
                <w:szCs w:val="16"/>
              </w:rPr>
            </w:pPr>
            <w:r>
              <w:rPr>
                <w:b/>
                <w:noProof/>
                <w:color w:val="000000"/>
                <w:sz w:val="16"/>
                <w:szCs w:val="16"/>
              </w:rPr>
              <w:t>Prednostna os</w:t>
            </w:r>
          </w:p>
        </w:tc>
        <w:tc>
          <w:tcPr>
            <w:tcW w:w="810" w:type="dxa"/>
            <w:shd w:val="clear" w:color="auto" w:fill="auto"/>
          </w:tcPr>
          <w:p w:rsidR="000A6D4D" w:rsidRPr="00A65D1B" w:rsidRDefault="00E85702" w:rsidP="0009430E">
            <w:pPr>
              <w:jc w:val="center"/>
              <w:rPr>
                <w:b/>
                <w:color w:val="000000"/>
                <w:sz w:val="16"/>
                <w:szCs w:val="16"/>
              </w:rPr>
            </w:pPr>
            <w:r w:rsidRPr="00C23AD8">
              <w:rPr>
                <w:b/>
                <w:noProof/>
                <w:color w:val="000000"/>
                <w:sz w:val="16"/>
                <w:szCs w:val="16"/>
              </w:rPr>
              <w:t>Sklad</w:t>
            </w:r>
          </w:p>
        </w:tc>
        <w:tc>
          <w:tcPr>
            <w:tcW w:w="2790" w:type="dxa"/>
            <w:shd w:val="clear" w:color="auto" w:fill="auto"/>
          </w:tcPr>
          <w:p w:rsidR="000A6D4D" w:rsidRPr="00A65D1B" w:rsidRDefault="00E85702" w:rsidP="0009430E">
            <w:pPr>
              <w:jc w:val="center"/>
              <w:rPr>
                <w:b/>
                <w:color w:val="000000"/>
                <w:sz w:val="16"/>
                <w:szCs w:val="16"/>
              </w:rPr>
            </w:pPr>
            <w:r w:rsidRPr="00A65D1B">
              <w:rPr>
                <w:b/>
                <w:noProof/>
                <w:color w:val="000000"/>
                <w:sz w:val="16"/>
                <w:szCs w:val="16"/>
              </w:rPr>
              <w:t>Kategorija regij</w:t>
            </w:r>
          </w:p>
        </w:tc>
        <w:tc>
          <w:tcPr>
            <w:tcW w:w="4770" w:type="dxa"/>
            <w:shd w:val="clear" w:color="auto" w:fill="auto"/>
          </w:tcPr>
          <w:p w:rsidR="000A6D4D" w:rsidRPr="00A65D1B" w:rsidRDefault="00E85702" w:rsidP="0009430E">
            <w:pPr>
              <w:jc w:val="center"/>
              <w:rPr>
                <w:b/>
                <w:color w:val="000000"/>
                <w:sz w:val="16"/>
                <w:szCs w:val="16"/>
              </w:rPr>
            </w:pPr>
            <w:r>
              <w:rPr>
                <w:b/>
                <w:noProof/>
                <w:color w:val="000000"/>
                <w:sz w:val="16"/>
                <w:szCs w:val="16"/>
              </w:rPr>
              <w:t>Tematski cilj</w:t>
            </w:r>
          </w:p>
        </w:tc>
        <w:tc>
          <w:tcPr>
            <w:tcW w:w="1890" w:type="dxa"/>
            <w:shd w:val="clear" w:color="auto" w:fill="auto"/>
          </w:tcPr>
          <w:p w:rsidR="000A6D4D" w:rsidRPr="00A65D1B" w:rsidRDefault="00E85702" w:rsidP="0009430E">
            <w:pPr>
              <w:tabs>
                <w:tab w:val="left" w:pos="426"/>
              </w:tabs>
              <w:jc w:val="center"/>
              <w:rPr>
                <w:b/>
                <w:color w:val="000000"/>
                <w:sz w:val="16"/>
                <w:szCs w:val="16"/>
              </w:rPr>
            </w:pPr>
            <w:r w:rsidRPr="00A65D1B">
              <w:rPr>
                <w:b/>
                <w:noProof/>
                <w:color w:val="000000"/>
                <w:sz w:val="16"/>
                <w:szCs w:val="16"/>
              </w:rPr>
              <w:t>Podpora Unije</w:t>
            </w:r>
          </w:p>
        </w:tc>
        <w:tc>
          <w:tcPr>
            <w:tcW w:w="1890" w:type="dxa"/>
            <w:shd w:val="clear" w:color="auto" w:fill="auto"/>
          </w:tcPr>
          <w:p w:rsidR="000A6D4D" w:rsidRPr="00A65D1B" w:rsidRDefault="00E85702" w:rsidP="0009430E">
            <w:pPr>
              <w:tabs>
                <w:tab w:val="left" w:pos="426"/>
              </w:tabs>
              <w:jc w:val="center"/>
              <w:rPr>
                <w:b/>
                <w:color w:val="000000"/>
                <w:sz w:val="16"/>
                <w:szCs w:val="16"/>
              </w:rPr>
            </w:pPr>
            <w:r w:rsidRPr="00A65D1B">
              <w:rPr>
                <w:b/>
                <w:noProof/>
                <w:color w:val="000000"/>
                <w:sz w:val="16"/>
                <w:szCs w:val="16"/>
              </w:rPr>
              <w:t>Nacionalni prispevek</w:t>
            </w:r>
          </w:p>
        </w:tc>
        <w:tc>
          <w:tcPr>
            <w:tcW w:w="2114" w:type="dxa"/>
            <w:shd w:val="clear" w:color="auto" w:fill="auto"/>
          </w:tcPr>
          <w:p w:rsidR="000A6D4D" w:rsidRPr="00A65D1B" w:rsidRDefault="00E85702" w:rsidP="0009430E">
            <w:pPr>
              <w:jc w:val="center"/>
              <w:rPr>
                <w:b/>
                <w:color w:val="000000"/>
                <w:sz w:val="16"/>
                <w:szCs w:val="16"/>
              </w:rPr>
            </w:pPr>
            <w:r>
              <w:rPr>
                <w:b/>
                <w:bCs/>
                <w:noProof/>
                <w:color w:val="000000"/>
                <w:sz w:val="16"/>
                <w:szCs w:val="16"/>
              </w:rPr>
              <w:t>Financiranje skupaj</w:t>
            </w:r>
          </w:p>
        </w:tc>
      </w:tr>
      <w:tr w:rsidR="002A152E" w:rsidTr="0009430E">
        <w:trPr>
          <w:trHeight w:val="288"/>
        </w:trPr>
        <w:tc>
          <w:tcPr>
            <w:tcW w:w="882" w:type="dxa"/>
            <w:shd w:val="clear" w:color="auto" w:fill="auto"/>
          </w:tcPr>
          <w:p w:rsidR="000A6D4D" w:rsidRPr="00AA1B27" w:rsidRDefault="00E85702" w:rsidP="0009430E">
            <w:pPr>
              <w:tabs>
                <w:tab w:val="left" w:pos="426"/>
              </w:tabs>
              <w:rPr>
                <w:rFonts w:eastAsia="Arial Unicode MS"/>
                <w:sz w:val="16"/>
                <w:szCs w:val="16"/>
              </w:rPr>
            </w:pPr>
            <w:r w:rsidRPr="00AA1B27">
              <w:rPr>
                <w:rFonts w:eastAsia="Arial Unicode MS"/>
                <w:sz w:val="16"/>
                <w:szCs w:val="16"/>
              </w:rPr>
              <w:t xml:space="preserve"> </w:t>
            </w:r>
            <w:r w:rsidRPr="007E62E1">
              <w:rPr>
                <w:noProof/>
                <w:sz w:val="16"/>
                <w:szCs w:val="16"/>
              </w:rPr>
              <w:t xml:space="preserve">Mednarodna konkurenčnost raziskav, inovacij in tehnološkega razvoja v skladu s pametno </w:t>
            </w:r>
            <w:r w:rsidRPr="007E62E1">
              <w:rPr>
                <w:noProof/>
                <w:sz w:val="16"/>
                <w:szCs w:val="16"/>
              </w:rPr>
              <w:t>specializacijo za večjo konkurenčnosti in ozelenitev gospodarstva</w:t>
            </w:r>
          </w:p>
        </w:tc>
        <w:tc>
          <w:tcPr>
            <w:tcW w:w="810" w:type="dxa"/>
            <w:shd w:val="clear" w:color="auto" w:fill="auto"/>
          </w:tcPr>
          <w:p w:rsidR="000A6D4D" w:rsidRPr="00AA1B27" w:rsidRDefault="00E85702" w:rsidP="0009430E">
            <w:pPr>
              <w:tabs>
                <w:tab w:val="left" w:pos="426"/>
              </w:tabs>
              <w:rPr>
                <w:b/>
                <w:sz w:val="16"/>
                <w:szCs w:val="16"/>
              </w:rPr>
            </w:pPr>
            <w:r>
              <w:rPr>
                <w:rFonts w:eastAsia="Arial Unicode MS"/>
                <w:noProof/>
                <w:sz w:val="16"/>
                <w:szCs w:val="16"/>
              </w:rPr>
              <w:t>ESRR</w:t>
            </w:r>
          </w:p>
        </w:tc>
        <w:tc>
          <w:tcPr>
            <w:tcW w:w="2790" w:type="dxa"/>
            <w:shd w:val="clear" w:color="auto" w:fill="auto"/>
          </w:tcPr>
          <w:p w:rsidR="000A6D4D" w:rsidRPr="00AA1B27" w:rsidRDefault="00E85702" w:rsidP="0009430E">
            <w:pPr>
              <w:rPr>
                <w:sz w:val="16"/>
                <w:szCs w:val="16"/>
              </w:rPr>
            </w:pPr>
            <w:r w:rsidRPr="00AA1B27">
              <w:rPr>
                <w:noProof/>
                <w:sz w:val="16"/>
                <w:szCs w:val="16"/>
              </w:rPr>
              <w:t>Manj razvite</w:t>
            </w:r>
          </w:p>
        </w:tc>
        <w:tc>
          <w:tcPr>
            <w:tcW w:w="4770" w:type="dxa"/>
            <w:shd w:val="clear" w:color="auto" w:fill="auto"/>
          </w:tcPr>
          <w:p w:rsidR="000A6D4D" w:rsidRPr="00AA1B27" w:rsidRDefault="00E85702" w:rsidP="0009430E">
            <w:pPr>
              <w:rPr>
                <w:sz w:val="16"/>
                <w:szCs w:val="16"/>
              </w:rPr>
            </w:pPr>
            <w:r w:rsidRPr="00AA1B27">
              <w:rPr>
                <w:noProof/>
                <w:sz w:val="16"/>
                <w:szCs w:val="16"/>
              </w:rPr>
              <w:t>Krepitev raziskav, tehnološkega razvoja in inovacij</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254.356.626,00</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63.589.157,00</w:t>
            </w:r>
          </w:p>
        </w:tc>
        <w:tc>
          <w:tcPr>
            <w:tcW w:w="2114" w:type="dxa"/>
            <w:shd w:val="clear" w:color="auto" w:fill="auto"/>
          </w:tcPr>
          <w:p w:rsidR="000A6D4D" w:rsidRPr="00A65D1B" w:rsidRDefault="00E85702" w:rsidP="0009430E">
            <w:pPr>
              <w:tabs>
                <w:tab w:val="left" w:pos="426"/>
              </w:tabs>
              <w:jc w:val="right"/>
              <w:rPr>
                <w:sz w:val="16"/>
                <w:szCs w:val="16"/>
              </w:rPr>
            </w:pPr>
            <w:r w:rsidRPr="00AA1B27">
              <w:rPr>
                <w:rFonts w:eastAsia="Arial Unicode MS"/>
                <w:noProof/>
                <w:sz w:val="16"/>
                <w:szCs w:val="16"/>
              </w:rPr>
              <w:t>317.945.783,00</w:t>
            </w:r>
            <w:r w:rsidRPr="00AA1B27">
              <w:rPr>
                <w:rFonts w:eastAsia="Arial Unicode MS"/>
                <w:sz w:val="16"/>
                <w:szCs w:val="16"/>
              </w:rPr>
              <w:t xml:space="preserve"> </w:t>
            </w:r>
          </w:p>
        </w:tc>
      </w:tr>
      <w:tr w:rsidR="002A152E" w:rsidTr="0009430E">
        <w:trPr>
          <w:trHeight w:val="288"/>
        </w:trPr>
        <w:tc>
          <w:tcPr>
            <w:tcW w:w="882" w:type="dxa"/>
            <w:shd w:val="clear" w:color="auto" w:fill="auto"/>
          </w:tcPr>
          <w:p w:rsidR="000A6D4D" w:rsidRPr="00AA1B27" w:rsidRDefault="00E85702" w:rsidP="0009430E">
            <w:pPr>
              <w:tabs>
                <w:tab w:val="left" w:pos="426"/>
              </w:tabs>
              <w:rPr>
                <w:rFonts w:eastAsia="Arial Unicode MS"/>
                <w:sz w:val="16"/>
                <w:szCs w:val="16"/>
              </w:rPr>
            </w:pPr>
            <w:r w:rsidRPr="00AA1B27">
              <w:rPr>
                <w:rFonts w:eastAsia="Arial Unicode MS"/>
                <w:sz w:val="16"/>
                <w:szCs w:val="16"/>
              </w:rPr>
              <w:t xml:space="preserve"> </w:t>
            </w:r>
            <w:r w:rsidRPr="007E62E1">
              <w:rPr>
                <w:noProof/>
                <w:sz w:val="16"/>
                <w:szCs w:val="16"/>
              </w:rPr>
              <w:t xml:space="preserve">Mednarodna konkurenčnost raziskav, inovacij in tehnološkega razvoja v </w:t>
            </w:r>
            <w:r w:rsidRPr="007E62E1">
              <w:rPr>
                <w:noProof/>
                <w:sz w:val="16"/>
                <w:szCs w:val="16"/>
              </w:rPr>
              <w:t>skladu s pametno specializacijo za večjo konkurenčnosti in ozelenitev gospodarstva</w:t>
            </w:r>
          </w:p>
        </w:tc>
        <w:tc>
          <w:tcPr>
            <w:tcW w:w="810" w:type="dxa"/>
            <w:shd w:val="clear" w:color="auto" w:fill="auto"/>
          </w:tcPr>
          <w:p w:rsidR="000A6D4D" w:rsidRPr="00AA1B27" w:rsidRDefault="00E85702" w:rsidP="0009430E">
            <w:pPr>
              <w:tabs>
                <w:tab w:val="left" w:pos="426"/>
              </w:tabs>
              <w:rPr>
                <w:b/>
                <w:sz w:val="16"/>
                <w:szCs w:val="16"/>
              </w:rPr>
            </w:pPr>
            <w:r>
              <w:rPr>
                <w:rFonts w:eastAsia="Arial Unicode MS"/>
                <w:noProof/>
                <w:sz w:val="16"/>
                <w:szCs w:val="16"/>
              </w:rPr>
              <w:t>ESRR</w:t>
            </w:r>
          </w:p>
        </w:tc>
        <w:tc>
          <w:tcPr>
            <w:tcW w:w="2790" w:type="dxa"/>
            <w:shd w:val="clear" w:color="auto" w:fill="auto"/>
          </w:tcPr>
          <w:p w:rsidR="000A6D4D" w:rsidRPr="00AA1B27" w:rsidRDefault="00E85702" w:rsidP="0009430E">
            <w:pPr>
              <w:rPr>
                <w:sz w:val="16"/>
                <w:szCs w:val="16"/>
              </w:rPr>
            </w:pPr>
            <w:r w:rsidRPr="00AA1B27">
              <w:rPr>
                <w:noProof/>
                <w:sz w:val="16"/>
                <w:szCs w:val="16"/>
              </w:rPr>
              <w:t>Bolj razvite</w:t>
            </w:r>
          </w:p>
        </w:tc>
        <w:tc>
          <w:tcPr>
            <w:tcW w:w="4770" w:type="dxa"/>
            <w:shd w:val="clear" w:color="auto" w:fill="auto"/>
          </w:tcPr>
          <w:p w:rsidR="000A6D4D" w:rsidRPr="00AA1B27" w:rsidRDefault="00E85702" w:rsidP="0009430E">
            <w:pPr>
              <w:rPr>
                <w:sz w:val="16"/>
                <w:szCs w:val="16"/>
              </w:rPr>
            </w:pPr>
            <w:r w:rsidRPr="00AA1B27">
              <w:rPr>
                <w:noProof/>
                <w:sz w:val="16"/>
                <w:szCs w:val="16"/>
              </w:rPr>
              <w:t>Krepitev raziskav, tehnološkega razvoja in inovacij</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207.382.532,00</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51.845.634,00</w:t>
            </w:r>
          </w:p>
        </w:tc>
        <w:tc>
          <w:tcPr>
            <w:tcW w:w="2114" w:type="dxa"/>
            <w:shd w:val="clear" w:color="auto" w:fill="auto"/>
          </w:tcPr>
          <w:p w:rsidR="000A6D4D" w:rsidRPr="00A65D1B" w:rsidRDefault="00E85702" w:rsidP="0009430E">
            <w:pPr>
              <w:tabs>
                <w:tab w:val="left" w:pos="426"/>
              </w:tabs>
              <w:jc w:val="right"/>
              <w:rPr>
                <w:sz w:val="16"/>
                <w:szCs w:val="16"/>
              </w:rPr>
            </w:pPr>
            <w:r w:rsidRPr="00AA1B27">
              <w:rPr>
                <w:rFonts w:eastAsia="Arial Unicode MS"/>
                <w:noProof/>
                <w:sz w:val="16"/>
                <w:szCs w:val="16"/>
              </w:rPr>
              <w:t>259.228.166,00</w:t>
            </w:r>
            <w:r w:rsidRPr="00AA1B27">
              <w:rPr>
                <w:rFonts w:eastAsia="Arial Unicode MS"/>
                <w:sz w:val="16"/>
                <w:szCs w:val="16"/>
              </w:rPr>
              <w:t xml:space="preserve"> </w:t>
            </w:r>
          </w:p>
        </w:tc>
      </w:tr>
      <w:tr w:rsidR="002A152E" w:rsidTr="0009430E">
        <w:trPr>
          <w:trHeight w:val="288"/>
        </w:trPr>
        <w:tc>
          <w:tcPr>
            <w:tcW w:w="882" w:type="dxa"/>
            <w:shd w:val="clear" w:color="auto" w:fill="auto"/>
          </w:tcPr>
          <w:p w:rsidR="000A6D4D" w:rsidRPr="00AA1B27" w:rsidRDefault="00E85702" w:rsidP="0009430E">
            <w:pPr>
              <w:tabs>
                <w:tab w:val="left" w:pos="426"/>
              </w:tabs>
              <w:rPr>
                <w:rFonts w:eastAsia="Arial Unicode MS"/>
                <w:sz w:val="16"/>
                <w:szCs w:val="16"/>
              </w:rPr>
            </w:pPr>
            <w:r w:rsidRPr="00AA1B27">
              <w:rPr>
                <w:rFonts w:eastAsia="Arial Unicode MS"/>
                <w:sz w:val="16"/>
                <w:szCs w:val="16"/>
              </w:rPr>
              <w:t xml:space="preserve"> </w:t>
            </w:r>
            <w:r w:rsidRPr="007E62E1">
              <w:rPr>
                <w:noProof/>
                <w:sz w:val="16"/>
                <w:szCs w:val="16"/>
              </w:rPr>
              <w:t xml:space="preserve">Povečanje dostopnosti do informacijsko komunikacijskih </w:t>
            </w:r>
            <w:r w:rsidRPr="007E62E1">
              <w:rPr>
                <w:noProof/>
                <w:sz w:val="16"/>
                <w:szCs w:val="16"/>
              </w:rPr>
              <w:t>tehnologij ter njihove uporabe in kakovosti</w:t>
            </w:r>
          </w:p>
        </w:tc>
        <w:tc>
          <w:tcPr>
            <w:tcW w:w="810" w:type="dxa"/>
            <w:shd w:val="clear" w:color="auto" w:fill="auto"/>
          </w:tcPr>
          <w:p w:rsidR="000A6D4D" w:rsidRPr="00AA1B27" w:rsidRDefault="00E85702" w:rsidP="0009430E">
            <w:pPr>
              <w:tabs>
                <w:tab w:val="left" w:pos="426"/>
              </w:tabs>
              <w:rPr>
                <w:b/>
                <w:sz w:val="16"/>
                <w:szCs w:val="16"/>
              </w:rPr>
            </w:pPr>
            <w:r>
              <w:rPr>
                <w:rFonts w:eastAsia="Arial Unicode MS"/>
                <w:noProof/>
                <w:sz w:val="16"/>
                <w:szCs w:val="16"/>
              </w:rPr>
              <w:t>ESRR</w:t>
            </w:r>
          </w:p>
        </w:tc>
        <w:tc>
          <w:tcPr>
            <w:tcW w:w="2790" w:type="dxa"/>
            <w:shd w:val="clear" w:color="auto" w:fill="auto"/>
          </w:tcPr>
          <w:p w:rsidR="000A6D4D" w:rsidRPr="00AA1B27" w:rsidRDefault="00E85702" w:rsidP="0009430E">
            <w:pPr>
              <w:rPr>
                <w:sz w:val="16"/>
                <w:szCs w:val="16"/>
              </w:rPr>
            </w:pPr>
            <w:r w:rsidRPr="00AA1B27">
              <w:rPr>
                <w:noProof/>
                <w:sz w:val="16"/>
                <w:szCs w:val="16"/>
              </w:rPr>
              <w:t>Manj razvite</w:t>
            </w:r>
          </w:p>
        </w:tc>
        <w:tc>
          <w:tcPr>
            <w:tcW w:w="4770" w:type="dxa"/>
            <w:shd w:val="clear" w:color="auto" w:fill="auto"/>
          </w:tcPr>
          <w:p w:rsidR="000A6D4D" w:rsidRPr="00AA1B27" w:rsidRDefault="00E85702" w:rsidP="0009430E">
            <w:pPr>
              <w:rPr>
                <w:sz w:val="16"/>
                <w:szCs w:val="16"/>
              </w:rPr>
            </w:pPr>
            <w:r w:rsidRPr="00AA1B27">
              <w:rPr>
                <w:noProof/>
                <w:sz w:val="16"/>
                <w:szCs w:val="16"/>
              </w:rPr>
              <w:t>Povečanje dostopnosti do informacijskih in komunikacijskih tehnologij ter njihove uporabe in kakovosti</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39.768.000,00</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9.942.000,00</w:t>
            </w:r>
          </w:p>
        </w:tc>
        <w:tc>
          <w:tcPr>
            <w:tcW w:w="2114" w:type="dxa"/>
            <w:shd w:val="clear" w:color="auto" w:fill="auto"/>
          </w:tcPr>
          <w:p w:rsidR="000A6D4D" w:rsidRPr="00A65D1B" w:rsidRDefault="00E85702" w:rsidP="0009430E">
            <w:pPr>
              <w:tabs>
                <w:tab w:val="left" w:pos="426"/>
              </w:tabs>
              <w:jc w:val="right"/>
              <w:rPr>
                <w:sz w:val="16"/>
                <w:szCs w:val="16"/>
              </w:rPr>
            </w:pPr>
            <w:r w:rsidRPr="00AA1B27">
              <w:rPr>
                <w:rFonts w:eastAsia="Arial Unicode MS"/>
                <w:noProof/>
                <w:sz w:val="16"/>
                <w:szCs w:val="16"/>
              </w:rPr>
              <w:t>49.710.000,00</w:t>
            </w:r>
            <w:r w:rsidRPr="00AA1B27">
              <w:rPr>
                <w:rFonts w:eastAsia="Arial Unicode MS"/>
                <w:sz w:val="16"/>
                <w:szCs w:val="16"/>
              </w:rPr>
              <w:t xml:space="preserve"> </w:t>
            </w:r>
          </w:p>
        </w:tc>
      </w:tr>
      <w:tr w:rsidR="002A152E" w:rsidTr="0009430E">
        <w:trPr>
          <w:trHeight w:val="288"/>
        </w:trPr>
        <w:tc>
          <w:tcPr>
            <w:tcW w:w="882" w:type="dxa"/>
            <w:shd w:val="clear" w:color="auto" w:fill="auto"/>
          </w:tcPr>
          <w:p w:rsidR="000A6D4D" w:rsidRPr="00AA1B27" w:rsidRDefault="00E85702" w:rsidP="0009430E">
            <w:pPr>
              <w:tabs>
                <w:tab w:val="left" w:pos="426"/>
              </w:tabs>
              <w:rPr>
                <w:rFonts w:eastAsia="Arial Unicode MS"/>
                <w:sz w:val="16"/>
                <w:szCs w:val="16"/>
              </w:rPr>
            </w:pPr>
            <w:r w:rsidRPr="00AA1B27">
              <w:rPr>
                <w:rFonts w:eastAsia="Arial Unicode MS"/>
                <w:sz w:val="16"/>
                <w:szCs w:val="16"/>
              </w:rPr>
              <w:t xml:space="preserve"> </w:t>
            </w:r>
            <w:r w:rsidRPr="007E62E1">
              <w:rPr>
                <w:noProof/>
                <w:sz w:val="16"/>
                <w:szCs w:val="16"/>
              </w:rPr>
              <w:t xml:space="preserve">Povečanje dostopnosti do informacijsko </w:t>
            </w:r>
            <w:r w:rsidRPr="007E62E1">
              <w:rPr>
                <w:noProof/>
                <w:sz w:val="16"/>
                <w:szCs w:val="16"/>
              </w:rPr>
              <w:t>komunikacijskih tehnologij ter njihove uporabe in kakovosti</w:t>
            </w:r>
          </w:p>
        </w:tc>
        <w:tc>
          <w:tcPr>
            <w:tcW w:w="810" w:type="dxa"/>
            <w:shd w:val="clear" w:color="auto" w:fill="auto"/>
          </w:tcPr>
          <w:p w:rsidR="000A6D4D" w:rsidRPr="00AA1B27" w:rsidRDefault="00E85702" w:rsidP="0009430E">
            <w:pPr>
              <w:tabs>
                <w:tab w:val="left" w:pos="426"/>
              </w:tabs>
              <w:rPr>
                <w:b/>
                <w:sz w:val="16"/>
                <w:szCs w:val="16"/>
              </w:rPr>
            </w:pPr>
            <w:r>
              <w:rPr>
                <w:rFonts w:eastAsia="Arial Unicode MS"/>
                <w:noProof/>
                <w:sz w:val="16"/>
                <w:szCs w:val="16"/>
              </w:rPr>
              <w:t>ESRR</w:t>
            </w:r>
          </w:p>
        </w:tc>
        <w:tc>
          <w:tcPr>
            <w:tcW w:w="2790" w:type="dxa"/>
            <w:shd w:val="clear" w:color="auto" w:fill="auto"/>
          </w:tcPr>
          <w:p w:rsidR="000A6D4D" w:rsidRPr="00AA1B27" w:rsidRDefault="00E85702" w:rsidP="0009430E">
            <w:pPr>
              <w:rPr>
                <w:sz w:val="16"/>
                <w:szCs w:val="16"/>
              </w:rPr>
            </w:pPr>
            <w:r w:rsidRPr="00AA1B27">
              <w:rPr>
                <w:noProof/>
                <w:sz w:val="16"/>
                <w:szCs w:val="16"/>
              </w:rPr>
              <w:t>Bolj razvite</w:t>
            </w:r>
          </w:p>
        </w:tc>
        <w:tc>
          <w:tcPr>
            <w:tcW w:w="4770" w:type="dxa"/>
            <w:shd w:val="clear" w:color="auto" w:fill="auto"/>
          </w:tcPr>
          <w:p w:rsidR="000A6D4D" w:rsidRPr="00AA1B27" w:rsidRDefault="00E85702" w:rsidP="0009430E">
            <w:pPr>
              <w:rPr>
                <w:sz w:val="16"/>
                <w:szCs w:val="16"/>
              </w:rPr>
            </w:pPr>
            <w:r w:rsidRPr="00AA1B27">
              <w:rPr>
                <w:noProof/>
                <w:sz w:val="16"/>
                <w:szCs w:val="16"/>
              </w:rPr>
              <w:t>Povečanje dostopnosti do informacijskih in komunikacijskih tehnologij ter njihove uporabe in kakovosti</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28.750.277,00</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7.187.570,00</w:t>
            </w:r>
          </w:p>
        </w:tc>
        <w:tc>
          <w:tcPr>
            <w:tcW w:w="2114" w:type="dxa"/>
            <w:shd w:val="clear" w:color="auto" w:fill="auto"/>
          </w:tcPr>
          <w:p w:rsidR="000A6D4D" w:rsidRPr="00A65D1B" w:rsidRDefault="00E85702" w:rsidP="0009430E">
            <w:pPr>
              <w:tabs>
                <w:tab w:val="left" w:pos="426"/>
              </w:tabs>
              <w:jc w:val="right"/>
              <w:rPr>
                <w:sz w:val="16"/>
                <w:szCs w:val="16"/>
              </w:rPr>
            </w:pPr>
            <w:r w:rsidRPr="00AA1B27">
              <w:rPr>
                <w:rFonts w:eastAsia="Arial Unicode MS"/>
                <w:noProof/>
                <w:sz w:val="16"/>
                <w:szCs w:val="16"/>
              </w:rPr>
              <w:t>35.937.847,00</w:t>
            </w:r>
            <w:r w:rsidRPr="00AA1B27">
              <w:rPr>
                <w:rFonts w:eastAsia="Arial Unicode MS"/>
                <w:sz w:val="16"/>
                <w:szCs w:val="16"/>
              </w:rPr>
              <w:t xml:space="preserve"> </w:t>
            </w:r>
          </w:p>
        </w:tc>
      </w:tr>
      <w:tr w:rsidR="002A152E" w:rsidTr="0009430E">
        <w:trPr>
          <w:trHeight w:val="288"/>
        </w:trPr>
        <w:tc>
          <w:tcPr>
            <w:tcW w:w="882" w:type="dxa"/>
            <w:shd w:val="clear" w:color="auto" w:fill="auto"/>
          </w:tcPr>
          <w:p w:rsidR="000A6D4D" w:rsidRPr="00AA1B27" w:rsidRDefault="00E85702" w:rsidP="0009430E">
            <w:pPr>
              <w:tabs>
                <w:tab w:val="left" w:pos="426"/>
              </w:tabs>
              <w:rPr>
                <w:rFonts w:eastAsia="Arial Unicode MS"/>
                <w:sz w:val="16"/>
                <w:szCs w:val="16"/>
              </w:rPr>
            </w:pPr>
            <w:r w:rsidRPr="00AA1B27">
              <w:rPr>
                <w:rFonts w:eastAsia="Arial Unicode MS"/>
                <w:sz w:val="16"/>
                <w:szCs w:val="16"/>
              </w:rPr>
              <w:t xml:space="preserve"> </w:t>
            </w:r>
            <w:r w:rsidRPr="007E62E1">
              <w:rPr>
                <w:noProof/>
                <w:sz w:val="16"/>
                <w:szCs w:val="16"/>
              </w:rPr>
              <w:t xml:space="preserve">Dinamično in konkurenčno </w:t>
            </w:r>
            <w:r w:rsidRPr="007E62E1">
              <w:rPr>
                <w:noProof/>
                <w:sz w:val="16"/>
                <w:szCs w:val="16"/>
              </w:rPr>
              <w:t>podjetništvo za zeleno gospodarsko rast</w:t>
            </w:r>
          </w:p>
        </w:tc>
        <w:tc>
          <w:tcPr>
            <w:tcW w:w="810" w:type="dxa"/>
            <w:shd w:val="clear" w:color="auto" w:fill="auto"/>
          </w:tcPr>
          <w:p w:rsidR="000A6D4D" w:rsidRPr="00AA1B27" w:rsidRDefault="00E85702" w:rsidP="0009430E">
            <w:pPr>
              <w:tabs>
                <w:tab w:val="left" w:pos="426"/>
              </w:tabs>
              <w:rPr>
                <w:b/>
                <w:sz w:val="16"/>
                <w:szCs w:val="16"/>
              </w:rPr>
            </w:pPr>
            <w:r>
              <w:rPr>
                <w:rFonts w:eastAsia="Arial Unicode MS"/>
                <w:noProof/>
                <w:sz w:val="16"/>
                <w:szCs w:val="16"/>
              </w:rPr>
              <w:t>ESRR</w:t>
            </w:r>
          </w:p>
        </w:tc>
        <w:tc>
          <w:tcPr>
            <w:tcW w:w="2790" w:type="dxa"/>
            <w:shd w:val="clear" w:color="auto" w:fill="auto"/>
          </w:tcPr>
          <w:p w:rsidR="000A6D4D" w:rsidRPr="00AA1B27" w:rsidRDefault="00E85702" w:rsidP="0009430E">
            <w:pPr>
              <w:rPr>
                <w:sz w:val="16"/>
                <w:szCs w:val="16"/>
              </w:rPr>
            </w:pPr>
            <w:r w:rsidRPr="00AA1B27">
              <w:rPr>
                <w:noProof/>
                <w:sz w:val="16"/>
                <w:szCs w:val="16"/>
              </w:rPr>
              <w:t>Manj razvite</w:t>
            </w:r>
          </w:p>
        </w:tc>
        <w:tc>
          <w:tcPr>
            <w:tcW w:w="4770" w:type="dxa"/>
            <w:shd w:val="clear" w:color="auto" w:fill="auto"/>
          </w:tcPr>
          <w:p w:rsidR="000A6D4D" w:rsidRPr="00AA1B27" w:rsidRDefault="00E85702" w:rsidP="0009430E">
            <w:pPr>
              <w:rPr>
                <w:sz w:val="16"/>
                <w:szCs w:val="16"/>
              </w:rPr>
            </w:pPr>
            <w:r w:rsidRPr="00AA1B27">
              <w:rPr>
                <w:noProof/>
                <w:sz w:val="16"/>
                <w:szCs w:val="16"/>
              </w:rPr>
              <w:t>Povečanje konkurenčnosti malih in srednjih podjetij, kmetijskega sektorja (za EKSRP) ter sektorja ribištva in akvakulture (za ESPR)</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361.921.310,00</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120.640.435,00</w:t>
            </w:r>
          </w:p>
        </w:tc>
        <w:tc>
          <w:tcPr>
            <w:tcW w:w="2114" w:type="dxa"/>
            <w:shd w:val="clear" w:color="auto" w:fill="auto"/>
          </w:tcPr>
          <w:p w:rsidR="000A6D4D" w:rsidRPr="00A65D1B" w:rsidRDefault="00E85702" w:rsidP="0009430E">
            <w:pPr>
              <w:tabs>
                <w:tab w:val="left" w:pos="426"/>
              </w:tabs>
              <w:jc w:val="right"/>
              <w:rPr>
                <w:sz w:val="16"/>
                <w:szCs w:val="16"/>
              </w:rPr>
            </w:pPr>
            <w:r w:rsidRPr="00AA1B27">
              <w:rPr>
                <w:rFonts w:eastAsia="Arial Unicode MS"/>
                <w:noProof/>
                <w:sz w:val="16"/>
                <w:szCs w:val="16"/>
              </w:rPr>
              <w:t>482.561.745,00</w:t>
            </w:r>
            <w:r w:rsidRPr="00AA1B27">
              <w:rPr>
                <w:rFonts w:eastAsia="Arial Unicode MS"/>
                <w:sz w:val="16"/>
                <w:szCs w:val="16"/>
              </w:rPr>
              <w:t xml:space="preserve"> </w:t>
            </w:r>
          </w:p>
        </w:tc>
      </w:tr>
      <w:tr w:rsidR="002A152E" w:rsidTr="0009430E">
        <w:trPr>
          <w:trHeight w:val="288"/>
        </w:trPr>
        <w:tc>
          <w:tcPr>
            <w:tcW w:w="882" w:type="dxa"/>
            <w:shd w:val="clear" w:color="auto" w:fill="auto"/>
          </w:tcPr>
          <w:p w:rsidR="000A6D4D" w:rsidRPr="00AA1B27" w:rsidRDefault="00E85702" w:rsidP="0009430E">
            <w:pPr>
              <w:tabs>
                <w:tab w:val="left" w:pos="426"/>
              </w:tabs>
              <w:rPr>
                <w:rFonts w:eastAsia="Arial Unicode MS"/>
                <w:sz w:val="16"/>
                <w:szCs w:val="16"/>
              </w:rPr>
            </w:pPr>
            <w:r w:rsidRPr="00AA1B27">
              <w:rPr>
                <w:rFonts w:eastAsia="Arial Unicode MS"/>
                <w:sz w:val="16"/>
                <w:szCs w:val="16"/>
              </w:rPr>
              <w:t xml:space="preserve"> </w:t>
            </w:r>
            <w:r w:rsidRPr="007E62E1">
              <w:rPr>
                <w:noProof/>
                <w:sz w:val="16"/>
                <w:szCs w:val="16"/>
              </w:rPr>
              <w:t xml:space="preserve">Dinamično in </w:t>
            </w:r>
            <w:r w:rsidRPr="007E62E1">
              <w:rPr>
                <w:noProof/>
                <w:sz w:val="16"/>
                <w:szCs w:val="16"/>
              </w:rPr>
              <w:t>konkurenčno podjetništvo za zeleno gospodarsko rast</w:t>
            </w:r>
          </w:p>
        </w:tc>
        <w:tc>
          <w:tcPr>
            <w:tcW w:w="810" w:type="dxa"/>
            <w:shd w:val="clear" w:color="auto" w:fill="auto"/>
          </w:tcPr>
          <w:p w:rsidR="000A6D4D" w:rsidRPr="00AA1B27" w:rsidRDefault="00E85702" w:rsidP="0009430E">
            <w:pPr>
              <w:tabs>
                <w:tab w:val="left" w:pos="426"/>
              </w:tabs>
              <w:rPr>
                <w:b/>
                <w:sz w:val="16"/>
                <w:szCs w:val="16"/>
              </w:rPr>
            </w:pPr>
            <w:r>
              <w:rPr>
                <w:rFonts w:eastAsia="Arial Unicode MS"/>
                <w:noProof/>
                <w:sz w:val="16"/>
                <w:szCs w:val="16"/>
              </w:rPr>
              <w:t>ESRR</w:t>
            </w:r>
          </w:p>
        </w:tc>
        <w:tc>
          <w:tcPr>
            <w:tcW w:w="2790" w:type="dxa"/>
            <w:shd w:val="clear" w:color="auto" w:fill="auto"/>
          </w:tcPr>
          <w:p w:rsidR="000A6D4D" w:rsidRPr="00AA1B27" w:rsidRDefault="00E85702" w:rsidP="0009430E">
            <w:pPr>
              <w:rPr>
                <w:sz w:val="16"/>
                <w:szCs w:val="16"/>
              </w:rPr>
            </w:pPr>
            <w:r w:rsidRPr="00AA1B27">
              <w:rPr>
                <w:noProof/>
                <w:sz w:val="16"/>
                <w:szCs w:val="16"/>
              </w:rPr>
              <w:t>Bolj razvite</w:t>
            </w:r>
          </w:p>
        </w:tc>
        <w:tc>
          <w:tcPr>
            <w:tcW w:w="4770" w:type="dxa"/>
            <w:shd w:val="clear" w:color="auto" w:fill="auto"/>
          </w:tcPr>
          <w:p w:rsidR="000A6D4D" w:rsidRPr="00AA1B27" w:rsidRDefault="00E85702" w:rsidP="0009430E">
            <w:pPr>
              <w:rPr>
                <w:sz w:val="16"/>
                <w:szCs w:val="16"/>
              </w:rPr>
            </w:pPr>
            <w:r w:rsidRPr="00AA1B27">
              <w:rPr>
                <w:noProof/>
                <w:sz w:val="16"/>
                <w:szCs w:val="16"/>
              </w:rPr>
              <w:t>Povečanje konkurenčnosti malih in srednjih podjetij, kmetijskega sektorja (za EKSRP) ter sektorja ribištva in akvakulture (za ESPR)</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164.157.114,00</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70.353.048,00</w:t>
            </w:r>
          </w:p>
        </w:tc>
        <w:tc>
          <w:tcPr>
            <w:tcW w:w="2114" w:type="dxa"/>
            <w:shd w:val="clear" w:color="auto" w:fill="auto"/>
          </w:tcPr>
          <w:p w:rsidR="000A6D4D" w:rsidRPr="00A65D1B" w:rsidRDefault="00E85702" w:rsidP="0009430E">
            <w:pPr>
              <w:tabs>
                <w:tab w:val="left" w:pos="426"/>
              </w:tabs>
              <w:jc w:val="right"/>
              <w:rPr>
                <w:sz w:val="16"/>
                <w:szCs w:val="16"/>
              </w:rPr>
            </w:pPr>
            <w:r w:rsidRPr="00AA1B27">
              <w:rPr>
                <w:rFonts w:eastAsia="Arial Unicode MS"/>
                <w:noProof/>
                <w:sz w:val="16"/>
                <w:szCs w:val="16"/>
              </w:rPr>
              <w:t>234.510.162,00</w:t>
            </w:r>
            <w:r w:rsidRPr="00AA1B27">
              <w:rPr>
                <w:rFonts w:eastAsia="Arial Unicode MS"/>
                <w:sz w:val="16"/>
                <w:szCs w:val="16"/>
              </w:rPr>
              <w:t xml:space="preserve"> </w:t>
            </w:r>
          </w:p>
        </w:tc>
      </w:tr>
      <w:tr w:rsidR="002A152E" w:rsidTr="0009430E">
        <w:trPr>
          <w:trHeight w:val="288"/>
        </w:trPr>
        <w:tc>
          <w:tcPr>
            <w:tcW w:w="882" w:type="dxa"/>
            <w:shd w:val="clear" w:color="auto" w:fill="auto"/>
          </w:tcPr>
          <w:p w:rsidR="000A6D4D" w:rsidRPr="00AA1B27" w:rsidRDefault="00E85702" w:rsidP="0009430E">
            <w:pPr>
              <w:tabs>
                <w:tab w:val="left" w:pos="426"/>
              </w:tabs>
              <w:rPr>
                <w:rFonts w:eastAsia="Arial Unicode MS"/>
                <w:sz w:val="16"/>
                <w:szCs w:val="16"/>
              </w:rPr>
            </w:pPr>
            <w:r w:rsidRPr="00AA1B27">
              <w:rPr>
                <w:rFonts w:eastAsia="Arial Unicode MS"/>
                <w:sz w:val="16"/>
                <w:szCs w:val="16"/>
              </w:rPr>
              <w:t xml:space="preserve"> </w:t>
            </w:r>
            <w:r w:rsidRPr="007E62E1">
              <w:rPr>
                <w:noProof/>
                <w:sz w:val="16"/>
                <w:szCs w:val="16"/>
              </w:rPr>
              <w:t>Trajnostna raba in proizvodnja energije in pametna omrežja</w:t>
            </w:r>
          </w:p>
        </w:tc>
        <w:tc>
          <w:tcPr>
            <w:tcW w:w="810" w:type="dxa"/>
            <w:shd w:val="clear" w:color="auto" w:fill="auto"/>
          </w:tcPr>
          <w:p w:rsidR="000A6D4D" w:rsidRPr="00AA1B27" w:rsidRDefault="00E85702" w:rsidP="0009430E">
            <w:pPr>
              <w:tabs>
                <w:tab w:val="left" w:pos="426"/>
              </w:tabs>
              <w:rPr>
                <w:b/>
                <w:sz w:val="16"/>
                <w:szCs w:val="16"/>
              </w:rPr>
            </w:pPr>
            <w:r>
              <w:rPr>
                <w:rFonts w:eastAsia="Arial Unicode MS"/>
                <w:noProof/>
                <w:sz w:val="16"/>
                <w:szCs w:val="16"/>
              </w:rPr>
              <w:t>ESRR</w:t>
            </w:r>
          </w:p>
        </w:tc>
        <w:tc>
          <w:tcPr>
            <w:tcW w:w="2790" w:type="dxa"/>
            <w:shd w:val="clear" w:color="auto" w:fill="auto"/>
          </w:tcPr>
          <w:p w:rsidR="000A6D4D" w:rsidRPr="00AA1B27" w:rsidRDefault="00E85702" w:rsidP="0009430E">
            <w:pPr>
              <w:rPr>
                <w:sz w:val="16"/>
                <w:szCs w:val="16"/>
              </w:rPr>
            </w:pPr>
            <w:r w:rsidRPr="00AA1B27">
              <w:rPr>
                <w:noProof/>
                <w:sz w:val="16"/>
                <w:szCs w:val="16"/>
              </w:rPr>
              <w:t>Manj razvite</w:t>
            </w:r>
          </w:p>
        </w:tc>
        <w:tc>
          <w:tcPr>
            <w:tcW w:w="4770" w:type="dxa"/>
            <w:shd w:val="clear" w:color="auto" w:fill="auto"/>
          </w:tcPr>
          <w:p w:rsidR="000A6D4D" w:rsidRPr="00AA1B27" w:rsidRDefault="00E85702" w:rsidP="0009430E">
            <w:pPr>
              <w:rPr>
                <w:sz w:val="16"/>
                <w:szCs w:val="16"/>
              </w:rPr>
            </w:pPr>
            <w:r w:rsidRPr="00AA1B27">
              <w:rPr>
                <w:noProof/>
                <w:sz w:val="16"/>
                <w:szCs w:val="16"/>
              </w:rPr>
              <w:t>Podpora prehodu na gospodarstvo z nizkimi emisijami ogljika v vseh sektorjih</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10.014.152,00</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2.503.538,00</w:t>
            </w:r>
          </w:p>
        </w:tc>
        <w:tc>
          <w:tcPr>
            <w:tcW w:w="2114" w:type="dxa"/>
            <w:shd w:val="clear" w:color="auto" w:fill="auto"/>
          </w:tcPr>
          <w:p w:rsidR="000A6D4D" w:rsidRPr="00A65D1B" w:rsidRDefault="00E85702" w:rsidP="0009430E">
            <w:pPr>
              <w:tabs>
                <w:tab w:val="left" w:pos="426"/>
              </w:tabs>
              <w:jc w:val="right"/>
              <w:rPr>
                <w:sz w:val="16"/>
                <w:szCs w:val="16"/>
              </w:rPr>
            </w:pPr>
            <w:r w:rsidRPr="00AA1B27">
              <w:rPr>
                <w:rFonts w:eastAsia="Arial Unicode MS"/>
                <w:noProof/>
                <w:sz w:val="16"/>
                <w:szCs w:val="16"/>
              </w:rPr>
              <w:t>12.517.690,00</w:t>
            </w:r>
            <w:r w:rsidRPr="00AA1B27">
              <w:rPr>
                <w:rFonts w:eastAsia="Arial Unicode MS"/>
                <w:sz w:val="16"/>
                <w:szCs w:val="16"/>
              </w:rPr>
              <w:t xml:space="preserve"> </w:t>
            </w:r>
          </w:p>
        </w:tc>
      </w:tr>
      <w:tr w:rsidR="002A152E" w:rsidTr="0009430E">
        <w:trPr>
          <w:trHeight w:val="288"/>
        </w:trPr>
        <w:tc>
          <w:tcPr>
            <w:tcW w:w="882" w:type="dxa"/>
            <w:shd w:val="clear" w:color="auto" w:fill="auto"/>
          </w:tcPr>
          <w:p w:rsidR="000A6D4D" w:rsidRPr="00AA1B27" w:rsidRDefault="00E85702" w:rsidP="0009430E">
            <w:pPr>
              <w:tabs>
                <w:tab w:val="left" w:pos="426"/>
              </w:tabs>
              <w:rPr>
                <w:rFonts w:eastAsia="Arial Unicode MS"/>
                <w:sz w:val="16"/>
                <w:szCs w:val="16"/>
              </w:rPr>
            </w:pPr>
            <w:r w:rsidRPr="00AA1B27">
              <w:rPr>
                <w:rFonts w:eastAsia="Arial Unicode MS"/>
                <w:sz w:val="16"/>
                <w:szCs w:val="16"/>
              </w:rPr>
              <w:t xml:space="preserve"> </w:t>
            </w:r>
            <w:r w:rsidRPr="007E62E1">
              <w:rPr>
                <w:noProof/>
                <w:sz w:val="16"/>
                <w:szCs w:val="16"/>
              </w:rPr>
              <w:t>Trajnostna raba in proizvodnja energije in pametna omrežja</w:t>
            </w:r>
          </w:p>
        </w:tc>
        <w:tc>
          <w:tcPr>
            <w:tcW w:w="810" w:type="dxa"/>
            <w:shd w:val="clear" w:color="auto" w:fill="auto"/>
          </w:tcPr>
          <w:p w:rsidR="000A6D4D" w:rsidRPr="00AA1B27" w:rsidRDefault="00E85702" w:rsidP="0009430E">
            <w:pPr>
              <w:tabs>
                <w:tab w:val="left" w:pos="426"/>
              </w:tabs>
              <w:rPr>
                <w:b/>
                <w:sz w:val="16"/>
                <w:szCs w:val="16"/>
              </w:rPr>
            </w:pPr>
            <w:r>
              <w:rPr>
                <w:rFonts w:eastAsia="Arial Unicode MS"/>
                <w:noProof/>
                <w:sz w:val="16"/>
                <w:szCs w:val="16"/>
              </w:rPr>
              <w:t>ESRR</w:t>
            </w:r>
          </w:p>
        </w:tc>
        <w:tc>
          <w:tcPr>
            <w:tcW w:w="2790" w:type="dxa"/>
            <w:shd w:val="clear" w:color="auto" w:fill="auto"/>
          </w:tcPr>
          <w:p w:rsidR="000A6D4D" w:rsidRPr="00AA1B27" w:rsidRDefault="00E85702" w:rsidP="0009430E">
            <w:pPr>
              <w:rPr>
                <w:sz w:val="16"/>
                <w:szCs w:val="16"/>
              </w:rPr>
            </w:pPr>
            <w:r w:rsidRPr="00AA1B27">
              <w:rPr>
                <w:noProof/>
                <w:sz w:val="16"/>
                <w:szCs w:val="16"/>
              </w:rPr>
              <w:t>Bolj razvite</w:t>
            </w:r>
          </w:p>
        </w:tc>
        <w:tc>
          <w:tcPr>
            <w:tcW w:w="4770" w:type="dxa"/>
            <w:shd w:val="clear" w:color="auto" w:fill="auto"/>
          </w:tcPr>
          <w:p w:rsidR="000A6D4D" w:rsidRPr="00AA1B27" w:rsidRDefault="00E85702" w:rsidP="0009430E">
            <w:pPr>
              <w:rPr>
                <w:sz w:val="16"/>
                <w:szCs w:val="16"/>
              </w:rPr>
            </w:pPr>
            <w:r w:rsidRPr="00AA1B27">
              <w:rPr>
                <w:noProof/>
                <w:sz w:val="16"/>
                <w:szCs w:val="16"/>
              </w:rPr>
              <w:t>Podpora prehodu na gospodarstvo z nizkimi emisijami ogljika v vseh sektorjih</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11.010.053,00</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2.779.514,00</w:t>
            </w:r>
          </w:p>
        </w:tc>
        <w:tc>
          <w:tcPr>
            <w:tcW w:w="2114" w:type="dxa"/>
            <w:shd w:val="clear" w:color="auto" w:fill="auto"/>
          </w:tcPr>
          <w:p w:rsidR="000A6D4D" w:rsidRPr="00A65D1B" w:rsidRDefault="00E85702" w:rsidP="0009430E">
            <w:pPr>
              <w:tabs>
                <w:tab w:val="left" w:pos="426"/>
              </w:tabs>
              <w:jc w:val="right"/>
              <w:rPr>
                <w:sz w:val="16"/>
                <w:szCs w:val="16"/>
              </w:rPr>
            </w:pPr>
            <w:r w:rsidRPr="00AA1B27">
              <w:rPr>
                <w:rFonts w:eastAsia="Arial Unicode MS"/>
                <w:noProof/>
                <w:sz w:val="16"/>
                <w:szCs w:val="16"/>
              </w:rPr>
              <w:t>13.789.567,00</w:t>
            </w:r>
            <w:r w:rsidRPr="00AA1B27">
              <w:rPr>
                <w:rFonts w:eastAsia="Arial Unicode MS"/>
                <w:sz w:val="16"/>
                <w:szCs w:val="16"/>
              </w:rPr>
              <w:t xml:space="preserve"> </w:t>
            </w:r>
          </w:p>
        </w:tc>
      </w:tr>
      <w:tr w:rsidR="002A152E" w:rsidTr="0009430E">
        <w:trPr>
          <w:trHeight w:val="288"/>
        </w:trPr>
        <w:tc>
          <w:tcPr>
            <w:tcW w:w="882" w:type="dxa"/>
            <w:shd w:val="clear" w:color="auto" w:fill="auto"/>
          </w:tcPr>
          <w:p w:rsidR="000A6D4D" w:rsidRPr="00AA1B27" w:rsidRDefault="00E85702" w:rsidP="0009430E">
            <w:pPr>
              <w:tabs>
                <w:tab w:val="left" w:pos="426"/>
              </w:tabs>
              <w:rPr>
                <w:rFonts w:eastAsia="Arial Unicode MS"/>
                <w:sz w:val="16"/>
                <w:szCs w:val="16"/>
              </w:rPr>
            </w:pPr>
            <w:r w:rsidRPr="00AA1B27">
              <w:rPr>
                <w:rFonts w:eastAsia="Arial Unicode MS"/>
                <w:sz w:val="16"/>
                <w:szCs w:val="16"/>
              </w:rPr>
              <w:t xml:space="preserve"> </w:t>
            </w:r>
            <w:r w:rsidRPr="007E62E1">
              <w:rPr>
                <w:noProof/>
                <w:sz w:val="16"/>
                <w:szCs w:val="16"/>
              </w:rPr>
              <w:t>Trajnostna raba in proizvodnja energije in pametna omrežja</w:t>
            </w:r>
          </w:p>
        </w:tc>
        <w:tc>
          <w:tcPr>
            <w:tcW w:w="810" w:type="dxa"/>
            <w:shd w:val="clear" w:color="auto" w:fill="auto"/>
          </w:tcPr>
          <w:p w:rsidR="000A6D4D" w:rsidRPr="00AA1B27" w:rsidRDefault="00E85702" w:rsidP="0009430E">
            <w:pPr>
              <w:tabs>
                <w:tab w:val="left" w:pos="426"/>
              </w:tabs>
              <w:rPr>
                <w:b/>
                <w:sz w:val="16"/>
                <w:szCs w:val="16"/>
              </w:rPr>
            </w:pPr>
            <w:r>
              <w:rPr>
                <w:rFonts w:eastAsia="Arial Unicode MS"/>
                <w:noProof/>
                <w:sz w:val="16"/>
                <w:szCs w:val="16"/>
              </w:rPr>
              <w:t>Kohezijski sklad</w:t>
            </w:r>
          </w:p>
        </w:tc>
        <w:tc>
          <w:tcPr>
            <w:tcW w:w="2790" w:type="dxa"/>
            <w:shd w:val="clear" w:color="auto" w:fill="auto"/>
          </w:tcPr>
          <w:p w:rsidR="000A6D4D" w:rsidRPr="00AA1B27" w:rsidRDefault="000A6D4D" w:rsidP="0009430E">
            <w:pPr>
              <w:rPr>
                <w:sz w:val="16"/>
                <w:szCs w:val="16"/>
              </w:rPr>
            </w:pPr>
          </w:p>
        </w:tc>
        <w:tc>
          <w:tcPr>
            <w:tcW w:w="4770" w:type="dxa"/>
            <w:shd w:val="clear" w:color="auto" w:fill="auto"/>
          </w:tcPr>
          <w:p w:rsidR="000A6D4D" w:rsidRPr="00AA1B27" w:rsidRDefault="00E85702" w:rsidP="0009430E">
            <w:pPr>
              <w:rPr>
                <w:sz w:val="16"/>
                <w:szCs w:val="16"/>
              </w:rPr>
            </w:pPr>
            <w:r w:rsidRPr="00AA1B27">
              <w:rPr>
                <w:noProof/>
                <w:sz w:val="16"/>
                <w:szCs w:val="16"/>
              </w:rPr>
              <w:t xml:space="preserve">Podpora prehodu na gospodarstvo z </w:t>
            </w:r>
            <w:r w:rsidRPr="00AA1B27">
              <w:rPr>
                <w:noProof/>
                <w:sz w:val="16"/>
                <w:szCs w:val="16"/>
              </w:rPr>
              <w:t>nizkimi emisijami ogljika v vseh sektorjih</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260.607.800,00</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45.989.612,00</w:t>
            </w:r>
          </w:p>
        </w:tc>
        <w:tc>
          <w:tcPr>
            <w:tcW w:w="2114" w:type="dxa"/>
            <w:shd w:val="clear" w:color="auto" w:fill="auto"/>
          </w:tcPr>
          <w:p w:rsidR="000A6D4D" w:rsidRPr="00A65D1B" w:rsidRDefault="00E85702" w:rsidP="0009430E">
            <w:pPr>
              <w:tabs>
                <w:tab w:val="left" w:pos="426"/>
              </w:tabs>
              <w:jc w:val="right"/>
              <w:rPr>
                <w:sz w:val="16"/>
                <w:szCs w:val="16"/>
              </w:rPr>
            </w:pPr>
            <w:r w:rsidRPr="00AA1B27">
              <w:rPr>
                <w:rFonts w:eastAsia="Arial Unicode MS"/>
                <w:noProof/>
                <w:sz w:val="16"/>
                <w:szCs w:val="16"/>
              </w:rPr>
              <w:t>306.597.412,00</w:t>
            </w:r>
            <w:r w:rsidRPr="00AA1B27">
              <w:rPr>
                <w:rFonts w:eastAsia="Arial Unicode MS"/>
                <w:sz w:val="16"/>
                <w:szCs w:val="16"/>
              </w:rPr>
              <w:t xml:space="preserve"> </w:t>
            </w:r>
          </w:p>
        </w:tc>
      </w:tr>
      <w:tr w:rsidR="002A152E" w:rsidTr="0009430E">
        <w:trPr>
          <w:trHeight w:val="288"/>
        </w:trPr>
        <w:tc>
          <w:tcPr>
            <w:tcW w:w="882" w:type="dxa"/>
            <w:shd w:val="clear" w:color="auto" w:fill="auto"/>
          </w:tcPr>
          <w:p w:rsidR="000A6D4D" w:rsidRPr="00AA1B27" w:rsidRDefault="00E85702" w:rsidP="0009430E">
            <w:pPr>
              <w:tabs>
                <w:tab w:val="left" w:pos="426"/>
              </w:tabs>
              <w:rPr>
                <w:rFonts w:eastAsia="Arial Unicode MS"/>
                <w:sz w:val="16"/>
                <w:szCs w:val="16"/>
              </w:rPr>
            </w:pPr>
            <w:r w:rsidRPr="00AA1B27">
              <w:rPr>
                <w:rFonts w:eastAsia="Arial Unicode MS"/>
                <w:sz w:val="16"/>
                <w:szCs w:val="16"/>
              </w:rPr>
              <w:t xml:space="preserve"> </w:t>
            </w:r>
            <w:r w:rsidRPr="007E62E1">
              <w:rPr>
                <w:noProof/>
                <w:sz w:val="16"/>
                <w:szCs w:val="16"/>
              </w:rPr>
              <w:t>Prilagajanje na podnebne spremembe</w:t>
            </w:r>
          </w:p>
        </w:tc>
        <w:tc>
          <w:tcPr>
            <w:tcW w:w="810" w:type="dxa"/>
            <w:shd w:val="clear" w:color="auto" w:fill="auto"/>
          </w:tcPr>
          <w:p w:rsidR="000A6D4D" w:rsidRPr="00AA1B27" w:rsidRDefault="00E85702" w:rsidP="0009430E">
            <w:pPr>
              <w:tabs>
                <w:tab w:val="left" w:pos="426"/>
              </w:tabs>
              <w:rPr>
                <w:b/>
                <w:sz w:val="16"/>
                <w:szCs w:val="16"/>
              </w:rPr>
            </w:pPr>
            <w:r>
              <w:rPr>
                <w:rFonts w:eastAsia="Arial Unicode MS"/>
                <w:noProof/>
                <w:sz w:val="16"/>
                <w:szCs w:val="16"/>
              </w:rPr>
              <w:t>ESRR</w:t>
            </w:r>
          </w:p>
        </w:tc>
        <w:tc>
          <w:tcPr>
            <w:tcW w:w="2790" w:type="dxa"/>
            <w:shd w:val="clear" w:color="auto" w:fill="auto"/>
          </w:tcPr>
          <w:p w:rsidR="000A6D4D" w:rsidRPr="00AA1B27" w:rsidRDefault="00E85702" w:rsidP="0009430E">
            <w:pPr>
              <w:rPr>
                <w:sz w:val="16"/>
                <w:szCs w:val="16"/>
              </w:rPr>
            </w:pPr>
            <w:r w:rsidRPr="00AA1B27">
              <w:rPr>
                <w:noProof/>
                <w:sz w:val="16"/>
                <w:szCs w:val="16"/>
              </w:rPr>
              <w:t>Manj razvite</w:t>
            </w:r>
          </w:p>
        </w:tc>
        <w:tc>
          <w:tcPr>
            <w:tcW w:w="4770" w:type="dxa"/>
            <w:shd w:val="clear" w:color="auto" w:fill="auto"/>
          </w:tcPr>
          <w:p w:rsidR="000A6D4D" w:rsidRPr="00AA1B27" w:rsidRDefault="00E85702" w:rsidP="0009430E">
            <w:pPr>
              <w:rPr>
                <w:sz w:val="16"/>
                <w:szCs w:val="16"/>
              </w:rPr>
            </w:pPr>
            <w:r w:rsidRPr="00AA1B27">
              <w:rPr>
                <w:noProof/>
                <w:sz w:val="16"/>
                <w:szCs w:val="16"/>
              </w:rPr>
              <w:t>Spodbujanje prilagajanja podnebnim spremembam ter preprečevanja in obvladovanja tveganj</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30.000.000,00</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7.500.000,00</w:t>
            </w:r>
          </w:p>
        </w:tc>
        <w:tc>
          <w:tcPr>
            <w:tcW w:w="2114" w:type="dxa"/>
            <w:shd w:val="clear" w:color="auto" w:fill="auto"/>
          </w:tcPr>
          <w:p w:rsidR="000A6D4D" w:rsidRPr="00A65D1B" w:rsidRDefault="00E85702" w:rsidP="0009430E">
            <w:pPr>
              <w:tabs>
                <w:tab w:val="left" w:pos="426"/>
              </w:tabs>
              <w:jc w:val="right"/>
              <w:rPr>
                <w:sz w:val="16"/>
                <w:szCs w:val="16"/>
              </w:rPr>
            </w:pPr>
            <w:r w:rsidRPr="00AA1B27">
              <w:rPr>
                <w:rFonts w:eastAsia="Arial Unicode MS"/>
                <w:noProof/>
                <w:sz w:val="16"/>
                <w:szCs w:val="16"/>
              </w:rPr>
              <w:t>37.500.000,00</w:t>
            </w:r>
            <w:r w:rsidRPr="00AA1B27">
              <w:rPr>
                <w:rFonts w:eastAsia="Arial Unicode MS"/>
                <w:sz w:val="16"/>
                <w:szCs w:val="16"/>
              </w:rPr>
              <w:t xml:space="preserve"> </w:t>
            </w:r>
          </w:p>
        </w:tc>
      </w:tr>
      <w:tr w:rsidR="002A152E" w:rsidTr="0009430E">
        <w:trPr>
          <w:trHeight w:val="288"/>
        </w:trPr>
        <w:tc>
          <w:tcPr>
            <w:tcW w:w="882" w:type="dxa"/>
            <w:shd w:val="clear" w:color="auto" w:fill="auto"/>
          </w:tcPr>
          <w:p w:rsidR="000A6D4D" w:rsidRPr="00AA1B27" w:rsidRDefault="00E85702" w:rsidP="0009430E">
            <w:pPr>
              <w:tabs>
                <w:tab w:val="left" w:pos="426"/>
              </w:tabs>
              <w:rPr>
                <w:rFonts w:eastAsia="Arial Unicode MS"/>
                <w:sz w:val="16"/>
                <w:szCs w:val="16"/>
              </w:rPr>
            </w:pPr>
            <w:r w:rsidRPr="00AA1B27">
              <w:rPr>
                <w:rFonts w:eastAsia="Arial Unicode MS"/>
                <w:sz w:val="16"/>
                <w:szCs w:val="16"/>
              </w:rPr>
              <w:t xml:space="preserve"> </w:t>
            </w:r>
            <w:r w:rsidRPr="007E62E1">
              <w:rPr>
                <w:noProof/>
                <w:sz w:val="16"/>
                <w:szCs w:val="16"/>
              </w:rPr>
              <w:t>Prilagajanje na podnebne spremembe</w:t>
            </w:r>
          </w:p>
        </w:tc>
        <w:tc>
          <w:tcPr>
            <w:tcW w:w="810" w:type="dxa"/>
            <w:shd w:val="clear" w:color="auto" w:fill="auto"/>
          </w:tcPr>
          <w:p w:rsidR="000A6D4D" w:rsidRPr="00AA1B27" w:rsidRDefault="00E85702" w:rsidP="0009430E">
            <w:pPr>
              <w:tabs>
                <w:tab w:val="left" w:pos="426"/>
              </w:tabs>
              <w:rPr>
                <w:b/>
                <w:sz w:val="16"/>
                <w:szCs w:val="16"/>
              </w:rPr>
            </w:pPr>
            <w:r>
              <w:rPr>
                <w:rFonts w:eastAsia="Arial Unicode MS"/>
                <w:noProof/>
                <w:sz w:val="16"/>
                <w:szCs w:val="16"/>
              </w:rPr>
              <w:t>Kohezijski sklad</w:t>
            </w:r>
          </w:p>
        </w:tc>
        <w:tc>
          <w:tcPr>
            <w:tcW w:w="2790" w:type="dxa"/>
            <w:shd w:val="clear" w:color="auto" w:fill="auto"/>
          </w:tcPr>
          <w:p w:rsidR="000A6D4D" w:rsidRPr="00AA1B27" w:rsidRDefault="000A6D4D" w:rsidP="0009430E">
            <w:pPr>
              <w:rPr>
                <w:sz w:val="16"/>
                <w:szCs w:val="16"/>
              </w:rPr>
            </w:pPr>
          </w:p>
        </w:tc>
        <w:tc>
          <w:tcPr>
            <w:tcW w:w="4770" w:type="dxa"/>
            <w:shd w:val="clear" w:color="auto" w:fill="auto"/>
          </w:tcPr>
          <w:p w:rsidR="000A6D4D" w:rsidRPr="00AA1B27" w:rsidRDefault="00E85702" w:rsidP="0009430E">
            <w:pPr>
              <w:rPr>
                <w:sz w:val="16"/>
                <w:szCs w:val="16"/>
              </w:rPr>
            </w:pPr>
            <w:r w:rsidRPr="00AA1B27">
              <w:rPr>
                <w:noProof/>
                <w:sz w:val="16"/>
                <w:szCs w:val="16"/>
              </w:rPr>
              <w:t>Spodbujanje prilagajanja podnebnim spremembam ter preprečevanja in obvladovanja tveganj</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53.021.932,00</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9.356.812,00</w:t>
            </w:r>
          </w:p>
        </w:tc>
        <w:tc>
          <w:tcPr>
            <w:tcW w:w="2114" w:type="dxa"/>
            <w:shd w:val="clear" w:color="auto" w:fill="auto"/>
          </w:tcPr>
          <w:p w:rsidR="000A6D4D" w:rsidRPr="00A65D1B" w:rsidRDefault="00E85702" w:rsidP="0009430E">
            <w:pPr>
              <w:tabs>
                <w:tab w:val="left" w:pos="426"/>
              </w:tabs>
              <w:jc w:val="right"/>
              <w:rPr>
                <w:sz w:val="16"/>
                <w:szCs w:val="16"/>
              </w:rPr>
            </w:pPr>
            <w:r w:rsidRPr="00AA1B27">
              <w:rPr>
                <w:rFonts w:eastAsia="Arial Unicode MS"/>
                <w:noProof/>
                <w:sz w:val="16"/>
                <w:szCs w:val="16"/>
              </w:rPr>
              <w:t>62.378.744,00</w:t>
            </w:r>
            <w:r w:rsidRPr="00AA1B27">
              <w:rPr>
                <w:rFonts w:eastAsia="Arial Unicode MS"/>
                <w:sz w:val="16"/>
                <w:szCs w:val="16"/>
              </w:rPr>
              <w:t xml:space="preserve"> </w:t>
            </w:r>
          </w:p>
        </w:tc>
      </w:tr>
      <w:tr w:rsidR="002A152E" w:rsidTr="0009430E">
        <w:trPr>
          <w:trHeight w:val="288"/>
        </w:trPr>
        <w:tc>
          <w:tcPr>
            <w:tcW w:w="882" w:type="dxa"/>
            <w:shd w:val="clear" w:color="auto" w:fill="auto"/>
          </w:tcPr>
          <w:p w:rsidR="000A6D4D" w:rsidRPr="00AA1B27" w:rsidRDefault="00E85702" w:rsidP="0009430E">
            <w:pPr>
              <w:tabs>
                <w:tab w:val="left" w:pos="426"/>
              </w:tabs>
              <w:rPr>
                <w:rFonts w:eastAsia="Arial Unicode MS"/>
                <w:sz w:val="16"/>
                <w:szCs w:val="16"/>
              </w:rPr>
            </w:pPr>
            <w:r w:rsidRPr="00AA1B27">
              <w:rPr>
                <w:rFonts w:eastAsia="Arial Unicode MS"/>
                <w:sz w:val="16"/>
                <w:szCs w:val="16"/>
              </w:rPr>
              <w:t xml:space="preserve"> </w:t>
            </w:r>
            <w:r w:rsidRPr="007E62E1">
              <w:rPr>
                <w:noProof/>
                <w:sz w:val="16"/>
                <w:szCs w:val="16"/>
              </w:rPr>
              <w:t xml:space="preserve">Boljše stanje okolja in biotske </w:t>
            </w:r>
            <w:r w:rsidRPr="007E62E1">
              <w:rPr>
                <w:noProof/>
                <w:sz w:val="16"/>
                <w:szCs w:val="16"/>
              </w:rPr>
              <w:t>raznovrstnosti</w:t>
            </w:r>
          </w:p>
        </w:tc>
        <w:tc>
          <w:tcPr>
            <w:tcW w:w="810" w:type="dxa"/>
            <w:shd w:val="clear" w:color="auto" w:fill="auto"/>
          </w:tcPr>
          <w:p w:rsidR="000A6D4D" w:rsidRPr="00AA1B27" w:rsidRDefault="00E85702" w:rsidP="0009430E">
            <w:pPr>
              <w:tabs>
                <w:tab w:val="left" w:pos="426"/>
              </w:tabs>
              <w:rPr>
                <w:b/>
                <w:sz w:val="16"/>
                <w:szCs w:val="16"/>
              </w:rPr>
            </w:pPr>
            <w:r>
              <w:rPr>
                <w:rFonts w:eastAsia="Arial Unicode MS"/>
                <w:noProof/>
                <w:sz w:val="16"/>
                <w:szCs w:val="16"/>
              </w:rPr>
              <w:t>ESRR</w:t>
            </w:r>
          </w:p>
        </w:tc>
        <w:tc>
          <w:tcPr>
            <w:tcW w:w="2790" w:type="dxa"/>
            <w:shd w:val="clear" w:color="auto" w:fill="auto"/>
          </w:tcPr>
          <w:p w:rsidR="000A6D4D" w:rsidRPr="00AA1B27" w:rsidRDefault="00E85702" w:rsidP="0009430E">
            <w:pPr>
              <w:rPr>
                <w:sz w:val="16"/>
                <w:szCs w:val="16"/>
              </w:rPr>
            </w:pPr>
            <w:r w:rsidRPr="00AA1B27">
              <w:rPr>
                <w:noProof/>
                <w:sz w:val="16"/>
                <w:szCs w:val="16"/>
              </w:rPr>
              <w:t>Manj razvite</w:t>
            </w:r>
          </w:p>
        </w:tc>
        <w:tc>
          <w:tcPr>
            <w:tcW w:w="4770" w:type="dxa"/>
            <w:shd w:val="clear" w:color="auto" w:fill="auto"/>
          </w:tcPr>
          <w:p w:rsidR="000A6D4D" w:rsidRPr="00AA1B27" w:rsidRDefault="00E85702" w:rsidP="0009430E">
            <w:pPr>
              <w:rPr>
                <w:sz w:val="16"/>
                <w:szCs w:val="16"/>
              </w:rPr>
            </w:pPr>
            <w:r w:rsidRPr="00AA1B27">
              <w:rPr>
                <w:noProof/>
                <w:sz w:val="16"/>
                <w:szCs w:val="16"/>
              </w:rPr>
              <w:t>Ohranjanje in varstvo okolja ter spodbujanje učinkovite rabe virov</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82.125.360,00</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20.531.340,00</w:t>
            </w:r>
          </w:p>
        </w:tc>
        <w:tc>
          <w:tcPr>
            <w:tcW w:w="2114" w:type="dxa"/>
            <w:shd w:val="clear" w:color="auto" w:fill="auto"/>
          </w:tcPr>
          <w:p w:rsidR="000A6D4D" w:rsidRPr="00A65D1B" w:rsidRDefault="00E85702" w:rsidP="0009430E">
            <w:pPr>
              <w:tabs>
                <w:tab w:val="left" w:pos="426"/>
              </w:tabs>
              <w:jc w:val="right"/>
              <w:rPr>
                <w:sz w:val="16"/>
                <w:szCs w:val="16"/>
              </w:rPr>
            </w:pPr>
            <w:r w:rsidRPr="00AA1B27">
              <w:rPr>
                <w:rFonts w:eastAsia="Arial Unicode MS"/>
                <w:noProof/>
                <w:sz w:val="16"/>
                <w:szCs w:val="16"/>
              </w:rPr>
              <w:t>102.656.700,00</w:t>
            </w:r>
            <w:r w:rsidRPr="00AA1B27">
              <w:rPr>
                <w:rFonts w:eastAsia="Arial Unicode MS"/>
                <w:sz w:val="16"/>
                <w:szCs w:val="16"/>
              </w:rPr>
              <w:t xml:space="preserve"> </w:t>
            </w:r>
          </w:p>
        </w:tc>
      </w:tr>
      <w:tr w:rsidR="002A152E" w:rsidTr="0009430E">
        <w:trPr>
          <w:trHeight w:val="288"/>
        </w:trPr>
        <w:tc>
          <w:tcPr>
            <w:tcW w:w="882" w:type="dxa"/>
            <w:shd w:val="clear" w:color="auto" w:fill="auto"/>
          </w:tcPr>
          <w:p w:rsidR="000A6D4D" w:rsidRPr="00AA1B27" w:rsidRDefault="00E85702" w:rsidP="0009430E">
            <w:pPr>
              <w:tabs>
                <w:tab w:val="left" w:pos="426"/>
              </w:tabs>
              <w:rPr>
                <w:rFonts w:eastAsia="Arial Unicode MS"/>
                <w:sz w:val="16"/>
                <w:szCs w:val="16"/>
              </w:rPr>
            </w:pPr>
            <w:r w:rsidRPr="00AA1B27">
              <w:rPr>
                <w:rFonts w:eastAsia="Arial Unicode MS"/>
                <w:sz w:val="16"/>
                <w:szCs w:val="16"/>
              </w:rPr>
              <w:t xml:space="preserve"> </w:t>
            </w:r>
            <w:r w:rsidRPr="007E62E1">
              <w:rPr>
                <w:noProof/>
                <w:sz w:val="16"/>
                <w:szCs w:val="16"/>
              </w:rPr>
              <w:t>Boljše stanje okolja in biotske raznovrstnosti</w:t>
            </w:r>
          </w:p>
        </w:tc>
        <w:tc>
          <w:tcPr>
            <w:tcW w:w="810" w:type="dxa"/>
            <w:shd w:val="clear" w:color="auto" w:fill="auto"/>
          </w:tcPr>
          <w:p w:rsidR="000A6D4D" w:rsidRPr="00AA1B27" w:rsidRDefault="00E85702" w:rsidP="0009430E">
            <w:pPr>
              <w:tabs>
                <w:tab w:val="left" w:pos="426"/>
              </w:tabs>
              <w:rPr>
                <w:b/>
                <w:sz w:val="16"/>
                <w:szCs w:val="16"/>
              </w:rPr>
            </w:pPr>
            <w:r>
              <w:rPr>
                <w:rFonts w:eastAsia="Arial Unicode MS"/>
                <w:noProof/>
                <w:sz w:val="16"/>
                <w:szCs w:val="16"/>
              </w:rPr>
              <w:t>ESRR</w:t>
            </w:r>
          </w:p>
        </w:tc>
        <w:tc>
          <w:tcPr>
            <w:tcW w:w="2790" w:type="dxa"/>
            <w:shd w:val="clear" w:color="auto" w:fill="auto"/>
          </w:tcPr>
          <w:p w:rsidR="000A6D4D" w:rsidRPr="00AA1B27" w:rsidRDefault="00E85702" w:rsidP="0009430E">
            <w:pPr>
              <w:rPr>
                <w:sz w:val="16"/>
                <w:szCs w:val="16"/>
              </w:rPr>
            </w:pPr>
            <w:r w:rsidRPr="00AA1B27">
              <w:rPr>
                <w:noProof/>
                <w:sz w:val="16"/>
                <w:szCs w:val="16"/>
              </w:rPr>
              <w:t>Bolj razvite</w:t>
            </w:r>
          </w:p>
        </w:tc>
        <w:tc>
          <w:tcPr>
            <w:tcW w:w="4770" w:type="dxa"/>
            <w:shd w:val="clear" w:color="auto" w:fill="auto"/>
          </w:tcPr>
          <w:p w:rsidR="000A6D4D" w:rsidRPr="00AA1B27" w:rsidRDefault="00E85702" w:rsidP="0009430E">
            <w:pPr>
              <w:rPr>
                <w:sz w:val="16"/>
                <w:szCs w:val="16"/>
              </w:rPr>
            </w:pPr>
            <w:r w:rsidRPr="00AA1B27">
              <w:rPr>
                <w:noProof/>
                <w:sz w:val="16"/>
                <w:szCs w:val="16"/>
              </w:rPr>
              <w:t xml:space="preserve">Ohranjanje in varstvo okolja ter spodbujanje </w:t>
            </w:r>
            <w:r w:rsidRPr="00AA1B27">
              <w:rPr>
                <w:noProof/>
                <w:sz w:val="16"/>
                <w:szCs w:val="16"/>
              </w:rPr>
              <w:t>učinkovite rabe virov</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48.999.997,00</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12.250.000,00</w:t>
            </w:r>
          </w:p>
        </w:tc>
        <w:tc>
          <w:tcPr>
            <w:tcW w:w="2114" w:type="dxa"/>
            <w:shd w:val="clear" w:color="auto" w:fill="auto"/>
          </w:tcPr>
          <w:p w:rsidR="000A6D4D" w:rsidRPr="00A65D1B" w:rsidRDefault="00E85702" w:rsidP="0009430E">
            <w:pPr>
              <w:tabs>
                <w:tab w:val="left" w:pos="426"/>
              </w:tabs>
              <w:jc w:val="right"/>
              <w:rPr>
                <w:sz w:val="16"/>
                <w:szCs w:val="16"/>
              </w:rPr>
            </w:pPr>
            <w:r w:rsidRPr="00AA1B27">
              <w:rPr>
                <w:rFonts w:eastAsia="Arial Unicode MS"/>
                <w:noProof/>
                <w:sz w:val="16"/>
                <w:szCs w:val="16"/>
              </w:rPr>
              <w:t>61.249.997,00</w:t>
            </w:r>
            <w:r w:rsidRPr="00AA1B27">
              <w:rPr>
                <w:rFonts w:eastAsia="Arial Unicode MS"/>
                <w:sz w:val="16"/>
                <w:szCs w:val="16"/>
              </w:rPr>
              <w:t xml:space="preserve"> </w:t>
            </w:r>
          </w:p>
        </w:tc>
      </w:tr>
      <w:tr w:rsidR="002A152E" w:rsidTr="0009430E">
        <w:trPr>
          <w:trHeight w:val="288"/>
        </w:trPr>
        <w:tc>
          <w:tcPr>
            <w:tcW w:w="882" w:type="dxa"/>
            <w:shd w:val="clear" w:color="auto" w:fill="auto"/>
          </w:tcPr>
          <w:p w:rsidR="000A6D4D" w:rsidRPr="00AA1B27" w:rsidRDefault="00E85702" w:rsidP="0009430E">
            <w:pPr>
              <w:tabs>
                <w:tab w:val="left" w:pos="426"/>
              </w:tabs>
              <w:rPr>
                <w:rFonts w:eastAsia="Arial Unicode MS"/>
                <w:sz w:val="16"/>
                <w:szCs w:val="16"/>
              </w:rPr>
            </w:pPr>
            <w:r w:rsidRPr="00AA1B27">
              <w:rPr>
                <w:rFonts w:eastAsia="Arial Unicode MS"/>
                <w:sz w:val="16"/>
                <w:szCs w:val="16"/>
              </w:rPr>
              <w:t xml:space="preserve"> </w:t>
            </w:r>
            <w:r w:rsidRPr="007E62E1">
              <w:rPr>
                <w:noProof/>
                <w:sz w:val="16"/>
                <w:szCs w:val="16"/>
              </w:rPr>
              <w:t>Boljše stanje okolja in biotske raznovrstnosti</w:t>
            </w:r>
          </w:p>
        </w:tc>
        <w:tc>
          <w:tcPr>
            <w:tcW w:w="810" w:type="dxa"/>
            <w:shd w:val="clear" w:color="auto" w:fill="auto"/>
          </w:tcPr>
          <w:p w:rsidR="000A6D4D" w:rsidRPr="00AA1B27" w:rsidRDefault="00E85702" w:rsidP="0009430E">
            <w:pPr>
              <w:tabs>
                <w:tab w:val="left" w:pos="426"/>
              </w:tabs>
              <w:rPr>
                <w:b/>
                <w:sz w:val="16"/>
                <w:szCs w:val="16"/>
              </w:rPr>
            </w:pPr>
            <w:r>
              <w:rPr>
                <w:rFonts w:eastAsia="Arial Unicode MS"/>
                <w:noProof/>
                <w:sz w:val="16"/>
                <w:szCs w:val="16"/>
              </w:rPr>
              <w:t>Kohezijski sklad</w:t>
            </w:r>
          </w:p>
        </w:tc>
        <w:tc>
          <w:tcPr>
            <w:tcW w:w="2790" w:type="dxa"/>
            <w:shd w:val="clear" w:color="auto" w:fill="auto"/>
          </w:tcPr>
          <w:p w:rsidR="000A6D4D" w:rsidRPr="00AA1B27" w:rsidRDefault="000A6D4D" w:rsidP="0009430E">
            <w:pPr>
              <w:rPr>
                <w:sz w:val="16"/>
                <w:szCs w:val="16"/>
              </w:rPr>
            </w:pPr>
          </w:p>
        </w:tc>
        <w:tc>
          <w:tcPr>
            <w:tcW w:w="4770" w:type="dxa"/>
            <w:shd w:val="clear" w:color="auto" w:fill="auto"/>
          </w:tcPr>
          <w:p w:rsidR="000A6D4D" w:rsidRPr="00AA1B27" w:rsidRDefault="00E85702" w:rsidP="0009430E">
            <w:pPr>
              <w:rPr>
                <w:sz w:val="16"/>
                <w:szCs w:val="16"/>
              </w:rPr>
            </w:pPr>
            <w:r w:rsidRPr="00AA1B27">
              <w:rPr>
                <w:noProof/>
                <w:sz w:val="16"/>
                <w:szCs w:val="16"/>
              </w:rPr>
              <w:t>Ohranjanje in varstvo okolja ter spodbujanje učinkovite rabe virov</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269.111.315,00</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47.490.233,00</w:t>
            </w:r>
          </w:p>
        </w:tc>
        <w:tc>
          <w:tcPr>
            <w:tcW w:w="2114" w:type="dxa"/>
            <w:shd w:val="clear" w:color="auto" w:fill="auto"/>
          </w:tcPr>
          <w:p w:rsidR="000A6D4D" w:rsidRPr="00A65D1B" w:rsidRDefault="00E85702" w:rsidP="0009430E">
            <w:pPr>
              <w:tabs>
                <w:tab w:val="left" w:pos="426"/>
              </w:tabs>
              <w:jc w:val="right"/>
              <w:rPr>
                <w:sz w:val="16"/>
                <w:szCs w:val="16"/>
              </w:rPr>
            </w:pPr>
            <w:r w:rsidRPr="00AA1B27">
              <w:rPr>
                <w:rFonts w:eastAsia="Arial Unicode MS"/>
                <w:noProof/>
                <w:sz w:val="16"/>
                <w:szCs w:val="16"/>
              </w:rPr>
              <w:t>316.601.548,00</w:t>
            </w:r>
            <w:r w:rsidRPr="00AA1B27">
              <w:rPr>
                <w:rFonts w:eastAsia="Arial Unicode MS"/>
                <w:sz w:val="16"/>
                <w:szCs w:val="16"/>
              </w:rPr>
              <w:t xml:space="preserve"> </w:t>
            </w:r>
          </w:p>
        </w:tc>
      </w:tr>
      <w:tr w:rsidR="002A152E" w:rsidTr="0009430E">
        <w:trPr>
          <w:trHeight w:val="288"/>
        </w:trPr>
        <w:tc>
          <w:tcPr>
            <w:tcW w:w="882" w:type="dxa"/>
            <w:shd w:val="clear" w:color="auto" w:fill="auto"/>
          </w:tcPr>
          <w:p w:rsidR="000A6D4D" w:rsidRPr="00AA1B27" w:rsidRDefault="00E85702" w:rsidP="0009430E">
            <w:pPr>
              <w:tabs>
                <w:tab w:val="left" w:pos="426"/>
              </w:tabs>
              <w:rPr>
                <w:rFonts w:eastAsia="Arial Unicode MS"/>
                <w:sz w:val="16"/>
                <w:szCs w:val="16"/>
              </w:rPr>
            </w:pPr>
            <w:r w:rsidRPr="00AA1B27">
              <w:rPr>
                <w:rFonts w:eastAsia="Arial Unicode MS"/>
                <w:sz w:val="16"/>
                <w:szCs w:val="16"/>
              </w:rPr>
              <w:t xml:space="preserve"> </w:t>
            </w:r>
            <w:r w:rsidRPr="007E62E1">
              <w:rPr>
                <w:noProof/>
                <w:sz w:val="16"/>
                <w:szCs w:val="16"/>
              </w:rPr>
              <w:t xml:space="preserve">Izgradnja </w:t>
            </w:r>
            <w:r w:rsidRPr="007E62E1">
              <w:rPr>
                <w:noProof/>
                <w:sz w:val="16"/>
                <w:szCs w:val="16"/>
              </w:rPr>
              <w:t>infrastrukture in ukrepi za spodbujanje trajnostne mobilnosti</w:t>
            </w:r>
          </w:p>
        </w:tc>
        <w:tc>
          <w:tcPr>
            <w:tcW w:w="810" w:type="dxa"/>
            <w:shd w:val="clear" w:color="auto" w:fill="auto"/>
          </w:tcPr>
          <w:p w:rsidR="000A6D4D" w:rsidRPr="00AA1B27" w:rsidRDefault="00E85702" w:rsidP="0009430E">
            <w:pPr>
              <w:tabs>
                <w:tab w:val="left" w:pos="426"/>
              </w:tabs>
              <w:rPr>
                <w:b/>
                <w:sz w:val="16"/>
                <w:szCs w:val="16"/>
              </w:rPr>
            </w:pPr>
            <w:r>
              <w:rPr>
                <w:rFonts w:eastAsia="Arial Unicode MS"/>
                <w:noProof/>
                <w:sz w:val="16"/>
                <w:szCs w:val="16"/>
              </w:rPr>
              <w:t>ESRR</w:t>
            </w:r>
          </w:p>
        </w:tc>
        <w:tc>
          <w:tcPr>
            <w:tcW w:w="2790" w:type="dxa"/>
            <w:shd w:val="clear" w:color="auto" w:fill="auto"/>
          </w:tcPr>
          <w:p w:rsidR="000A6D4D" w:rsidRPr="00AA1B27" w:rsidRDefault="00E85702" w:rsidP="0009430E">
            <w:pPr>
              <w:rPr>
                <w:sz w:val="16"/>
                <w:szCs w:val="16"/>
              </w:rPr>
            </w:pPr>
            <w:r w:rsidRPr="00AA1B27">
              <w:rPr>
                <w:noProof/>
                <w:sz w:val="16"/>
                <w:szCs w:val="16"/>
              </w:rPr>
              <w:t>Manj razvite</w:t>
            </w:r>
          </w:p>
        </w:tc>
        <w:tc>
          <w:tcPr>
            <w:tcW w:w="4770" w:type="dxa"/>
            <w:shd w:val="clear" w:color="auto" w:fill="auto"/>
          </w:tcPr>
          <w:p w:rsidR="000A6D4D" w:rsidRPr="00AA1B27" w:rsidRDefault="00E85702" w:rsidP="0009430E">
            <w:pPr>
              <w:rPr>
                <w:sz w:val="16"/>
                <w:szCs w:val="16"/>
              </w:rPr>
            </w:pPr>
            <w:r w:rsidRPr="00AA1B27">
              <w:rPr>
                <w:noProof/>
                <w:sz w:val="16"/>
                <w:szCs w:val="16"/>
              </w:rPr>
              <w:t>Spodbujanje trajnostnega prometa in odprava ozkih grl v ključnih omrežnih infrastrukturah</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39.668.020,00</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9.917.005,00</w:t>
            </w:r>
          </w:p>
        </w:tc>
        <w:tc>
          <w:tcPr>
            <w:tcW w:w="2114" w:type="dxa"/>
            <w:shd w:val="clear" w:color="auto" w:fill="auto"/>
          </w:tcPr>
          <w:p w:rsidR="000A6D4D" w:rsidRPr="00A65D1B" w:rsidRDefault="00E85702" w:rsidP="0009430E">
            <w:pPr>
              <w:tabs>
                <w:tab w:val="left" w:pos="426"/>
              </w:tabs>
              <w:jc w:val="right"/>
              <w:rPr>
                <w:sz w:val="16"/>
                <w:szCs w:val="16"/>
              </w:rPr>
            </w:pPr>
            <w:r w:rsidRPr="00AA1B27">
              <w:rPr>
                <w:rFonts w:eastAsia="Arial Unicode MS"/>
                <w:noProof/>
                <w:sz w:val="16"/>
                <w:szCs w:val="16"/>
              </w:rPr>
              <w:t>49.585.025,00</w:t>
            </w:r>
            <w:r w:rsidRPr="00AA1B27">
              <w:rPr>
                <w:rFonts w:eastAsia="Arial Unicode MS"/>
                <w:sz w:val="16"/>
                <w:szCs w:val="16"/>
              </w:rPr>
              <w:t xml:space="preserve"> </w:t>
            </w:r>
          </w:p>
        </w:tc>
      </w:tr>
      <w:tr w:rsidR="002A152E" w:rsidTr="0009430E">
        <w:trPr>
          <w:trHeight w:val="288"/>
        </w:trPr>
        <w:tc>
          <w:tcPr>
            <w:tcW w:w="882" w:type="dxa"/>
            <w:shd w:val="clear" w:color="auto" w:fill="auto"/>
          </w:tcPr>
          <w:p w:rsidR="000A6D4D" w:rsidRPr="00AA1B27" w:rsidRDefault="00E85702" w:rsidP="0009430E">
            <w:pPr>
              <w:tabs>
                <w:tab w:val="left" w:pos="426"/>
              </w:tabs>
              <w:rPr>
                <w:rFonts w:eastAsia="Arial Unicode MS"/>
                <w:sz w:val="16"/>
                <w:szCs w:val="16"/>
              </w:rPr>
            </w:pPr>
            <w:r w:rsidRPr="00AA1B27">
              <w:rPr>
                <w:rFonts w:eastAsia="Arial Unicode MS"/>
                <w:sz w:val="16"/>
                <w:szCs w:val="16"/>
              </w:rPr>
              <w:t xml:space="preserve"> </w:t>
            </w:r>
            <w:r w:rsidRPr="007E62E1">
              <w:rPr>
                <w:noProof/>
                <w:sz w:val="16"/>
                <w:szCs w:val="16"/>
              </w:rPr>
              <w:t xml:space="preserve">Izgradnja infrastrukture in ukrepi za </w:t>
            </w:r>
            <w:r w:rsidRPr="007E62E1">
              <w:rPr>
                <w:noProof/>
                <w:sz w:val="16"/>
                <w:szCs w:val="16"/>
              </w:rPr>
              <w:t>spodbujanje trajnostne mobilnosti</w:t>
            </w:r>
          </w:p>
        </w:tc>
        <w:tc>
          <w:tcPr>
            <w:tcW w:w="810" w:type="dxa"/>
            <w:shd w:val="clear" w:color="auto" w:fill="auto"/>
          </w:tcPr>
          <w:p w:rsidR="000A6D4D" w:rsidRPr="00AA1B27" w:rsidRDefault="00E85702" w:rsidP="0009430E">
            <w:pPr>
              <w:tabs>
                <w:tab w:val="left" w:pos="426"/>
              </w:tabs>
              <w:rPr>
                <w:b/>
                <w:sz w:val="16"/>
                <w:szCs w:val="16"/>
              </w:rPr>
            </w:pPr>
            <w:r>
              <w:rPr>
                <w:rFonts w:eastAsia="Arial Unicode MS"/>
                <w:noProof/>
                <w:sz w:val="16"/>
                <w:szCs w:val="16"/>
              </w:rPr>
              <w:t>Kohezijski sklad</w:t>
            </w:r>
          </w:p>
        </w:tc>
        <w:tc>
          <w:tcPr>
            <w:tcW w:w="2790" w:type="dxa"/>
            <w:shd w:val="clear" w:color="auto" w:fill="auto"/>
          </w:tcPr>
          <w:p w:rsidR="000A6D4D" w:rsidRPr="00AA1B27" w:rsidRDefault="000A6D4D" w:rsidP="0009430E">
            <w:pPr>
              <w:rPr>
                <w:sz w:val="16"/>
                <w:szCs w:val="16"/>
              </w:rPr>
            </w:pPr>
          </w:p>
        </w:tc>
        <w:tc>
          <w:tcPr>
            <w:tcW w:w="4770" w:type="dxa"/>
            <w:shd w:val="clear" w:color="auto" w:fill="auto"/>
          </w:tcPr>
          <w:p w:rsidR="000A6D4D" w:rsidRPr="00AA1B27" w:rsidRDefault="00E85702" w:rsidP="0009430E">
            <w:pPr>
              <w:rPr>
                <w:sz w:val="16"/>
                <w:szCs w:val="16"/>
              </w:rPr>
            </w:pPr>
            <w:r w:rsidRPr="00AA1B27">
              <w:rPr>
                <w:noProof/>
                <w:sz w:val="16"/>
                <w:szCs w:val="16"/>
              </w:rPr>
              <w:t>Spodbujanje trajnostnega prometa in odprava ozkih grl v ključnih omrežnih infrastrukturah</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223.092.280,00</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39.369.226,00</w:t>
            </w:r>
          </w:p>
        </w:tc>
        <w:tc>
          <w:tcPr>
            <w:tcW w:w="2114" w:type="dxa"/>
            <w:shd w:val="clear" w:color="auto" w:fill="auto"/>
          </w:tcPr>
          <w:p w:rsidR="000A6D4D" w:rsidRPr="00A65D1B" w:rsidRDefault="00E85702" w:rsidP="0009430E">
            <w:pPr>
              <w:tabs>
                <w:tab w:val="left" w:pos="426"/>
              </w:tabs>
              <w:jc w:val="right"/>
              <w:rPr>
                <w:sz w:val="16"/>
                <w:szCs w:val="16"/>
              </w:rPr>
            </w:pPr>
            <w:r w:rsidRPr="00AA1B27">
              <w:rPr>
                <w:rFonts w:eastAsia="Arial Unicode MS"/>
                <w:noProof/>
                <w:sz w:val="16"/>
                <w:szCs w:val="16"/>
              </w:rPr>
              <w:t>262.461.506,00</w:t>
            </w:r>
            <w:r w:rsidRPr="00AA1B27">
              <w:rPr>
                <w:rFonts w:eastAsia="Arial Unicode MS"/>
                <w:sz w:val="16"/>
                <w:szCs w:val="16"/>
              </w:rPr>
              <w:t xml:space="preserve"> </w:t>
            </w:r>
          </w:p>
        </w:tc>
      </w:tr>
      <w:tr w:rsidR="002A152E" w:rsidTr="0009430E">
        <w:trPr>
          <w:trHeight w:val="288"/>
        </w:trPr>
        <w:tc>
          <w:tcPr>
            <w:tcW w:w="882" w:type="dxa"/>
            <w:shd w:val="clear" w:color="auto" w:fill="auto"/>
          </w:tcPr>
          <w:p w:rsidR="000A6D4D" w:rsidRPr="00AA1B27" w:rsidRDefault="00E85702" w:rsidP="0009430E">
            <w:pPr>
              <w:tabs>
                <w:tab w:val="left" w:pos="426"/>
              </w:tabs>
              <w:rPr>
                <w:rFonts w:eastAsia="Arial Unicode MS"/>
                <w:sz w:val="16"/>
                <w:szCs w:val="16"/>
              </w:rPr>
            </w:pPr>
            <w:r w:rsidRPr="00AA1B27">
              <w:rPr>
                <w:rFonts w:eastAsia="Arial Unicode MS"/>
                <w:sz w:val="16"/>
                <w:szCs w:val="16"/>
              </w:rPr>
              <w:t xml:space="preserve"> </w:t>
            </w:r>
            <w:r w:rsidRPr="007E62E1">
              <w:rPr>
                <w:noProof/>
                <w:sz w:val="16"/>
                <w:szCs w:val="16"/>
              </w:rPr>
              <w:t>Spodbujanje zaposlovanja in transnacionalna mobilnost delovne sile</w:t>
            </w:r>
          </w:p>
        </w:tc>
        <w:tc>
          <w:tcPr>
            <w:tcW w:w="810" w:type="dxa"/>
            <w:shd w:val="clear" w:color="auto" w:fill="auto"/>
          </w:tcPr>
          <w:p w:rsidR="000A6D4D" w:rsidRPr="00AA1B27" w:rsidRDefault="00E85702" w:rsidP="0009430E">
            <w:pPr>
              <w:tabs>
                <w:tab w:val="left" w:pos="426"/>
              </w:tabs>
              <w:rPr>
                <w:b/>
                <w:sz w:val="16"/>
                <w:szCs w:val="16"/>
              </w:rPr>
            </w:pPr>
            <w:r>
              <w:rPr>
                <w:rFonts w:eastAsia="Arial Unicode MS"/>
                <w:noProof/>
                <w:sz w:val="16"/>
                <w:szCs w:val="16"/>
              </w:rPr>
              <w:t>ESS</w:t>
            </w:r>
          </w:p>
        </w:tc>
        <w:tc>
          <w:tcPr>
            <w:tcW w:w="2790" w:type="dxa"/>
            <w:shd w:val="clear" w:color="auto" w:fill="auto"/>
          </w:tcPr>
          <w:p w:rsidR="000A6D4D" w:rsidRPr="00AA1B27" w:rsidRDefault="00E85702" w:rsidP="0009430E">
            <w:pPr>
              <w:rPr>
                <w:sz w:val="16"/>
                <w:szCs w:val="16"/>
              </w:rPr>
            </w:pPr>
            <w:r w:rsidRPr="00AA1B27">
              <w:rPr>
                <w:noProof/>
                <w:sz w:val="16"/>
                <w:szCs w:val="16"/>
              </w:rPr>
              <w:t>Manj razvite</w:t>
            </w:r>
          </w:p>
        </w:tc>
        <w:tc>
          <w:tcPr>
            <w:tcW w:w="4770" w:type="dxa"/>
            <w:shd w:val="clear" w:color="auto" w:fill="auto"/>
          </w:tcPr>
          <w:p w:rsidR="000A6D4D" w:rsidRPr="00AA1B27" w:rsidRDefault="00E85702" w:rsidP="0009430E">
            <w:pPr>
              <w:rPr>
                <w:sz w:val="16"/>
                <w:szCs w:val="16"/>
              </w:rPr>
            </w:pPr>
            <w:r w:rsidRPr="00AA1B27">
              <w:rPr>
                <w:noProof/>
                <w:sz w:val="16"/>
                <w:szCs w:val="16"/>
              </w:rPr>
              <w:t>Spodbujanje trajnostnega in kakovostnega zaposlovanja ter podpora mobilnosti delovne sile</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137.558.990,00</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34.389.748,00</w:t>
            </w:r>
          </w:p>
        </w:tc>
        <w:tc>
          <w:tcPr>
            <w:tcW w:w="2114" w:type="dxa"/>
            <w:shd w:val="clear" w:color="auto" w:fill="auto"/>
          </w:tcPr>
          <w:p w:rsidR="000A6D4D" w:rsidRPr="00A65D1B" w:rsidRDefault="00E85702" w:rsidP="0009430E">
            <w:pPr>
              <w:tabs>
                <w:tab w:val="left" w:pos="426"/>
              </w:tabs>
              <w:jc w:val="right"/>
              <w:rPr>
                <w:sz w:val="16"/>
                <w:szCs w:val="16"/>
              </w:rPr>
            </w:pPr>
            <w:r w:rsidRPr="00AA1B27">
              <w:rPr>
                <w:rFonts w:eastAsia="Arial Unicode MS"/>
                <w:noProof/>
                <w:sz w:val="16"/>
                <w:szCs w:val="16"/>
              </w:rPr>
              <w:t>171.948.738,00</w:t>
            </w:r>
            <w:r w:rsidRPr="00AA1B27">
              <w:rPr>
                <w:rFonts w:eastAsia="Arial Unicode MS"/>
                <w:sz w:val="16"/>
                <w:szCs w:val="16"/>
              </w:rPr>
              <w:t xml:space="preserve"> </w:t>
            </w:r>
          </w:p>
        </w:tc>
      </w:tr>
      <w:tr w:rsidR="002A152E" w:rsidTr="0009430E">
        <w:trPr>
          <w:trHeight w:val="288"/>
        </w:trPr>
        <w:tc>
          <w:tcPr>
            <w:tcW w:w="882" w:type="dxa"/>
            <w:shd w:val="clear" w:color="auto" w:fill="auto"/>
          </w:tcPr>
          <w:p w:rsidR="000A6D4D" w:rsidRPr="00AA1B27" w:rsidRDefault="00E85702" w:rsidP="0009430E">
            <w:pPr>
              <w:tabs>
                <w:tab w:val="left" w:pos="426"/>
              </w:tabs>
              <w:rPr>
                <w:rFonts w:eastAsia="Arial Unicode MS"/>
                <w:sz w:val="16"/>
                <w:szCs w:val="16"/>
              </w:rPr>
            </w:pPr>
            <w:r w:rsidRPr="00AA1B27">
              <w:rPr>
                <w:rFonts w:eastAsia="Arial Unicode MS"/>
                <w:sz w:val="16"/>
                <w:szCs w:val="16"/>
              </w:rPr>
              <w:t xml:space="preserve"> </w:t>
            </w:r>
            <w:r w:rsidRPr="007E62E1">
              <w:rPr>
                <w:noProof/>
                <w:sz w:val="16"/>
                <w:szCs w:val="16"/>
              </w:rPr>
              <w:t>Spodbujanje zaposlovanja in transnacionalna mobilnost delovne sile</w:t>
            </w:r>
          </w:p>
        </w:tc>
        <w:tc>
          <w:tcPr>
            <w:tcW w:w="810" w:type="dxa"/>
            <w:shd w:val="clear" w:color="auto" w:fill="auto"/>
          </w:tcPr>
          <w:p w:rsidR="000A6D4D" w:rsidRPr="00AA1B27" w:rsidRDefault="00E85702" w:rsidP="0009430E">
            <w:pPr>
              <w:tabs>
                <w:tab w:val="left" w:pos="426"/>
              </w:tabs>
              <w:rPr>
                <w:b/>
                <w:sz w:val="16"/>
                <w:szCs w:val="16"/>
              </w:rPr>
            </w:pPr>
            <w:r>
              <w:rPr>
                <w:rFonts w:eastAsia="Arial Unicode MS"/>
                <w:noProof/>
                <w:sz w:val="16"/>
                <w:szCs w:val="16"/>
              </w:rPr>
              <w:t>ESS</w:t>
            </w:r>
          </w:p>
        </w:tc>
        <w:tc>
          <w:tcPr>
            <w:tcW w:w="2790" w:type="dxa"/>
            <w:shd w:val="clear" w:color="auto" w:fill="auto"/>
          </w:tcPr>
          <w:p w:rsidR="000A6D4D" w:rsidRPr="00AA1B27" w:rsidRDefault="00E85702" w:rsidP="0009430E">
            <w:pPr>
              <w:rPr>
                <w:sz w:val="16"/>
                <w:szCs w:val="16"/>
              </w:rPr>
            </w:pPr>
            <w:r w:rsidRPr="00AA1B27">
              <w:rPr>
                <w:noProof/>
                <w:sz w:val="16"/>
                <w:szCs w:val="16"/>
              </w:rPr>
              <w:t>Bolj razvite</w:t>
            </w:r>
          </w:p>
        </w:tc>
        <w:tc>
          <w:tcPr>
            <w:tcW w:w="4770" w:type="dxa"/>
            <w:shd w:val="clear" w:color="auto" w:fill="auto"/>
          </w:tcPr>
          <w:p w:rsidR="000A6D4D" w:rsidRPr="00AA1B27" w:rsidRDefault="00E85702" w:rsidP="0009430E">
            <w:pPr>
              <w:rPr>
                <w:sz w:val="16"/>
                <w:szCs w:val="16"/>
              </w:rPr>
            </w:pPr>
            <w:r w:rsidRPr="00AA1B27">
              <w:rPr>
                <w:noProof/>
                <w:sz w:val="16"/>
                <w:szCs w:val="16"/>
              </w:rPr>
              <w:t xml:space="preserve">Spodbujanje </w:t>
            </w:r>
            <w:r w:rsidRPr="00AA1B27">
              <w:rPr>
                <w:noProof/>
                <w:sz w:val="16"/>
                <w:szCs w:val="16"/>
              </w:rPr>
              <w:t>trajnostnega in kakovostnega zaposlovanja ter podpora mobilnosti delovne sile</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140.966.076,00</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35.241.519,00</w:t>
            </w:r>
          </w:p>
        </w:tc>
        <w:tc>
          <w:tcPr>
            <w:tcW w:w="2114" w:type="dxa"/>
            <w:shd w:val="clear" w:color="auto" w:fill="auto"/>
          </w:tcPr>
          <w:p w:rsidR="000A6D4D" w:rsidRPr="00A65D1B" w:rsidRDefault="00E85702" w:rsidP="0009430E">
            <w:pPr>
              <w:tabs>
                <w:tab w:val="left" w:pos="426"/>
              </w:tabs>
              <w:jc w:val="right"/>
              <w:rPr>
                <w:sz w:val="16"/>
                <w:szCs w:val="16"/>
              </w:rPr>
            </w:pPr>
            <w:r w:rsidRPr="00AA1B27">
              <w:rPr>
                <w:rFonts w:eastAsia="Arial Unicode MS"/>
                <w:noProof/>
                <w:sz w:val="16"/>
                <w:szCs w:val="16"/>
              </w:rPr>
              <w:t>176.207.595,00</w:t>
            </w:r>
            <w:r w:rsidRPr="00AA1B27">
              <w:rPr>
                <w:rFonts w:eastAsia="Arial Unicode MS"/>
                <w:sz w:val="16"/>
                <w:szCs w:val="16"/>
              </w:rPr>
              <w:t xml:space="preserve"> </w:t>
            </w:r>
          </w:p>
        </w:tc>
      </w:tr>
      <w:tr w:rsidR="002A152E" w:rsidTr="0009430E">
        <w:trPr>
          <w:trHeight w:val="288"/>
        </w:trPr>
        <w:tc>
          <w:tcPr>
            <w:tcW w:w="882" w:type="dxa"/>
            <w:shd w:val="clear" w:color="auto" w:fill="auto"/>
          </w:tcPr>
          <w:p w:rsidR="000A6D4D" w:rsidRPr="00AA1B27" w:rsidRDefault="00E85702" w:rsidP="0009430E">
            <w:pPr>
              <w:tabs>
                <w:tab w:val="left" w:pos="426"/>
              </w:tabs>
              <w:rPr>
                <w:rFonts w:eastAsia="Arial Unicode MS"/>
                <w:sz w:val="16"/>
                <w:szCs w:val="16"/>
              </w:rPr>
            </w:pPr>
            <w:r w:rsidRPr="00AA1B27">
              <w:rPr>
                <w:rFonts w:eastAsia="Arial Unicode MS"/>
                <w:sz w:val="16"/>
                <w:szCs w:val="16"/>
              </w:rPr>
              <w:t xml:space="preserve"> </w:t>
            </w:r>
            <w:r w:rsidRPr="007E62E1">
              <w:rPr>
                <w:noProof/>
                <w:sz w:val="16"/>
                <w:szCs w:val="16"/>
              </w:rPr>
              <w:t>Spodbujanje zaposlovanja in transnacionalna mobilnost delovne sile</w:t>
            </w:r>
          </w:p>
        </w:tc>
        <w:tc>
          <w:tcPr>
            <w:tcW w:w="810" w:type="dxa"/>
            <w:shd w:val="clear" w:color="auto" w:fill="auto"/>
          </w:tcPr>
          <w:p w:rsidR="000A6D4D" w:rsidRPr="00AA1B27" w:rsidRDefault="00E85702" w:rsidP="0009430E">
            <w:pPr>
              <w:tabs>
                <w:tab w:val="left" w:pos="426"/>
              </w:tabs>
              <w:rPr>
                <w:b/>
                <w:sz w:val="16"/>
                <w:szCs w:val="16"/>
              </w:rPr>
            </w:pPr>
            <w:r>
              <w:rPr>
                <w:rFonts w:eastAsia="Arial Unicode MS"/>
                <w:noProof/>
                <w:sz w:val="16"/>
                <w:szCs w:val="16"/>
              </w:rPr>
              <w:t>Pobuda za zaposlovanje mladih</w:t>
            </w:r>
          </w:p>
        </w:tc>
        <w:tc>
          <w:tcPr>
            <w:tcW w:w="2790" w:type="dxa"/>
            <w:shd w:val="clear" w:color="auto" w:fill="auto"/>
          </w:tcPr>
          <w:p w:rsidR="000A6D4D" w:rsidRPr="00AA1B27" w:rsidRDefault="000A6D4D" w:rsidP="0009430E">
            <w:pPr>
              <w:rPr>
                <w:sz w:val="16"/>
                <w:szCs w:val="16"/>
              </w:rPr>
            </w:pPr>
          </w:p>
        </w:tc>
        <w:tc>
          <w:tcPr>
            <w:tcW w:w="4770" w:type="dxa"/>
            <w:shd w:val="clear" w:color="auto" w:fill="auto"/>
          </w:tcPr>
          <w:p w:rsidR="000A6D4D" w:rsidRPr="00AA1B27" w:rsidRDefault="00E85702" w:rsidP="0009430E">
            <w:pPr>
              <w:rPr>
                <w:sz w:val="16"/>
                <w:szCs w:val="16"/>
              </w:rPr>
            </w:pPr>
            <w:r w:rsidRPr="00AA1B27">
              <w:rPr>
                <w:noProof/>
                <w:sz w:val="16"/>
                <w:szCs w:val="16"/>
              </w:rPr>
              <w:t xml:space="preserve">Spodbujanje trajnostnega in </w:t>
            </w:r>
            <w:r w:rsidRPr="00AA1B27">
              <w:rPr>
                <w:noProof/>
                <w:sz w:val="16"/>
                <w:szCs w:val="16"/>
              </w:rPr>
              <w:t>kakovostnega zaposlovanja ter podpora mobilnosti delovne sile</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18.423.072,00</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2.302.884,00</w:t>
            </w:r>
          </w:p>
        </w:tc>
        <w:tc>
          <w:tcPr>
            <w:tcW w:w="2114" w:type="dxa"/>
            <w:shd w:val="clear" w:color="auto" w:fill="auto"/>
          </w:tcPr>
          <w:p w:rsidR="000A6D4D" w:rsidRPr="00A65D1B" w:rsidRDefault="00E85702" w:rsidP="0009430E">
            <w:pPr>
              <w:tabs>
                <w:tab w:val="left" w:pos="426"/>
              </w:tabs>
              <w:jc w:val="right"/>
              <w:rPr>
                <w:sz w:val="16"/>
                <w:szCs w:val="16"/>
              </w:rPr>
            </w:pPr>
            <w:r w:rsidRPr="00AA1B27">
              <w:rPr>
                <w:rFonts w:eastAsia="Arial Unicode MS"/>
                <w:noProof/>
                <w:sz w:val="16"/>
                <w:szCs w:val="16"/>
              </w:rPr>
              <w:t>20.725.956,00</w:t>
            </w:r>
            <w:r w:rsidRPr="00AA1B27">
              <w:rPr>
                <w:rFonts w:eastAsia="Arial Unicode MS"/>
                <w:sz w:val="16"/>
                <w:szCs w:val="16"/>
              </w:rPr>
              <w:t xml:space="preserve"> </w:t>
            </w:r>
          </w:p>
        </w:tc>
      </w:tr>
      <w:tr w:rsidR="002A152E" w:rsidTr="0009430E">
        <w:trPr>
          <w:trHeight w:val="288"/>
        </w:trPr>
        <w:tc>
          <w:tcPr>
            <w:tcW w:w="882" w:type="dxa"/>
            <w:shd w:val="clear" w:color="auto" w:fill="auto"/>
          </w:tcPr>
          <w:p w:rsidR="000A6D4D" w:rsidRPr="00AA1B27" w:rsidRDefault="00E85702" w:rsidP="0009430E">
            <w:pPr>
              <w:tabs>
                <w:tab w:val="left" w:pos="426"/>
              </w:tabs>
              <w:rPr>
                <w:rFonts w:eastAsia="Arial Unicode MS"/>
                <w:sz w:val="16"/>
                <w:szCs w:val="16"/>
              </w:rPr>
            </w:pPr>
            <w:r w:rsidRPr="00AA1B27">
              <w:rPr>
                <w:rFonts w:eastAsia="Arial Unicode MS"/>
                <w:sz w:val="16"/>
                <w:szCs w:val="16"/>
              </w:rPr>
              <w:t xml:space="preserve"> </w:t>
            </w:r>
            <w:r w:rsidRPr="007E62E1">
              <w:rPr>
                <w:noProof/>
                <w:sz w:val="16"/>
                <w:szCs w:val="16"/>
              </w:rPr>
              <w:t>Socialna vključenost in zmanjševanje tveganja revščine</w:t>
            </w:r>
          </w:p>
        </w:tc>
        <w:tc>
          <w:tcPr>
            <w:tcW w:w="810" w:type="dxa"/>
            <w:shd w:val="clear" w:color="auto" w:fill="auto"/>
          </w:tcPr>
          <w:p w:rsidR="000A6D4D" w:rsidRPr="00AA1B27" w:rsidRDefault="00E85702" w:rsidP="0009430E">
            <w:pPr>
              <w:tabs>
                <w:tab w:val="left" w:pos="426"/>
              </w:tabs>
              <w:rPr>
                <w:b/>
                <w:sz w:val="16"/>
                <w:szCs w:val="16"/>
              </w:rPr>
            </w:pPr>
            <w:r>
              <w:rPr>
                <w:rFonts w:eastAsia="Arial Unicode MS"/>
                <w:noProof/>
                <w:sz w:val="16"/>
                <w:szCs w:val="16"/>
              </w:rPr>
              <w:t>ESRR</w:t>
            </w:r>
          </w:p>
        </w:tc>
        <w:tc>
          <w:tcPr>
            <w:tcW w:w="2790" w:type="dxa"/>
            <w:shd w:val="clear" w:color="auto" w:fill="auto"/>
          </w:tcPr>
          <w:p w:rsidR="000A6D4D" w:rsidRPr="00AA1B27" w:rsidRDefault="00E85702" w:rsidP="0009430E">
            <w:pPr>
              <w:rPr>
                <w:sz w:val="16"/>
                <w:szCs w:val="16"/>
              </w:rPr>
            </w:pPr>
            <w:r w:rsidRPr="00AA1B27">
              <w:rPr>
                <w:noProof/>
                <w:sz w:val="16"/>
                <w:szCs w:val="16"/>
              </w:rPr>
              <w:t>Manj razvite</w:t>
            </w:r>
          </w:p>
        </w:tc>
        <w:tc>
          <w:tcPr>
            <w:tcW w:w="4770" w:type="dxa"/>
            <w:shd w:val="clear" w:color="auto" w:fill="auto"/>
          </w:tcPr>
          <w:p w:rsidR="000A6D4D" w:rsidRPr="00AA1B27" w:rsidRDefault="00E85702" w:rsidP="0009430E">
            <w:pPr>
              <w:rPr>
                <w:sz w:val="16"/>
                <w:szCs w:val="16"/>
              </w:rPr>
            </w:pPr>
            <w:r w:rsidRPr="00AA1B27">
              <w:rPr>
                <w:noProof/>
                <w:sz w:val="16"/>
                <w:szCs w:val="16"/>
              </w:rPr>
              <w:t xml:space="preserve">Spodbujanje socialne vključenosti, boj proti revščini in diskriminaciji vseh </w:t>
            </w:r>
            <w:r w:rsidRPr="00AA1B27">
              <w:rPr>
                <w:noProof/>
                <w:sz w:val="16"/>
                <w:szCs w:val="16"/>
              </w:rPr>
              <w:t>oblik</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40.035.380,00</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10.008.847,00</w:t>
            </w:r>
          </w:p>
        </w:tc>
        <w:tc>
          <w:tcPr>
            <w:tcW w:w="2114" w:type="dxa"/>
            <w:shd w:val="clear" w:color="auto" w:fill="auto"/>
          </w:tcPr>
          <w:p w:rsidR="000A6D4D" w:rsidRPr="00A65D1B" w:rsidRDefault="00E85702" w:rsidP="0009430E">
            <w:pPr>
              <w:tabs>
                <w:tab w:val="left" w:pos="426"/>
              </w:tabs>
              <w:jc w:val="right"/>
              <w:rPr>
                <w:sz w:val="16"/>
                <w:szCs w:val="16"/>
              </w:rPr>
            </w:pPr>
            <w:r w:rsidRPr="00AA1B27">
              <w:rPr>
                <w:rFonts w:eastAsia="Arial Unicode MS"/>
                <w:noProof/>
                <w:sz w:val="16"/>
                <w:szCs w:val="16"/>
              </w:rPr>
              <w:t>50.044.227,00</w:t>
            </w:r>
            <w:r w:rsidRPr="00AA1B27">
              <w:rPr>
                <w:rFonts w:eastAsia="Arial Unicode MS"/>
                <w:sz w:val="16"/>
                <w:szCs w:val="16"/>
              </w:rPr>
              <w:t xml:space="preserve"> </w:t>
            </w:r>
          </w:p>
        </w:tc>
      </w:tr>
      <w:tr w:rsidR="002A152E" w:rsidTr="0009430E">
        <w:trPr>
          <w:trHeight w:val="288"/>
        </w:trPr>
        <w:tc>
          <w:tcPr>
            <w:tcW w:w="882" w:type="dxa"/>
            <w:shd w:val="clear" w:color="auto" w:fill="auto"/>
          </w:tcPr>
          <w:p w:rsidR="000A6D4D" w:rsidRPr="00AA1B27" w:rsidRDefault="00E85702" w:rsidP="0009430E">
            <w:pPr>
              <w:tabs>
                <w:tab w:val="left" w:pos="426"/>
              </w:tabs>
              <w:rPr>
                <w:rFonts w:eastAsia="Arial Unicode MS"/>
                <w:sz w:val="16"/>
                <w:szCs w:val="16"/>
              </w:rPr>
            </w:pPr>
            <w:r w:rsidRPr="00AA1B27">
              <w:rPr>
                <w:rFonts w:eastAsia="Arial Unicode MS"/>
                <w:sz w:val="16"/>
                <w:szCs w:val="16"/>
              </w:rPr>
              <w:t xml:space="preserve"> </w:t>
            </w:r>
            <w:r w:rsidRPr="007E62E1">
              <w:rPr>
                <w:noProof/>
                <w:sz w:val="16"/>
                <w:szCs w:val="16"/>
              </w:rPr>
              <w:t>Socialna vključenost in zmanjševanje tveganja revščine</w:t>
            </w:r>
          </w:p>
        </w:tc>
        <w:tc>
          <w:tcPr>
            <w:tcW w:w="810" w:type="dxa"/>
            <w:shd w:val="clear" w:color="auto" w:fill="auto"/>
          </w:tcPr>
          <w:p w:rsidR="000A6D4D" w:rsidRPr="00AA1B27" w:rsidRDefault="00E85702" w:rsidP="0009430E">
            <w:pPr>
              <w:tabs>
                <w:tab w:val="left" w:pos="426"/>
              </w:tabs>
              <w:rPr>
                <w:b/>
                <w:sz w:val="16"/>
                <w:szCs w:val="16"/>
              </w:rPr>
            </w:pPr>
            <w:r>
              <w:rPr>
                <w:rFonts w:eastAsia="Arial Unicode MS"/>
                <w:noProof/>
                <w:sz w:val="16"/>
                <w:szCs w:val="16"/>
              </w:rPr>
              <w:t>ESRR</w:t>
            </w:r>
          </w:p>
        </w:tc>
        <w:tc>
          <w:tcPr>
            <w:tcW w:w="2790" w:type="dxa"/>
            <w:shd w:val="clear" w:color="auto" w:fill="auto"/>
          </w:tcPr>
          <w:p w:rsidR="000A6D4D" w:rsidRPr="00AA1B27" w:rsidRDefault="00E85702" w:rsidP="0009430E">
            <w:pPr>
              <w:rPr>
                <w:sz w:val="16"/>
                <w:szCs w:val="16"/>
              </w:rPr>
            </w:pPr>
            <w:r w:rsidRPr="00AA1B27">
              <w:rPr>
                <w:noProof/>
                <w:sz w:val="16"/>
                <w:szCs w:val="16"/>
              </w:rPr>
              <w:t>Bolj razvite</w:t>
            </w:r>
          </w:p>
        </w:tc>
        <w:tc>
          <w:tcPr>
            <w:tcW w:w="4770" w:type="dxa"/>
            <w:shd w:val="clear" w:color="auto" w:fill="auto"/>
          </w:tcPr>
          <w:p w:rsidR="000A6D4D" w:rsidRPr="00AA1B27" w:rsidRDefault="00E85702" w:rsidP="0009430E">
            <w:pPr>
              <w:rPr>
                <w:sz w:val="16"/>
                <w:szCs w:val="16"/>
              </w:rPr>
            </w:pPr>
            <w:r w:rsidRPr="00AA1B27">
              <w:rPr>
                <w:noProof/>
                <w:sz w:val="16"/>
                <w:szCs w:val="16"/>
              </w:rPr>
              <w:t>Spodbujanje socialne vključenosti, boj proti revščini in diskriminaciji vseh oblik</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35.018.277,00</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8.754.570,00</w:t>
            </w:r>
          </w:p>
        </w:tc>
        <w:tc>
          <w:tcPr>
            <w:tcW w:w="2114" w:type="dxa"/>
            <w:shd w:val="clear" w:color="auto" w:fill="auto"/>
          </w:tcPr>
          <w:p w:rsidR="000A6D4D" w:rsidRPr="00A65D1B" w:rsidRDefault="00E85702" w:rsidP="0009430E">
            <w:pPr>
              <w:tabs>
                <w:tab w:val="left" w:pos="426"/>
              </w:tabs>
              <w:jc w:val="right"/>
              <w:rPr>
                <w:sz w:val="16"/>
                <w:szCs w:val="16"/>
              </w:rPr>
            </w:pPr>
            <w:r w:rsidRPr="00AA1B27">
              <w:rPr>
                <w:rFonts w:eastAsia="Arial Unicode MS"/>
                <w:noProof/>
                <w:sz w:val="16"/>
                <w:szCs w:val="16"/>
              </w:rPr>
              <w:t>43.772.847,00</w:t>
            </w:r>
            <w:r w:rsidRPr="00AA1B27">
              <w:rPr>
                <w:rFonts w:eastAsia="Arial Unicode MS"/>
                <w:sz w:val="16"/>
                <w:szCs w:val="16"/>
              </w:rPr>
              <w:t xml:space="preserve"> </w:t>
            </w:r>
          </w:p>
        </w:tc>
      </w:tr>
      <w:tr w:rsidR="002A152E" w:rsidTr="0009430E">
        <w:trPr>
          <w:trHeight w:val="288"/>
        </w:trPr>
        <w:tc>
          <w:tcPr>
            <w:tcW w:w="882" w:type="dxa"/>
            <w:shd w:val="clear" w:color="auto" w:fill="auto"/>
          </w:tcPr>
          <w:p w:rsidR="000A6D4D" w:rsidRPr="00AA1B27" w:rsidRDefault="00E85702" w:rsidP="0009430E">
            <w:pPr>
              <w:tabs>
                <w:tab w:val="left" w:pos="426"/>
              </w:tabs>
              <w:rPr>
                <w:rFonts w:eastAsia="Arial Unicode MS"/>
                <w:sz w:val="16"/>
                <w:szCs w:val="16"/>
              </w:rPr>
            </w:pPr>
            <w:r w:rsidRPr="00AA1B27">
              <w:rPr>
                <w:rFonts w:eastAsia="Arial Unicode MS"/>
                <w:sz w:val="16"/>
                <w:szCs w:val="16"/>
              </w:rPr>
              <w:t xml:space="preserve"> </w:t>
            </w:r>
            <w:r w:rsidRPr="007E62E1">
              <w:rPr>
                <w:noProof/>
                <w:sz w:val="16"/>
                <w:szCs w:val="16"/>
              </w:rPr>
              <w:t>Socialna vključenost in zmanjševanje tveganja revščine</w:t>
            </w:r>
          </w:p>
        </w:tc>
        <w:tc>
          <w:tcPr>
            <w:tcW w:w="810" w:type="dxa"/>
            <w:shd w:val="clear" w:color="auto" w:fill="auto"/>
          </w:tcPr>
          <w:p w:rsidR="000A6D4D" w:rsidRPr="00AA1B27" w:rsidRDefault="00E85702" w:rsidP="0009430E">
            <w:pPr>
              <w:tabs>
                <w:tab w:val="left" w:pos="426"/>
              </w:tabs>
              <w:rPr>
                <w:b/>
                <w:sz w:val="16"/>
                <w:szCs w:val="16"/>
              </w:rPr>
            </w:pPr>
            <w:r>
              <w:rPr>
                <w:rFonts w:eastAsia="Arial Unicode MS"/>
                <w:noProof/>
                <w:sz w:val="16"/>
                <w:szCs w:val="16"/>
              </w:rPr>
              <w:t>ESS</w:t>
            </w:r>
          </w:p>
        </w:tc>
        <w:tc>
          <w:tcPr>
            <w:tcW w:w="2790" w:type="dxa"/>
            <w:shd w:val="clear" w:color="auto" w:fill="auto"/>
          </w:tcPr>
          <w:p w:rsidR="000A6D4D" w:rsidRPr="00AA1B27" w:rsidRDefault="00E85702" w:rsidP="0009430E">
            <w:pPr>
              <w:rPr>
                <w:sz w:val="16"/>
                <w:szCs w:val="16"/>
              </w:rPr>
            </w:pPr>
            <w:r w:rsidRPr="00AA1B27">
              <w:rPr>
                <w:noProof/>
                <w:sz w:val="16"/>
                <w:szCs w:val="16"/>
              </w:rPr>
              <w:t>Manj razvite</w:t>
            </w:r>
          </w:p>
        </w:tc>
        <w:tc>
          <w:tcPr>
            <w:tcW w:w="4770" w:type="dxa"/>
            <w:shd w:val="clear" w:color="auto" w:fill="auto"/>
          </w:tcPr>
          <w:p w:rsidR="000A6D4D" w:rsidRPr="00AA1B27" w:rsidRDefault="00E85702" w:rsidP="0009430E">
            <w:pPr>
              <w:rPr>
                <w:sz w:val="16"/>
                <w:szCs w:val="16"/>
              </w:rPr>
            </w:pPr>
            <w:r w:rsidRPr="00AA1B27">
              <w:rPr>
                <w:noProof/>
                <w:sz w:val="16"/>
                <w:szCs w:val="16"/>
              </w:rPr>
              <w:t>Spodbujanje socialne vključenosti, boj proti revščini in diskriminaciji vseh oblik</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80.265.224,00</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20.066.306,00</w:t>
            </w:r>
          </w:p>
        </w:tc>
        <w:tc>
          <w:tcPr>
            <w:tcW w:w="2114" w:type="dxa"/>
            <w:shd w:val="clear" w:color="auto" w:fill="auto"/>
          </w:tcPr>
          <w:p w:rsidR="000A6D4D" w:rsidRPr="00A65D1B" w:rsidRDefault="00E85702" w:rsidP="0009430E">
            <w:pPr>
              <w:tabs>
                <w:tab w:val="left" w:pos="426"/>
              </w:tabs>
              <w:jc w:val="right"/>
              <w:rPr>
                <w:sz w:val="16"/>
                <w:szCs w:val="16"/>
              </w:rPr>
            </w:pPr>
            <w:r w:rsidRPr="00AA1B27">
              <w:rPr>
                <w:rFonts w:eastAsia="Arial Unicode MS"/>
                <w:noProof/>
                <w:sz w:val="16"/>
                <w:szCs w:val="16"/>
              </w:rPr>
              <w:t>100.331.530,00</w:t>
            </w:r>
            <w:r w:rsidRPr="00AA1B27">
              <w:rPr>
                <w:rFonts w:eastAsia="Arial Unicode MS"/>
                <w:sz w:val="16"/>
                <w:szCs w:val="16"/>
              </w:rPr>
              <w:t xml:space="preserve"> </w:t>
            </w:r>
          </w:p>
        </w:tc>
      </w:tr>
      <w:tr w:rsidR="002A152E" w:rsidTr="0009430E">
        <w:trPr>
          <w:trHeight w:val="288"/>
        </w:trPr>
        <w:tc>
          <w:tcPr>
            <w:tcW w:w="882" w:type="dxa"/>
            <w:shd w:val="clear" w:color="auto" w:fill="auto"/>
          </w:tcPr>
          <w:p w:rsidR="000A6D4D" w:rsidRPr="00AA1B27" w:rsidRDefault="00E85702" w:rsidP="0009430E">
            <w:pPr>
              <w:tabs>
                <w:tab w:val="left" w:pos="426"/>
              </w:tabs>
              <w:rPr>
                <w:rFonts w:eastAsia="Arial Unicode MS"/>
                <w:sz w:val="16"/>
                <w:szCs w:val="16"/>
              </w:rPr>
            </w:pPr>
            <w:r w:rsidRPr="00AA1B27">
              <w:rPr>
                <w:rFonts w:eastAsia="Arial Unicode MS"/>
                <w:sz w:val="16"/>
                <w:szCs w:val="16"/>
              </w:rPr>
              <w:t xml:space="preserve"> </w:t>
            </w:r>
            <w:r w:rsidRPr="007E62E1">
              <w:rPr>
                <w:noProof/>
                <w:sz w:val="16"/>
                <w:szCs w:val="16"/>
              </w:rPr>
              <w:t>Socialna vključenost in zmanjševanje tveganja revščine</w:t>
            </w:r>
          </w:p>
        </w:tc>
        <w:tc>
          <w:tcPr>
            <w:tcW w:w="810" w:type="dxa"/>
            <w:shd w:val="clear" w:color="auto" w:fill="auto"/>
          </w:tcPr>
          <w:p w:rsidR="000A6D4D" w:rsidRPr="00AA1B27" w:rsidRDefault="00E85702" w:rsidP="0009430E">
            <w:pPr>
              <w:tabs>
                <w:tab w:val="left" w:pos="426"/>
              </w:tabs>
              <w:rPr>
                <w:b/>
                <w:sz w:val="16"/>
                <w:szCs w:val="16"/>
              </w:rPr>
            </w:pPr>
            <w:r>
              <w:rPr>
                <w:rFonts w:eastAsia="Arial Unicode MS"/>
                <w:noProof/>
                <w:sz w:val="16"/>
                <w:szCs w:val="16"/>
              </w:rPr>
              <w:t>ESS</w:t>
            </w:r>
          </w:p>
        </w:tc>
        <w:tc>
          <w:tcPr>
            <w:tcW w:w="2790" w:type="dxa"/>
            <w:shd w:val="clear" w:color="auto" w:fill="auto"/>
          </w:tcPr>
          <w:p w:rsidR="000A6D4D" w:rsidRPr="00AA1B27" w:rsidRDefault="00E85702" w:rsidP="0009430E">
            <w:pPr>
              <w:rPr>
                <w:sz w:val="16"/>
                <w:szCs w:val="16"/>
              </w:rPr>
            </w:pPr>
            <w:r w:rsidRPr="00AA1B27">
              <w:rPr>
                <w:noProof/>
                <w:sz w:val="16"/>
                <w:szCs w:val="16"/>
              </w:rPr>
              <w:t>Bolj razvite</w:t>
            </w:r>
          </w:p>
        </w:tc>
        <w:tc>
          <w:tcPr>
            <w:tcW w:w="4770" w:type="dxa"/>
            <w:shd w:val="clear" w:color="auto" w:fill="auto"/>
          </w:tcPr>
          <w:p w:rsidR="000A6D4D" w:rsidRPr="00AA1B27" w:rsidRDefault="00E85702" w:rsidP="0009430E">
            <w:pPr>
              <w:rPr>
                <w:sz w:val="16"/>
                <w:szCs w:val="16"/>
              </w:rPr>
            </w:pPr>
            <w:r w:rsidRPr="00AA1B27">
              <w:rPr>
                <w:noProof/>
                <w:sz w:val="16"/>
                <w:szCs w:val="16"/>
              </w:rPr>
              <w:t>Spodbujanje socialne vključenosti, boj proti revščini in diskriminaciji vseh oblik</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64.984.361,00</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16.246.091,00</w:t>
            </w:r>
          </w:p>
        </w:tc>
        <w:tc>
          <w:tcPr>
            <w:tcW w:w="2114" w:type="dxa"/>
            <w:shd w:val="clear" w:color="auto" w:fill="auto"/>
          </w:tcPr>
          <w:p w:rsidR="000A6D4D" w:rsidRPr="00A65D1B" w:rsidRDefault="00E85702" w:rsidP="0009430E">
            <w:pPr>
              <w:tabs>
                <w:tab w:val="left" w:pos="426"/>
              </w:tabs>
              <w:jc w:val="right"/>
              <w:rPr>
                <w:sz w:val="16"/>
                <w:szCs w:val="16"/>
              </w:rPr>
            </w:pPr>
            <w:r w:rsidRPr="00AA1B27">
              <w:rPr>
                <w:rFonts w:eastAsia="Arial Unicode MS"/>
                <w:noProof/>
                <w:sz w:val="16"/>
                <w:szCs w:val="16"/>
              </w:rPr>
              <w:t>81.230.452,00</w:t>
            </w:r>
            <w:r w:rsidRPr="00AA1B27">
              <w:rPr>
                <w:rFonts w:eastAsia="Arial Unicode MS"/>
                <w:sz w:val="16"/>
                <w:szCs w:val="16"/>
              </w:rPr>
              <w:t xml:space="preserve"> </w:t>
            </w:r>
          </w:p>
        </w:tc>
      </w:tr>
      <w:tr w:rsidR="002A152E" w:rsidTr="0009430E">
        <w:trPr>
          <w:trHeight w:val="288"/>
        </w:trPr>
        <w:tc>
          <w:tcPr>
            <w:tcW w:w="882" w:type="dxa"/>
            <w:shd w:val="clear" w:color="auto" w:fill="auto"/>
          </w:tcPr>
          <w:p w:rsidR="000A6D4D" w:rsidRPr="00AA1B27" w:rsidRDefault="00E85702" w:rsidP="0009430E">
            <w:pPr>
              <w:tabs>
                <w:tab w:val="left" w:pos="426"/>
              </w:tabs>
              <w:rPr>
                <w:rFonts w:eastAsia="Arial Unicode MS"/>
                <w:sz w:val="16"/>
                <w:szCs w:val="16"/>
              </w:rPr>
            </w:pPr>
            <w:r w:rsidRPr="00AA1B27">
              <w:rPr>
                <w:rFonts w:eastAsia="Arial Unicode MS"/>
                <w:sz w:val="16"/>
                <w:szCs w:val="16"/>
              </w:rPr>
              <w:t xml:space="preserve"> </w:t>
            </w:r>
            <w:r w:rsidRPr="007E62E1">
              <w:rPr>
                <w:noProof/>
                <w:sz w:val="16"/>
                <w:szCs w:val="16"/>
              </w:rPr>
              <w:t>Znanje, spretnosti in vseživljenjsko učenje za boljšo zaposljivost</w:t>
            </w:r>
          </w:p>
        </w:tc>
        <w:tc>
          <w:tcPr>
            <w:tcW w:w="810" w:type="dxa"/>
            <w:shd w:val="clear" w:color="auto" w:fill="auto"/>
          </w:tcPr>
          <w:p w:rsidR="000A6D4D" w:rsidRPr="00AA1B27" w:rsidRDefault="00E85702" w:rsidP="0009430E">
            <w:pPr>
              <w:tabs>
                <w:tab w:val="left" w:pos="426"/>
              </w:tabs>
              <w:rPr>
                <w:b/>
                <w:sz w:val="16"/>
                <w:szCs w:val="16"/>
              </w:rPr>
            </w:pPr>
            <w:r>
              <w:rPr>
                <w:rFonts w:eastAsia="Arial Unicode MS"/>
                <w:noProof/>
                <w:sz w:val="16"/>
                <w:szCs w:val="16"/>
              </w:rPr>
              <w:t>ESRR</w:t>
            </w:r>
          </w:p>
        </w:tc>
        <w:tc>
          <w:tcPr>
            <w:tcW w:w="2790" w:type="dxa"/>
            <w:shd w:val="clear" w:color="auto" w:fill="auto"/>
          </w:tcPr>
          <w:p w:rsidR="000A6D4D" w:rsidRPr="00AA1B27" w:rsidRDefault="00E85702" w:rsidP="0009430E">
            <w:pPr>
              <w:rPr>
                <w:sz w:val="16"/>
                <w:szCs w:val="16"/>
              </w:rPr>
            </w:pPr>
            <w:r w:rsidRPr="00AA1B27">
              <w:rPr>
                <w:noProof/>
                <w:sz w:val="16"/>
                <w:szCs w:val="16"/>
              </w:rPr>
              <w:t>Manj razvite</w:t>
            </w:r>
          </w:p>
        </w:tc>
        <w:tc>
          <w:tcPr>
            <w:tcW w:w="4770" w:type="dxa"/>
            <w:shd w:val="clear" w:color="auto" w:fill="auto"/>
          </w:tcPr>
          <w:p w:rsidR="000A6D4D" w:rsidRPr="00AA1B27" w:rsidRDefault="00E85702" w:rsidP="0009430E">
            <w:pPr>
              <w:rPr>
                <w:sz w:val="16"/>
                <w:szCs w:val="16"/>
              </w:rPr>
            </w:pPr>
            <w:r w:rsidRPr="00AA1B27">
              <w:rPr>
                <w:noProof/>
                <w:sz w:val="16"/>
                <w:szCs w:val="16"/>
              </w:rPr>
              <w:t xml:space="preserve">Naložbe v izobraževanje, </w:t>
            </w:r>
            <w:r w:rsidRPr="00AA1B27">
              <w:rPr>
                <w:noProof/>
                <w:sz w:val="16"/>
                <w:szCs w:val="16"/>
              </w:rPr>
              <w:t>usposabljanje in poklicno usposabljanje za spretnosti in vseživljenjsko učenje</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10.014.152,00</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2.503.538,00</w:t>
            </w:r>
          </w:p>
        </w:tc>
        <w:tc>
          <w:tcPr>
            <w:tcW w:w="2114" w:type="dxa"/>
            <w:shd w:val="clear" w:color="auto" w:fill="auto"/>
          </w:tcPr>
          <w:p w:rsidR="000A6D4D" w:rsidRPr="00A65D1B" w:rsidRDefault="00E85702" w:rsidP="0009430E">
            <w:pPr>
              <w:tabs>
                <w:tab w:val="left" w:pos="426"/>
              </w:tabs>
              <w:jc w:val="right"/>
              <w:rPr>
                <w:sz w:val="16"/>
                <w:szCs w:val="16"/>
              </w:rPr>
            </w:pPr>
            <w:r w:rsidRPr="00AA1B27">
              <w:rPr>
                <w:rFonts w:eastAsia="Arial Unicode MS"/>
                <w:noProof/>
                <w:sz w:val="16"/>
                <w:szCs w:val="16"/>
              </w:rPr>
              <w:t>12.517.690,00</w:t>
            </w:r>
            <w:r w:rsidRPr="00AA1B27">
              <w:rPr>
                <w:rFonts w:eastAsia="Arial Unicode MS"/>
                <w:sz w:val="16"/>
                <w:szCs w:val="16"/>
              </w:rPr>
              <w:t xml:space="preserve"> </w:t>
            </w:r>
          </w:p>
        </w:tc>
      </w:tr>
      <w:tr w:rsidR="002A152E" w:rsidTr="0009430E">
        <w:trPr>
          <w:trHeight w:val="288"/>
        </w:trPr>
        <w:tc>
          <w:tcPr>
            <w:tcW w:w="882" w:type="dxa"/>
            <w:shd w:val="clear" w:color="auto" w:fill="auto"/>
          </w:tcPr>
          <w:p w:rsidR="000A6D4D" w:rsidRPr="00AA1B27" w:rsidRDefault="00E85702" w:rsidP="0009430E">
            <w:pPr>
              <w:tabs>
                <w:tab w:val="left" w:pos="426"/>
              </w:tabs>
              <w:rPr>
                <w:rFonts w:eastAsia="Arial Unicode MS"/>
                <w:sz w:val="16"/>
                <w:szCs w:val="16"/>
              </w:rPr>
            </w:pPr>
            <w:r w:rsidRPr="00AA1B27">
              <w:rPr>
                <w:rFonts w:eastAsia="Arial Unicode MS"/>
                <w:sz w:val="16"/>
                <w:szCs w:val="16"/>
              </w:rPr>
              <w:t xml:space="preserve"> </w:t>
            </w:r>
            <w:r w:rsidRPr="007E62E1">
              <w:rPr>
                <w:noProof/>
                <w:sz w:val="16"/>
                <w:szCs w:val="16"/>
              </w:rPr>
              <w:t>Znanje, spretnosti in vseživljenjsko učenje za boljšo zaposljivost</w:t>
            </w:r>
          </w:p>
        </w:tc>
        <w:tc>
          <w:tcPr>
            <w:tcW w:w="810" w:type="dxa"/>
            <w:shd w:val="clear" w:color="auto" w:fill="auto"/>
          </w:tcPr>
          <w:p w:rsidR="000A6D4D" w:rsidRPr="00AA1B27" w:rsidRDefault="00E85702" w:rsidP="0009430E">
            <w:pPr>
              <w:tabs>
                <w:tab w:val="left" w:pos="426"/>
              </w:tabs>
              <w:rPr>
                <w:b/>
                <w:sz w:val="16"/>
                <w:szCs w:val="16"/>
              </w:rPr>
            </w:pPr>
            <w:r>
              <w:rPr>
                <w:rFonts w:eastAsia="Arial Unicode MS"/>
                <w:noProof/>
                <w:sz w:val="16"/>
                <w:szCs w:val="16"/>
              </w:rPr>
              <w:t>ESRR</w:t>
            </w:r>
          </w:p>
        </w:tc>
        <w:tc>
          <w:tcPr>
            <w:tcW w:w="2790" w:type="dxa"/>
            <w:shd w:val="clear" w:color="auto" w:fill="auto"/>
          </w:tcPr>
          <w:p w:rsidR="000A6D4D" w:rsidRPr="00AA1B27" w:rsidRDefault="00E85702" w:rsidP="0009430E">
            <w:pPr>
              <w:rPr>
                <w:sz w:val="16"/>
                <w:szCs w:val="16"/>
              </w:rPr>
            </w:pPr>
            <w:r w:rsidRPr="00AA1B27">
              <w:rPr>
                <w:noProof/>
                <w:sz w:val="16"/>
                <w:szCs w:val="16"/>
              </w:rPr>
              <w:t>Bolj razvite</w:t>
            </w:r>
          </w:p>
        </w:tc>
        <w:tc>
          <w:tcPr>
            <w:tcW w:w="4770" w:type="dxa"/>
            <w:shd w:val="clear" w:color="auto" w:fill="auto"/>
          </w:tcPr>
          <w:p w:rsidR="000A6D4D" w:rsidRPr="00AA1B27" w:rsidRDefault="00E85702" w:rsidP="0009430E">
            <w:pPr>
              <w:rPr>
                <w:sz w:val="16"/>
                <w:szCs w:val="16"/>
              </w:rPr>
            </w:pPr>
            <w:r w:rsidRPr="00AA1B27">
              <w:rPr>
                <w:noProof/>
                <w:sz w:val="16"/>
                <w:szCs w:val="16"/>
              </w:rPr>
              <w:t xml:space="preserve">Naložbe v izobraževanje, usposabljanje in </w:t>
            </w:r>
            <w:r w:rsidRPr="00AA1B27">
              <w:rPr>
                <w:noProof/>
                <w:sz w:val="16"/>
                <w:szCs w:val="16"/>
              </w:rPr>
              <w:t>poklicno usposabljanje za spretnosti in vseživljenjsko učenje</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10.009.139,00</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2.502.285,00</w:t>
            </w:r>
          </w:p>
        </w:tc>
        <w:tc>
          <w:tcPr>
            <w:tcW w:w="2114" w:type="dxa"/>
            <w:shd w:val="clear" w:color="auto" w:fill="auto"/>
          </w:tcPr>
          <w:p w:rsidR="000A6D4D" w:rsidRPr="00A65D1B" w:rsidRDefault="00E85702" w:rsidP="0009430E">
            <w:pPr>
              <w:tabs>
                <w:tab w:val="left" w:pos="426"/>
              </w:tabs>
              <w:jc w:val="right"/>
              <w:rPr>
                <w:sz w:val="16"/>
                <w:szCs w:val="16"/>
              </w:rPr>
            </w:pPr>
            <w:r w:rsidRPr="00AA1B27">
              <w:rPr>
                <w:rFonts w:eastAsia="Arial Unicode MS"/>
                <w:noProof/>
                <w:sz w:val="16"/>
                <w:szCs w:val="16"/>
              </w:rPr>
              <w:t>12.511.424,00</w:t>
            </w:r>
            <w:r w:rsidRPr="00AA1B27">
              <w:rPr>
                <w:rFonts w:eastAsia="Arial Unicode MS"/>
                <w:sz w:val="16"/>
                <w:szCs w:val="16"/>
              </w:rPr>
              <w:t xml:space="preserve"> </w:t>
            </w:r>
          </w:p>
        </w:tc>
      </w:tr>
      <w:tr w:rsidR="002A152E" w:rsidTr="0009430E">
        <w:trPr>
          <w:trHeight w:val="288"/>
        </w:trPr>
        <w:tc>
          <w:tcPr>
            <w:tcW w:w="882" w:type="dxa"/>
            <w:shd w:val="clear" w:color="auto" w:fill="auto"/>
          </w:tcPr>
          <w:p w:rsidR="000A6D4D" w:rsidRPr="00AA1B27" w:rsidRDefault="00E85702" w:rsidP="0009430E">
            <w:pPr>
              <w:tabs>
                <w:tab w:val="left" w:pos="426"/>
              </w:tabs>
              <w:rPr>
                <w:rFonts w:eastAsia="Arial Unicode MS"/>
                <w:sz w:val="16"/>
                <w:szCs w:val="16"/>
              </w:rPr>
            </w:pPr>
            <w:r w:rsidRPr="00AA1B27">
              <w:rPr>
                <w:rFonts w:eastAsia="Arial Unicode MS"/>
                <w:sz w:val="16"/>
                <w:szCs w:val="16"/>
              </w:rPr>
              <w:t xml:space="preserve"> </w:t>
            </w:r>
            <w:r w:rsidRPr="007E62E1">
              <w:rPr>
                <w:noProof/>
                <w:sz w:val="16"/>
                <w:szCs w:val="16"/>
              </w:rPr>
              <w:t>Znanje, spretnosti in vseživljenjsko učenje za boljšo zaposljivost</w:t>
            </w:r>
          </w:p>
        </w:tc>
        <w:tc>
          <w:tcPr>
            <w:tcW w:w="810" w:type="dxa"/>
            <w:shd w:val="clear" w:color="auto" w:fill="auto"/>
          </w:tcPr>
          <w:p w:rsidR="000A6D4D" w:rsidRPr="00AA1B27" w:rsidRDefault="00E85702" w:rsidP="0009430E">
            <w:pPr>
              <w:tabs>
                <w:tab w:val="left" w:pos="426"/>
              </w:tabs>
              <w:rPr>
                <w:b/>
                <w:sz w:val="16"/>
                <w:szCs w:val="16"/>
              </w:rPr>
            </w:pPr>
            <w:r>
              <w:rPr>
                <w:rFonts w:eastAsia="Arial Unicode MS"/>
                <w:noProof/>
                <w:sz w:val="16"/>
                <w:szCs w:val="16"/>
              </w:rPr>
              <w:t>ESS</w:t>
            </w:r>
          </w:p>
        </w:tc>
        <w:tc>
          <w:tcPr>
            <w:tcW w:w="2790" w:type="dxa"/>
            <w:shd w:val="clear" w:color="auto" w:fill="auto"/>
          </w:tcPr>
          <w:p w:rsidR="000A6D4D" w:rsidRPr="00AA1B27" w:rsidRDefault="00E85702" w:rsidP="0009430E">
            <w:pPr>
              <w:rPr>
                <w:sz w:val="16"/>
                <w:szCs w:val="16"/>
              </w:rPr>
            </w:pPr>
            <w:r w:rsidRPr="00AA1B27">
              <w:rPr>
                <w:noProof/>
                <w:sz w:val="16"/>
                <w:szCs w:val="16"/>
              </w:rPr>
              <w:t>Manj razvite</w:t>
            </w:r>
          </w:p>
        </w:tc>
        <w:tc>
          <w:tcPr>
            <w:tcW w:w="4770" w:type="dxa"/>
            <w:shd w:val="clear" w:color="auto" w:fill="auto"/>
          </w:tcPr>
          <w:p w:rsidR="000A6D4D" w:rsidRPr="00AA1B27" w:rsidRDefault="00E85702" w:rsidP="0009430E">
            <w:pPr>
              <w:rPr>
                <w:sz w:val="16"/>
                <w:szCs w:val="16"/>
              </w:rPr>
            </w:pPr>
            <w:r w:rsidRPr="00AA1B27">
              <w:rPr>
                <w:noProof/>
                <w:sz w:val="16"/>
                <w:szCs w:val="16"/>
              </w:rPr>
              <w:t xml:space="preserve">Naložbe v izobraževanje, usposabljanje in poklicno usposabljanje </w:t>
            </w:r>
            <w:r w:rsidRPr="00AA1B27">
              <w:rPr>
                <w:noProof/>
                <w:sz w:val="16"/>
                <w:szCs w:val="16"/>
              </w:rPr>
              <w:t>za spretnosti in vseživljenjsko učenje</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116.815.743,00</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29.203.936,00</w:t>
            </w:r>
          </w:p>
        </w:tc>
        <w:tc>
          <w:tcPr>
            <w:tcW w:w="2114" w:type="dxa"/>
            <w:shd w:val="clear" w:color="auto" w:fill="auto"/>
          </w:tcPr>
          <w:p w:rsidR="000A6D4D" w:rsidRPr="00A65D1B" w:rsidRDefault="00E85702" w:rsidP="0009430E">
            <w:pPr>
              <w:tabs>
                <w:tab w:val="left" w:pos="426"/>
              </w:tabs>
              <w:jc w:val="right"/>
              <w:rPr>
                <w:sz w:val="16"/>
                <w:szCs w:val="16"/>
              </w:rPr>
            </w:pPr>
            <w:r w:rsidRPr="00AA1B27">
              <w:rPr>
                <w:rFonts w:eastAsia="Arial Unicode MS"/>
                <w:noProof/>
                <w:sz w:val="16"/>
                <w:szCs w:val="16"/>
              </w:rPr>
              <w:t>146.019.679,00</w:t>
            </w:r>
            <w:r w:rsidRPr="00AA1B27">
              <w:rPr>
                <w:rFonts w:eastAsia="Arial Unicode MS"/>
                <w:sz w:val="16"/>
                <w:szCs w:val="16"/>
              </w:rPr>
              <w:t xml:space="preserve"> </w:t>
            </w:r>
          </w:p>
        </w:tc>
      </w:tr>
      <w:tr w:rsidR="002A152E" w:rsidTr="0009430E">
        <w:trPr>
          <w:trHeight w:val="288"/>
        </w:trPr>
        <w:tc>
          <w:tcPr>
            <w:tcW w:w="882" w:type="dxa"/>
            <w:shd w:val="clear" w:color="auto" w:fill="auto"/>
          </w:tcPr>
          <w:p w:rsidR="000A6D4D" w:rsidRPr="00AA1B27" w:rsidRDefault="00E85702" w:rsidP="0009430E">
            <w:pPr>
              <w:tabs>
                <w:tab w:val="left" w:pos="426"/>
              </w:tabs>
              <w:rPr>
                <w:rFonts w:eastAsia="Arial Unicode MS"/>
                <w:sz w:val="16"/>
                <w:szCs w:val="16"/>
              </w:rPr>
            </w:pPr>
            <w:r w:rsidRPr="00AA1B27">
              <w:rPr>
                <w:rFonts w:eastAsia="Arial Unicode MS"/>
                <w:sz w:val="16"/>
                <w:szCs w:val="16"/>
              </w:rPr>
              <w:t xml:space="preserve"> </w:t>
            </w:r>
            <w:r w:rsidRPr="007E62E1">
              <w:rPr>
                <w:noProof/>
                <w:sz w:val="16"/>
                <w:szCs w:val="16"/>
              </w:rPr>
              <w:t>Znanje, spretnosti in vseživljenjsko učenje za boljšo zaposljivost</w:t>
            </w:r>
          </w:p>
        </w:tc>
        <w:tc>
          <w:tcPr>
            <w:tcW w:w="810" w:type="dxa"/>
            <w:shd w:val="clear" w:color="auto" w:fill="auto"/>
          </w:tcPr>
          <w:p w:rsidR="000A6D4D" w:rsidRPr="00AA1B27" w:rsidRDefault="00E85702" w:rsidP="0009430E">
            <w:pPr>
              <w:tabs>
                <w:tab w:val="left" w:pos="426"/>
              </w:tabs>
              <w:rPr>
                <w:b/>
                <w:sz w:val="16"/>
                <w:szCs w:val="16"/>
              </w:rPr>
            </w:pPr>
            <w:r>
              <w:rPr>
                <w:rFonts w:eastAsia="Arial Unicode MS"/>
                <w:noProof/>
                <w:sz w:val="16"/>
                <w:szCs w:val="16"/>
              </w:rPr>
              <w:t>ESS</w:t>
            </w:r>
          </w:p>
        </w:tc>
        <w:tc>
          <w:tcPr>
            <w:tcW w:w="2790" w:type="dxa"/>
            <w:shd w:val="clear" w:color="auto" w:fill="auto"/>
          </w:tcPr>
          <w:p w:rsidR="000A6D4D" w:rsidRPr="00AA1B27" w:rsidRDefault="00E85702" w:rsidP="0009430E">
            <w:pPr>
              <w:rPr>
                <w:sz w:val="16"/>
                <w:szCs w:val="16"/>
              </w:rPr>
            </w:pPr>
            <w:r w:rsidRPr="00AA1B27">
              <w:rPr>
                <w:noProof/>
                <w:sz w:val="16"/>
                <w:szCs w:val="16"/>
              </w:rPr>
              <w:t>Bolj razvite</w:t>
            </w:r>
          </w:p>
        </w:tc>
        <w:tc>
          <w:tcPr>
            <w:tcW w:w="4770" w:type="dxa"/>
            <w:shd w:val="clear" w:color="auto" w:fill="auto"/>
          </w:tcPr>
          <w:p w:rsidR="000A6D4D" w:rsidRPr="00AA1B27" w:rsidRDefault="00E85702" w:rsidP="0009430E">
            <w:pPr>
              <w:rPr>
                <w:sz w:val="16"/>
                <w:szCs w:val="16"/>
              </w:rPr>
            </w:pPr>
            <w:r w:rsidRPr="00AA1B27">
              <w:rPr>
                <w:noProof/>
                <w:sz w:val="16"/>
                <w:szCs w:val="16"/>
              </w:rPr>
              <w:t xml:space="preserve">Naložbe v izobraževanje, usposabljanje in poklicno usposabljanje za spretnosti in </w:t>
            </w:r>
            <w:r w:rsidRPr="00AA1B27">
              <w:rPr>
                <w:noProof/>
                <w:sz w:val="16"/>
                <w:szCs w:val="16"/>
              </w:rPr>
              <w:t>vseživljenjsko učenje</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92.181.016,00</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23.045.254,00</w:t>
            </w:r>
          </w:p>
        </w:tc>
        <w:tc>
          <w:tcPr>
            <w:tcW w:w="2114" w:type="dxa"/>
            <w:shd w:val="clear" w:color="auto" w:fill="auto"/>
          </w:tcPr>
          <w:p w:rsidR="000A6D4D" w:rsidRPr="00A65D1B" w:rsidRDefault="00E85702" w:rsidP="0009430E">
            <w:pPr>
              <w:tabs>
                <w:tab w:val="left" w:pos="426"/>
              </w:tabs>
              <w:jc w:val="right"/>
              <w:rPr>
                <w:sz w:val="16"/>
                <w:szCs w:val="16"/>
              </w:rPr>
            </w:pPr>
            <w:r w:rsidRPr="00AA1B27">
              <w:rPr>
                <w:rFonts w:eastAsia="Arial Unicode MS"/>
                <w:noProof/>
                <w:sz w:val="16"/>
                <w:szCs w:val="16"/>
              </w:rPr>
              <w:t>115.226.270,00</w:t>
            </w:r>
            <w:r w:rsidRPr="00AA1B27">
              <w:rPr>
                <w:rFonts w:eastAsia="Arial Unicode MS"/>
                <w:sz w:val="16"/>
                <w:szCs w:val="16"/>
              </w:rPr>
              <w:t xml:space="preserve"> </w:t>
            </w:r>
          </w:p>
        </w:tc>
      </w:tr>
      <w:tr w:rsidR="002A152E" w:rsidTr="0009430E">
        <w:trPr>
          <w:trHeight w:val="288"/>
        </w:trPr>
        <w:tc>
          <w:tcPr>
            <w:tcW w:w="882" w:type="dxa"/>
            <w:shd w:val="clear" w:color="auto" w:fill="auto"/>
          </w:tcPr>
          <w:p w:rsidR="000A6D4D" w:rsidRPr="00AA1B27" w:rsidRDefault="00E85702" w:rsidP="0009430E">
            <w:pPr>
              <w:tabs>
                <w:tab w:val="left" w:pos="426"/>
              </w:tabs>
              <w:rPr>
                <w:rFonts w:eastAsia="Arial Unicode MS"/>
                <w:sz w:val="16"/>
                <w:szCs w:val="16"/>
              </w:rPr>
            </w:pPr>
            <w:r w:rsidRPr="00AA1B27">
              <w:rPr>
                <w:rFonts w:eastAsia="Arial Unicode MS"/>
                <w:sz w:val="16"/>
                <w:szCs w:val="16"/>
              </w:rPr>
              <w:t xml:space="preserve"> </w:t>
            </w:r>
            <w:r w:rsidRPr="007E62E1">
              <w:rPr>
                <w:noProof/>
                <w:sz w:val="16"/>
                <w:szCs w:val="16"/>
              </w:rPr>
              <w:t>Pravna država, izboljšanje institucionalnih zmogljivosti, učinkovita javna uprava,podpora razvoju NVO ter krepitev zmogljivosti  socialnih partnerjev</w:t>
            </w:r>
          </w:p>
        </w:tc>
        <w:tc>
          <w:tcPr>
            <w:tcW w:w="810" w:type="dxa"/>
            <w:shd w:val="clear" w:color="auto" w:fill="auto"/>
          </w:tcPr>
          <w:p w:rsidR="000A6D4D" w:rsidRPr="00AA1B27" w:rsidRDefault="00E85702" w:rsidP="0009430E">
            <w:pPr>
              <w:tabs>
                <w:tab w:val="left" w:pos="426"/>
              </w:tabs>
              <w:rPr>
                <w:b/>
                <w:sz w:val="16"/>
                <w:szCs w:val="16"/>
              </w:rPr>
            </w:pPr>
            <w:r>
              <w:rPr>
                <w:rFonts w:eastAsia="Arial Unicode MS"/>
                <w:noProof/>
                <w:sz w:val="16"/>
                <w:szCs w:val="16"/>
              </w:rPr>
              <w:t>ESS</w:t>
            </w:r>
          </w:p>
        </w:tc>
        <w:tc>
          <w:tcPr>
            <w:tcW w:w="2790" w:type="dxa"/>
            <w:shd w:val="clear" w:color="auto" w:fill="auto"/>
          </w:tcPr>
          <w:p w:rsidR="000A6D4D" w:rsidRPr="00AA1B27" w:rsidRDefault="00E85702" w:rsidP="0009430E">
            <w:pPr>
              <w:rPr>
                <w:sz w:val="16"/>
                <w:szCs w:val="16"/>
              </w:rPr>
            </w:pPr>
            <w:r w:rsidRPr="00AA1B27">
              <w:rPr>
                <w:noProof/>
                <w:sz w:val="16"/>
                <w:szCs w:val="16"/>
              </w:rPr>
              <w:t>Manj razvite</w:t>
            </w:r>
          </w:p>
        </w:tc>
        <w:tc>
          <w:tcPr>
            <w:tcW w:w="4770" w:type="dxa"/>
            <w:shd w:val="clear" w:color="auto" w:fill="auto"/>
          </w:tcPr>
          <w:p w:rsidR="000A6D4D" w:rsidRPr="00AA1B27" w:rsidRDefault="00E85702" w:rsidP="0009430E">
            <w:pPr>
              <w:rPr>
                <w:sz w:val="16"/>
                <w:szCs w:val="16"/>
              </w:rPr>
            </w:pPr>
            <w:r w:rsidRPr="00AA1B27">
              <w:rPr>
                <w:noProof/>
                <w:sz w:val="16"/>
                <w:szCs w:val="16"/>
              </w:rPr>
              <w:t xml:space="preserve">Izboljšanje </w:t>
            </w:r>
            <w:r w:rsidRPr="00AA1B27">
              <w:rPr>
                <w:noProof/>
                <w:sz w:val="16"/>
                <w:szCs w:val="16"/>
              </w:rPr>
              <w:t>institucionalnih zmogljivosti javnih organov in zainteresiranih strani ter učinkovita javna uprava</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25.082.882,00</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6.270.721,00</w:t>
            </w:r>
          </w:p>
        </w:tc>
        <w:tc>
          <w:tcPr>
            <w:tcW w:w="2114" w:type="dxa"/>
            <w:shd w:val="clear" w:color="auto" w:fill="auto"/>
          </w:tcPr>
          <w:p w:rsidR="000A6D4D" w:rsidRPr="00A65D1B" w:rsidRDefault="00E85702" w:rsidP="0009430E">
            <w:pPr>
              <w:tabs>
                <w:tab w:val="left" w:pos="426"/>
              </w:tabs>
              <w:jc w:val="right"/>
              <w:rPr>
                <w:sz w:val="16"/>
                <w:szCs w:val="16"/>
              </w:rPr>
            </w:pPr>
            <w:r w:rsidRPr="00AA1B27">
              <w:rPr>
                <w:rFonts w:eastAsia="Arial Unicode MS"/>
                <w:noProof/>
                <w:sz w:val="16"/>
                <w:szCs w:val="16"/>
              </w:rPr>
              <w:t>31.353.603,00</w:t>
            </w:r>
            <w:r w:rsidRPr="00AA1B27">
              <w:rPr>
                <w:rFonts w:eastAsia="Arial Unicode MS"/>
                <w:sz w:val="16"/>
                <w:szCs w:val="16"/>
              </w:rPr>
              <w:t xml:space="preserve"> </w:t>
            </w:r>
          </w:p>
        </w:tc>
      </w:tr>
      <w:tr w:rsidR="002A152E" w:rsidTr="0009430E">
        <w:trPr>
          <w:trHeight w:val="288"/>
        </w:trPr>
        <w:tc>
          <w:tcPr>
            <w:tcW w:w="882" w:type="dxa"/>
            <w:shd w:val="clear" w:color="auto" w:fill="auto"/>
          </w:tcPr>
          <w:p w:rsidR="000A6D4D" w:rsidRPr="00AA1B27" w:rsidRDefault="00E85702" w:rsidP="0009430E">
            <w:pPr>
              <w:tabs>
                <w:tab w:val="left" w:pos="426"/>
              </w:tabs>
              <w:rPr>
                <w:rFonts w:eastAsia="Arial Unicode MS"/>
                <w:sz w:val="16"/>
                <w:szCs w:val="16"/>
              </w:rPr>
            </w:pPr>
            <w:r w:rsidRPr="00AA1B27">
              <w:rPr>
                <w:rFonts w:eastAsia="Arial Unicode MS"/>
                <w:sz w:val="16"/>
                <w:szCs w:val="16"/>
              </w:rPr>
              <w:t xml:space="preserve"> </w:t>
            </w:r>
            <w:r w:rsidRPr="007E62E1">
              <w:rPr>
                <w:noProof/>
                <w:sz w:val="16"/>
                <w:szCs w:val="16"/>
              </w:rPr>
              <w:t xml:space="preserve">Pravna država, izboljšanje institucionalnih zmogljivosti, učinkovita javna uprava,podpora razvoju NVO ter </w:t>
            </w:r>
            <w:r w:rsidRPr="007E62E1">
              <w:rPr>
                <w:noProof/>
                <w:sz w:val="16"/>
                <w:szCs w:val="16"/>
              </w:rPr>
              <w:t>krepitev zmogljivosti  socialnih partnerjev</w:t>
            </w:r>
          </w:p>
        </w:tc>
        <w:tc>
          <w:tcPr>
            <w:tcW w:w="810" w:type="dxa"/>
            <w:shd w:val="clear" w:color="auto" w:fill="auto"/>
          </w:tcPr>
          <w:p w:rsidR="000A6D4D" w:rsidRPr="00AA1B27" w:rsidRDefault="00E85702" w:rsidP="0009430E">
            <w:pPr>
              <w:tabs>
                <w:tab w:val="left" w:pos="426"/>
              </w:tabs>
              <w:rPr>
                <w:b/>
                <w:sz w:val="16"/>
                <w:szCs w:val="16"/>
              </w:rPr>
            </w:pPr>
            <w:r>
              <w:rPr>
                <w:rFonts w:eastAsia="Arial Unicode MS"/>
                <w:noProof/>
                <w:sz w:val="16"/>
                <w:szCs w:val="16"/>
              </w:rPr>
              <w:t>ESS</w:t>
            </w:r>
          </w:p>
        </w:tc>
        <w:tc>
          <w:tcPr>
            <w:tcW w:w="2790" w:type="dxa"/>
            <w:shd w:val="clear" w:color="auto" w:fill="auto"/>
          </w:tcPr>
          <w:p w:rsidR="000A6D4D" w:rsidRPr="00AA1B27" w:rsidRDefault="00E85702" w:rsidP="0009430E">
            <w:pPr>
              <w:rPr>
                <w:sz w:val="16"/>
                <w:szCs w:val="16"/>
              </w:rPr>
            </w:pPr>
            <w:r w:rsidRPr="00AA1B27">
              <w:rPr>
                <w:noProof/>
                <w:sz w:val="16"/>
                <w:szCs w:val="16"/>
              </w:rPr>
              <w:t>Bolj razvite</w:t>
            </w:r>
          </w:p>
        </w:tc>
        <w:tc>
          <w:tcPr>
            <w:tcW w:w="4770" w:type="dxa"/>
            <w:shd w:val="clear" w:color="auto" w:fill="auto"/>
          </w:tcPr>
          <w:p w:rsidR="000A6D4D" w:rsidRPr="00AA1B27" w:rsidRDefault="00E85702" w:rsidP="0009430E">
            <w:pPr>
              <w:rPr>
                <w:sz w:val="16"/>
                <w:szCs w:val="16"/>
              </w:rPr>
            </w:pPr>
            <w:r w:rsidRPr="00AA1B27">
              <w:rPr>
                <w:noProof/>
                <w:sz w:val="16"/>
                <w:szCs w:val="16"/>
              </w:rPr>
              <w:t>Izboljšanje institucionalnih zmogljivosti javnih organov in zainteresiranih strani ter učinkovita javna uprava</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36.991.098,00</w:t>
            </w:r>
          </w:p>
        </w:tc>
        <w:tc>
          <w:tcPr>
            <w:tcW w:w="1890" w:type="dxa"/>
            <w:shd w:val="clear" w:color="auto" w:fill="auto"/>
          </w:tcPr>
          <w:p w:rsidR="000A6D4D" w:rsidRPr="00AA1B27" w:rsidRDefault="00E85702" w:rsidP="0009430E">
            <w:pPr>
              <w:jc w:val="right"/>
              <w:rPr>
                <w:sz w:val="16"/>
                <w:szCs w:val="16"/>
              </w:rPr>
            </w:pPr>
            <w:r w:rsidRPr="00AA1B27">
              <w:rPr>
                <w:noProof/>
                <w:sz w:val="16"/>
                <w:szCs w:val="16"/>
              </w:rPr>
              <w:t>9.247.775,00</w:t>
            </w:r>
          </w:p>
        </w:tc>
        <w:tc>
          <w:tcPr>
            <w:tcW w:w="2114" w:type="dxa"/>
            <w:shd w:val="clear" w:color="auto" w:fill="auto"/>
          </w:tcPr>
          <w:p w:rsidR="000A6D4D" w:rsidRPr="00A65D1B" w:rsidRDefault="00E85702" w:rsidP="0009430E">
            <w:pPr>
              <w:tabs>
                <w:tab w:val="left" w:pos="426"/>
              </w:tabs>
              <w:jc w:val="right"/>
              <w:rPr>
                <w:sz w:val="16"/>
                <w:szCs w:val="16"/>
              </w:rPr>
            </w:pPr>
            <w:r w:rsidRPr="00AA1B27">
              <w:rPr>
                <w:rFonts w:eastAsia="Arial Unicode MS"/>
                <w:noProof/>
                <w:sz w:val="16"/>
                <w:szCs w:val="16"/>
              </w:rPr>
              <w:t>46.238.873,00</w:t>
            </w:r>
            <w:r w:rsidRPr="00AA1B27">
              <w:rPr>
                <w:rFonts w:eastAsia="Arial Unicode MS"/>
                <w:sz w:val="16"/>
                <w:szCs w:val="16"/>
              </w:rPr>
              <w:t xml:space="preserve"> </w:t>
            </w:r>
          </w:p>
        </w:tc>
      </w:tr>
      <w:tr w:rsidR="002A152E" w:rsidTr="0009430E">
        <w:trPr>
          <w:trHeight w:val="288"/>
        </w:trPr>
        <w:tc>
          <w:tcPr>
            <w:tcW w:w="882" w:type="dxa"/>
            <w:shd w:val="clear" w:color="auto" w:fill="auto"/>
          </w:tcPr>
          <w:p w:rsidR="000A6D4D" w:rsidRPr="00AA1B27" w:rsidRDefault="00E85702" w:rsidP="0009430E">
            <w:pPr>
              <w:tabs>
                <w:tab w:val="left" w:pos="426"/>
              </w:tabs>
              <w:rPr>
                <w:rFonts w:eastAsia="Arial Unicode MS"/>
                <w:sz w:val="16"/>
                <w:szCs w:val="16"/>
              </w:rPr>
            </w:pPr>
            <w:r w:rsidRPr="00AA1B27">
              <w:rPr>
                <w:rFonts w:eastAsia="Arial Unicode MS"/>
                <w:sz w:val="16"/>
                <w:szCs w:val="16"/>
              </w:rPr>
              <w:t xml:space="preserve"> </w:t>
            </w:r>
            <w:r w:rsidRPr="00AA1B27">
              <w:rPr>
                <w:b/>
                <w:noProof/>
                <w:sz w:val="16"/>
                <w:szCs w:val="16"/>
              </w:rPr>
              <w:t>Skupaj</w:t>
            </w:r>
          </w:p>
        </w:tc>
        <w:tc>
          <w:tcPr>
            <w:tcW w:w="810" w:type="dxa"/>
            <w:shd w:val="clear" w:color="auto" w:fill="auto"/>
          </w:tcPr>
          <w:p w:rsidR="000A6D4D" w:rsidRPr="00AA1B27" w:rsidRDefault="000A6D4D" w:rsidP="0009430E">
            <w:pPr>
              <w:tabs>
                <w:tab w:val="left" w:pos="426"/>
              </w:tabs>
              <w:rPr>
                <w:b/>
                <w:sz w:val="16"/>
                <w:szCs w:val="16"/>
              </w:rPr>
            </w:pPr>
          </w:p>
        </w:tc>
        <w:tc>
          <w:tcPr>
            <w:tcW w:w="2790" w:type="dxa"/>
            <w:shd w:val="clear" w:color="auto" w:fill="auto"/>
          </w:tcPr>
          <w:p w:rsidR="000A6D4D" w:rsidRPr="00AA1B27" w:rsidRDefault="000A6D4D" w:rsidP="0009430E">
            <w:pPr>
              <w:rPr>
                <w:sz w:val="16"/>
                <w:szCs w:val="16"/>
              </w:rPr>
            </w:pPr>
          </w:p>
        </w:tc>
        <w:tc>
          <w:tcPr>
            <w:tcW w:w="4770" w:type="dxa"/>
            <w:shd w:val="clear" w:color="auto" w:fill="auto"/>
          </w:tcPr>
          <w:p w:rsidR="000A6D4D" w:rsidRPr="00AA1B27" w:rsidRDefault="000A6D4D" w:rsidP="0009430E">
            <w:pPr>
              <w:rPr>
                <w:sz w:val="16"/>
                <w:szCs w:val="16"/>
              </w:rPr>
            </w:pPr>
          </w:p>
        </w:tc>
        <w:tc>
          <w:tcPr>
            <w:tcW w:w="1890" w:type="dxa"/>
            <w:shd w:val="clear" w:color="auto" w:fill="auto"/>
          </w:tcPr>
          <w:p w:rsidR="000A6D4D" w:rsidRPr="00AA1B27" w:rsidRDefault="00E85702" w:rsidP="0009430E">
            <w:pPr>
              <w:jc w:val="right"/>
              <w:rPr>
                <w:sz w:val="16"/>
                <w:szCs w:val="16"/>
              </w:rPr>
            </w:pPr>
            <w:r w:rsidRPr="00AB5B6B">
              <w:rPr>
                <w:b/>
                <w:noProof/>
                <w:sz w:val="16"/>
                <w:szCs w:val="16"/>
              </w:rPr>
              <w:t>2.892.332.178,00</w:t>
            </w:r>
          </w:p>
        </w:tc>
        <w:tc>
          <w:tcPr>
            <w:tcW w:w="1890" w:type="dxa"/>
            <w:shd w:val="clear" w:color="auto" w:fill="auto"/>
          </w:tcPr>
          <w:p w:rsidR="000A6D4D" w:rsidRPr="00AA1B27" w:rsidRDefault="00E85702" w:rsidP="0009430E">
            <w:pPr>
              <w:jc w:val="right"/>
              <w:rPr>
                <w:sz w:val="16"/>
                <w:szCs w:val="16"/>
              </w:rPr>
            </w:pPr>
            <w:r w:rsidRPr="00AB5B6B">
              <w:rPr>
                <w:b/>
                <w:noProof/>
                <w:sz w:val="16"/>
                <w:szCs w:val="16"/>
              </w:rPr>
              <w:t>721.028.598,00</w:t>
            </w:r>
          </w:p>
        </w:tc>
        <w:tc>
          <w:tcPr>
            <w:tcW w:w="2114" w:type="dxa"/>
            <w:shd w:val="clear" w:color="auto" w:fill="auto"/>
          </w:tcPr>
          <w:p w:rsidR="000A6D4D" w:rsidRPr="00A65D1B" w:rsidRDefault="00E85702" w:rsidP="0009430E">
            <w:pPr>
              <w:tabs>
                <w:tab w:val="left" w:pos="426"/>
              </w:tabs>
              <w:jc w:val="right"/>
              <w:rPr>
                <w:sz w:val="16"/>
                <w:szCs w:val="16"/>
              </w:rPr>
            </w:pPr>
            <w:r w:rsidRPr="00AB5B6B">
              <w:rPr>
                <w:rFonts w:eastAsia="Arial Unicode MS"/>
                <w:b/>
                <w:noProof/>
                <w:sz w:val="16"/>
                <w:szCs w:val="16"/>
              </w:rPr>
              <w:t>3.613.360.776,00</w:t>
            </w:r>
            <w:r w:rsidRPr="00AA1B27">
              <w:rPr>
                <w:rFonts w:eastAsia="Arial Unicode MS"/>
                <w:sz w:val="16"/>
                <w:szCs w:val="16"/>
              </w:rPr>
              <w:t xml:space="preserve"> </w:t>
            </w:r>
          </w:p>
        </w:tc>
      </w:tr>
    </w:tbl>
    <w:p w:rsidR="000A6D4D" w:rsidRDefault="000A6D4D" w:rsidP="0009430E">
      <w:pPr>
        <w:keepNext/>
        <w:rPr>
          <w:b/>
        </w:rPr>
      </w:pPr>
    </w:p>
    <w:p w:rsidR="000A6D4D" w:rsidRPr="00391CD8" w:rsidRDefault="00E85702" w:rsidP="0009430E">
      <w:pPr>
        <w:keepNext/>
        <w:rPr>
          <w:b/>
        </w:rPr>
      </w:pPr>
      <w:r w:rsidRPr="00391CD8">
        <w:rPr>
          <w:b/>
          <w:noProof/>
        </w:rPr>
        <w:t>Preglednica 19: Okvirni znesek podpore za cilje v zvezi s podnebnimi spremembami</w:t>
      </w:r>
    </w:p>
    <w:tbl>
      <w:tblPr>
        <w:tblW w:w="9204"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684"/>
        <w:gridCol w:w="4110"/>
        <w:gridCol w:w="2410"/>
      </w:tblGrid>
      <w:tr w:rsidR="002A152E" w:rsidTr="0009430E">
        <w:trPr>
          <w:tblHeader/>
        </w:trPr>
        <w:tc>
          <w:tcPr>
            <w:tcW w:w="2684" w:type="dxa"/>
            <w:shd w:val="clear" w:color="auto" w:fill="auto"/>
          </w:tcPr>
          <w:p w:rsidR="000A6D4D" w:rsidRPr="006665E6" w:rsidRDefault="00E85702" w:rsidP="0009430E">
            <w:pPr>
              <w:jc w:val="center"/>
              <w:rPr>
                <w:b/>
                <w:color w:val="000000"/>
                <w:sz w:val="18"/>
                <w:szCs w:val="18"/>
              </w:rPr>
            </w:pPr>
            <w:r w:rsidRPr="006665E6">
              <w:rPr>
                <w:b/>
                <w:noProof/>
                <w:color w:val="000000"/>
                <w:sz w:val="18"/>
                <w:szCs w:val="18"/>
              </w:rPr>
              <w:t>Prednostna os</w:t>
            </w:r>
          </w:p>
        </w:tc>
        <w:tc>
          <w:tcPr>
            <w:tcW w:w="4110" w:type="dxa"/>
            <w:shd w:val="clear" w:color="auto" w:fill="auto"/>
          </w:tcPr>
          <w:p w:rsidR="000A6D4D" w:rsidRPr="006665E6" w:rsidRDefault="00E85702" w:rsidP="0009430E">
            <w:pPr>
              <w:jc w:val="center"/>
              <w:rPr>
                <w:b/>
                <w:color w:val="000000"/>
                <w:sz w:val="18"/>
                <w:szCs w:val="18"/>
                <w:lang w:val="da-DK"/>
              </w:rPr>
            </w:pPr>
            <w:r w:rsidRPr="006665E6">
              <w:rPr>
                <w:b/>
                <w:noProof/>
                <w:color w:val="000000"/>
                <w:sz w:val="18"/>
                <w:szCs w:val="18"/>
                <w:lang w:val="da-DK"/>
              </w:rPr>
              <w:t>Okvirni znesek podpore za cilje v zvezi s podnebnimi spremembami (EUR)</w:t>
            </w:r>
          </w:p>
        </w:tc>
        <w:tc>
          <w:tcPr>
            <w:tcW w:w="2410" w:type="dxa"/>
            <w:shd w:val="clear" w:color="auto" w:fill="auto"/>
          </w:tcPr>
          <w:p w:rsidR="000A6D4D" w:rsidRPr="006665E6" w:rsidRDefault="00E85702" w:rsidP="0009430E">
            <w:pPr>
              <w:jc w:val="center"/>
              <w:rPr>
                <w:b/>
                <w:color w:val="000000"/>
                <w:sz w:val="18"/>
                <w:szCs w:val="18"/>
              </w:rPr>
            </w:pPr>
            <w:r w:rsidRPr="006665E6">
              <w:rPr>
                <w:b/>
                <w:noProof/>
                <w:color w:val="000000"/>
                <w:sz w:val="18"/>
                <w:szCs w:val="18"/>
              </w:rPr>
              <w:t>Delež skupne dodelitve za operativni program (%)</w:t>
            </w:r>
          </w:p>
        </w:tc>
      </w:tr>
      <w:tr w:rsidR="002A152E" w:rsidTr="0009430E">
        <w:trPr>
          <w:trHeight w:val="288"/>
        </w:trPr>
        <w:tc>
          <w:tcPr>
            <w:tcW w:w="2684" w:type="dxa"/>
            <w:shd w:val="clear" w:color="auto" w:fill="auto"/>
          </w:tcPr>
          <w:p w:rsidR="000A6D4D" w:rsidRPr="006665E6" w:rsidRDefault="00E85702" w:rsidP="0009430E">
            <w:pPr>
              <w:rPr>
                <w:sz w:val="18"/>
                <w:szCs w:val="18"/>
              </w:rPr>
            </w:pPr>
            <w:r w:rsidRPr="006665E6">
              <w:rPr>
                <w:sz w:val="18"/>
                <w:szCs w:val="18"/>
              </w:rPr>
              <w:t xml:space="preserve"> </w:t>
            </w:r>
            <w:r w:rsidRPr="006665E6">
              <w:rPr>
                <w:noProof/>
                <w:sz w:val="18"/>
                <w:szCs w:val="18"/>
              </w:rPr>
              <w:t>01</w:t>
            </w:r>
          </w:p>
        </w:tc>
        <w:tc>
          <w:tcPr>
            <w:tcW w:w="4110" w:type="dxa"/>
            <w:shd w:val="clear" w:color="auto" w:fill="auto"/>
          </w:tcPr>
          <w:p w:rsidR="000A6D4D" w:rsidRPr="006665E6" w:rsidRDefault="00E85702" w:rsidP="0009430E">
            <w:pPr>
              <w:jc w:val="right"/>
              <w:rPr>
                <w:sz w:val="18"/>
                <w:szCs w:val="18"/>
              </w:rPr>
            </w:pPr>
            <w:r w:rsidRPr="006665E6">
              <w:rPr>
                <w:noProof/>
                <w:sz w:val="18"/>
                <w:szCs w:val="18"/>
              </w:rPr>
              <w:t>68.157.411,00</w:t>
            </w:r>
          </w:p>
        </w:tc>
        <w:tc>
          <w:tcPr>
            <w:tcW w:w="2410" w:type="dxa"/>
            <w:shd w:val="clear" w:color="auto" w:fill="auto"/>
          </w:tcPr>
          <w:p w:rsidR="000A6D4D" w:rsidRPr="006665E6" w:rsidRDefault="00E85702" w:rsidP="0009430E">
            <w:pPr>
              <w:jc w:val="right"/>
              <w:rPr>
                <w:b/>
                <w:sz w:val="18"/>
                <w:szCs w:val="18"/>
              </w:rPr>
            </w:pPr>
            <w:r w:rsidRPr="006665E6">
              <w:rPr>
                <w:noProof/>
                <w:sz w:val="18"/>
                <w:szCs w:val="18"/>
              </w:rPr>
              <w:t>2,26%</w:t>
            </w:r>
            <w:r w:rsidRPr="006665E6">
              <w:rPr>
                <w:sz w:val="18"/>
                <w:szCs w:val="18"/>
              </w:rPr>
              <w:t xml:space="preserve"> </w:t>
            </w:r>
          </w:p>
        </w:tc>
      </w:tr>
      <w:tr w:rsidR="002A152E" w:rsidTr="0009430E">
        <w:trPr>
          <w:trHeight w:val="288"/>
        </w:trPr>
        <w:tc>
          <w:tcPr>
            <w:tcW w:w="2684" w:type="dxa"/>
            <w:shd w:val="clear" w:color="auto" w:fill="auto"/>
          </w:tcPr>
          <w:p w:rsidR="000A6D4D" w:rsidRPr="006665E6" w:rsidRDefault="00E85702" w:rsidP="0009430E">
            <w:pPr>
              <w:rPr>
                <w:sz w:val="18"/>
                <w:szCs w:val="18"/>
              </w:rPr>
            </w:pPr>
            <w:r w:rsidRPr="006665E6">
              <w:rPr>
                <w:sz w:val="18"/>
                <w:szCs w:val="18"/>
              </w:rPr>
              <w:t xml:space="preserve"> </w:t>
            </w:r>
            <w:r w:rsidRPr="006665E6">
              <w:rPr>
                <w:noProof/>
                <w:sz w:val="18"/>
                <w:szCs w:val="18"/>
              </w:rPr>
              <w:t>03</w:t>
            </w:r>
          </w:p>
        </w:tc>
        <w:tc>
          <w:tcPr>
            <w:tcW w:w="4110" w:type="dxa"/>
            <w:shd w:val="clear" w:color="auto" w:fill="auto"/>
          </w:tcPr>
          <w:p w:rsidR="000A6D4D" w:rsidRPr="006665E6" w:rsidRDefault="00E85702" w:rsidP="0009430E">
            <w:pPr>
              <w:jc w:val="right"/>
              <w:rPr>
                <w:sz w:val="18"/>
                <w:szCs w:val="18"/>
              </w:rPr>
            </w:pPr>
            <w:r w:rsidRPr="006665E6">
              <w:rPr>
                <w:noProof/>
                <w:sz w:val="18"/>
                <w:szCs w:val="18"/>
              </w:rPr>
              <w:t>86.453.525,60</w:t>
            </w:r>
          </w:p>
        </w:tc>
        <w:tc>
          <w:tcPr>
            <w:tcW w:w="2410" w:type="dxa"/>
            <w:shd w:val="clear" w:color="auto" w:fill="auto"/>
          </w:tcPr>
          <w:p w:rsidR="000A6D4D" w:rsidRPr="006665E6" w:rsidRDefault="00E85702" w:rsidP="0009430E">
            <w:pPr>
              <w:jc w:val="right"/>
              <w:rPr>
                <w:b/>
                <w:sz w:val="18"/>
                <w:szCs w:val="18"/>
              </w:rPr>
            </w:pPr>
            <w:r w:rsidRPr="006665E6">
              <w:rPr>
                <w:noProof/>
                <w:sz w:val="18"/>
                <w:szCs w:val="18"/>
              </w:rPr>
              <w:t>2,87%</w:t>
            </w:r>
            <w:r w:rsidRPr="006665E6">
              <w:rPr>
                <w:sz w:val="18"/>
                <w:szCs w:val="18"/>
              </w:rPr>
              <w:t xml:space="preserve"> </w:t>
            </w:r>
          </w:p>
        </w:tc>
      </w:tr>
      <w:tr w:rsidR="002A152E" w:rsidTr="0009430E">
        <w:trPr>
          <w:trHeight w:val="288"/>
        </w:trPr>
        <w:tc>
          <w:tcPr>
            <w:tcW w:w="2684" w:type="dxa"/>
            <w:shd w:val="clear" w:color="auto" w:fill="auto"/>
          </w:tcPr>
          <w:p w:rsidR="000A6D4D" w:rsidRPr="006665E6" w:rsidRDefault="00E85702" w:rsidP="0009430E">
            <w:pPr>
              <w:rPr>
                <w:sz w:val="18"/>
                <w:szCs w:val="18"/>
              </w:rPr>
            </w:pPr>
            <w:r w:rsidRPr="006665E6">
              <w:rPr>
                <w:sz w:val="18"/>
                <w:szCs w:val="18"/>
              </w:rPr>
              <w:t xml:space="preserve"> </w:t>
            </w:r>
            <w:r w:rsidRPr="006665E6">
              <w:rPr>
                <w:noProof/>
                <w:sz w:val="18"/>
                <w:szCs w:val="18"/>
              </w:rPr>
              <w:t>04</w:t>
            </w:r>
          </w:p>
        </w:tc>
        <w:tc>
          <w:tcPr>
            <w:tcW w:w="4110" w:type="dxa"/>
            <w:shd w:val="clear" w:color="auto" w:fill="auto"/>
          </w:tcPr>
          <w:p w:rsidR="000A6D4D" w:rsidRPr="006665E6" w:rsidRDefault="00E85702" w:rsidP="0009430E">
            <w:pPr>
              <w:jc w:val="right"/>
              <w:rPr>
                <w:sz w:val="18"/>
                <w:szCs w:val="18"/>
              </w:rPr>
            </w:pPr>
            <w:r w:rsidRPr="006665E6">
              <w:rPr>
                <w:noProof/>
                <w:sz w:val="18"/>
                <w:szCs w:val="18"/>
              </w:rPr>
              <w:t>259.099.482,00</w:t>
            </w:r>
          </w:p>
        </w:tc>
        <w:tc>
          <w:tcPr>
            <w:tcW w:w="2410" w:type="dxa"/>
            <w:shd w:val="clear" w:color="auto" w:fill="auto"/>
          </w:tcPr>
          <w:p w:rsidR="000A6D4D" w:rsidRPr="006665E6" w:rsidRDefault="00E85702" w:rsidP="0009430E">
            <w:pPr>
              <w:jc w:val="right"/>
              <w:rPr>
                <w:b/>
                <w:sz w:val="18"/>
                <w:szCs w:val="18"/>
              </w:rPr>
            </w:pPr>
            <w:r w:rsidRPr="006665E6">
              <w:rPr>
                <w:noProof/>
                <w:sz w:val="18"/>
                <w:szCs w:val="18"/>
              </w:rPr>
              <w:t>8,60%</w:t>
            </w:r>
            <w:r w:rsidRPr="006665E6">
              <w:rPr>
                <w:sz w:val="18"/>
                <w:szCs w:val="18"/>
              </w:rPr>
              <w:t xml:space="preserve"> </w:t>
            </w:r>
          </w:p>
        </w:tc>
      </w:tr>
      <w:tr w:rsidR="002A152E" w:rsidTr="0009430E">
        <w:trPr>
          <w:trHeight w:val="288"/>
        </w:trPr>
        <w:tc>
          <w:tcPr>
            <w:tcW w:w="2684" w:type="dxa"/>
            <w:shd w:val="clear" w:color="auto" w:fill="auto"/>
          </w:tcPr>
          <w:p w:rsidR="000A6D4D" w:rsidRPr="006665E6" w:rsidRDefault="00E85702" w:rsidP="0009430E">
            <w:pPr>
              <w:rPr>
                <w:sz w:val="18"/>
                <w:szCs w:val="18"/>
              </w:rPr>
            </w:pPr>
            <w:r w:rsidRPr="006665E6">
              <w:rPr>
                <w:sz w:val="18"/>
                <w:szCs w:val="18"/>
              </w:rPr>
              <w:t xml:space="preserve"> </w:t>
            </w:r>
            <w:r w:rsidRPr="006665E6">
              <w:rPr>
                <w:noProof/>
                <w:sz w:val="18"/>
                <w:szCs w:val="18"/>
              </w:rPr>
              <w:t>05</w:t>
            </w:r>
          </w:p>
        </w:tc>
        <w:tc>
          <w:tcPr>
            <w:tcW w:w="4110" w:type="dxa"/>
            <w:shd w:val="clear" w:color="auto" w:fill="auto"/>
          </w:tcPr>
          <w:p w:rsidR="000A6D4D" w:rsidRPr="006665E6" w:rsidRDefault="00E85702" w:rsidP="0009430E">
            <w:pPr>
              <w:jc w:val="right"/>
              <w:rPr>
                <w:sz w:val="18"/>
                <w:szCs w:val="18"/>
              </w:rPr>
            </w:pPr>
            <w:r w:rsidRPr="006665E6">
              <w:rPr>
                <w:noProof/>
                <w:sz w:val="18"/>
                <w:szCs w:val="18"/>
              </w:rPr>
              <w:t>83.021.932,00</w:t>
            </w:r>
          </w:p>
        </w:tc>
        <w:tc>
          <w:tcPr>
            <w:tcW w:w="2410" w:type="dxa"/>
            <w:shd w:val="clear" w:color="auto" w:fill="auto"/>
          </w:tcPr>
          <w:p w:rsidR="000A6D4D" w:rsidRPr="006665E6" w:rsidRDefault="00E85702" w:rsidP="0009430E">
            <w:pPr>
              <w:jc w:val="right"/>
              <w:rPr>
                <w:b/>
                <w:sz w:val="18"/>
                <w:szCs w:val="18"/>
              </w:rPr>
            </w:pPr>
            <w:r w:rsidRPr="006665E6">
              <w:rPr>
                <w:noProof/>
                <w:sz w:val="18"/>
                <w:szCs w:val="18"/>
              </w:rPr>
              <w:t>2,76%</w:t>
            </w:r>
            <w:r w:rsidRPr="006665E6">
              <w:rPr>
                <w:sz w:val="18"/>
                <w:szCs w:val="18"/>
              </w:rPr>
              <w:t xml:space="preserve"> </w:t>
            </w:r>
          </w:p>
        </w:tc>
      </w:tr>
      <w:tr w:rsidR="002A152E" w:rsidTr="0009430E">
        <w:trPr>
          <w:trHeight w:val="288"/>
        </w:trPr>
        <w:tc>
          <w:tcPr>
            <w:tcW w:w="2684" w:type="dxa"/>
            <w:shd w:val="clear" w:color="auto" w:fill="auto"/>
          </w:tcPr>
          <w:p w:rsidR="000A6D4D" w:rsidRPr="006665E6" w:rsidRDefault="00E85702" w:rsidP="0009430E">
            <w:pPr>
              <w:rPr>
                <w:sz w:val="18"/>
                <w:szCs w:val="18"/>
              </w:rPr>
            </w:pPr>
            <w:r w:rsidRPr="006665E6">
              <w:rPr>
                <w:sz w:val="18"/>
                <w:szCs w:val="18"/>
              </w:rPr>
              <w:t xml:space="preserve"> </w:t>
            </w:r>
            <w:r w:rsidRPr="006665E6">
              <w:rPr>
                <w:noProof/>
                <w:sz w:val="18"/>
                <w:szCs w:val="18"/>
              </w:rPr>
              <w:t>06</w:t>
            </w:r>
          </w:p>
        </w:tc>
        <w:tc>
          <w:tcPr>
            <w:tcW w:w="4110" w:type="dxa"/>
            <w:shd w:val="clear" w:color="auto" w:fill="auto"/>
          </w:tcPr>
          <w:p w:rsidR="000A6D4D" w:rsidRPr="006665E6" w:rsidRDefault="00E85702" w:rsidP="0009430E">
            <w:pPr>
              <w:jc w:val="right"/>
              <w:rPr>
                <w:sz w:val="18"/>
                <w:szCs w:val="18"/>
              </w:rPr>
            </w:pPr>
            <w:r w:rsidRPr="006665E6">
              <w:rPr>
                <w:noProof/>
                <w:sz w:val="18"/>
                <w:szCs w:val="18"/>
              </w:rPr>
              <w:t>23.807.603,20</w:t>
            </w:r>
          </w:p>
        </w:tc>
        <w:tc>
          <w:tcPr>
            <w:tcW w:w="2410" w:type="dxa"/>
            <w:shd w:val="clear" w:color="auto" w:fill="auto"/>
          </w:tcPr>
          <w:p w:rsidR="000A6D4D" w:rsidRPr="006665E6" w:rsidRDefault="00E85702" w:rsidP="0009430E">
            <w:pPr>
              <w:jc w:val="right"/>
              <w:rPr>
                <w:b/>
                <w:sz w:val="18"/>
                <w:szCs w:val="18"/>
              </w:rPr>
            </w:pPr>
            <w:r w:rsidRPr="006665E6">
              <w:rPr>
                <w:noProof/>
                <w:sz w:val="18"/>
                <w:szCs w:val="18"/>
              </w:rPr>
              <w:t>0,79%</w:t>
            </w:r>
            <w:r w:rsidRPr="006665E6">
              <w:rPr>
                <w:sz w:val="18"/>
                <w:szCs w:val="18"/>
              </w:rPr>
              <w:t xml:space="preserve"> </w:t>
            </w:r>
          </w:p>
        </w:tc>
      </w:tr>
      <w:tr w:rsidR="002A152E" w:rsidTr="0009430E">
        <w:trPr>
          <w:trHeight w:val="288"/>
        </w:trPr>
        <w:tc>
          <w:tcPr>
            <w:tcW w:w="2684" w:type="dxa"/>
            <w:shd w:val="clear" w:color="auto" w:fill="auto"/>
          </w:tcPr>
          <w:p w:rsidR="000A6D4D" w:rsidRPr="006665E6" w:rsidRDefault="00E85702" w:rsidP="0009430E">
            <w:pPr>
              <w:rPr>
                <w:sz w:val="18"/>
                <w:szCs w:val="18"/>
              </w:rPr>
            </w:pPr>
            <w:r w:rsidRPr="006665E6">
              <w:rPr>
                <w:sz w:val="18"/>
                <w:szCs w:val="18"/>
              </w:rPr>
              <w:t xml:space="preserve"> </w:t>
            </w:r>
            <w:r w:rsidRPr="006665E6">
              <w:rPr>
                <w:noProof/>
                <w:sz w:val="18"/>
                <w:szCs w:val="18"/>
              </w:rPr>
              <w:t>07</w:t>
            </w:r>
          </w:p>
        </w:tc>
        <w:tc>
          <w:tcPr>
            <w:tcW w:w="4110" w:type="dxa"/>
            <w:shd w:val="clear" w:color="auto" w:fill="auto"/>
          </w:tcPr>
          <w:p w:rsidR="000A6D4D" w:rsidRPr="006665E6" w:rsidRDefault="00E85702" w:rsidP="0009430E">
            <w:pPr>
              <w:jc w:val="right"/>
              <w:rPr>
                <w:sz w:val="18"/>
                <w:szCs w:val="18"/>
              </w:rPr>
            </w:pPr>
            <w:r w:rsidRPr="006665E6">
              <w:rPr>
                <w:noProof/>
                <w:sz w:val="18"/>
                <w:szCs w:val="18"/>
              </w:rPr>
              <w:t>63.840.000,00</w:t>
            </w:r>
          </w:p>
        </w:tc>
        <w:tc>
          <w:tcPr>
            <w:tcW w:w="2410" w:type="dxa"/>
            <w:shd w:val="clear" w:color="auto" w:fill="auto"/>
          </w:tcPr>
          <w:p w:rsidR="000A6D4D" w:rsidRPr="006665E6" w:rsidRDefault="00E85702" w:rsidP="0009430E">
            <w:pPr>
              <w:jc w:val="right"/>
              <w:rPr>
                <w:b/>
                <w:sz w:val="18"/>
                <w:szCs w:val="18"/>
              </w:rPr>
            </w:pPr>
            <w:r w:rsidRPr="006665E6">
              <w:rPr>
                <w:noProof/>
                <w:sz w:val="18"/>
                <w:szCs w:val="18"/>
              </w:rPr>
              <w:t>2,12%</w:t>
            </w:r>
            <w:r w:rsidRPr="006665E6">
              <w:rPr>
                <w:sz w:val="18"/>
                <w:szCs w:val="18"/>
              </w:rPr>
              <w:t xml:space="preserve"> </w:t>
            </w:r>
          </w:p>
        </w:tc>
      </w:tr>
      <w:tr w:rsidR="002A152E" w:rsidTr="0009430E">
        <w:trPr>
          <w:trHeight w:val="288"/>
        </w:trPr>
        <w:tc>
          <w:tcPr>
            <w:tcW w:w="2684" w:type="dxa"/>
            <w:shd w:val="clear" w:color="auto" w:fill="auto"/>
          </w:tcPr>
          <w:p w:rsidR="000A6D4D" w:rsidRPr="006665E6" w:rsidRDefault="00E85702" w:rsidP="0009430E">
            <w:pPr>
              <w:rPr>
                <w:sz w:val="18"/>
                <w:szCs w:val="18"/>
              </w:rPr>
            </w:pPr>
            <w:r w:rsidRPr="006665E6">
              <w:rPr>
                <w:sz w:val="18"/>
                <w:szCs w:val="18"/>
              </w:rPr>
              <w:t xml:space="preserve"> </w:t>
            </w:r>
            <w:r w:rsidRPr="006665E6">
              <w:rPr>
                <w:noProof/>
                <w:sz w:val="18"/>
                <w:szCs w:val="18"/>
              </w:rPr>
              <w:t>08</w:t>
            </w:r>
          </w:p>
        </w:tc>
        <w:tc>
          <w:tcPr>
            <w:tcW w:w="4110" w:type="dxa"/>
            <w:shd w:val="clear" w:color="auto" w:fill="auto"/>
          </w:tcPr>
          <w:p w:rsidR="000A6D4D" w:rsidRPr="006665E6" w:rsidRDefault="00E85702" w:rsidP="0009430E">
            <w:pPr>
              <w:jc w:val="right"/>
              <w:rPr>
                <w:sz w:val="18"/>
                <w:szCs w:val="18"/>
              </w:rPr>
            </w:pPr>
            <w:r w:rsidRPr="006665E6">
              <w:rPr>
                <w:noProof/>
                <w:sz w:val="18"/>
                <w:szCs w:val="18"/>
              </w:rPr>
              <w:t>10.000.000,00</w:t>
            </w:r>
          </w:p>
        </w:tc>
        <w:tc>
          <w:tcPr>
            <w:tcW w:w="2410" w:type="dxa"/>
            <w:shd w:val="clear" w:color="auto" w:fill="auto"/>
          </w:tcPr>
          <w:p w:rsidR="000A6D4D" w:rsidRPr="006665E6" w:rsidRDefault="00E85702" w:rsidP="0009430E">
            <w:pPr>
              <w:jc w:val="right"/>
              <w:rPr>
                <w:b/>
                <w:sz w:val="18"/>
                <w:szCs w:val="18"/>
              </w:rPr>
            </w:pPr>
            <w:r w:rsidRPr="006665E6">
              <w:rPr>
                <w:noProof/>
                <w:sz w:val="18"/>
                <w:szCs w:val="18"/>
              </w:rPr>
              <w:t>0,33%</w:t>
            </w:r>
            <w:r w:rsidRPr="006665E6">
              <w:rPr>
                <w:sz w:val="18"/>
                <w:szCs w:val="18"/>
              </w:rPr>
              <w:t xml:space="preserve"> </w:t>
            </w:r>
          </w:p>
        </w:tc>
      </w:tr>
      <w:tr w:rsidR="002A152E" w:rsidTr="0009430E">
        <w:trPr>
          <w:trHeight w:val="288"/>
        </w:trPr>
        <w:tc>
          <w:tcPr>
            <w:tcW w:w="2684" w:type="dxa"/>
            <w:shd w:val="clear" w:color="auto" w:fill="auto"/>
          </w:tcPr>
          <w:p w:rsidR="000A6D4D" w:rsidRPr="006665E6" w:rsidRDefault="00E85702" w:rsidP="0009430E">
            <w:pPr>
              <w:rPr>
                <w:sz w:val="18"/>
                <w:szCs w:val="18"/>
              </w:rPr>
            </w:pPr>
            <w:r w:rsidRPr="006665E6">
              <w:rPr>
                <w:sz w:val="18"/>
                <w:szCs w:val="18"/>
              </w:rPr>
              <w:t xml:space="preserve"> </w:t>
            </w:r>
            <w:r w:rsidRPr="006665E6">
              <w:rPr>
                <w:noProof/>
                <w:sz w:val="18"/>
                <w:szCs w:val="18"/>
              </w:rPr>
              <w:t>10</w:t>
            </w:r>
          </w:p>
        </w:tc>
        <w:tc>
          <w:tcPr>
            <w:tcW w:w="4110" w:type="dxa"/>
            <w:shd w:val="clear" w:color="auto" w:fill="auto"/>
          </w:tcPr>
          <w:p w:rsidR="000A6D4D" w:rsidRPr="006665E6" w:rsidRDefault="00E85702" w:rsidP="0009430E">
            <w:pPr>
              <w:jc w:val="right"/>
              <w:rPr>
                <w:sz w:val="18"/>
                <w:szCs w:val="18"/>
              </w:rPr>
            </w:pPr>
            <w:r w:rsidRPr="006665E6">
              <w:rPr>
                <w:noProof/>
                <w:sz w:val="18"/>
                <w:szCs w:val="18"/>
              </w:rPr>
              <w:t>8.000.000,00</w:t>
            </w:r>
          </w:p>
        </w:tc>
        <w:tc>
          <w:tcPr>
            <w:tcW w:w="2410" w:type="dxa"/>
            <w:shd w:val="clear" w:color="auto" w:fill="auto"/>
          </w:tcPr>
          <w:p w:rsidR="000A6D4D" w:rsidRPr="006665E6" w:rsidRDefault="00E85702" w:rsidP="0009430E">
            <w:pPr>
              <w:jc w:val="right"/>
              <w:rPr>
                <w:b/>
                <w:sz w:val="18"/>
                <w:szCs w:val="18"/>
              </w:rPr>
            </w:pPr>
            <w:r w:rsidRPr="006665E6">
              <w:rPr>
                <w:noProof/>
                <w:sz w:val="18"/>
                <w:szCs w:val="18"/>
              </w:rPr>
              <w:t>0,27%</w:t>
            </w:r>
            <w:r w:rsidRPr="006665E6">
              <w:rPr>
                <w:sz w:val="18"/>
                <w:szCs w:val="18"/>
              </w:rPr>
              <w:t xml:space="preserve"> </w:t>
            </w:r>
          </w:p>
        </w:tc>
      </w:tr>
      <w:tr w:rsidR="002A152E" w:rsidTr="0009430E">
        <w:trPr>
          <w:trHeight w:val="288"/>
        </w:trPr>
        <w:tc>
          <w:tcPr>
            <w:tcW w:w="2684" w:type="dxa"/>
            <w:shd w:val="clear" w:color="auto" w:fill="auto"/>
          </w:tcPr>
          <w:p w:rsidR="000A6D4D" w:rsidRPr="006665E6" w:rsidRDefault="00E85702" w:rsidP="0009430E">
            <w:pPr>
              <w:rPr>
                <w:sz w:val="18"/>
                <w:szCs w:val="18"/>
              </w:rPr>
            </w:pPr>
            <w:r w:rsidRPr="006665E6">
              <w:rPr>
                <w:sz w:val="18"/>
                <w:szCs w:val="18"/>
              </w:rPr>
              <w:t xml:space="preserve"> </w:t>
            </w:r>
            <w:r w:rsidRPr="006665E6">
              <w:rPr>
                <w:b/>
                <w:noProof/>
                <w:sz w:val="18"/>
                <w:szCs w:val="18"/>
              </w:rPr>
              <w:t>Skupaj</w:t>
            </w:r>
          </w:p>
        </w:tc>
        <w:tc>
          <w:tcPr>
            <w:tcW w:w="4110" w:type="dxa"/>
            <w:shd w:val="clear" w:color="auto" w:fill="auto"/>
          </w:tcPr>
          <w:p w:rsidR="000A6D4D" w:rsidRPr="006665E6" w:rsidRDefault="00E85702" w:rsidP="0009430E">
            <w:pPr>
              <w:jc w:val="right"/>
              <w:rPr>
                <w:sz w:val="18"/>
                <w:szCs w:val="18"/>
              </w:rPr>
            </w:pPr>
            <w:r w:rsidRPr="006665E6">
              <w:rPr>
                <w:b/>
                <w:noProof/>
                <w:sz w:val="18"/>
                <w:szCs w:val="18"/>
              </w:rPr>
              <w:t>602.379.953,80</w:t>
            </w:r>
          </w:p>
        </w:tc>
        <w:tc>
          <w:tcPr>
            <w:tcW w:w="2410" w:type="dxa"/>
            <w:shd w:val="clear" w:color="auto" w:fill="auto"/>
          </w:tcPr>
          <w:p w:rsidR="000A6D4D" w:rsidRPr="006665E6" w:rsidRDefault="00E85702" w:rsidP="0009430E">
            <w:pPr>
              <w:jc w:val="right"/>
              <w:rPr>
                <w:b/>
                <w:sz w:val="18"/>
                <w:szCs w:val="18"/>
              </w:rPr>
            </w:pPr>
            <w:r w:rsidRPr="006665E6">
              <w:rPr>
                <w:b/>
                <w:noProof/>
                <w:sz w:val="18"/>
                <w:szCs w:val="18"/>
              </w:rPr>
              <w:t>20,00%</w:t>
            </w:r>
            <w:r w:rsidRPr="006665E6">
              <w:rPr>
                <w:sz w:val="18"/>
                <w:szCs w:val="18"/>
              </w:rPr>
              <w:t xml:space="preserve"> </w:t>
            </w:r>
          </w:p>
        </w:tc>
      </w:tr>
    </w:tbl>
    <w:p w:rsidR="000A6D4D" w:rsidRDefault="000A6D4D" w:rsidP="0009430E">
      <w:pPr>
        <w:sectPr w:rsidR="000A6D4D" w:rsidSect="0009430E">
          <w:pgSz w:w="16838" w:h="11906" w:orient="landscape"/>
          <w:pgMar w:top="1584" w:right="1022" w:bottom="1699" w:left="1022" w:header="283" w:footer="283" w:gutter="0"/>
          <w:cols w:space="708"/>
          <w:docGrid w:linePitch="360"/>
        </w:sectPr>
      </w:pPr>
    </w:p>
    <w:p w:rsidR="000A6D4D" w:rsidRDefault="00E85702" w:rsidP="0009430E">
      <w:pPr>
        <w:pStyle w:val="Naslov1"/>
        <w:numPr>
          <w:ilvl w:val="0"/>
          <w:numId w:val="0"/>
        </w:numPr>
        <w:ind w:left="850" w:hanging="850"/>
      </w:pPr>
      <w:r>
        <w:rPr>
          <w:noProof/>
        </w:rPr>
        <w:t>4. CELOSTNI PRISTOP K TERITORIALNEMU RAZVOJU</w:t>
      </w:r>
    </w:p>
    <w:p w:rsidR="000A6D4D" w:rsidRDefault="00E85702" w:rsidP="0009430E">
      <w:r>
        <w:rPr>
          <w:noProof/>
        </w:rPr>
        <w:t xml:space="preserve">Opis celostnega pristopa k teritorialnemu razvoju, pri katerem se upoštevajo vsebina in cilji operativnega programa ter partnerski sporazum in iz katerega je razvidno, kako operativni </w:t>
      </w:r>
      <w:r>
        <w:rPr>
          <w:noProof/>
        </w:rPr>
        <w:t>program prispeva k doseganju programskih ciljev in pričakovanih rezultatov</w:t>
      </w:r>
    </w:p>
    <w:p w:rsidR="002A152E" w:rsidRDefault="00E85702">
      <w:pPr>
        <w:spacing w:before="0" w:after="240"/>
        <w:jc w:val="left"/>
      </w:pPr>
      <w:r>
        <w:t>Za Slovenijo je značilna policentrična struktura urbanega omrežja, katerega ogrodje tvorijo  središča, ki so, tipološko gledano, majhna in srednje velika mesta in predstavljajo pome</w:t>
      </w:r>
      <w:r>
        <w:t>mbno podporo svojemu funkcionalnemu zaledju. V kontekstu zagotavljanja uravnoteženega teritorialnega razvoja je pomembna krepitev (mednarodne) konkurenčnosti urbanih središč in istočasno izboljševanje kakovosti bivanja v njih. Na drugi strani pa je pomembn</w:t>
      </w:r>
      <w:r>
        <w:t xml:space="preserve">a tudi krepitev regionalnih urbanih centrov izven večjih urbanih območij, ki imajo pomembno vlogo pri zagotavljanju (novih) delovnih mest in ki omogočajo dostop do javnih storitev na regionalni ravni. Srednje velika in majhna slovenska mesta predstavljajo </w:t>
      </w:r>
      <w:r>
        <w:t>primerjalno prednost v smislu kakovosti bivanja, prepletenosti naravnega in urbanega okolja ter povezovanja s podeželskim zaledjem. Potencial urbanih območij nudi priložnosti za razvoj mest samih, hkrati pa predstavlja prednost za večjo konkurenčnost slove</w:t>
      </w:r>
      <w:r>
        <w:t>nskih regij.</w:t>
      </w:r>
    </w:p>
    <w:p w:rsidR="002A152E" w:rsidRDefault="00E85702">
      <w:pPr>
        <w:spacing w:before="240" w:after="240"/>
        <w:jc w:val="left"/>
      </w:pPr>
      <w:r>
        <w:t>V Sloveniji razvojni potencial regij še ni v celoti izkoriščen, zato bo v tem programskem obdobju večji poudarek namenjen usklajenemu delovanju med nacionalno in regionalno ravnijo, ki bo temeljil na preseku med razvojnimi dokumenti  na nacion</w:t>
      </w:r>
      <w:r>
        <w:t>alni in regionalni ravni. Za regije bo ključnega pomena spodbujanje razvoja, ki temelji na njihovih primerjalnih prednostih (geografske, kulturne, naravne, ekonomske in družbene). Poudarek bo namenjen tudi spodbujanju funkcionalnega povezovanja med regijam</w:t>
      </w:r>
      <w:r>
        <w:t xml:space="preserve">i in oblikovanju skupnih projektov in iniciativ za doseganje sinergičnih učinkov v več regijah hkrati. Z namenom čim bolj učinkovite aktivacije virov na področjih, relevantnih tako z vidika razvojnih potreb, kot tudi ustreznih razvojnih potencialov, se bo </w:t>
      </w:r>
      <w:r>
        <w:t>za teritorialno zaključene celote oblikoval integriran pristop za izvajanje celovitih projektov na teh območjih. Kjer bo to relevantno, bo ta pristop sledil načelu največje učinkovitosti, kar bo doseženo z ustreznim dopolnjevanjem vsebin in virov iz različ</w:t>
      </w:r>
      <w:r>
        <w:t>nih prednostnih naložb OP. Na ta način bo mogoče celovito pristopiti k reševanju problematike določenega teritorialnega območja, s tem pa tudi ustrezno dolgoročno načrtovanje teritorialnega razvoja Slovenije.</w:t>
      </w:r>
    </w:p>
    <w:p w:rsidR="002A152E" w:rsidRDefault="00E85702">
      <w:pPr>
        <w:spacing w:before="240" w:after="240"/>
        <w:jc w:val="left"/>
      </w:pPr>
      <w:r>
        <w:t xml:space="preserve">Teritorialno poročilo OECD za Slovenijo (2011) </w:t>
      </w:r>
      <w:r>
        <w:t>namreč navaja, da je potrebno izkoristiti primerjalne prednosti vseh 12 statističnih regij (razvojna specializacija) in zboljšati njihov gospodarski položaj. Čeprav je prispevek Osrednjeslovenske regije k gospodarski razvitosti Slovenije največji,  je za p</w:t>
      </w:r>
      <w:r>
        <w:t>ovečanje gospodarske rasti treba spodbuditi gospodarsko rast in razvoj tudi v drugih regijah kjer še obstajajo neizkoriščeni endogeni teritorialni izzivi. Izboljšati je treba mobilnost delovne sile in dostopnost do urbanih centrov. Učinkovito je treba upor</w:t>
      </w:r>
      <w:r>
        <w:t>abljati naravne vire (npr. učinkovita raba zemlje za gospodarski razvoj) in izkoristiti kulturne potenciale (kulturna dediščina, kulturne in kreativne industrije) za razvoj gospodarstva in družbenih storitev.  Premagovati je potrebno razpršenost človeškega</w:t>
      </w:r>
      <w:r>
        <w:t xml:space="preserve"> kapitala in inovacijskega potenciala po regijah ter s tem povečevati produktivnost. Slednje je povezano tudi z izobraževanjem, učinkovitostjo inovacijskega sistema ter organizacijskimi in družbenimi inovacijami.</w:t>
      </w:r>
    </w:p>
    <w:p w:rsidR="002A152E" w:rsidRDefault="00E85702">
      <w:pPr>
        <w:spacing w:before="240" w:after="240"/>
        <w:jc w:val="left"/>
      </w:pPr>
      <w:r>
        <w:t>Regije za obdobje 2014-2020 pripravljajo re</w:t>
      </w:r>
      <w:r>
        <w:t>gionalne razvojne programe na podlagi katerih bodo sklenjeni dogovori za razvoj regij. V teh bodo identificirani ključni projekti, ki bodo prispevali k reševanju identificiranih izzivov in potreb v posamezni NUTS 3 regiji.</w:t>
      </w:r>
    </w:p>
    <w:p w:rsidR="000A6D4D" w:rsidRPr="00DC028E" w:rsidRDefault="000A6D4D" w:rsidP="0009430E"/>
    <w:p w:rsidR="000A6D4D" w:rsidRPr="008C3C44" w:rsidRDefault="00E85702" w:rsidP="0009430E">
      <w:pPr>
        <w:pStyle w:val="Naslov2"/>
        <w:keepLines/>
        <w:numPr>
          <w:ilvl w:val="0"/>
          <w:numId w:val="0"/>
        </w:numPr>
        <w:ind w:left="850" w:hanging="850"/>
        <w:rPr>
          <w:b w:val="0"/>
        </w:rPr>
      </w:pPr>
      <w:r>
        <w:rPr>
          <w:noProof/>
        </w:rPr>
        <w:t xml:space="preserve">4.1 Lokalni razvoj, ki ga vodi </w:t>
      </w:r>
      <w:r>
        <w:rPr>
          <w:noProof/>
        </w:rPr>
        <w:t>skupnost</w:t>
      </w:r>
      <w:r>
        <w:rPr>
          <w:b w:val="0"/>
        </w:rPr>
        <w:t xml:space="preserve"> </w:t>
      </w:r>
      <w:r>
        <w:rPr>
          <w:b w:val="0"/>
          <w:noProof/>
        </w:rPr>
        <w:t>(če je primerno)</w:t>
      </w:r>
    </w:p>
    <w:p w:rsidR="000A6D4D" w:rsidRPr="00BF3391" w:rsidRDefault="00E85702" w:rsidP="0009430E">
      <w:pPr>
        <w:keepNext/>
        <w:keepLines/>
      </w:pPr>
      <w:r>
        <w:rPr>
          <w:noProof/>
        </w:rPr>
        <w:t>Pristop k uporabi instrumentov lokalnega razvoja, ki ga vodi skupnost, in načela za opredelitev področij, na katerih se bo izvajal</w:t>
      </w:r>
    </w:p>
    <w:p w:rsidR="002A152E" w:rsidRDefault="00E85702">
      <w:pPr>
        <w:spacing w:before="0" w:after="240"/>
        <w:jc w:val="left"/>
      </w:pPr>
      <w:r>
        <w:t>Osnovni pristop za to poglavje je opredeljen v Partnerskem sporazumu, poglavje 3.1.1.</w:t>
      </w:r>
    </w:p>
    <w:p w:rsidR="002A152E" w:rsidRDefault="00E85702">
      <w:pPr>
        <w:spacing w:before="240" w:after="240"/>
        <w:jc w:val="left"/>
      </w:pPr>
      <w:r>
        <w:t>Ukrepi CLLD s</w:t>
      </w:r>
      <w:r>
        <w:t>o izjemnega pomena za razvoj tako podeželskih kot urbanih območij, ki imajo posebne razvojne potrebe, probleme in priložnosti, ki zahtevajo tudi drugačen razvojni pristop.</w:t>
      </w:r>
    </w:p>
    <w:p w:rsidR="002A152E" w:rsidRDefault="00E85702">
      <w:pPr>
        <w:spacing w:before="240" w:after="240"/>
        <w:jc w:val="left"/>
      </w:pPr>
      <w:r>
        <w:t>CLLD se bo izvajal v okviru prednostne osi Socialna vključenost in zmanjševanje tveg</w:t>
      </w:r>
      <w:r>
        <w:t>anja revščine, prednostne naložbe Vlaganja v okviru strategij lokalnega razvoja, ki ga vodi skupnost. Pristop »od spodaj navzgor« omogoča lokalnemu prebivalstvu, da samo določi prioritete in razvojne cilje ter odloča o lokalnem razvoju. Na ta način uresnič</w:t>
      </w:r>
      <w:r>
        <w:t xml:space="preserve">evanje široke palete izzivov v različnih okoljih, večjo fleksibilnost in odgovarja dejanskim potrebam lokalnega območja. S kombinacijo različnih virov financiranja, lahko lokalna partnerstva izvedejo kompleksnejše projekte. Tovrsten pristop je veliko bolj </w:t>
      </w:r>
      <w:r>
        <w:t>celosten in posledično vpliva na uspešnejše uresničevanje potreb. Strategije lokalnega razvoja (SLR), ki jih za posamezno območje pripravi lokalno prebivalstvo, odgovarjajo posebnim bodisi geografskim ali demografskim izzivom. Tovrsten pristop ima zaradi f</w:t>
      </w:r>
      <w:r>
        <w:t>leksibilnosti med različnimi vrstami operacij, in nenazadnje tudi pristopa, ki ni voden »od zgoraj navzdol«, velik inovativni naboj.</w:t>
      </w:r>
    </w:p>
    <w:p w:rsidR="002A152E" w:rsidRDefault="00E85702">
      <w:pPr>
        <w:spacing w:before="240" w:after="240"/>
        <w:jc w:val="left"/>
      </w:pPr>
      <w:r>
        <w:t>Slovenija se je v okviru priprave Partnerskega sporazuma odločila, da bo v programskem obdobju 2014-2020 podprla lokalni ra</w:t>
      </w:r>
      <w:r>
        <w:t>zvoj, ki ga vodi skupnost (CLLD), in sicer s sredstvi sklada EKSRP, ESRR in ESPR. Območja LAS bodo zajemala tudi naselja z več kot 10.000 prebivalci, v katerih se bodo lahko izvajale operacije, ki bodo financirane s sredstvi ESRR in ESPR.  Na območju, na k</w:t>
      </w:r>
      <w:r>
        <w:t>aterem se oblikuje LAS, mora živeti med 10.000 in 150.000 prebivalcev. Naselja z več kot 10.000 prebivalci, niso upravičena do sredstev iz naslova sklada EKSRP. S sredstvi EKSRP bodo podprte operacije, ki se bodo izvajale znotraj posameznega LAS in zunaj n</w:t>
      </w:r>
      <w:r>
        <w:t>aselij z več kot 10.000 prebivalci, ki so bila prepoznana kot nepodeželska območja. Lokalni razvoj, ki ga vodi skupnost za morsko gospodarsko ribištvo in marikulturo se bo izvajal na obalnem območju RS ter na območjih, ki bodo izpolnjevali kriterije za opr</w:t>
      </w:r>
      <w:r>
        <w:t>edelitev območja akvakulture v skladu  s PS in OP za izvajanje ESPR v RS za obdobje 2014-2020.</w:t>
      </w:r>
    </w:p>
    <w:p w:rsidR="002A152E" w:rsidRDefault="00E85702">
      <w:pPr>
        <w:spacing w:before="240" w:after="240"/>
        <w:jc w:val="left"/>
      </w:pPr>
      <w:r>
        <w:t>Sredstva ESRR bodo lahko podpirala operacije na celotnem območju LAS in v naseljih z več kot 10.000 prebivalci, razen v mestnih naseljih mestnih občin,[148] ki b</w:t>
      </w:r>
      <w:r>
        <w:t>odo podprta z mehanizmom CTN.</w:t>
      </w:r>
    </w:p>
    <w:p w:rsidR="002A152E" w:rsidRDefault="00E85702">
      <w:pPr>
        <w:spacing w:before="240" w:after="240"/>
        <w:jc w:val="left"/>
      </w:pPr>
      <w:r>
        <w:t>Sredstva treh skladov (ESRR, ESKRP in ESPR) se bodo pri izvajanju SLR uporabljala na način, da vsak sklad zagotovi prispevek k ciljem posameznega programa. Podpora posameznega sklada bo ustrezala opredeljenim omejitvam za posa</w:t>
      </w:r>
      <w:r>
        <w:t>mezen sklad in pripadajoči program. SLR na podeželskih območjih bodo lahko vključevale vse tri sklade, če bodo za to izpolnjeni vsi pogoji posameznega sklada glede upravičenosti območja in bodo poleg tega potrebe in izzive posameznega območja LAS. Na ta na</w:t>
      </w:r>
      <w:r>
        <w:t>čin bo mogoče zagotoviti celovit pristop za reševanje lokalnih razvojnih izzivov. Kljub temu, da je tak pristop zahtevnejši, pa je na podlagi izkušenj iz obdobja 2007 – 2013 usposobljenost akterjev lokalnega razvoja dovolj velika, da bo mogoča izvedba komp</w:t>
      </w:r>
      <w:r>
        <w:t>leksnejših strategij. Zaradi zagotavljanja usklajenega delovanja pri izvajanju pristopa CLLD  bo  ustanovljen Koordinacijski odbor za izvajanje pristopa CLLD, s čimer bo vzpostavljen mehanizem za zagotavljanje sinergij že v fazi načrtovanja izvedbe pristop</w:t>
      </w:r>
      <w:r>
        <w:t>a CLLD in meril za izbor SLR.</w:t>
      </w:r>
    </w:p>
    <w:p w:rsidR="002A152E" w:rsidRDefault="00E85702">
      <w:pPr>
        <w:spacing w:before="240" w:after="240"/>
        <w:jc w:val="left"/>
      </w:pPr>
      <w:r>
        <w:t>Z namenom tudi, da se prepreči dvojno financiranje, bodo morala lokalna partnerstva že SLR opredeliti ključne izzive, ki jih bodo uresničevala s sredstvi posameznega sklada. Ravno tako pa bodo določene pravice porabe za vsak z</w:t>
      </w:r>
      <w:r>
        <w:t>adevni sklad in bodo namenjene za izvajanje operacij iz posameznega ESI sklada. Skladno s pravili za posamezen sklad bodo opredeljene tudi vrste neupravičenih stroškov. Ob upoštevanju razmejitvenega kriterija – vrste območja intervencije, bo v fazi načrtov</w:t>
      </w:r>
      <w:r>
        <w:t xml:space="preserve">anja še dodatno zmanjšano tveganje dvojnega financiranja. V fazi izvajanja bo vzpostavljen ustrezen sistem spremljanja in nadzora izdatkov na operacijah s čimer bo preprečeno dvojno financiranje istih stroškov iz različnih virov. Nadzor nad tem bo za vsak </w:t>
      </w:r>
      <w:r>
        <w:t>sklad izvajal pristojni OU in plačilni organ/agencija.</w:t>
      </w:r>
    </w:p>
    <w:p w:rsidR="002A152E" w:rsidRDefault="00E85702">
      <w:pPr>
        <w:spacing w:before="240" w:after="240"/>
        <w:jc w:val="left"/>
      </w:pPr>
      <w:r>
        <w:t>Izbor SLR in LAS bo temeljil na podlagi meril za izbor, ki bodo izhajala iz načel, ki so opredeljena v Partnerskem sporazumu.</w:t>
      </w:r>
    </w:p>
    <w:p w:rsidR="002A152E" w:rsidRDefault="00E85702">
      <w:pPr>
        <w:spacing w:before="240" w:after="240"/>
        <w:jc w:val="left"/>
      </w:pPr>
      <w:r>
        <w:t xml:space="preserve">Na podlagi odločbe o potrditvi LAS, bodo upravičenci lahko črpali sredstva </w:t>
      </w:r>
      <w:r>
        <w:t>za izvedbo operacij SLR znotraj posameznega območja LAS, za izvedbo operacij sodelovanja LAS in za povrnitev stroškov za tekoče stroške in animacijo.</w:t>
      </w:r>
    </w:p>
    <w:p w:rsidR="002A152E" w:rsidRDefault="00E85702">
      <w:pPr>
        <w:spacing w:before="240" w:after="240"/>
        <w:jc w:val="left"/>
      </w:pPr>
      <w:r>
        <w:t>SLR in LAS, ki bodo izbrani na podlagi meril za izbor, ki bodo izhajala iz načel (kakovost SLR, partnerstv</w:t>
      </w:r>
      <w:r>
        <w:t xml:space="preserve">o, kakovost predlaganih ukrepov in njihovo izvedljivost itd.) , bo na podlagi kriterijev (število prebivalcev LAS, površina LAS in razvitost območjadodeljena pravica do koriščenja sredstev za vsak zadevni sklad LAS bo dodeljena kvota sredstev, ki jih bodo </w:t>
      </w:r>
      <w:r>
        <w:t>LAS črpali na podlagi operacij, izbranih na podlagi javnih pozivov LAS. V proces priprave SLR bodo vključeni vsi relevantni deležniki na območja LAS.</w:t>
      </w:r>
    </w:p>
    <w:p w:rsidR="002A152E" w:rsidRDefault="00E85702">
      <w:pPr>
        <w:spacing w:before="240" w:after="240"/>
        <w:jc w:val="left"/>
      </w:pPr>
      <w:r>
        <w:t>LAS bodo opravljali naloge v skladu z Uredbo 1303/2013/EU. V SLR zastavljene cilje, ki bodo podprti s sred</w:t>
      </w:r>
      <w:r>
        <w:t>stvi iz posameznega sklada, bodo LAS uresničevali s štirimi podukrepi:</w:t>
      </w:r>
    </w:p>
    <w:p w:rsidR="002A152E" w:rsidRDefault="00E85702">
      <w:pPr>
        <w:spacing w:before="240" w:after="240"/>
        <w:jc w:val="left"/>
      </w:pPr>
      <w:r>
        <w:t>a) pripravljalna podpora, namenjena krepitvi institucionalne usposobljenosti, usposabljanju in mreženju za pripravo in izvedbo SLR (v nadaljevanju: pripravljalna podpora);</w:t>
      </w:r>
    </w:p>
    <w:p w:rsidR="002A152E" w:rsidRDefault="00E85702">
      <w:pPr>
        <w:spacing w:before="240" w:after="240"/>
        <w:jc w:val="left"/>
      </w:pPr>
      <w:r>
        <w:t>b) podpora za</w:t>
      </w:r>
      <w:r>
        <w:t xml:space="preserve"> izvedbo operacij SLR;</w:t>
      </w:r>
    </w:p>
    <w:p w:rsidR="002A152E" w:rsidRDefault="00E85702">
      <w:pPr>
        <w:spacing w:before="240" w:after="240"/>
        <w:jc w:val="left"/>
      </w:pPr>
      <w:r>
        <w:t>c) podpora za pripravo in izvajanje operacij sodelovanja LAS;</w:t>
      </w:r>
    </w:p>
    <w:p w:rsidR="002A152E" w:rsidRDefault="00E85702">
      <w:pPr>
        <w:spacing w:before="240" w:after="240"/>
        <w:jc w:val="left"/>
      </w:pPr>
      <w:r>
        <w:t>d) podpora za tekoče stroške in animacijo, ki bo namenjena povrnitvi stroškov delovanja in upravljanja LAS.</w:t>
      </w:r>
    </w:p>
    <w:p w:rsidR="002A152E" w:rsidRDefault="00E85702">
      <w:pPr>
        <w:spacing w:before="240" w:after="240"/>
        <w:jc w:val="left"/>
      </w:pPr>
      <w:r>
        <w:t>Ob pripravi SLR bo treba upoštevati in vključiti vse ključne el</w:t>
      </w:r>
      <w:r>
        <w:t>emente iz relevantnih EU uredb in nacionalnih izvedbenih predpisov vseh skladov, ki sodelujejo pri izvajanju skupnega pristopa. Lokalna partnerstva morajo pri pripravi SLR izhajati iz naslednjih ključnih izzivov: prispevek k ustvarjanju delovnih mest, razv</w:t>
      </w:r>
      <w:r>
        <w:t>oj osnovnih storitev, varstvo okolja in ohranjanje narave ter večja vključenost mladih, žensk in drugih ranljivih skupin. Razporeditev prednostnih nalog po posameznih tematskih področjih ukrepanja pa je odvisna od prepoznave potreb lokalnega partnerstva, k</w:t>
      </w:r>
      <w:r>
        <w:t>i bo določilo tematsko osredotočenost med posameznimi področji ukrepanja. Izbor operacij s katerimi bodo LAS zasledovali tematska področja ukrepanja je v pristojnosti LAS, ki mora tudi v SLR določiti, iz katerega sklada se bodo uresničevali cilji posamezne</w:t>
      </w:r>
      <w:r>
        <w:t>ga tematskega področja. LAS bodo operacije izbrali na podlagi javnih pozivov.</w:t>
      </w:r>
    </w:p>
    <w:p w:rsidR="002A152E" w:rsidRDefault="00E85702">
      <w:pPr>
        <w:spacing w:before="240" w:after="240"/>
        <w:jc w:val="left"/>
      </w:pPr>
      <w:r>
        <w:t>Skladnost in komplementarnost bo zagotovljena tudi z obstoječimi regionalnimi strategijami, z ukrepi, predvidenimi za sofinanciranje v okviru prednostne naložbe »Investicije v lo</w:t>
      </w:r>
      <w:r>
        <w:t>kalni razvoj, ki ga vodi skupnost«, pa bo zagotovljen prispevek k ciljem sektorskih strategij na področju socialne vključenosti, spodbujanja podjetništva, trajnostne mobilnosti in energetske učinkovitosti.</w:t>
      </w:r>
    </w:p>
    <w:p w:rsidR="002A152E" w:rsidRDefault="00E85702">
      <w:pPr>
        <w:spacing w:before="240" w:after="240"/>
        <w:jc w:val="left"/>
      </w:pPr>
      <w:r>
        <w:t> </w:t>
      </w:r>
    </w:p>
    <w:p w:rsidR="002A152E" w:rsidRDefault="00E85702">
      <w:pPr>
        <w:spacing w:before="240" w:after="240"/>
        <w:jc w:val="left"/>
      </w:pPr>
      <w:r>
        <w:t> </w:t>
      </w:r>
    </w:p>
    <w:p w:rsidR="002A152E" w:rsidRDefault="00E85702">
      <w:pPr>
        <w:spacing w:before="240" w:after="240"/>
        <w:jc w:val="left"/>
      </w:pPr>
      <w:r>
        <w:t> </w:t>
      </w:r>
    </w:p>
    <w:p w:rsidR="000A6D4D" w:rsidRDefault="000A6D4D" w:rsidP="0009430E"/>
    <w:p w:rsidR="000A6D4D" w:rsidRDefault="000A6D4D" w:rsidP="0009430E"/>
    <w:p w:rsidR="000A6D4D" w:rsidRPr="008C3C44" w:rsidRDefault="00E85702" w:rsidP="0009430E">
      <w:pPr>
        <w:pStyle w:val="Naslov2"/>
        <w:keepLines/>
        <w:numPr>
          <w:ilvl w:val="0"/>
          <w:numId w:val="0"/>
        </w:numPr>
        <w:ind w:left="850" w:hanging="850"/>
        <w:rPr>
          <w:b w:val="0"/>
        </w:rPr>
      </w:pPr>
      <w:r>
        <w:rPr>
          <w:noProof/>
        </w:rPr>
        <w:t xml:space="preserve">4.2 Celostni ukrepi za trajnostni urbani </w:t>
      </w:r>
      <w:r>
        <w:rPr>
          <w:noProof/>
        </w:rPr>
        <w:t>razvoj</w:t>
      </w:r>
      <w:r>
        <w:rPr>
          <w:b w:val="0"/>
        </w:rPr>
        <w:t xml:space="preserve"> </w:t>
      </w:r>
      <w:r>
        <w:rPr>
          <w:b w:val="0"/>
          <w:noProof/>
        </w:rPr>
        <w:t>(če je primerno)</w:t>
      </w:r>
    </w:p>
    <w:p w:rsidR="000A6D4D" w:rsidRDefault="00E85702" w:rsidP="0009430E">
      <w:pPr>
        <w:keepNext/>
        <w:keepLines/>
      </w:pPr>
      <w:r>
        <w:rPr>
          <w:noProof/>
        </w:rPr>
        <w:t xml:space="preserve">Če je primerno, okvirni znesek podpore iz ESRR za celostne ukrepe na področju trajnostnega urbanega razvoja, ki se izvajajo v skladu z določbami člena 7(2) Uredbe (EU) št. 1301/2013, ter okvirna dodelitev podpore iz ESS za celostne </w:t>
      </w:r>
      <w:r>
        <w:rPr>
          <w:noProof/>
        </w:rPr>
        <w:t>ukrepe.</w:t>
      </w:r>
    </w:p>
    <w:p w:rsidR="002A152E" w:rsidRDefault="00E85702">
      <w:pPr>
        <w:spacing w:before="0" w:after="240"/>
        <w:jc w:val="left"/>
      </w:pPr>
      <w:r>
        <w:t>V okviru izvajanja kohezijske politike se bo trajnostni urbani razvoj izvajal z uporabo mehanizma CTN, ki bo v največji meri podprt s sredstvi prednostne naložbe 6e[149], financirane iz sredstev ESRR. Z uporabo tega mehanizma se želi doseči povezan</w:t>
      </w:r>
      <w:r>
        <w:t>e učinke vlaganj, ki jih bodo v skladu s Trajnostnimi urbanimi strategijami (TUS), identificirala in izbrala mesta sama in tako zagotovila prispevek k doseganju ciljev TUS, kakor tudi k vsaj dvema specifičnima ciljema prednostnih naložb za urbano prenovo (</w:t>
      </w:r>
      <w:r>
        <w:t>2.6.5), trajnostno mobilnost (2.4.6) in učinkovito rabo energije (2.4.3) in, kjer relevantno, k drugim specifičnim ciljem OP[150].</w:t>
      </w:r>
    </w:p>
    <w:p w:rsidR="002A152E" w:rsidRDefault="00E85702">
      <w:pPr>
        <w:spacing w:before="240" w:after="240"/>
        <w:jc w:val="left"/>
      </w:pPr>
      <w:r>
        <w:t>Mehanizem CTN bo lahko izvajalo vseh 11 mestnih občin (MO): Ljubljana, Maribor, Koper, Kranj, Celje, Novo mesto, Velenje, Nov</w:t>
      </w:r>
      <w:r>
        <w:t xml:space="preserve">a Gorica, Ptuj, Murska Sobota in Slovenj Gradec, ki bodo morale za dostopanje do sredstev preko tega mehanizma pripraviti in sprejeti TUS. Ta bo morala vključevati ekonomske, okoljske, podnebne, demografske in družbene izzive ter cilje, trajnostne razvoja </w:t>
      </w:r>
      <w:r>
        <w:t>določenega urbanega območja, ki se bodo navezovali tudi na cilje trajnostnega urbanega razvoja v Sloveniji. TUS predstavljajo podlago za celovit pristop k načrtovanju in izvajanju naložb in so pripravljene na podlagi obstoječih ali novih razvojnih strategi</w:t>
      </w:r>
      <w:r>
        <w:t>j in programov  občine. TUS sprejme svet MO. Smernice za pripravo TUS oblikuje pristojno ministrstvo, v sodelovanju z OU. Podpora MO pri pripravi TUS se zagotavlja skozi teritorialni dialog, ki ga od marca 2014 vodi pristojno ministrstvo. Prve trajnostne u</w:t>
      </w:r>
      <w:r>
        <w:t>rbane strategije bodo predvidoma sprejete pred poletjem 2015.</w:t>
      </w:r>
    </w:p>
    <w:p w:rsidR="002A152E" w:rsidRDefault="00E85702">
      <w:pPr>
        <w:spacing w:before="240" w:after="240"/>
        <w:jc w:val="left"/>
      </w:pPr>
      <w:r>
        <w:t>Za učinkovito izvajanje člena 7 Uredbe (EU) 1301/2013 bo vzpostavljeno nacionalno telo, v katerem bodo sodelovali predstavniki mestnih občin, OU, pristojnega ministrstva ter drugih relevantnih m</w:t>
      </w:r>
      <w:r>
        <w:t>inistrstev. Po potrebi se bodo v delo telesa lahko vključevali tudi drugi strokovnjaki, njegova naloga pa bo sprejem meril in kriterijev za ocenjevanje celovitosti in ustreznosti TUS v skladu z določili tega OP ter določitev kriterijev za oceno upravičenos</w:t>
      </w:r>
      <w:r>
        <w:t>ti projektov za sofinanciranje.</w:t>
      </w:r>
    </w:p>
    <w:p w:rsidR="002A152E" w:rsidRDefault="00E85702">
      <w:pPr>
        <w:spacing w:before="240" w:after="240"/>
        <w:jc w:val="left"/>
      </w:pPr>
      <w:r>
        <w:t>Projekti bodo izbrani na podlagi izzivov in ciljev izpostavljenih v TUS, njihov izbor pa bodo opravila mesta, ki bodo lahko imela vlogo posredniških teles. Izbrani projekti bodo morali slediti ciljem in načelom izpostavljeni</w:t>
      </w:r>
      <w:r>
        <w:t>m v OP ter bodo morali izpolnjevati sprejete kriterije in merila za izvajanje operacij. Njihovo izvajanje bo omejeno na območje mestnih naselij in naselij MO znotraj mestnih občin. Prednost bodo imeli projekti ki bodo izkazovali celovit pristop k doseganju</w:t>
      </w:r>
      <w:r>
        <w:t xml:space="preserve"> razvojnih ciljev mesta in bodo vključevali različne vire sofinanciranja.</w:t>
      </w:r>
    </w:p>
    <w:p w:rsidR="002A152E" w:rsidRDefault="00E85702">
      <w:pPr>
        <w:spacing w:before="240" w:after="240"/>
        <w:jc w:val="left"/>
      </w:pPr>
      <w:r>
        <w:t>Za izvajanje TUS bo med MO in OU ter pristojnim ministrstvom, podpisan dogovor, ki bo podrobneje opredeljeval pravice in naloge posameznih podpisnikov na področju izvajanja, financir</w:t>
      </w:r>
      <w:r>
        <w:t>anja in nadzora. Na podlagi pogajanj med OU, MO in pristojnim ministrstvom, se na MO, odvisno od njene usposobljenosti, lahko prenesejo tudi druge pristojnosti za izvajanje mehanizma CTN. Odločitev o uporabi mehanizma CTN za določene občine bo sprejelo nac</w:t>
      </w:r>
      <w:r>
        <w:t xml:space="preserve">ionalno telo ustanovljeno za izvajanje člena 7 Uredbe (EU) 1301/2013. Za uveljavitev mehanizma CTN bo MO morala izpolnjevati naslednje pogoje: kakovostno pripravljena TUS, izvajanje naložb z vključevanjem različnih virov financiranja ter usposobljenost za </w:t>
      </w:r>
      <w:r>
        <w:t>upravljanje CTN. Ob izpolnjevanju pogojev s strani vseh upravičenih MO, bo v Sloveniji potencialno izpeljanih enajst CTN.</w:t>
      </w:r>
    </w:p>
    <w:p w:rsidR="002A152E" w:rsidRDefault="00E85702">
      <w:pPr>
        <w:spacing w:before="240" w:after="240"/>
        <w:jc w:val="left"/>
      </w:pPr>
      <w:r>
        <w:t> </w:t>
      </w:r>
    </w:p>
    <w:p w:rsidR="000A6D4D" w:rsidRDefault="000A6D4D" w:rsidP="0009430E"/>
    <w:p w:rsidR="000A6D4D" w:rsidRDefault="000A6D4D" w:rsidP="0009430E">
      <w:pPr>
        <w:rPr>
          <w:b/>
        </w:rPr>
        <w:sectPr w:rsidR="000A6D4D" w:rsidSect="0009430E">
          <w:headerReference w:type="default" r:id="rId16"/>
          <w:footerReference w:type="default" r:id="rId17"/>
          <w:headerReference w:type="first" r:id="rId18"/>
          <w:footerReference w:type="first" r:id="rId19"/>
          <w:pgSz w:w="11906" w:h="16838"/>
          <w:pgMar w:top="1022" w:right="1699" w:bottom="1022" w:left="1584" w:header="283" w:footer="283" w:gutter="0"/>
          <w:cols w:space="708"/>
          <w:docGrid w:linePitch="360"/>
        </w:sectPr>
      </w:pPr>
    </w:p>
    <w:p w:rsidR="000A6D4D" w:rsidRPr="00942CBA" w:rsidRDefault="00E85702" w:rsidP="0009430E">
      <w:pPr>
        <w:rPr>
          <w:b/>
        </w:rPr>
      </w:pPr>
      <w:r>
        <w:rPr>
          <w:b/>
          <w:noProof/>
        </w:rPr>
        <w:t>Preglednica 20: Celostni ukrepi za trajnostni urbani razvoj – okvirni</w:t>
      </w:r>
      <w:r>
        <w:rPr>
          <w:b/>
          <w:noProof/>
        </w:rPr>
        <w:t xml:space="preserve"> zneski podpore iz ESRR in ESS</w:t>
      </w:r>
    </w:p>
    <w:tbl>
      <w:tblPr>
        <w:tblW w:w="4946"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16"/>
        <w:gridCol w:w="2551"/>
        <w:gridCol w:w="2777"/>
      </w:tblGrid>
      <w:tr w:rsidR="002A152E" w:rsidTr="0009430E">
        <w:trPr>
          <w:tblHeader/>
        </w:trPr>
        <w:tc>
          <w:tcPr>
            <w:tcW w:w="1953" w:type="pct"/>
            <w:shd w:val="clear" w:color="auto" w:fill="auto"/>
          </w:tcPr>
          <w:p w:rsidR="000A6D4D" w:rsidRPr="00031FFA" w:rsidRDefault="00E85702" w:rsidP="0009430E">
            <w:pPr>
              <w:pStyle w:val="ListDash"/>
              <w:numPr>
                <w:ilvl w:val="0"/>
                <w:numId w:val="0"/>
              </w:numPr>
              <w:spacing w:beforeLines="40" w:before="96" w:afterLines="40" w:after="96"/>
              <w:jc w:val="center"/>
              <w:rPr>
                <w:b/>
                <w:color w:val="FF0000"/>
                <w:sz w:val="20"/>
              </w:rPr>
            </w:pPr>
            <w:r w:rsidRPr="00031FFA">
              <w:rPr>
                <w:b/>
                <w:noProof/>
                <w:sz w:val="20"/>
              </w:rPr>
              <w:t>Sklad</w:t>
            </w:r>
          </w:p>
        </w:tc>
        <w:tc>
          <w:tcPr>
            <w:tcW w:w="1459" w:type="pct"/>
            <w:shd w:val="clear" w:color="auto" w:fill="auto"/>
          </w:tcPr>
          <w:p w:rsidR="000A6D4D" w:rsidRPr="008C3C44" w:rsidRDefault="00E85702" w:rsidP="0009430E">
            <w:pPr>
              <w:pStyle w:val="ListDash"/>
              <w:numPr>
                <w:ilvl w:val="0"/>
                <w:numId w:val="0"/>
              </w:numPr>
              <w:spacing w:beforeLines="40" w:before="96" w:afterLines="40" w:after="96"/>
              <w:jc w:val="center"/>
              <w:rPr>
                <w:b/>
                <w:color w:val="FF0000"/>
                <w:sz w:val="20"/>
              </w:rPr>
            </w:pPr>
            <w:r w:rsidRPr="008C3C44">
              <w:rPr>
                <w:b/>
                <w:noProof/>
                <w:sz w:val="20"/>
              </w:rPr>
              <w:t>Podpora iz ESRR in ESS (okvirno) (EUR)</w:t>
            </w:r>
          </w:p>
        </w:tc>
        <w:tc>
          <w:tcPr>
            <w:tcW w:w="1588" w:type="pct"/>
            <w:shd w:val="clear" w:color="auto" w:fill="auto"/>
          </w:tcPr>
          <w:p w:rsidR="000A6D4D" w:rsidRPr="008C3C44" w:rsidRDefault="00E85702" w:rsidP="0009430E">
            <w:pPr>
              <w:pStyle w:val="ListDash"/>
              <w:numPr>
                <w:ilvl w:val="0"/>
                <w:numId w:val="0"/>
              </w:numPr>
              <w:spacing w:beforeLines="40" w:before="96" w:afterLines="40" w:after="96"/>
              <w:jc w:val="center"/>
              <w:rPr>
                <w:b/>
                <w:color w:val="FF0000"/>
                <w:sz w:val="20"/>
              </w:rPr>
            </w:pPr>
            <w:r w:rsidRPr="008C3C44">
              <w:rPr>
                <w:b/>
                <w:noProof/>
                <w:sz w:val="20"/>
              </w:rPr>
              <w:t>Delež skupne dodelitve iz sklada za program</w:t>
            </w:r>
          </w:p>
        </w:tc>
      </w:tr>
      <w:tr w:rsidR="002A152E" w:rsidTr="0009430E">
        <w:tc>
          <w:tcPr>
            <w:tcW w:w="1953" w:type="pct"/>
            <w:shd w:val="clear" w:color="auto" w:fill="auto"/>
          </w:tcPr>
          <w:p w:rsidR="000A6D4D" w:rsidRPr="008C3C44" w:rsidRDefault="00E85702" w:rsidP="0009430E">
            <w:pPr>
              <w:rPr>
                <w:sz w:val="20"/>
              </w:rPr>
            </w:pPr>
            <w:r w:rsidRPr="008C3C44">
              <w:rPr>
                <w:noProof/>
              </w:rPr>
              <w:t>Skupaj</w:t>
            </w:r>
            <w:r w:rsidRPr="008C3C44">
              <w:t xml:space="preserve"> </w:t>
            </w:r>
            <w:r w:rsidRPr="008C3C44">
              <w:rPr>
                <w:noProof/>
              </w:rPr>
              <w:t>ESS</w:t>
            </w:r>
          </w:p>
        </w:tc>
        <w:tc>
          <w:tcPr>
            <w:tcW w:w="1459" w:type="pct"/>
            <w:shd w:val="clear" w:color="auto" w:fill="auto"/>
          </w:tcPr>
          <w:p w:rsidR="000A6D4D" w:rsidRPr="00004FE2" w:rsidRDefault="00E85702" w:rsidP="0009430E">
            <w:pPr>
              <w:jc w:val="right"/>
            </w:pPr>
            <w:r w:rsidRPr="00004FE2">
              <w:rPr>
                <w:noProof/>
              </w:rPr>
              <w:t>0,00</w:t>
            </w:r>
          </w:p>
        </w:tc>
        <w:tc>
          <w:tcPr>
            <w:tcW w:w="1588" w:type="pct"/>
            <w:shd w:val="clear" w:color="auto" w:fill="auto"/>
          </w:tcPr>
          <w:p w:rsidR="000A6D4D" w:rsidRPr="00004FE2" w:rsidRDefault="00E85702" w:rsidP="0009430E">
            <w:pPr>
              <w:jc w:val="right"/>
            </w:pPr>
            <w:r>
              <w:rPr>
                <w:noProof/>
              </w:rPr>
              <w:t>0,00%</w:t>
            </w:r>
          </w:p>
        </w:tc>
      </w:tr>
      <w:tr w:rsidR="002A152E" w:rsidTr="0009430E">
        <w:tc>
          <w:tcPr>
            <w:tcW w:w="1953" w:type="pct"/>
            <w:shd w:val="clear" w:color="auto" w:fill="auto"/>
          </w:tcPr>
          <w:p w:rsidR="000A6D4D" w:rsidRPr="008C3C44" w:rsidRDefault="00E85702" w:rsidP="0009430E">
            <w:pPr>
              <w:rPr>
                <w:sz w:val="20"/>
              </w:rPr>
            </w:pPr>
            <w:r w:rsidRPr="008C3C44">
              <w:rPr>
                <w:noProof/>
              </w:rPr>
              <w:t>Skupaj</w:t>
            </w:r>
            <w:r w:rsidRPr="008C3C44">
              <w:t xml:space="preserve"> </w:t>
            </w:r>
            <w:r w:rsidRPr="008C3C44">
              <w:rPr>
                <w:noProof/>
              </w:rPr>
              <w:t>ESRR</w:t>
            </w:r>
          </w:p>
        </w:tc>
        <w:tc>
          <w:tcPr>
            <w:tcW w:w="1459" w:type="pct"/>
            <w:shd w:val="clear" w:color="auto" w:fill="auto"/>
          </w:tcPr>
          <w:p w:rsidR="000A6D4D" w:rsidRPr="00004FE2" w:rsidRDefault="00E85702" w:rsidP="0009430E">
            <w:pPr>
              <w:jc w:val="right"/>
            </w:pPr>
            <w:r w:rsidRPr="00004FE2">
              <w:rPr>
                <w:noProof/>
              </w:rPr>
              <w:t>107.000.000,00</w:t>
            </w:r>
          </w:p>
        </w:tc>
        <w:tc>
          <w:tcPr>
            <w:tcW w:w="1588" w:type="pct"/>
            <w:shd w:val="clear" w:color="auto" w:fill="auto"/>
          </w:tcPr>
          <w:p w:rsidR="000A6D4D" w:rsidRPr="00004FE2" w:rsidRDefault="00E85702" w:rsidP="0009430E">
            <w:pPr>
              <w:jc w:val="right"/>
            </w:pPr>
            <w:r>
              <w:rPr>
                <w:noProof/>
              </w:rPr>
              <w:t>7,70%</w:t>
            </w:r>
          </w:p>
        </w:tc>
      </w:tr>
      <w:tr w:rsidR="002A152E" w:rsidTr="0009430E">
        <w:tc>
          <w:tcPr>
            <w:tcW w:w="1953" w:type="pct"/>
            <w:shd w:val="clear" w:color="auto" w:fill="auto"/>
          </w:tcPr>
          <w:p w:rsidR="000A6D4D" w:rsidRPr="008C3C44" w:rsidRDefault="00E85702" w:rsidP="0009430E">
            <w:pPr>
              <w:rPr>
                <w:sz w:val="20"/>
              </w:rPr>
            </w:pPr>
            <w:r w:rsidRPr="008C3C44">
              <w:rPr>
                <w:b/>
                <w:noProof/>
              </w:rPr>
              <w:t>SKUPAJ ESRR + ESS</w:t>
            </w:r>
            <w:r w:rsidRPr="008C3C44">
              <w:t xml:space="preserve"> </w:t>
            </w:r>
          </w:p>
        </w:tc>
        <w:tc>
          <w:tcPr>
            <w:tcW w:w="1459" w:type="pct"/>
            <w:shd w:val="clear" w:color="auto" w:fill="auto"/>
          </w:tcPr>
          <w:p w:rsidR="000A6D4D" w:rsidRPr="00004FE2" w:rsidRDefault="00E85702" w:rsidP="0009430E">
            <w:pPr>
              <w:jc w:val="right"/>
            </w:pPr>
            <w:r w:rsidRPr="00031FFA">
              <w:rPr>
                <w:b/>
                <w:noProof/>
              </w:rPr>
              <w:t>107.000.000,00</w:t>
            </w:r>
          </w:p>
        </w:tc>
        <w:tc>
          <w:tcPr>
            <w:tcW w:w="1588" w:type="pct"/>
            <w:shd w:val="clear" w:color="auto" w:fill="auto"/>
          </w:tcPr>
          <w:p w:rsidR="000A6D4D" w:rsidRPr="00004FE2" w:rsidRDefault="00E85702" w:rsidP="0009430E">
            <w:pPr>
              <w:jc w:val="right"/>
            </w:pPr>
            <w:r>
              <w:rPr>
                <w:b/>
                <w:noProof/>
              </w:rPr>
              <w:t>3,55%</w:t>
            </w:r>
          </w:p>
        </w:tc>
      </w:tr>
    </w:tbl>
    <w:p w:rsidR="000A6D4D" w:rsidRDefault="000A6D4D" w:rsidP="0009430E">
      <w:pPr>
        <w:rPr>
          <w:b/>
        </w:rPr>
      </w:pPr>
    </w:p>
    <w:p w:rsidR="000A6D4D" w:rsidRPr="008C3C44" w:rsidRDefault="00E85702" w:rsidP="0009430E">
      <w:pPr>
        <w:pStyle w:val="Naslov2"/>
        <w:keepLines/>
        <w:numPr>
          <w:ilvl w:val="0"/>
          <w:numId w:val="0"/>
        </w:numPr>
        <w:rPr>
          <w:b w:val="0"/>
          <w:color w:val="000000"/>
          <w:sz w:val="22"/>
          <w:szCs w:val="22"/>
          <w:lang w:val="en"/>
        </w:rPr>
      </w:pPr>
      <w:r w:rsidRPr="004D1171">
        <w:rPr>
          <w:noProof/>
          <w:color w:val="000000"/>
          <w:lang w:val="en"/>
        </w:rPr>
        <w:t>4.3 Celostne teritorialne naložbe</w:t>
      </w:r>
      <w:r>
        <w:rPr>
          <w:b w:val="0"/>
          <w:color w:val="000000"/>
          <w:lang w:val="en"/>
        </w:rPr>
        <w:t xml:space="preserve"> </w:t>
      </w:r>
      <w:r>
        <w:rPr>
          <w:b w:val="0"/>
          <w:noProof/>
          <w:color w:val="000000"/>
          <w:lang w:val="en"/>
        </w:rPr>
        <w:t>(če je primerno)</w:t>
      </w:r>
    </w:p>
    <w:p w:rsidR="000A6D4D" w:rsidRDefault="00E85702" w:rsidP="0009430E">
      <w:pPr>
        <w:keepNext/>
        <w:keepLines/>
      </w:pPr>
      <w:r>
        <w:rPr>
          <w:noProof/>
        </w:rPr>
        <w:t>Pristop k uporabi celostnih teritorialnih naložb (kakor so opredeljene v členu 36 Uredbe (EU) št. 1303/2013), razen v primerih iz točke 4.2, in okvirna finančna dodelitev za te naložbe iz posamezne prednostne osi.</w:t>
      </w:r>
    </w:p>
    <w:p w:rsidR="002A152E" w:rsidRDefault="00E85702">
      <w:pPr>
        <w:spacing w:before="0" w:after="240"/>
        <w:jc w:val="left"/>
      </w:pPr>
      <w:r>
        <w:t xml:space="preserve">Kot navedeno v poglavju </w:t>
      </w:r>
      <w:r>
        <w:t>3.1.2. Partnerskega sporazuma se je Slovenija odločila za uporabo mehanizma CTN v urbanih območjih.</w:t>
      </w:r>
    </w:p>
    <w:p w:rsidR="000A6D4D" w:rsidRDefault="000A6D4D" w:rsidP="0009430E"/>
    <w:p w:rsidR="000A6D4D" w:rsidRPr="00DC028E" w:rsidRDefault="000A6D4D" w:rsidP="0009430E"/>
    <w:p w:rsidR="000A6D4D" w:rsidRDefault="00E85702" w:rsidP="0009430E">
      <w:pPr>
        <w:keepNext/>
        <w:keepLines/>
        <w:rPr>
          <w:b/>
        </w:rPr>
      </w:pPr>
      <w:r>
        <w:rPr>
          <w:b/>
          <w:noProof/>
        </w:rPr>
        <w:t>Preglednica 21: Okvirna finančna dodelitev za celostne teritorialne naložbe, razen tistih iz točke 4.2</w:t>
      </w:r>
      <w:r>
        <w:rPr>
          <w:b/>
        </w:rPr>
        <w:t xml:space="preserve"> </w:t>
      </w:r>
      <w:r w:rsidRPr="00134BEA">
        <w:rPr>
          <w:noProof/>
        </w:rPr>
        <w:t>(agregatni znesek)</w:t>
      </w:r>
    </w:p>
    <w:tbl>
      <w:tblPr>
        <w:tblW w:w="491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26"/>
        <w:gridCol w:w="1522"/>
        <w:gridCol w:w="3444"/>
      </w:tblGrid>
      <w:tr w:rsidR="002A152E" w:rsidTr="0009430E">
        <w:trPr>
          <w:trHeight w:val="170"/>
          <w:tblHeader/>
        </w:trPr>
        <w:tc>
          <w:tcPr>
            <w:tcW w:w="3727" w:type="dxa"/>
            <w:shd w:val="clear" w:color="auto" w:fill="auto"/>
          </w:tcPr>
          <w:p w:rsidR="000A6D4D" w:rsidRPr="00DC028E" w:rsidRDefault="00E85702" w:rsidP="0009430E">
            <w:pPr>
              <w:tabs>
                <w:tab w:val="left" w:pos="3237"/>
              </w:tabs>
              <w:suppressAutoHyphens/>
              <w:spacing w:after="0" w:line="480" w:lineRule="auto"/>
              <w:jc w:val="center"/>
              <w:rPr>
                <w:sz w:val="22"/>
                <w:szCs w:val="22"/>
                <w:lang w:eastAsia="ar-SA"/>
              </w:rPr>
            </w:pPr>
            <w:r>
              <w:rPr>
                <w:b/>
                <w:noProof/>
                <w:sz w:val="22"/>
                <w:szCs w:val="22"/>
                <w:lang w:eastAsia="ar-SA"/>
              </w:rPr>
              <w:t>Prednostna os</w:t>
            </w:r>
          </w:p>
        </w:tc>
        <w:tc>
          <w:tcPr>
            <w:tcW w:w="1522" w:type="dxa"/>
            <w:shd w:val="clear" w:color="auto" w:fill="auto"/>
          </w:tcPr>
          <w:p w:rsidR="000A6D4D" w:rsidRPr="00DC028E" w:rsidRDefault="00E85702" w:rsidP="0009430E">
            <w:pPr>
              <w:tabs>
                <w:tab w:val="left" w:pos="3237"/>
              </w:tabs>
              <w:suppressAutoHyphens/>
              <w:spacing w:after="0"/>
              <w:jc w:val="center"/>
              <w:rPr>
                <w:sz w:val="22"/>
                <w:szCs w:val="22"/>
                <w:lang w:eastAsia="ar-SA"/>
              </w:rPr>
            </w:pPr>
            <w:r>
              <w:rPr>
                <w:b/>
                <w:noProof/>
                <w:sz w:val="22"/>
                <w:szCs w:val="22"/>
                <w:lang w:eastAsia="ar-SA"/>
              </w:rPr>
              <w:t>Sklad</w:t>
            </w:r>
          </w:p>
        </w:tc>
        <w:tc>
          <w:tcPr>
            <w:tcW w:w="3444" w:type="dxa"/>
            <w:shd w:val="clear" w:color="auto" w:fill="auto"/>
            <w:vAlign w:val="center"/>
          </w:tcPr>
          <w:p w:rsidR="000A6D4D" w:rsidRPr="00E52C4F" w:rsidRDefault="00E85702" w:rsidP="0009430E">
            <w:pPr>
              <w:tabs>
                <w:tab w:val="left" w:pos="3237"/>
              </w:tabs>
              <w:suppressAutoHyphens/>
              <w:spacing w:before="0"/>
              <w:jc w:val="center"/>
              <w:rPr>
                <w:b/>
                <w:sz w:val="22"/>
                <w:szCs w:val="22"/>
                <w:lang w:val="da-DK" w:eastAsia="ar-SA"/>
              </w:rPr>
            </w:pPr>
            <w:r w:rsidRPr="00E52C4F">
              <w:rPr>
                <w:b/>
                <w:noProof/>
                <w:sz w:val="22"/>
                <w:szCs w:val="22"/>
                <w:lang w:val="da-DK" w:eastAsia="ar-SA"/>
              </w:rPr>
              <w:t>Okvirna fina</w:t>
            </w:r>
            <w:r w:rsidRPr="00E52C4F">
              <w:rPr>
                <w:b/>
                <w:noProof/>
                <w:sz w:val="22"/>
                <w:szCs w:val="22"/>
                <w:lang w:val="da-DK" w:eastAsia="ar-SA"/>
              </w:rPr>
              <w:t>nčna dodelitev (podpora Unije) (EUR)</w:t>
            </w:r>
          </w:p>
        </w:tc>
      </w:tr>
      <w:tr w:rsidR="002A152E" w:rsidTr="0009430E">
        <w:trPr>
          <w:trHeight w:val="156"/>
        </w:trPr>
        <w:tc>
          <w:tcPr>
            <w:tcW w:w="3727" w:type="dxa"/>
            <w:shd w:val="clear" w:color="auto" w:fill="auto"/>
            <w:vAlign w:val="center"/>
          </w:tcPr>
          <w:p w:rsidR="000A6D4D" w:rsidRPr="00F4063B" w:rsidRDefault="0009430E" w:rsidP="0009430E">
            <w:pPr>
              <w:tabs>
                <w:tab w:val="left" w:pos="3237"/>
              </w:tabs>
              <w:suppressAutoHyphens/>
              <w:rPr>
                <w:sz w:val="22"/>
                <w:szCs w:val="22"/>
                <w:lang w:val="da-DK" w:eastAsia="ar-SA"/>
              </w:rPr>
            </w:pPr>
            <w:r w:rsidRPr="00D472C5">
              <w:rPr>
                <w:noProof/>
                <w:sz w:val="22"/>
              </w:rPr>
              <w:t>Skupaj</w:t>
            </w:r>
          </w:p>
        </w:tc>
        <w:tc>
          <w:tcPr>
            <w:tcW w:w="1522" w:type="dxa"/>
            <w:shd w:val="clear" w:color="auto" w:fill="auto"/>
            <w:vAlign w:val="center"/>
          </w:tcPr>
          <w:p w:rsidR="000A6D4D" w:rsidRPr="00DC028E" w:rsidRDefault="000A6D4D" w:rsidP="0009430E">
            <w:pPr>
              <w:tabs>
                <w:tab w:val="left" w:pos="3237"/>
              </w:tabs>
              <w:suppressAutoHyphens/>
              <w:rPr>
                <w:sz w:val="22"/>
                <w:szCs w:val="22"/>
                <w:lang w:eastAsia="ar-SA"/>
              </w:rPr>
            </w:pPr>
          </w:p>
        </w:tc>
        <w:tc>
          <w:tcPr>
            <w:tcW w:w="3444" w:type="dxa"/>
            <w:shd w:val="clear" w:color="auto" w:fill="auto"/>
            <w:vAlign w:val="center"/>
          </w:tcPr>
          <w:p w:rsidR="000A6D4D" w:rsidRPr="00DC028E" w:rsidRDefault="00E85702" w:rsidP="0009430E">
            <w:pPr>
              <w:tabs>
                <w:tab w:val="left" w:pos="3237"/>
              </w:tabs>
              <w:suppressAutoHyphens/>
              <w:jc w:val="right"/>
              <w:rPr>
                <w:sz w:val="22"/>
                <w:szCs w:val="22"/>
                <w:lang w:eastAsia="ar-SA"/>
              </w:rPr>
            </w:pPr>
            <w:r w:rsidRPr="004A4B51">
              <w:rPr>
                <w:b/>
                <w:noProof/>
                <w:sz w:val="22"/>
                <w:szCs w:val="22"/>
                <w:lang w:eastAsia="ar-SA"/>
              </w:rPr>
              <w:t>0,00</w:t>
            </w:r>
          </w:p>
        </w:tc>
      </w:tr>
    </w:tbl>
    <w:p w:rsidR="000A6D4D" w:rsidRPr="00DC028E" w:rsidRDefault="000A6D4D" w:rsidP="0009430E"/>
    <w:p w:rsidR="000A6D4D" w:rsidRPr="004D1171" w:rsidRDefault="00E85702" w:rsidP="0009430E">
      <w:pPr>
        <w:pStyle w:val="Naslov2"/>
        <w:numPr>
          <w:ilvl w:val="0"/>
          <w:numId w:val="0"/>
        </w:numPr>
        <w:rPr>
          <w:color w:val="000000"/>
          <w:sz w:val="22"/>
          <w:szCs w:val="22"/>
          <w:lang w:val="en"/>
        </w:rPr>
      </w:pPr>
      <w:r>
        <w:rPr>
          <w:noProof/>
          <w:color w:val="000000"/>
          <w:lang w:val="en"/>
        </w:rPr>
        <w:t>4.4 Ureditve za medregionalne in transnacionalne ukrepe v okviru operativnega programa, kadar se upravičenci nahajajo vsaj v eni od drugih držav članic</w:t>
      </w:r>
      <w:r>
        <w:rPr>
          <w:color w:val="000000"/>
          <w:lang w:val="en"/>
        </w:rPr>
        <w:t xml:space="preserve"> </w:t>
      </w:r>
      <w:r w:rsidRPr="00C435E2">
        <w:rPr>
          <w:b w:val="0"/>
          <w:noProof/>
          <w:color w:val="000000"/>
          <w:lang w:val="en"/>
        </w:rPr>
        <w:t>(če je primerno)</w:t>
      </w:r>
    </w:p>
    <w:p w:rsidR="002A152E" w:rsidRDefault="00E85702">
      <w:pPr>
        <w:spacing w:before="0" w:after="240"/>
        <w:jc w:val="left"/>
      </w:pPr>
      <w:r>
        <w:t xml:space="preserve">Trenutno sicer mednarodno </w:t>
      </w:r>
      <w:r>
        <w:t>sodelovanje z upravičenci izven območja  Republike Slovenije v okviru OP kot ločene aktivnosti ni predvideno. Kljub temu, pa so, v skladu s določili člena 70. Uredbe o skupnih določbah, št. 1303/2013, za sodelovanje z relevantnimi upravičenci odprte vse mo</w:t>
      </w:r>
      <w:r>
        <w:t>žnosti v okviru obstoječih ali nastajajočih EU makroregionalnih strategij: Jadransko-Jonske, Podonavske in Alpske.</w:t>
      </w:r>
    </w:p>
    <w:p w:rsidR="000A6D4D" w:rsidRDefault="000A6D4D" w:rsidP="0009430E">
      <w:pPr>
        <w:widowControl w:val="0"/>
        <w:rPr>
          <w:noProof/>
          <w:color w:val="000000"/>
          <w:sz w:val="22"/>
          <w:szCs w:val="22"/>
          <w:lang w:eastAsia="fr-BE"/>
        </w:rPr>
      </w:pPr>
    </w:p>
    <w:p w:rsidR="000A6D4D" w:rsidRPr="00986934" w:rsidRDefault="000A6D4D" w:rsidP="0009430E">
      <w:pPr>
        <w:widowControl w:val="0"/>
        <w:rPr>
          <w:noProof/>
          <w:color w:val="4F81BD"/>
          <w:sz w:val="22"/>
          <w:szCs w:val="22"/>
          <w:lang w:val="en" w:eastAsia="fr-BE"/>
        </w:rPr>
      </w:pPr>
    </w:p>
    <w:p w:rsidR="000A6D4D" w:rsidRPr="00986934" w:rsidRDefault="00E85702" w:rsidP="0009430E">
      <w:pPr>
        <w:pStyle w:val="Naslov2"/>
        <w:keepLines/>
        <w:numPr>
          <w:ilvl w:val="0"/>
          <w:numId w:val="0"/>
        </w:numPr>
        <w:rPr>
          <w:color w:val="000000"/>
          <w:sz w:val="22"/>
          <w:szCs w:val="22"/>
          <w:lang w:val="en"/>
        </w:rPr>
      </w:pPr>
      <w:r w:rsidRPr="00986934">
        <w:rPr>
          <w:noProof/>
          <w:color w:val="000000"/>
          <w:lang w:val="en"/>
        </w:rPr>
        <w:t>4.5 Prispevek ukrepov, načrtovanih v okviru programa, k makroregionalnim strategijam in strategijam za morske bazene glede na potrebe progr</w:t>
      </w:r>
      <w:r w:rsidRPr="00986934">
        <w:rPr>
          <w:noProof/>
          <w:color w:val="000000"/>
          <w:lang w:val="en"/>
        </w:rPr>
        <w:t>amskega območja, ki jih opredeli država članica</w:t>
      </w:r>
      <w:r w:rsidRPr="00986934">
        <w:rPr>
          <w:noProof/>
          <w:color w:val="000000"/>
          <w:lang w:val="en" w:eastAsia="fr-BE"/>
        </w:rPr>
        <w:t xml:space="preserve"> </w:t>
      </w:r>
      <w:r w:rsidRPr="00986934">
        <w:rPr>
          <w:b w:val="0"/>
          <w:noProof/>
          <w:color w:val="000000"/>
          <w:lang w:val="en" w:eastAsia="fr-BE"/>
        </w:rPr>
        <w:t>(če je primerno)</w:t>
      </w:r>
    </w:p>
    <w:p w:rsidR="000A6D4D" w:rsidRPr="00986934" w:rsidRDefault="00E85702" w:rsidP="0009430E">
      <w:pPr>
        <w:keepNext/>
        <w:keepLines/>
        <w:widowControl w:val="0"/>
        <w:rPr>
          <w:noProof/>
          <w:color w:val="000000"/>
          <w:lang w:val="en" w:eastAsia="fr-BE"/>
        </w:rPr>
      </w:pPr>
      <w:r w:rsidRPr="00986934">
        <w:rPr>
          <w:noProof/>
          <w:color w:val="000000"/>
          <w:lang w:val="en" w:eastAsia="fr-BE"/>
        </w:rPr>
        <w:t xml:space="preserve">(kadar države članice in regije sodelujejo v makroregionalnih strategijah in strategijah za morske bazene) </w:t>
      </w:r>
    </w:p>
    <w:p w:rsidR="002A152E" w:rsidRDefault="00E85702">
      <w:pPr>
        <w:spacing w:before="0" w:after="240"/>
        <w:jc w:val="left"/>
      </w:pPr>
      <w:r>
        <w:t xml:space="preserve">Slovenija bo sodelovala v izvajanju treh EU makroregionalnih strategij, </w:t>
      </w:r>
      <w:r>
        <w:t>Jadransko-Jonske, Podonavske in Alpske. Koordinacijo aktivnosti navzven izvaja nacionalni koordinator (MZZ) s koordinatorji za prednostna področja makroregionalnih strategij, ki jih pooblasti Vlada RS.</w:t>
      </w:r>
    </w:p>
    <w:p w:rsidR="002A152E" w:rsidRDefault="00E85702">
      <w:pPr>
        <w:spacing w:before="240" w:after="240"/>
        <w:jc w:val="left"/>
      </w:pPr>
      <w:r>
        <w:t>Prispevki k izvajanju teh strategij se bodo usklajeval</w:t>
      </w:r>
      <w:r>
        <w:t>i in ocenjevali v okviru OP EKP in programov ETS, ki je v pristojnosti ene institucije – SVRK, kar bo usklajevanje vsebin skladov znatno olajšalo.</w:t>
      </w:r>
    </w:p>
    <w:p w:rsidR="002A152E" w:rsidRDefault="00E85702">
      <w:pPr>
        <w:spacing w:before="240" w:after="240"/>
        <w:jc w:val="left"/>
      </w:pPr>
      <w:r>
        <w:t>Pri oblikovanju OP so upoštevane naslednje prioritete EU makroregionalnih strategij:</w:t>
      </w:r>
    </w:p>
    <w:p w:rsidR="002A152E" w:rsidRDefault="00E85702">
      <w:pPr>
        <w:spacing w:before="240" w:after="240"/>
        <w:jc w:val="left"/>
      </w:pPr>
      <w:r>
        <w:t xml:space="preserve">V okviru vseh treh </w:t>
      </w:r>
      <w:r>
        <w:t>makroregij bo pozornost namenjena sodelovanju raziskovalnih institucij in izobraževalnih ustanov in izmenjavi kompetenc in znanj, da se poveča uporabnost rezultatov za gospodarstvo in javni sektor, skladno z ukrepi PO1 in SPS.</w:t>
      </w:r>
    </w:p>
    <w:p w:rsidR="002A152E" w:rsidRDefault="00E85702">
      <w:pPr>
        <w:numPr>
          <w:ilvl w:val="0"/>
          <w:numId w:val="41"/>
        </w:numPr>
        <w:spacing w:before="240" w:after="240"/>
        <w:ind w:hanging="210"/>
        <w:jc w:val="left"/>
      </w:pPr>
      <w:r>
        <w:rPr>
          <w:b/>
          <w:bCs/>
          <w:u w:val="single"/>
        </w:rPr>
        <w:t>Upravljanje z vodami, okoljsk</w:t>
      </w:r>
      <w:r>
        <w:rPr>
          <w:b/>
          <w:bCs/>
          <w:u w:val="single"/>
        </w:rPr>
        <w:t>a tveganja in ohranjanje biodiverzitete</w:t>
      </w:r>
    </w:p>
    <w:p w:rsidR="002A152E" w:rsidRDefault="00E85702">
      <w:pPr>
        <w:spacing w:before="240" w:after="240"/>
        <w:jc w:val="left"/>
      </w:pPr>
      <w:r>
        <w:t>Slovenija bo na podlagi NUV in drugih relevantnih dokumentov na tem področju okrepila mednarodno sodelovanje s sosednjii državami, predvsem na področju upravljanja z morjem in v porečjih povodja jadranskih rek in Don</w:t>
      </w:r>
      <w:r>
        <w:t>ave.</w:t>
      </w:r>
    </w:p>
    <w:p w:rsidR="002A152E" w:rsidRDefault="00E85702">
      <w:pPr>
        <w:spacing w:before="240" w:after="240"/>
        <w:jc w:val="left"/>
      </w:pPr>
      <w:r>
        <w:t>Vlaganja v ukrepe PO5 in PO6, bodo prispevala k drugem stebru EUSDR in tretjemu stebru EUSAIR.</w:t>
      </w:r>
    </w:p>
    <w:p w:rsidR="002A152E" w:rsidRDefault="00E85702">
      <w:pPr>
        <w:spacing w:before="240" w:after="240"/>
        <w:jc w:val="left"/>
      </w:pPr>
      <w:r>
        <w:t>V okviru EUSDR bo, v skladu s PO5, poudarek na skupni implementaciji plana upravljanja za Podonavje upoštevaje tudi Plan upravljanja z vodami v porečju Save</w:t>
      </w:r>
      <w:r>
        <w:t xml:space="preserve"> in aktivnosti, ki se že izvajajo v okviru ICPDR in ISRBC, predvsem na poročju zagotavljanja večje poplavne varnosti na celotnem toku reke Donave in njenih pritokih.</w:t>
      </w:r>
    </w:p>
    <w:p w:rsidR="002A152E" w:rsidRDefault="00E85702">
      <w:pPr>
        <w:spacing w:before="240" w:after="240"/>
        <w:jc w:val="left"/>
      </w:pPr>
      <w:r>
        <w:t>Aktivnosti iz EUSDR za pospešitev izvajanja uredbe REACH bodo smiselno kombinirane s proti</w:t>
      </w:r>
      <w:r>
        <w:t>poplavnimi ukrepi v okviru PO 5 in z ukrepi za izboljšanje biotske raznovrstnosti.</w:t>
      </w:r>
    </w:p>
    <w:p w:rsidR="002A152E" w:rsidRDefault="00E85702">
      <w:pPr>
        <w:spacing w:before="240" w:after="240"/>
        <w:jc w:val="left"/>
      </w:pPr>
      <w:r>
        <w:t>Slovenija se bo, skladno z aktivnostmi v okviru PO4, 5 in 6, v okviru EUSALP ukvarjala s ključnimi grožnjami zaradi podnebnih sprememb . Nadaljevala bo z izvajanjem dobrih p</w:t>
      </w:r>
      <w:r>
        <w:t>rojektov (npr. projekt Alpstar), poudarila pomen narave, kuturne dediščine in povezovanja parkov.</w:t>
      </w:r>
    </w:p>
    <w:p w:rsidR="002A152E" w:rsidRDefault="00E85702">
      <w:pPr>
        <w:numPr>
          <w:ilvl w:val="0"/>
          <w:numId w:val="42"/>
        </w:numPr>
        <w:spacing w:before="240" w:after="240"/>
        <w:ind w:hanging="210"/>
        <w:jc w:val="left"/>
      </w:pPr>
      <w:r>
        <w:rPr>
          <w:b/>
          <w:bCs/>
          <w:u w:val="single"/>
        </w:rPr>
        <w:t>Varstvo okolja in spodbujanje učinkovite rabe virov</w:t>
      </w:r>
    </w:p>
    <w:p w:rsidR="002A152E" w:rsidRDefault="00E85702">
      <w:pPr>
        <w:spacing w:before="240" w:after="240"/>
        <w:jc w:val="left"/>
      </w:pPr>
      <w:r>
        <w:t>Vlaganja v PO5 in PO6 bodo bodo prispevala k tretjemu stebru EUSAIR zaradi dokončne vzpostavitve sistema u</w:t>
      </w:r>
      <w:r>
        <w:t>pravljanja območij Natura 2000, projektov za vzpostavitev zelene infrastrukture v , sinergiji s protipoplavnimi ukrepi in ter za izboljševanje hidromorfološkega stanja voda. </w:t>
      </w:r>
    </w:p>
    <w:p w:rsidR="002A152E" w:rsidRDefault="00E85702">
      <w:pPr>
        <w:spacing w:before="240" w:after="240"/>
        <w:jc w:val="left"/>
      </w:pPr>
      <w:r>
        <w:t xml:space="preserve">Sodelovanje pri pripravi načrta upravljanja z morjem in trajnostnega povezovanja </w:t>
      </w:r>
      <w:r>
        <w:t>morja in obale z zaledjem bo ključni fokus EUSAIR. Vlaganja v PO3, 4, 6 in 7 bodo naslovila tudi trajnostne izzive vseh treh EU makroregionalnih strategij s poudarkom na ohranjanju biotske raznovrstnosti, varovanju ekosistemov in na ustvarjanju zelenih del</w:t>
      </w:r>
      <w:r>
        <w:t>ovnih mest.</w:t>
      </w:r>
    </w:p>
    <w:p w:rsidR="002A152E" w:rsidRDefault="00E85702">
      <w:pPr>
        <w:numPr>
          <w:ilvl w:val="0"/>
          <w:numId w:val="43"/>
        </w:numPr>
        <w:spacing w:before="240" w:after="240"/>
        <w:ind w:hanging="210"/>
        <w:jc w:val="left"/>
      </w:pPr>
      <w:r>
        <w:rPr>
          <w:b/>
          <w:bCs/>
          <w:u w:val="single"/>
        </w:rPr>
        <w:t>Izboljšanje mobilnosti in multimodalnosti – cestne, železniške in zračne povezave</w:t>
      </w:r>
    </w:p>
    <w:p w:rsidR="002A152E" w:rsidRDefault="00E85702">
      <w:pPr>
        <w:spacing w:before="240" w:after="240"/>
        <w:jc w:val="left"/>
      </w:pPr>
      <w:r>
        <w:t>Slovenija bo nadaljevala z aktivno vlogo pri izvajanju ciljno usmerjenih projektov prednostnega področja EUSDR »Izboljšanje mobilnosti in multimodalnosti – cestne</w:t>
      </w:r>
      <w:r>
        <w:t>, železniške in zračne povezave.« V okviru EUSAIR bo pozornost namenjena povezovanju morja in obalnega pasu z zaledjem, kamor sodi tudi povezovanje severno-jadranskih pristanišč, zagotavljanje varnosti plovbe, ustrezne zaščite morja, intermodalnost in pove</w:t>
      </w:r>
      <w:r>
        <w:t xml:space="preserve">zovanje tudi s sekundarnimi povezavami. Slednje bo povečalo dostopnost in privlačnost območja in turistično ponudbo ter prispevalo h gospodarski rasti in zaposlovanju. Vlaganja bodo podprta v okviru PO2 in 7 s poudarkom na železniških in cestnih povezavah </w:t>
      </w:r>
      <w:r>
        <w:t>regij, kar je pomembno tudi za EUSALP, kjer se je potrebno soočiti z izzivi in potenciali alpskega prostora.</w:t>
      </w:r>
    </w:p>
    <w:p w:rsidR="000A6D4D" w:rsidRPr="00986934" w:rsidRDefault="000A6D4D" w:rsidP="0009430E">
      <w:pPr>
        <w:widowControl w:val="0"/>
        <w:rPr>
          <w:noProof/>
          <w:lang w:val="en" w:eastAsia="fr-BE"/>
        </w:rPr>
        <w:sectPr w:rsidR="000A6D4D" w:rsidRPr="00986934" w:rsidSect="0009430E">
          <w:pgSz w:w="11906" w:h="16838"/>
          <w:pgMar w:top="1022" w:right="1699" w:bottom="1022" w:left="1584" w:header="283" w:footer="283" w:gutter="0"/>
          <w:cols w:space="708"/>
          <w:docGrid w:linePitch="360"/>
        </w:sectPr>
      </w:pPr>
    </w:p>
    <w:p w:rsidR="000A6D4D" w:rsidRPr="00986934" w:rsidRDefault="00E85702" w:rsidP="0009430E">
      <w:pPr>
        <w:widowControl w:val="0"/>
        <w:rPr>
          <w:b/>
          <w:lang w:val="en"/>
        </w:rPr>
      </w:pPr>
      <w:r w:rsidRPr="00986934">
        <w:rPr>
          <w:b/>
          <w:noProof/>
          <w:lang w:val="en" w:eastAsia="fr-BE"/>
        </w:rPr>
        <w:t>5. POSEBNE POTREBE GEOGRAFSKIH OBMOČIJ, KI JIH JE NAJBOLJ PRIZADELA REVŠČINA, ALI CILJNIH SKUPIN, KI JIM NAJBOLJ GROZI DISKR</w:t>
      </w:r>
      <w:r w:rsidRPr="00986934">
        <w:rPr>
          <w:b/>
          <w:noProof/>
          <w:lang w:val="en" w:eastAsia="fr-BE"/>
        </w:rPr>
        <w:t xml:space="preserve">IMINACIJA ALI SOCIALNA IZKLJUČENOST </w:t>
      </w:r>
      <w:r w:rsidRPr="00986934">
        <w:rPr>
          <w:noProof/>
          <w:lang w:val="en" w:eastAsia="fr-BE"/>
        </w:rPr>
        <w:t>(ČE JE PRIMERNO)</w:t>
      </w:r>
    </w:p>
    <w:p w:rsidR="000A6D4D" w:rsidRPr="00986934" w:rsidRDefault="000A6D4D" w:rsidP="0009430E">
      <w:pPr>
        <w:rPr>
          <w:lang w:val="en"/>
        </w:rPr>
      </w:pPr>
    </w:p>
    <w:p w:rsidR="000A6D4D" w:rsidRDefault="00E85702" w:rsidP="0009430E">
      <w:pPr>
        <w:pStyle w:val="Naslov2"/>
        <w:numPr>
          <w:ilvl w:val="0"/>
          <w:numId w:val="0"/>
        </w:numPr>
        <w:rPr>
          <w:color w:val="000000"/>
        </w:rPr>
      </w:pPr>
      <w:r w:rsidRPr="001D083A">
        <w:rPr>
          <w:noProof/>
          <w:color w:val="000000"/>
        </w:rPr>
        <w:t>5.1 Geografska območja, ki jih je najbolj prizadela revščina / ciljne skupine, ki jim najbolj grozi diskriminacija ali socialna izključenost</w:t>
      </w:r>
    </w:p>
    <w:p w:rsidR="002A152E" w:rsidRDefault="00E85702">
      <w:pPr>
        <w:spacing w:before="0" w:after="240"/>
        <w:jc w:val="left"/>
      </w:pPr>
      <w:r>
        <w:t xml:space="preserve">Vsebina je predstavljena v poglavju 3.1.5. v Partnerskem </w:t>
      </w:r>
      <w:r>
        <w:t>sporazumu.</w:t>
      </w:r>
    </w:p>
    <w:p w:rsidR="000A6D4D" w:rsidRDefault="000A6D4D" w:rsidP="0009430E">
      <w:pPr>
        <w:pStyle w:val="Text1"/>
        <w:ind w:left="0"/>
        <w:rPr>
          <w:color w:val="000000"/>
        </w:rPr>
      </w:pPr>
    </w:p>
    <w:p w:rsidR="000A6D4D" w:rsidRDefault="00E85702" w:rsidP="0009430E">
      <w:pPr>
        <w:pStyle w:val="Naslov2"/>
        <w:numPr>
          <w:ilvl w:val="0"/>
          <w:numId w:val="0"/>
        </w:numPr>
        <w:rPr>
          <w:color w:val="000000"/>
        </w:rPr>
      </w:pPr>
      <w:r w:rsidRPr="00977A33">
        <w:rPr>
          <w:noProof/>
          <w:color w:val="000000"/>
        </w:rPr>
        <w:t>5.2 Strategija za obravnavanje posebnih potreb geografskih območij, ki jih je najbolj prizadela revščina / ciljnih skupin, ki jim najbolj grozi diskriminacija ali socialna izključenost, in, če je ustrezno, prispevek k celostnemu pristopu, ki je</w:t>
      </w:r>
      <w:r w:rsidRPr="00977A33">
        <w:rPr>
          <w:noProof/>
          <w:color w:val="000000"/>
        </w:rPr>
        <w:t xml:space="preserve"> določen v partnerskem sporazumu</w:t>
      </w:r>
    </w:p>
    <w:p w:rsidR="002A152E" w:rsidRDefault="00E85702">
      <w:pPr>
        <w:spacing w:before="0" w:after="240"/>
        <w:jc w:val="left"/>
      </w:pPr>
      <w:r>
        <w:t>Vsebina je predstavljena v poglavju 3.1.5. v Partnerskem sporazumu.</w:t>
      </w:r>
    </w:p>
    <w:p w:rsidR="000A6D4D" w:rsidRDefault="000A6D4D" w:rsidP="0009430E">
      <w:pPr>
        <w:pStyle w:val="Text1"/>
        <w:ind w:left="0"/>
        <w:rPr>
          <w:b/>
        </w:rPr>
        <w:sectPr w:rsidR="000A6D4D" w:rsidSect="0009430E">
          <w:pgSz w:w="11906" w:h="16838"/>
          <w:pgMar w:top="1022" w:right="1699" w:bottom="1022" w:left="1584" w:header="283" w:footer="283" w:gutter="0"/>
          <w:cols w:space="708"/>
          <w:docGrid w:linePitch="360"/>
        </w:sectPr>
      </w:pPr>
    </w:p>
    <w:p w:rsidR="000A6D4D" w:rsidRDefault="00E85702" w:rsidP="0009430E">
      <w:pPr>
        <w:keepNext/>
        <w:rPr>
          <w:b/>
        </w:rPr>
      </w:pPr>
      <w:r>
        <w:rPr>
          <w:b/>
          <w:noProof/>
        </w:rPr>
        <w:t>Preglednica 22: Ukrepi za obravnavo posebnih potreb geografskih območij, ki jih je najbolj prizadela revščina / ciljnih skupin, ki j</w:t>
      </w:r>
      <w:r>
        <w:rPr>
          <w:b/>
          <w:noProof/>
        </w:rPr>
        <w:t>im najbolj grozi diskriminacija ali socialna izključenost</w:t>
      </w:r>
    </w:p>
    <w:tbl>
      <w:tblPr>
        <w:tblW w:w="491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2978"/>
        <w:gridCol w:w="5101"/>
        <w:gridCol w:w="1846"/>
        <w:gridCol w:w="852"/>
        <w:gridCol w:w="1129"/>
        <w:gridCol w:w="2837"/>
      </w:tblGrid>
      <w:tr w:rsidR="002A152E" w:rsidTr="0009430E">
        <w:trPr>
          <w:trHeight w:val="510"/>
          <w:tblHeader/>
        </w:trPr>
        <w:tc>
          <w:tcPr>
            <w:tcW w:w="1010" w:type="pct"/>
          </w:tcPr>
          <w:p w:rsidR="000A6D4D" w:rsidRPr="00B43DD0" w:rsidRDefault="00E85702" w:rsidP="0009430E">
            <w:pPr>
              <w:pStyle w:val="Text1"/>
              <w:ind w:left="0"/>
              <w:jc w:val="center"/>
              <w:rPr>
                <w:b/>
                <w:sz w:val="20"/>
                <w:szCs w:val="20"/>
              </w:rPr>
            </w:pPr>
            <w:r w:rsidRPr="00B43DD0">
              <w:rPr>
                <w:b/>
                <w:noProof/>
                <w:sz w:val="20"/>
                <w:szCs w:val="20"/>
              </w:rPr>
              <w:t>Ciljna skupina / geografsko območje</w:t>
            </w:r>
          </w:p>
        </w:tc>
        <w:tc>
          <w:tcPr>
            <w:tcW w:w="1730" w:type="pct"/>
          </w:tcPr>
          <w:p w:rsidR="000A6D4D" w:rsidRPr="00B43DD0" w:rsidRDefault="00E85702" w:rsidP="0009430E">
            <w:pPr>
              <w:pStyle w:val="Text1"/>
              <w:ind w:left="0"/>
              <w:jc w:val="center"/>
              <w:rPr>
                <w:b/>
                <w:sz w:val="20"/>
                <w:szCs w:val="20"/>
              </w:rPr>
            </w:pPr>
            <w:r w:rsidRPr="00B43DD0">
              <w:rPr>
                <w:b/>
                <w:noProof/>
                <w:sz w:val="20"/>
                <w:szCs w:val="20"/>
              </w:rPr>
              <w:t>Glavne vrste načrtovanih ukrepov v okviru celostnega pristopa</w:t>
            </w:r>
          </w:p>
        </w:tc>
        <w:tc>
          <w:tcPr>
            <w:tcW w:w="626" w:type="pct"/>
          </w:tcPr>
          <w:p w:rsidR="000A6D4D" w:rsidRPr="00B43DD0" w:rsidRDefault="00E85702" w:rsidP="0009430E">
            <w:pPr>
              <w:pStyle w:val="Text1"/>
              <w:ind w:left="0"/>
              <w:jc w:val="center"/>
              <w:rPr>
                <w:b/>
                <w:sz w:val="20"/>
                <w:szCs w:val="20"/>
              </w:rPr>
            </w:pPr>
            <w:r w:rsidRPr="00B43DD0">
              <w:rPr>
                <w:b/>
                <w:noProof/>
                <w:sz w:val="20"/>
                <w:szCs w:val="20"/>
              </w:rPr>
              <w:t>Prednostna os</w:t>
            </w:r>
          </w:p>
        </w:tc>
        <w:tc>
          <w:tcPr>
            <w:tcW w:w="289" w:type="pct"/>
          </w:tcPr>
          <w:p w:rsidR="000A6D4D" w:rsidRPr="00B43DD0" w:rsidRDefault="00E85702" w:rsidP="0009430E">
            <w:pPr>
              <w:pStyle w:val="Text1"/>
              <w:ind w:left="0"/>
              <w:jc w:val="center"/>
              <w:rPr>
                <w:b/>
                <w:sz w:val="20"/>
                <w:szCs w:val="20"/>
              </w:rPr>
            </w:pPr>
            <w:r w:rsidRPr="00B43DD0">
              <w:rPr>
                <w:b/>
                <w:noProof/>
                <w:sz w:val="20"/>
                <w:szCs w:val="20"/>
              </w:rPr>
              <w:t>Sklad</w:t>
            </w:r>
          </w:p>
        </w:tc>
        <w:tc>
          <w:tcPr>
            <w:tcW w:w="383" w:type="pct"/>
          </w:tcPr>
          <w:p w:rsidR="000A6D4D" w:rsidRPr="00B43DD0" w:rsidRDefault="00E85702" w:rsidP="0009430E">
            <w:pPr>
              <w:pStyle w:val="Text1"/>
              <w:ind w:left="0"/>
              <w:jc w:val="center"/>
              <w:rPr>
                <w:b/>
                <w:sz w:val="20"/>
                <w:szCs w:val="20"/>
              </w:rPr>
            </w:pPr>
            <w:r w:rsidRPr="00B43DD0">
              <w:rPr>
                <w:b/>
                <w:noProof/>
                <w:sz w:val="20"/>
                <w:szCs w:val="20"/>
              </w:rPr>
              <w:t>Kategorija regij</w:t>
            </w:r>
          </w:p>
        </w:tc>
        <w:tc>
          <w:tcPr>
            <w:tcW w:w="962" w:type="pct"/>
          </w:tcPr>
          <w:p w:rsidR="000A6D4D" w:rsidRPr="00B43DD0" w:rsidRDefault="00E85702" w:rsidP="0009430E">
            <w:pPr>
              <w:pStyle w:val="Text1"/>
              <w:ind w:left="0"/>
              <w:jc w:val="center"/>
              <w:rPr>
                <w:b/>
                <w:sz w:val="20"/>
                <w:szCs w:val="20"/>
              </w:rPr>
            </w:pPr>
            <w:r w:rsidRPr="00B43DD0">
              <w:rPr>
                <w:b/>
                <w:noProof/>
                <w:sz w:val="20"/>
                <w:szCs w:val="20"/>
              </w:rPr>
              <w:t>Prednostna naložba</w:t>
            </w:r>
          </w:p>
        </w:tc>
      </w:tr>
    </w:tbl>
    <w:p w:rsidR="000A6D4D" w:rsidRDefault="000A6D4D" w:rsidP="0009430E">
      <w:pPr>
        <w:pStyle w:val="Naslov1"/>
        <w:numPr>
          <w:ilvl w:val="0"/>
          <w:numId w:val="15"/>
        </w:numPr>
        <w:spacing w:after="60"/>
        <w:jc w:val="left"/>
        <w:sectPr w:rsidR="000A6D4D" w:rsidSect="0009430E">
          <w:footerReference w:type="default" r:id="rId20"/>
          <w:pgSz w:w="16838" w:h="11906" w:orient="landscape"/>
          <w:pgMar w:top="1584" w:right="1022" w:bottom="1699" w:left="1022" w:header="283" w:footer="283" w:gutter="0"/>
          <w:cols w:space="708"/>
          <w:docGrid w:linePitch="360"/>
        </w:sectPr>
      </w:pPr>
    </w:p>
    <w:p w:rsidR="000A6D4D" w:rsidRDefault="00E85702" w:rsidP="0009430E">
      <w:pPr>
        <w:pStyle w:val="Naslov1"/>
        <w:numPr>
          <w:ilvl w:val="0"/>
          <w:numId w:val="0"/>
        </w:numPr>
      </w:pPr>
      <w:r>
        <w:rPr>
          <w:noProof/>
        </w:rPr>
        <w:t>6. POSEBNE POTREBE GEOGRAFSKIH OBMOČIJ, KI SO PRIZADETA ZARADI HUDIH IN STALNIH NEUGODNIH NARAVNIH ALI DEMOGRAFSKIH RAZMER</w:t>
      </w:r>
      <w:r>
        <w:t xml:space="preserve"> </w:t>
      </w:r>
      <w:r w:rsidRPr="00F403B2">
        <w:rPr>
          <w:b w:val="0"/>
          <w:noProof/>
        </w:rPr>
        <w:t>(ČE JE PRIMERNO)</w:t>
      </w:r>
    </w:p>
    <w:p w:rsidR="000A6D4D" w:rsidRDefault="000A6D4D" w:rsidP="0009430E">
      <w:pPr>
        <w:pStyle w:val="Text1"/>
        <w:ind w:left="0"/>
      </w:pPr>
    </w:p>
    <w:p w:rsidR="002A152E" w:rsidRDefault="00E85702">
      <w:pPr>
        <w:spacing w:before="0" w:after="240"/>
        <w:jc w:val="left"/>
      </w:pPr>
      <w:r>
        <w:t>Vsebina je predstavljena v poglavju 3.1.6. v Partnerskem sporazumu.</w:t>
      </w:r>
    </w:p>
    <w:p w:rsidR="000A6D4D" w:rsidRPr="00DC028E" w:rsidRDefault="000A6D4D" w:rsidP="0009430E">
      <w:pPr>
        <w:pStyle w:val="Text1"/>
        <w:ind w:left="0"/>
      </w:pPr>
    </w:p>
    <w:p w:rsidR="000A6D4D" w:rsidRDefault="000A6D4D" w:rsidP="0009430E">
      <w:pPr>
        <w:pStyle w:val="Naslov1"/>
        <w:numPr>
          <w:ilvl w:val="0"/>
          <w:numId w:val="15"/>
        </w:numPr>
        <w:spacing w:after="60"/>
        <w:jc w:val="left"/>
        <w:sectPr w:rsidR="000A6D4D" w:rsidSect="0009430E">
          <w:footerReference w:type="default" r:id="rId21"/>
          <w:pgSz w:w="11906" w:h="16838"/>
          <w:pgMar w:top="1022" w:right="1699" w:bottom="1022" w:left="1584" w:header="283" w:footer="283" w:gutter="0"/>
          <w:cols w:space="708"/>
          <w:docGrid w:linePitch="360"/>
        </w:sectPr>
      </w:pPr>
    </w:p>
    <w:p w:rsidR="000A6D4D" w:rsidRDefault="00E85702" w:rsidP="0009430E">
      <w:pPr>
        <w:pStyle w:val="Naslov1"/>
        <w:keepLines/>
        <w:numPr>
          <w:ilvl w:val="0"/>
          <w:numId w:val="0"/>
        </w:numPr>
      </w:pPr>
      <w:r>
        <w:rPr>
          <w:noProof/>
        </w:rPr>
        <w:t>7. OBLASTI IN ORGANI, PRISTOJNI ZA UPRAVLJANJE, NADZOR IN REVIZIJO, TER VLOGA USTREZNIH PARTNERJEV</w:t>
      </w:r>
    </w:p>
    <w:p w:rsidR="000A6D4D" w:rsidRPr="00DF0174" w:rsidRDefault="000A6D4D" w:rsidP="0009430E">
      <w:pPr>
        <w:pStyle w:val="Text1"/>
        <w:keepNext/>
        <w:keepLines/>
        <w:ind w:left="0"/>
      </w:pPr>
    </w:p>
    <w:p w:rsidR="000A6D4D" w:rsidRDefault="00E85702" w:rsidP="0009430E">
      <w:pPr>
        <w:pStyle w:val="Naslov2"/>
        <w:keepLines/>
        <w:numPr>
          <w:ilvl w:val="0"/>
          <w:numId w:val="0"/>
        </w:numPr>
      </w:pPr>
      <w:r>
        <w:rPr>
          <w:noProof/>
        </w:rPr>
        <w:t>7.1 Ustrezne oblasti in organi</w:t>
      </w:r>
    </w:p>
    <w:p w:rsidR="000A6D4D" w:rsidRPr="00DF0174" w:rsidRDefault="000A6D4D" w:rsidP="0009430E">
      <w:pPr>
        <w:pStyle w:val="Text1"/>
        <w:keepNext/>
        <w:keepLines/>
        <w:ind w:left="0"/>
      </w:pPr>
    </w:p>
    <w:p w:rsidR="000A6D4D" w:rsidRDefault="00E85702" w:rsidP="0009430E">
      <w:pPr>
        <w:keepNext/>
        <w:keepLines/>
        <w:suppressAutoHyphens/>
        <w:rPr>
          <w:b/>
        </w:rPr>
      </w:pPr>
      <w:r>
        <w:rPr>
          <w:b/>
          <w:noProof/>
        </w:rPr>
        <w:t>Preglednica 23: Ustrezni organi</w:t>
      </w:r>
    </w:p>
    <w:tbl>
      <w:tblPr>
        <w:tblW w:w="493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2695"/>
        <w:gridCol w:w="3684"/>
        <w:gridCol w:w="2352"/>
      </w:tblGrid>
      <w:tr w:rsidR="002A152E" w:rsidTr="0009430E">
        <w:trPr>
          <w:tblHeader/>
        </w:trPr>
        <w:tc>
          <w:tcPr>
            <w:tcW w:w="1543" w:type="pct"/>
            <w:shd w:val="clear" w:color="auto" w:fill="auto"/>
          </w:tcPr>
          <w:p w:rsidR="000A6D4D" w:rsidRPr="00725837" w:rsidRDefault="00E85702" w:rsidP="0009430E">
            <w:pPr>
              <w:suppressAutoHyphens/>
              <w:jc w:val="center"/>
              <w:rPr>
                <w:b/>
                <w:sz w:val="20"/>
              </w:rPr>
            </w:pPr>
            <w:r>
              <w:rPr>
                <w:b/>
                <w:noProof/>
                <w:sz w:val="20"/>
              </w:rPr>
              <w:t>Organ</w:t>
            </w:r>
          </w:p>
        </w:tc>
        <w:tc>
          <w:tcPr>
            <w:tcW w:w="2110" w:type="pct"/>
            <w:shd w:val="clear" w:color="auto" w:fill="auto"/>
          </w:tcPr>
          <w:p w:rsidR="000A6D4D" w:rsidRPr="00502742" w:rsidRDefault="00E85702" w:rsidP="0009430E">
            <w:pPr>
              <w:suppressAutoHyphens/>
              <w:jc w:val="center"/>
              <w:rPr>
                <w:b/>
                <w:color w:val="FF0000"/>
                <w:sz w:val="20"/>
                <w:lang w:val="pl-PL"/>
              </w:rPr>
            </w:pPr>
            <w:r w:rsidRPr="00502742">
              <w:rPr>
                <w:b/>
                <w:noProof/>
                <w:sz w:val="20"/>
                <w:lang w:val="pl-PL"/>
              </w:rPr>
              <w:t>Naziv organa in oddelka ali en</w:t>
            </w:r>
            <w:r w:rsidRPr="00502742">
              <w:rPr>
                <w:b/>
                <w:noProof/>
                <w:sz w:val="20"/>
                <w:lang w:val="pl-PL"/>
              </w:rPr>
              <w:t>ote</w:t>
            </w:r>
          </w:p>
        </w:tc>
        <w:tc>
          <w:tcPr>
            <w:tcW w:w="1347" w:type="pct"/>
            <w:shd w:val="clear" w:color="auto" w:fill="auto"/>
          </w:tcPr>
          <w:p w:rsidR="000A6D4D" w:rsidRPr="008726F3" w:rsidRDefault="00E85702" w:rsidP="0009430E">
            <w:pPr>
              <w:suppressAutoHyphens/>
              <w:jc w:val="center"/>
              <w:rPr>
                <w:b/>
                <w:color w:val="FF0000"/>
                <w:sz w:val="20"/>
                <w:lang w:val="pl-PL"/>
              </w:rPr>
            </w:pPr>
            <w:r>
              <w:rPr>
                <w:b/>
                <w:noProof/>
                <w:sz w:val="20"/>
                <w:lang w:val="pl-PL"/>
              </w:rPr>
              <w:t>Vodja organa/telesa (položaj ali delovno mesto)</w:t>
            </w:r>
          </w:p>
        </w:tc>
      </w:tr>
      <w:tr w:rsidR="002A152E" w:rsidTr="0009430E">
        <w:tc>
          <w:tcPr>
            <w:tcW w:w="1543" w:type="pct"/>
            <w:shd w:val="clear" w:color="auto" w:fill="auto"/>
          </w:tcPr>
          <w:p w:rsidR="000A6D4D" w:rsidRPr="00DC028E" w:rsidRDefault="00E85702" w:rsidP="0009430E">
            <w:pPr>
              <w:suppressAutoHyphens/>
              <w:rPr>
                <w:sz w:val="20"/>
              </w:rPr>
            </w:pPr>
            <w:r>
              <w:rPr>
                <w:noProof/>
                <w:sz w:val="20"/>
              </w:rPr>
              <w:t>Organ upravljanja</w:t>
            </w:r>
          </w:p>
        </w:tc>
        <w:tc>
          <w:tcPr>
            <w:tcW w:w="2110" w:type="pct"/>
            <w:shd w:val="clear" w:color="auto" w:fill="auto"/>
          </w:tcPr>
          <w:p w:rsidR="000A6D4D" w:rsidRPr="00DC028E" w:rsidRDefault="00E85702" w:rsidP="0009430E">
            <w:pPr>
              <w:suppressAutoHyphens/>
              <w:rPr>
                <w:sz w:val="20"/>
              </w:rPr>
            </w:pPr>
            <w:r>
              <w:rPr>
                <w:noProof/>
                <w:sz w:val="20"/>
              </w:rPr>
              <w:t>Služba Vlade RS za razvoj in evropsko kohezijsko politiko</w:t>
            </w:r>
          </w:p>
        </w:tc>
        <w:tc>
          <w:tcPr>
            <w:tcW w:w="1347" w:type="pct"/>
            <w:shd w:val="clear" w:color="auto" w:fill="auto"/>
          </w:tcPr>
          <w:p w:rsidR="000A6D4D" w:rsidRPr="00DC028E" w:rsidRDefault="00E85702" w:rsidP="0009430E">
            <w:pPr>
              <w:suppressAutoHyphens/>
              <w:rPr>
                <w:sz w:val="20"/>
              </w:rPr>
            </w:pPr>
            <w:r>
              <w:rPr>
                <w:noProof/>
                <w:sz w:val="20"/>
              </w:rPr>
              <w:t>Minister/ministrica</w:t>
            </w:r>
          </w:p>
        </w:tc>
      </w:tr>
      <w:tr w:rsidR="002A152E" w:rsidTr="0009430E">
        <w:tc>
          <w:tcPr>
            <w:tcW w:w="1543" w:type="pct"/>
            <w:shd w:val="clear" w:color="auto" w:fill="auto"/>
          </w:tcPr>
          <w:p w:rsidR="000A6D4D" w:rsidRPr="00DC028E" w:rsidRDefault="00E85702" w:rsidP="0009430E">
            <w:pPr>
              <w:suppressAutoHyphens/>
              <w:rPr>
                <w:sz w:val="20"/>
              </w:rPr>
            </w:pPr>
            <w:r>
              <w:rPr>
                <w:noProof/>
                <w:sz w:val="20"/>
              </w:rPr>
              <w:t>Organ za potrjevanje</w:t>
            </w:r>
          </w:p>
        </w:tc>
        <w:tc>
          <w:tcPr>
            <w:tcW w:w="2110" w:type="pct"/>
            <w:shd w:val="clear" w:color="auto" w:fill="auto"/>
          </w:tcPr>
          <w:p w:rsidR="000A6D4D" w:rsidRPr="00DC028E" w:rsidRDefault="00E85702" w:rsidP="0009430E">
            <w:pPr>
              <w:suppressAutoHyphens/>
              <w:rPr>
                <w:sz w:val="20"/>
              </w:rPr>
            </w:pPr>
            <w:r>
              <w:rPr>
                <w:noProof/>
                <w:sz w:val="20"/>
              </w:rPr>
              <w:t>Ministrstvo za finance, Sektor za upravljanje s sredstvi EU/PO</w:t>
            </w:r>
          </w:p>
        </w:tc>
        <w:tc>
          <w:tcPr>
            <w:tcW w:w="1347" w:type="pct"/>
            <w:shd w:val="clear" w:color="auto" w:fill="auto"/>
          </w:tcPr>
          <w:p w:rsidR="000A6D4D" w:rsidRPr="00DC028E" w:rsidRDefault="00E85702" w:rsidP="0009430E">
            <w:pPr>
              <w:suppressAutoHyphens/>
              <w:rPr>
                <w:sz w:val="20"/>
              </w:rPr>
            </w:pPr>
            <w:r>
              <w:rPr>
                <w:noProof/>
                <w:sz w:val="20"/>
              </w:rPr>
              <w:t xml:space="preserve">Vodja sektorja za </w:t>
            </w:r>
            <w:r>
              <w:rPr>
                <w:noProof/>
                <w:sz w:val="20"/>
              </w:rPr>
              <w:t>upravljanje s sredstvi EU/PO</w:t>
            </w:r>
          </w:p>
        </w:tc>
      </w:tr>
      <w:tr w:rsidR="002A152E" w:rsidTr="0009430E">
        <w:tc>
          <w:tcPr>
            <w:tcW w:w="1543" w:type="pct"/>
            <w:shd w:val="clear" w:color="auto" w:fill="auto"/>
          </w:tcPr>
          <w:p w:rsidR="000A6D4D" w:rsidRPr="00DC028E" w:rsidRDefault="00E85702" w:rsidP="0009430E">
            <w:pPr>
              <w:suppressAutoHyphens/>
              <w:rPr>
                <w:sz w:val="20"/>
              </w:rPr>
            </w:pPr>
            <w:r>
              <w:rPr>
                <w:noProof/>
                <w:sz w:val="20"/>
              </w:rPr>
              <w:t>Revizijski organ</w:t>
            </w:r>
          </w:p>
        </w:tc>
        <w:tc>
          <w:tcPr>
            <w:tcW w:w="2110" w:type="pct"/>
            <w:shd w:val="clear" w:color="auto" w:fill="auto"/>
          </w:tcPr>
          <w:p w:rsidR="000A6D4D" w:rsidRPr="00DC028E" w:rsidRDefault="00E85702" w:rsidP="0009430E">
            <w:pPr>
              <w:suppressAutoHyphens/>
              <w:rPr>
                <w:sz w:val="20"/>
              </w:rPr>
            </w:pPr>
            <w:r>
              <w:rPr>
                <w:noProof/>
                <w:sz w:val="20"/>
              </w:rPr>
              <w:t>Ministrstvo za finance,  Urad RS za nadzor proračuna (UNP)</w:t>
            </w:r>
          </w:p>
        </w:tc>
        <w:tc>
          <w:tcPr>
            <w:tcW w:w="1347" w:type="pct"/>
            <w:shd w:val="clear" w:color="auto" w:fill="auto"/>
          </w:tcPr>
          <w:p w:rsidR="000A6D4D" w:rsidRPr="00DC028E" w:rsidRDefault="00E85702" w:rsidP="0009430E">
            <w:pPr>
              <w:suppressAutoHyphens/>
              <w:rPr>
                <w:sz w:val="20"/>
              </w:rPr>
            </w:pPr>
            <w:r>
              <w:rPr>
                <w:noProof/>
                <w:sz w:val="20"/>
              </w:rPr>
              <w:t>Direktor/ica</w:t>
            </w:r>
          </w:p>
        </w:tc>
      </w:tr>
    </w:tbl>
    <w:p w:rsidR="000A6D4D" w:rsidRDefault="000A6D4D" w:rsidP="0009430E"/>
    <w:p w:rsidR="000A6D4D" w:rsidRDefault="00E85702" w:rsidP="0009430E">
      <w:pPr>
        <w:pStyle w:val="Naslov2"/>
        <w:keepLines/>
        <w:numPr>
          <w:ilvl w:val="0"/>
          <w:numId w:val="0"/>
        </w:numPr>
        <w:rPr>
          <w:noProof/>
        </w:rPr>
      </w:pPr>
      <w:r>
        <w:rPr>
          <w:noProof/>
        </w:rPr>
        <w:t>7.2 Vključevanje ustreznih partnerjev</w:t>
      </w:r>
    </w:p>
    <w:p w:rsidR="000A6D4D" w:rsidRPr="00257870" w:rsidRDefault="000A6D4D" w:rsidP="0009430E">
      <w:pPr>
        <w:pStyle w:val="Text1"/>
        <w:keepNext/>
        <w:keepLines/>
        <w:ind w:left="0"/>
      </w:pPr>
    </w:p>
    <w:p w:rsidR="000A6D4D" w:rsidRPr="006F5954" w:rsidRDefault="00E85702" w:rsidP="0009430E">
      <w:pPr>
        <w:pStyle w:val="ManualHeading3"/>
        <w:keepLines/>
        <w:tabs>
          <w:tab w:val="clear" w:pos="850"/>
          <w:tab w:val="left" w:pos="0"/>
        </w:tabs>
        <w:ind w:left="0" w:firstLine="0"/>
        <w:rPr>
          <w:b/>
        </w:rPr>
      </w:pPr>
      <w:r w:rsidRPr="006F5954">
        <w:rPr>
          <w:b/>
          <w:noProof/>
        </w:rPr>
        <w:t>7.2.1 Sprejeti ukrepi za vključitev ustreznih partnerjev v pripravo operativnega programa ter vl</w:t>
      </w:r>
      <w:r w:rsidRPr="006F5954">
        <w:rPr>
          <w:b/>
          <w:noProof/>
        </w:rPr>
        <w:t>oga teh partnerjev pri izvajanju, spremljanju in vrednotenju programa</w:t>
      </w:r>
    </w:p>
    <w:p w:rsidR="002A152E" w:rsidRDefault="00E85702">
      <w:pPr>
        <w:spacing w:before="0" w:after="240"/>
        <w:jc w:val="left"/>
      </w:pPr>
      <w:r>
        <w:t xml:space="preserve">Vključevanje partnerjev kot ključni element za izvajanje strategije Evropa 2020 pri pripravi, izvajanju, spremljanju in vrednotenju OP programa sledi Evropskemu kodeksu dobre prakse za </w:t>
      </w:r>
      <w:r>
        <w:t>partnerstvo v okviru ESI skladov [151] (Evropski kodeks partnerstva).</w:t>
      </w:r>
    </w:p>
    <w:p w:rsidR="002A152E" w:rsidRDefault="00E85702">
      <w:pPr>
        <w:spacing w:before="240" w:after="240"/>
        <w:jc w:val="left"/>
      </w:pPr>
      <w:r>
        <w:rPr>
          <w:u w:val="single"/>
        </w:rPr>
        <w:t>Vključevanje partnerjev pri pripravi OP</w:t>
      </w:r>
    </w:p>
    <w:p w:rsidR="002A152E" w:rsidRDefault="00E85702">
      <w:pPr>
        <w:spacing w:before="240" w:after="240"/>
        <w:jc w:val="left"/>
      </w:pPr>
      <w:r>
        <w:t>Slovenija je skladno s pristopom upravljanja na več ravneh (5. člen Splošne uredbe) organizirala partnerstvo s pristojnimi regionalnimi in lokalni</w:t>
      </w:r>
      <w:r>
        <w:t>mi organi in jih aktivno vključuje v pripravo OP.</w:t>
      </w:r>
    </w:p>
    <w:p w:rsidR="002A152E" w:rsidRDefault="00E85702">
      <w:pPr>
        <w:spacing w:before="240" w:after="240"/>
        <w:jc w:val="left"/>
      </w:pPr>
      <w:r>
        <w:t>Za pripravo OP je pristojna služba Vlade RS za razvoj in evropsko kohezijsko politiko (SVRK). V procesu priprave so od sredine leta 2012 sodelovala vsa pristojna ministrstva z namenom, da opredelijo ključne</w:t>
      </w:r>
      <w:r>
        <w:t xml:space="preserve"> razvojne potrebe in potenciale ter pomagajo pri oblikovanju ciljev, ki jih Slovenija želi doseči s sredstvi ESI. V tem procesu je SVRK usklajevala tudi izbor tematskih ciljev, prednostnih naložb in vsebino predlaganih ukrepov, ki so predmet financiranja t</w:t>
      </w:r>
      <w:r>
        <w:t>ega programa.</w:t>
      </w:r>
    </w:p>
    <w:p w:rsidR="002A152E" w:rsidRDefault="00E85702">
      <w:pPr>
        <w:spacing w:before="240" w:after="240"/>
        <w:jc w:val="left"/>
      </w:pPr>
      <w:r>
        <w:t>V skladu z Evropskim kodeksom partnerstva, so bile v proces priprave v skladu s 5. členom Uredbe (EU) 1303/2013 vključene tudi druge skupine deležnikov: Usklajevanja s partnerji so potekala preko sestankov, javnih razprav in dogodkov ter v pi</w:t>
      </w:r>
      <w:r>
        <w:t>sni obliki.</w:t>
      </w:r>
    </w:p>
    <w:p w:rsidR="002A152E" w:rsidRDefault="00E85702">
      <w:pPr>
        <w:spacing w:before="240" w:after="240"/>
        <w:jc w:val="left"/>
      </w:pPr>
      <w:r>
        <w:t>V proces priprave so bili aktivno vključeni partnerji (usklajevanje neposredno na sestankih, javnih razpravah, dogodkih in v pisni obliki):</w:t>
      </w:r>
    </w:p>
    <w:p w:rsidR="002A152E" w:rsidRDefault="00E85702">
      <w:pPr>
        <w:numPr>
          <w:ilvl w:val="0"/>
          <w:numId w:val="44"/>
        </w:numPr>
        <w:spacing w:before="240" w:after="0"/>
        <w:ind w:hanging="210"/>
        <w:jc w:val="left"/>
      </w:pPr>
      <w:r>
        <w:t>razvojna sveta kohezijskih regij (ustanovljena leta 2013; predstavniki občin, regionalnih razvojnih agen</w:t>
      </w:r>
      <w:r>
        <w:t>cij, nevladnega sektorja in ekonomskih partnerjev);</w:t>
      </w:r>
    </w:p>
    <w:p w:rsidR="002A152E" w:rsidRDefault="00E85702">
      <w:pPr>
        <w:numPr>
          <w:ilvl w:val="0"/>
          <w:numId w:val="44"/>
        </w:numPr>
        <w:spacing w:before="0" w:after="0"/>
        <w:ind w:hanging="210"/>
        <w:jc w:val="left"/>
      </w:pPr>
      <w:r>
        <w:t>delovna skupina sveta vlade Republike Slovenije za mladino za spremljanje umeščenosti mladih v OP in PA;</w:t>
      </w:r>
    </w:p>
    <w:p w:rsidR="002A152E" w:rsidRDefault="00E85702">
      <w:pPr>
        <w:numPr>
          <w:ilvl w:val="0"/>
          <w:numId w:val="44"/>
        </w:numPr>
        <w:spacing w:before="0" w:after="0"/>
        <w:ind w:hanging="210"/>
        <w:jc w:val="left"/>
      </w:pPr>
      <w:r>
        <w:t>posebna ad hoc delovna skupina, ki jo sestavljajo predstavniki sindikatov in delodajalcev (ustanovl</w:t>
      </w:r>
      <w:r>
        <w:t>jena v okviru Ekonomsko socialnega sveta – ESS); </w:t>
      </w:r>
    </w:p>
    <w:p w:rsidR="002A152E" w:rsidRDefault="00E85702">
      <w:pPr>
        <w:numPr>
          <w:ilvl w:val="0"/>
          <w:numId w:val="44"/>
        </w:numPr>
        <w:spacing w:before="0" w:after="0"/>
        <w:ind w:hanging="210"/>
        <w:jc w:val="left"/>
      </w:pPr>
      <w:r>
        <w:t>posebna ad hoc skupina predstavnikov nevladnih organizacij (izbor 17 članov je potekal preko postopka, ki ga je izvedla krovna organizacija NVO – mreža slovenskih nevladnih organizacij CNVOS);</w:t>
      </w:r>
    </w:p>
    <w:p w:rsidR="002A152E" w:rsidRDefault="00E85702">
      <w:pPr>
        <w:numPr>
          <w:ilvl w:val="0"/>
          <w:numId w:val="44"/>
        </w:numPr>
        <w:spacing w:before="0" w:after="240"/>
        <w:ind w:hanging="210"/>
        <w:jc w:val="left"/>
      </w:pPr>
      <w:r>
        <w:t xml:space="preserve">predstavniki </w:t>
      </w:r>
      <w:r>
        <w:t>12 regionalnih razvojnih agencij.</w:t>
      </w:r>
    </w:p>
    <w:p w:rsidR="002A152E" w:rsidRDefault="00E85702">
      <w:pPr>
        <w:spacing w:before="240" w:after="240"/>
        <w:jc w:val="left"/>
      </w:pPr>
      <w:r>
        <w:t>Pri izboru partnerjev, ki so bili vključeni v proces priprave, so bili upoštevani predvsem kriteriji reprezentativnosti in vsebinskih področij. Usklajevanja so potekala preko sestankov, javnih razprav in dogodkov ter v pis</w:t>
      </w:r>
      <w:r>
        <w:t>ni obliki.</w:t>
      </w:r>
    </w:p>
    <w:p w:rsidR="002A152E" w:rsidRDefault="00E85702">
      <w:pPr>
        <w:spacing w:before="240" w:after="240"/>
        <w:jc w:val="left"/>
      </w:pPr>
      <w:r>
        <w:t xml:space="preserve">Poleg teh reprezentativnih predstavnikov deležnikov je v razpravi o vsebini Operativnega programa sodelovala tudi širša skupina deležnikov. Na ta način je bili v pripravo dokumenta vključeni najširši možen spekter različnih interesov, ki so jih </w:t>
      </w:r>
      <w:r>
        <w:t>deležniki izražali s kakovostnimi vsebinskimi prispevki ter komentarji.</w:t>
      </w:r>
    </w:p>
    <w:p w:rsidR="002A152E" w:rsidRDefault="00E85702">
      <w:pPr>
        <w:spacing w:before="240" w:after="240"/>
        <w:jc w:val="left"/>
      </w:pPr>
      <w:r>
        <w:t>Organizacije, ki zastopajo interese invalidov, so bile preko vrste različnih dogodkov, ki jih je organiziralo pristojno ministrstvo, prav tako vključena v proces priprave dokumentov. V</w:t>
      </w:r>
      <w:r>
        <w:t xml:space="preserve"> fazi do priprave končne verzije OP EKP se je sodelovanje s temi organizacijami še nadgradilo in okrepilo.</w:t>
      </w:r>
    </w:p>
    <w:p w:rsidR="002A152E" w:rsidRDefault="00E85702">
      <w:pPr>
        <w:spacing w:before="240" w:after="240"/>
        <w:jc w:val="left"/>
      </w:pPr>
      <w:r>
        <w:t>Deležniki so na petih delavnicah spomladi 2013 pomagali pri opredeljevanju izhodišč, ki so jih pred tem pripravila pristojna ministrstva. Na ta način</w:t>
      </w:r>
      <w:r>
        <w:t xml:space="preserve"> so prispevali k opredelitvi ključnih potreb in izzivov, na katerih je temeljil izbor prednostnih naložb OP. Na podlagi tega procesa je pripravljalec septembra 2013 predstavil prve elemente operativnega programa in jih posredoval v javno obravnavo širši ja</w:t>
      </w:r>
      <w:r>
        <w:t>vnosti. Širša javna razprava o vsebini vseh strateških dokumentov, med njimi tudi operativnega programa se je začela v začetku leta 2013. Natančen seznam vseh, ki so imeli možnost sodelovanja v procesu priprave je v Prilogi 2. Najširša javnost je bila sezn</w:t>
      </w:r>
      <w:r>
        <w:t>anjena tudi s prvim neformalnim osnutkom OP, ki je bil pripravljen v drugi polovici januarja 2014.</w:t>
      </w:r>
    </w:p>
    <w:p w:rsidR="002A152E" w:rsidRDefault="00E85702">
      <w:pPr>
        <w:spacing w:before="240" w:after="240"/>
        <w:jc w:val="left"/>
      </w:pPr>
      <w:r>
        <w:t>Deležniki so imeli možnost izraziti svoje mnenje glede usmeritev in vsebine na več javnih dogodkih, tri javne razprave so bile namenjene Partnerskemu sporazu</w:t>
      </w:r>
      <w:r>
        <w:t>mu in OP. Pripravljalci predhodnega vrednotenja in strateške presoje vplivov na okolje so predstavnike zainteresirane javnosti k sodelovanju vabili preko svojih adrem. V mesecu marcu in aprilu 2014 je bilo izvedenih tudi več delovnih sestankov z resorji ko</w:t>
      </w:r>
      <w:r>
        <w:t>t tudi s predstavniki regij, in sicer s predstavniki razvojnih svetov kohezijskih regij in regionalnih razvojnih agencij. Zaključna delavnica s ključnimi predstavniki skupin deležnikov (socialni partnerji, regije, nevladne organizacije) in predstavniki res</w:t>
      </w:r>
      <w:r>
        <w:t>ornih ministrstev je bila 18. septembra 2014.</w:t>
      </w:r>
    </w:p>
    <w:p w:rsidR="002A152E" w:rsidRDefault="00E85702">
      <w:pPr>
        <w:spacing w:before="240" w:after="240"/>
        <w:jc w:val="left"/>
      </w:pPr>
      <w:r>
        <w:t>Vsebina OP se je na podlagi prispevkov javne razprave ter izvedenih usklajevalnih sestankov, spreminjala in oblikovala v smeri vsebinskih sprememb in konkretizacije vsebin predlaganih ukrepov na podlagi izkušen</w:t>
      </w:r>
      <w:r>
        <w:t>j, idej in ilustracije primerov slabih/dobrih praks, ki so jih v razpravah podale različne skupine deležnikov. Tako se je na podlagi prispevkov različnih deležnikov vsebina OP razširila z novo prednostno osjo, namenjeno vlaganjem v izgradnjo širokopasovnih</w:t>
      </w:r>
      <w:r>
        <w:t xml:space="preserve"> povezav, prav tako je bila dodatno vključena prednostna naložba namenjena krepitvi zmogljivosti za vse zainteresirane strani. Na podlagi dialoga je bilo besedilo dopolnjeno tudi v delu prednostnih osi 1 in 3 in sicer na način, da so bile bolje vključene s</w:t>
      </w:r>
      <w:r>
        <w:t>pecifične potrebe obeh kohezijskih regij. Na podlagi pripomb deležnikov iz obeh kohezijskih regijah se je spremenil razrez tako, da so se povečala sredstva namenjena trajnostni mobilnosti v urbanih središčih in izvajanju ukrepov urbane prenove. Pomembna sp</w:t>
      </w:r>
      <w:r>
        <w:t>rememba je bila tudi pri vključitvi pristopa za lokalni razvoj, ki ga vodi skupnost za katerega so bila dodeljena tudi sredstva ESRR. Veliko pripomb deležnikov se je nanašalo na širitev nabora upravičencev, kar je pripravljalec večinoma upošteval. Prav tak</w:t>
      </w:r>
      <w:r>
        <w:t>o se je bistveno razširil tudi krog upravičencev v okviru prednostnih osi za tehnično pomoč, predvsem v smeri dviga usposobljenosti pri ključnih skupinah deležnikov ter upravičencev.</w:t>
      </w:r>
    </w:p>
    <w:p w:rsidR="002A152E" w:rsidRDefault="00E85702">
      <w:pPr>
        <w:spacing w:before="240" w:after="240"/>
        <w:jc w:val="left"/>
      </w:pPr>
      <w:r>
        <w:t>Ključni komentar deležnikov, predvsem predstavnikov regionalne in lokalne</w:t>
      </w:r>
      <w:r>
        <w:t xml:space="preserve"> ravni je, da je v finančnem razrezu preveč ESRR sredstev namenjenih vlaganjem v RRI in konkurenčnost in da bi bilo treba več sredstev nameniti za izgradnjo manjkajoče infrastrukture na različnih področjih. Prav tako so deležniki na regionalni ravni kritič</w:t>
      </w:r>
      <w:r>
        <w:t xml:space="preserve">ni do pristopa, ki posebej ne izpostavlja vidika regionalnega razvoja na ravni NUTS 3. Kritičen je pogled določenih skupin deležnikov tudi na to, da v dokumentu določeni sektorji niso eksplicitno izpostavljeni (npr. turizem, lesno predelovalna industrija, </w:t>
      </w:r>
      <w:r>
        <w:t>kulturna dediščina), problematična se zdi tudi odločitev, da vlaganj v športno-rekreacijsko infrastrukturo v obdobju 2014-2020 ne bo. Predstavniki okoljskih nevladnih organizacij imajo kritičen pogled na predlagani razrez sredstev v okviru prednostne osi 7</w:t>
      </w:r>
      <w:r>
        <w:t>, predvsem v smislu, da v obdobju 2014-2020 v Sloveniji ne bi smeli nadaljevati z vlaganji v avtocestno omrežje temveč na tista področja, ki so bila v preteklem obdobju zapostavljena, kljub dejstvu, da so okoljsko sprejemljivejša. Veliko kritik je bila tud</w:t>
      </w:r>
      <w:r>
        <w:t>i odločitev glede izbora števila mest, ki bodo lahko izvajala projekte v okviru mehanizma celostnih teritorialnih naložb, saj so predstavniki deležnikov na regionalni ravni mnenja, da je nabor teh mest premajhen. Pripombe se nanašajo tudi na prenizko predv</w:t>
      </w:r>
      <w:r>
        <w:t>ideno alokacijo sredstev za izboljšanje socialnega dialoga, kljub temu, da je bilo deležnikom pojasnjeno, da bo mogoče dejavnost socialnih partnerjev krepiti predvsem preko izvajanja projektov v okviru relevantnih prednostnih osi.</w:t>
      </w:r>
    </w:p>
    <w:p w:rsidR="002A152E" w:rsidRDefault="00E85702">
      <w:pPr>
        <w:spacing w:before="240" w:after="240"/>
        <w:jc w:val="left"/>
      </w:pPr>
      <w:r>
        <w:rPr>
          <w:u w:val="single"/>
        </w:rPr>
        <w:t>Vključevanje partnerjev v</w:t>
      </w:r>
      <w:r>
        <w:rPr>
          <w:u w:val="single"/>
        </w:rPr>
        <w:t xml:space="preserve"> izvajanje, spremljanje in vrednotenje OP</w:t>
      </w:r>
    </w:p>
    <w:p w:rsidR="002A152E" w:rsidRDefault="00E85702">
      <w:pPr>
        <w:spacing w:before="240" w:after="240"/>
        <w:jc w:val="left"/>
      </w:pPr>
      <w:r>
        <w:t>Za spremljanje OP bo ustanovljen Odbor za spremljanje (Odbor) skladno s 47. členom Splošne uredbe. Naloge Odbora opredeljuje 49. člen Splošne uredbe, sestavljali pa ga bodo predstavniki Organa upravljanja, Organa z</w:t>
      </w:r>
      <w:r>
        <w:t>a potrjevanje, Organa za nadzor, Plačilnega organa in predstavniki partnerjev skladno s 5. členom Splošne uredbe (predstavniki regionalne in lokalne ravni ter drugih javnih organov, ekonomskih in socialnih partnerjev ter organov, ki predstavljajo civilno d</w:t>
      </w:r>
      <w:r>
        <w:t>ružbo, kot so okoljski partnerji, nevladne organizacije in organi, odgovorni za spodbujanje socialne vključenosti, enakosti spolov in nediskriminacije). Sestava odbora bo upoštevala tudi načelo enakosti spolov, ustrezno zastopanost predstavnikov obeh kohez</w:t>
      </w:r>
      <w:r>
        <w:t>ijskih regij in urbanih območij. Odbor bo skladno s 47. členom ustanovljen najkasneje tri mesece po prejemu sklepa EK o sprejetju programa.</w:t>
      </w:r>
    </w:p>
    <w:p w:rsidR="002A152E" w:rsidRDefault="00E85702">
      <w:pPr>
        <w:spacing w:before="240" w:after="240"/>
        <w:jc w:val="left"/>
      </w:pPr>
      <w:r>
        <w:t>Partnerji bodo skladno z Evropskim kodeksom partnerstva aktivno vključeni v izvajanje, spremljanje in vrednotenje OP</w:t>
      </w:r>
      <w:r>
        <w:t xml:space="preserve"> s sodelovanjem v Odboru za spremljanje (skladno s členom 48. Uredbe o skupnih določilih). Kot člani Odbora bodo sodelovali pri oblikovanju meril za izbiro projektov/ukrepov v okviru OP, spremljali doseganje zastavljenih ciljev in rezultatov, preučevali in</w:t>
      </w:r>
      <w:r>
        <w:t xml:space="preserve"> potrjevali letna in končna poročila o izvajanju, sodelovali pri obravnavi in potrditvi morebitnih sprememb OP, organu upravljanja pa lahko predlagali tudi spremembe in prilagoditve OP s ciljem izboljšanja upravljanja in izvajanja slednjih.</w:t>
      </w:r>
    </w:p>
    <w:p w:rsidR="002A152E" w:rsidRDefault="00E85702">
      <w:pPr>
        <w:spacing w:before="240" w:after="240"/>
        <w:jc w:val="left"/>
      </w:pPr>
      <w:r>
        <w:t xml:space="preserve">Ob upoštevanju </w:t>
      </w:r>
      <w:r>
        <w:t>ustreznih ureditev, ki bodo preprečevale konflikt interesov, je vključevanje partnerjev predvideno tudi v delo posvetovalnih skupin Odbora za spremljanje, predvsem za področji skladnosti in vrednotenja. Prva delovna skupina bo tehnična strokovna skupina, k</w:t>
      </w:r>
      <w:r>
        <w:t>i jo bo ustanovil OU in bo predvsem služila kot forum v okviru katerega bodo lahko partnerji sodelovali z operativnimi vprašanji in povratnimi informacijami, povezanimi s področji izvajanja in skladnosti. Ta delovna skupina bo poročala Odboru za spremljanj</w:t>
      </w:r>
      <w:r>
        <w:t>e in bo pred predstavitvijo rednega poročila o spremljanju, tega predhodno pregledala in nanj podala pripombe z namenom, da izboljša učinkovitost in kakovost izvajanja OP v delu, ki se nanaša na področje skladnosti. Vloga skupine za vrednotenja pa bo predv</w:t>
      </w:r>
      <w:r>
        <w:t>sem pri svetovanju in pomoči pri oblikovanji evalvacijskih študij, zagotavljanja kakovosti teh rezultatov ter njihovi široki diseminaciji. Skupina bo spremljala izvajanje Načrta vrednotenj za obdobje 2014 – 2020.</w:t>
      </w:r>
    </w:p>
    <w:p w:rsidR="002A152E" w:rsidRDefault="00E85702">
      <w:pPr>
        <w:spacing w:before="240" w:after="240"/>
        <w:jc w:val="left"/>
      </w:pPr>
      <w:r>
        <w:t xml:space="preserve">Prav tako bodo lahko partnerji, kjer bo to </w:t>
      </w:r>
      <w:r>
        <w:t>relevantno, vključeni tudi v delo strokovnih skupin, ki bodo na delovni ravni skrbele za koordinirano izvajanje Operativnega programa, kot je to opredeljeno v Partnerskem sporazumu.</w:t>
      </w:r>
    </w:p>
    <w:p w:rsidR="002A152E" w:rsidRDefault="00E85702">
      <w:pPr>
        <w:spacing w:before="240" w:after="240"/>
        <w:jc w:val="left"/>
      </w:pPr>
      <w:r>
        <w:t>Z namenom razvijanja potenciala v smislu prispevka k uspešnosti partnerstv</w:t>
      </w:r>
      <w:r>
        <w:t xml:space="preserve">a kot tudi z namenom boljšega doseganje ciljev evropske kohezijske politike ter zagotavljanja komplementarnosti in sinergij med različnimi ESI skladi bo v okviru sredstev tehnične pomoči del sredstev namenjen okrepitvi zmogljivosti, partnerjev, predvsem v </w:t>
      </w:r>
      <w:r>
        <w:t>obliki namenskih delavnic, usposabljanj in razširjanja primerov odličnih praks.  Kot je opredeljeno v poglavju, ki se nanaša na tehnično pomoč, bo OU vzpostavil tudi bolj strukturiran pristop in koordinacijo sodelovanja z deležniki. Zato bo oblikoval razli</w:t>
      </w:r>
      <w:r>
        <w:t xml:space="preserve">čne tipe ti. "platform za sodelovanje" in tako omogočil skupni mehanizem vključevanja v izvajanje kohezijske politike v programskem obdobju 2014-2020, ki bo lahko smiselno dopolnjeval izvajanje nalog odbora za spremljanje. Pri vključevanju partnerjev bodo </w:t>
      </w:r>
      <w:r>
        <w:t>vzpostavljeni tudi ustrezni pogoji, ki bodo zagotavljali ustrezno dostopnost za vse deležnike s posebnimi potrebami.</w:t>
      </w:r>
    </w:p>
    <w:p w:rsidR="002A152E" w:rsidRDefault="00E85702">
      <w:pPr>
        <w:spacing w:before="240" w:after="240"/>
        <w:jc w:val="left"/>
      </w:pPr>
      <w:r>
        <w:t> </w:t>
      </w:r>
    </w:p>
    <w:p w:rsidR="002A152E" w:rsidRDefault="00E85702">
      <w:pPr>
        <w:spacing w:before="240" w:after="240"/>
        <w:jc w:val="left"/>
      </w:pPr>
      <w:r>
        <w:t> </w:t>
      </w:r>
    </w:p>
    <w:p w:rsidR="000A6D4D" w:rsidRPr="001371B2" w:rsidRDefault="000A6D4D" w:rsidP="0009430E"/>
    <w:p w:rsidR="000A6D4D" w:rsidRPr="008F2E3F" w:rsidRDefault="00E85702" w:rsidP="0009430E">
      <w:pPr>
        <w:pStyle w:val="Naslov3"/>
        <w:numPr>
          <w:ilvl w:val="0"/>
          <w:numId w:val="0"/>
        </w:numPr>
        <w:rPr>
          <w:i w:val="0"/>
        </w:rPr>
      </w:pPr>
      <w:r w:rsidRPr="00D916B3">
        <w:rPr>
          <w:b/>
          <w:noProof/>
        </w:rPr>
        <w:t>7.2.2 Globalna nepovratna sredstva</w:t>
      </w:r>
      <w:r>
        <w:rPr>
          <w:i w:val="0"/>
        </w:rPr>
        <w:t xml:space="preserve"> </w:t>
      </w:r>
      <w:r>
        <w:rPr>
          <w:i w:val="0"/>
          <w:noProof/>
        </w:rPr>
        <w:t>(za ESS, če je primerno)</w:t>
      </w:r>
    </w:p>
    <w:p w:rsidR="002A152E" w:rsidRDefault="00E85702">
      <w:pPr>
        <w:spacing w:before="0" w:after="240"/>
        <w:jc w:val="left"/>
      </w:pPr>
      <w:r>
        <w:t xml:space="preserve">Globalna nepovratna sredstva so ukrep/mehanizem namenjen malim projektom </w:t>
      </w:r>
      <w:r>
        <w:t xml:space="preserve">(med 5.000 in 15.000 EUR) za krepitev in lažje vključevanje nevladnih organizacij v Operativni program 2014-2020, z namenom mobilizacije brezposelnih in neaktivnih ljudi, ki so v depriviligiranem položaju ali izključeni. Skupna vrednost GNS je 0,4 %  ESS  </w:t>
      </w:r>
      <w:r>
        <w:t>(3 mio EUR). Ukrepi za GNS so predvideni v okviru prednostnih osi 9 in 10.</w:t>
      </w:r>
    </w:p>
    <w:p w:rsidR="000A6D4D" w:rsidRPr="0079101B" w:rsidRDefault="000A6D4D" w:rsidP="0009430E"/>
    <w:p w:rsidR="000A6D4D" w:rsidRPr="0079101B" w:rsidRDefault="00E85702" w:rsidP="0009430E">
      <w:pPr>
        <w:pStyle w:val="Naslov3"/>
        <w:numPr>
          <w:ilvl w:val="0"/>
          <w:numId w:val="0"/>
        </w:numPr>
        <w:rPr>
          <w:i w:val="0"/>
        </w:rPr>
      </w:pPr>
      <w:r w:rsidRPr="0079101B">
        <w:rPr>
          <w:b/>
          <w:noProof/>
        </w:rPr>
        <w:t>7.2.3 Znesek dodeljenih sredstev za krepitev zmogljivosti</w:t>
      </w:r>
      <w:r w:rsidRPr="0079101B">
        <w:rPr>
          <w:i w:val="0"/>
        </w:rPr>
        <w:t xml:space="preserve"> </w:t>
      </w:r>
      <w:r w:rsidRPr="0079101B">
        <w:rPr>
          <w:i w:val="0"/>
          <w:noProof/>
        </w:rPr>
        <w:t>(za ESS, če je primerno)</w:t>
      </w:r>
    </w:p>
    <w:p w:rsidR="002A152E" w:rsidRDefault="00E85702">
      <w:pPr>
        <w:spacing w:before="0" w:after="240"/>
        <w:jc w:val="left"/>
      </w:pPr>
      <w:r>
        <w:t>V 11. prednostni osi Pravna država, izboljšanje institucionalnih zmogljivosti, učinkovita javna u</w:t>
      </w:r>
      <w:r>
        <w:t>prava, krepitev zmogljivosti  nevladnih organizacij in socialnih partnerjev v okviru prednostne naložbe za krepitev zmogljivosti zainteresiranih strani je za ukrepe krepitve nevladnih organizacij in socialnih partnerjev predvidenih 1,4 % sredstev ESS. Nevl</w:t>
      </w:r>
      <w:r>
        <w:t>adne organizacije in socialni partnerji bodo upravičenci tudi pri drugih ukrepih ESS in ESRR.</w:t>
      </w:r>
    </w:p>
    <w:p w:rsidR="002A152E" w:rsidRDefault="00E85702">
      <w:pPr>
        <w:spacing w:before="240" w:after="240"/>
        <w:jc w:val="left"/>
      </w:pPr>
      <w:r>
        <w:t>Krepitev socialnih partnerjev  bo še dodatno mogoča predvsem preko izvajanja ukrepov 8. Prednostni osi Spodbujanje zaposlovanja in transnacionalna mobilnost delov</w:t>
      </w:r>
      <w:r>
        <w:t xml:space="preserve">ne sile, kjer bodo lahko sodelovali predvsem pri ukrepih, ki bodo namenjeni zagotavljanju učinkovitejšega usklajevanja ponudbe in povpraševanja na trgu dela in boljšega posredovanja na tem področju; pri razvoju storitev vseživljenjske karierne orientacije </w:t>
      </w:r>
      <w:r>
        <w:t>(v navezavi z ukrepi, ki se bodo na tem področju podpirali v okviru prednostne osi 10); dvigu kakovosti storitev in ukrepov na trgu dela in medsebojnemu povezovanju institucij na trgu dela; preprečevanju sive ekonomije. Poleg tega bodo vključeni, tudi v ne</w:t>
      </w:r>
      <w:r>
        <w:t>katere ukrepe, ki bodo podprti v okviru prednostne naložbe namenjene vključevanju mladih na trg dela. Bistvena pa bo vloga socialnih partnerjev pri izvajanju ukrepov v prednostni naložbi Aktivno in zdravo staranje, kjer so ukrepi namenjeni skupnim projekto</w:t>
      </w:r>
      <w:r>
        <w:t>m socialnih partnerjev, podjetij in drugimi institucijami na trgu dela z namenom zagotavljanja podpore pri prilagajanju na spremembe. Vsebinska področja, na katerih bodo lahko socialni partnerji dostopali do podpore so: prilagajanje delovnih mest, uvajanje</w:t>
      </w:r>
      <w:r>
        <w:t>, in promocija oblik dela, ki so prilagojene družbenim in demografskim izzivom; spodbujanje programov zagotavljanja varnosti in zdravja pri delu za vse generacije; pripravi analize sistema pokojninskega in invalidskega zavarovanja; celovita analiza trga de</w:t>
      </w:r>
      <w:r>
        <w:t>la po sklopih.</w:t>
      </w:r>
    </w:p>
    <w:p w:rsidR="002A152E" w:rsidRDefault="00E85702">
      <w:pPr>
        <w:spacing w:before="240" w:after="240"/>
        <w:jc w:val="left"/>
      </w:pPr>
      <w:r>
        <w:t>Nevladne organizacije, bodo, poleg sredstev namenjenih v okviru prednostne osi 11, lahko dostopale predvsem do sredstev v okviru prednostne osi 9, ki je namenjena socialni vključenosti in zmanjševanju tveganja revščine. Predvsem bodo relevan</w:t>
      </w:r>
      <w:r>
        <w:t>tni ukrepi na področju izvajanja preventivnih programov, ki preprečujejo zdrs v revščino; razvoja skupnostnih programov in storitev in socialnega podjetništva.</w:t>
      </w:r>
    </w:p>
    <w:p w:rsidR="000A6D4D" w:rsidRPr="00C567A4" w:rsidRDefault="000A6D4D" w:rsidP="0009430E">
      <w:pPr>
        <w:pStyle w:val="Text1"/>
        <w:ind w:left="0"/>
      </w:pPr>
    </w:p>
    <w:p w:rsidR="000A6D4D" w:rsidRDefault="000A6D4D" w:rsidP="0009430E">
      <w:pPr>
        <w:pStyle w:val="Naslov1"/>
        <w:numPr>
          <w:ilvl w:val="0"/>
          <w:numId w:val="15"/>
        </w:numPr>
        <w:spacing w:after="60"/>
        <w:jc w:val="left"/>
        <w:sectPr w:rsidR="000A6D4D" w:rsidSect="0009430E">
          <w:pgSz w:w="11906" w:h="16838"/>
          <w:pgMar w:top="1022" w:right="1699" w:bottom="1022" w:left="1584" w:header="283" w:footer="283" w:gutter="0"/>
          <w:cols w:space="708"/>
          <w:docGrid w:linePitch="360"/>
        </w:sectPr>
      </w:pPr>
    </w:p>
    <w:p w:rsidR="000A6D4D" w:rsidRDefault="00E85702" w:rsidP="0009430E">
      <w:pPr>
        <w:pStyle w:val="Naslov1"/>
        <w:numPr>
          <w:ilvl w:val="0"/>
          <w:numId w:val="0"/>
        </w:numPr>
      </w:pPr>
      <w:r>
        <w:rPr>
          <w:noProof/>
        </w:rPr>
        <w:t>8. USKLAJEVANJE MED SKLADI, EKSRP, ESPR TER DRUGIMI INSTRUMENTI FINANCIR</w:t>
      </w:r>
      <w:r>
        <w:rPr>
          <w:noProof/>
        </w:rPr>
        <w:t>ANJA NA RAVNI UNIJE IN NACIONALNI RAVNI TER Z EIB</w:t>
      </w:r>
    </w:p>
    <w:p w:rsidR="000A6D4D" w:rsidRPr="00264139" w:rsidRDefault="00E85702" w:rsidP="0009430E">
      <w:r>
        <w:rPr>
          <w:noProof/>
        </w:rPr>
        <w:t xml:space="preserve">Mehanizmi, ki zagotavljajo usklajevanje med skladi, Evropskim kmetijskim skladom za razvoj podeželja (EKSRP), Evropskim skladom za pomorstvo in ribištvo (ESPR) ter drugimi instrumenti financiranja na ravni </w:t>
      </w:r>
      <w:r>
        <w:rPr>
          <w:noProof/>
        </w:rPr>
        <w:t>Unije in nacionalni ravni ter z Evropsko investicijsko banko (EIB), ob upoštevanju ustreznih določb iz skupnega strateškega okvira.</w:t>
      </w:r>
    </w:p>
    <w:p w:rsidR="002A152E" w:rsidRDefault="00E85702">
      <w:pPr>
        <w:spacing w:before="0" w:after="240"/>
        <w:jc w:val="left"/>
      </w:pPr>
      <w:r>
        <w:t>Splošni opis načina za zagotavljanje usklajenega financiranja med skladi ESI je opisan v PS, poglavje 2.1. OU bo ustanovil s</w:t>
      </w:r>
      <w:r>
        <w:t xml:space="preserve">trokovne skupine, v katerih bodo sodelovali predstavniki posredniških teles, nacionalnih organov ETS, strokovnjaki za posamezna področja makroregionalnih strategij, informacijskih točk za neposredne programe EU  in po potrebi zunanji strokovnjaki. Njihova </w:t>
      </w:r>
      <w:r>
        <w:t>naloga bo med drugim tudi zagotavljanje sinergij in dopolnjevanje na ravni posameznih operacij pri izvajanju ukrepov OP EKP, PRP in OP ESPR. Ustrezno razmejevanje bo zagotovljeno tudi preko relevantnih odborov za spremljanje.</w:t>
      </w:r>
    </w:p>
    <w:p w:rsidR="002A152E" w:rsidRDefault="00E85702">
      <w:pPr>
        <w:spacing w:before="240" w:after="240"/>
        <w:jc w:val="left"/>
      </w:pPr>
      <w:r>
        <w:rPr>
          <w:b/>
          <w:bCs/>
        </w:rPr>
        <w:t>Prednostna os 1:</w:t>
      </w:r>
    </w:p>
    <w:p w:rsidR="002A152E" w:rsidRDefault="00E85702">
      <w:pPr>
        <w:numPr>
          <w:ilvl w:val="0"/>
          <w:numId w:val="45"/>
        </w:numPr>
        <w:spacing w:before="240" w:after="0"/>
        <w:ind w:hanging="210"/>
        <w:jc w:val="left"/>
      </w:pPr>
      <w:r>
        <w:t xml:space="preserve">Za posamezna </w:t>
      </w:r>
      <w:r>
        <w:t xml:space="preserve">vsebinska področja </w:t>
      </w:r>
      <w:r>
        <w:rPr>
          <w:b/>
          <w:bCs/>
        </w:rPr>
        <w:t>programa Obzorja 2020</w:t>
      </w:r>
      <w:r>
        <w:t xml:space="preserve"> bo vzpostavljen mehanizem za koordinacijo pri pripravi programov/razpisov in izboru projektov, ki bodo podprti s sredstvi ESRR. Sinergije in dopolnjevanje bodo upoštevanje predvsem pri: </w:t>
      </w:r>
    </w:p>
    <w:p w:rsidR="002A152E" w:rsidRDefault="00E85702">
      <w:pPr>
        <w:numPr>
          <w:ilvl w:val="1"/>
          <w:numId w:val="45"/>
        </w:numPr>
        <w:spacing w:before="0" w:after="0"/>
        <w:ind w:hanging="244"/>
        <w:jc w:val="left"/>
      </w:pPr>
      <w:r>
        <w:t xml:space="preserve">instrumentih za širitev sodelovanja, pri čemer bo mogoče projektne predloge, ki bodo pozitivno ocenjeni s strani EK, financirati tudi iz strukturnih sredstev. Ključni bo poudarek na t.i. </w:t>
      </w:r>
      <w:r>
        <w:rPr>
          <w:i/>
          <w:iCs/>
        </w:rPr>
        <w:t>Teaming</w:t>
      </w:r>
      <w:r>
        <w:t xml:space="preserve"> instrumentu in v tem kontekstu tudi na instrumentih </w:t>
      </w:r>
      <w:r>
        <w:rPr>
          <w:i/>
          <w:iCs/>
        </w:rPr>
        <w:t xml:space="preserve">twinning </w:t>
      </w:r>
      <w:r>
        <w:t xml:space="preserve">in </w:t>
      </w:r>
      <w:r>
        <w:rPr>
          <w:i/>
          <w:iCs/>
        </w:rPr>
        <w:t>ERA-chair</w:t>
      </w:r>
      <w:r>
        <w:t>.</w:t>
      </w:r>
    </w:p>
    <w:p w:rsidR="002A152E" w:rsidRDefault="00E85702">
      <w:pPr>
        <w:numPr>
          <w:ilvl w:val="1"/>
          <w:numId w:val="45"/>
        </w:numPr>
        <w:spacing w:before="0" w:after="0"/>
        <w:ind w:hanging="244"/>
        <w:jc w:val="left"/>
      </w:pPr>
      <w:r>
        <w:t>ESFRI iniciativah  (sinergije s sredstvi Obzorja 2020, ESI skladi, nacionalna sredstva).</w:t>
      </w:r>
    </w:p>
    <w:p w:rsidR="002A152E" w:rsidRDefault="00E85702">
      <w:pPr>
        <w:numPr>
          <w:ilvl w:val="0"/>
          <w:numId w:val="45"/>
        </w:numPr>
        <w:spacing w:before="0" w:after="0"/>
        <w:ind w:hanging="210"/>
        <w:jc w:val="left"/>
      </w:pPr>
      <w:r>
        <w:t>Pozornost bo namenjena tudi razvoju partnerstva v okviru člena 185 in 187 Pogodbe o delovanju Evropske unije (PDEU) in Evropskega inštituta za tehnologij</w:t>
      </w:r>
      <w:r>
        <w:t>o (EIT). Komplementarnost bo mogoča tudi v okviru programa NER 300.</w:t>
      </w:r>
    </w:p>
    <w:p w:rsidR="002A152E" w:rsidRDefault="00E85702">
      <w:pPr>
        <w:numPr>
          <w:ilvl w:val="0"/>
          <w:numId w:val="45"/>
        </w:numPr>
        <w:spacing w:before="0" w:after="0"/>
        <w:ind w:hanging="210"/>
        <w:jc w:val="left"/>
      </w:pPr>
      <w:r>
        <w:t xml:space="preserve">Povezovanje bo mogoče v okviru programa </w:t>
      </w:r>
      <w:r>
        <w:rPr>
          <w:b/>
          <w:bCs/>
        </w:rPr>
        <w:t>LIFE</w:t>
      </w:r>
      <w:r>
        <w:t xml:space="preserve"> predvsem na področju demonstracijskih projektov (npr. eko inovacij, inovativnih tehnologij, itd.).</w:t>
      </w:r>
    </w:p>
    <w:p w:rsidR="002A152E" w:rsidRDefault="00E85702">
      <w:pPr>
        <w:numPr>
          <w:ilvl w:val="0"/>
          <w:numId w:val="45"/>
        </w:numPr>
        <w:spacing w:before="0" w:after="0"/>
        <w:ind w:hanging="210"/>
        <w:jc w:val="left"/>
      </w:pPr>
      <w:r>
        <w:t>Vlaganja sredstev ESRR bodo komplementarna s</w:t>
      </w:r>
      <w:r>
        <w:t xml:space="preserve"> programoma </w:t>
      </w:r>
      <w:r>
        <w:rPr>
          <w:b/>
          <w:bCs/>
        </w:rPr>
        <w:t xml:space="preserve">Marie Curie </w:t>
      </w:r>
      <w:r>
        <w:t>in</w:t>
      </w:r>
      <w:r>
        <w:rPr>
          <w:b/>
          <w:bCs/>
        </w:rPr>
        <w:t xml:space="preserve"> ERASMUS+</w:t>
      </w:r>
      <w:r>
        <w:t>, pri čemer se bo pri potrjevanju predlogov bo sledilo načelu od primera do primera.</w:t>
      </w:r>
    </w:p>
    <w:p w:rsidR="002A152E" w:rsidRDefault="00E85702">
      <w:pPr>
        <w:numPr>
          <w:ilvl w:val="0"/>
          <w:numId w:val="45"/>
        </w:numPr>
        <w:spacing w:before="0" w:after="0"/>
        <w:ind w:hanging="210"/>
        <w:jc w:val="left"/>
      </w:pPr>
      <w:r>
        <w:t>Komplementarno financiranje bo mogoče zagotoviti s sredstvi EIB in Slovenske izvozne in razvojne banke (SID).</w:t>
      </w:r>
    </w:p>
    <w:p w:rsidR="002A152E" w:rsidRDefault="00E85702">
      <w:pPr>
        <w:numPr>
          <w:ilvl w:val="0"/>
          <w:numId w:val="45"/>
        </w:numPr>
        <w:spacing w:before="0" w:after="0"/>
        <w:ind w:hanging="210"/>
        <w:jc w:val="left"/>
      </w:pPr>
      <w:r>
        <w:t xml:space="preserve">Sredstva ESI skladov, ki </w:t>
      </w:r>
      <w:r>
        <w:t>so komplementarna nacionalnim bodo namenjena predvsem razvojni in inovacijski dejavnosti, vezani na usmeritve SPS (trg oziroma gospodarstvo). Nacionalna sredstva so namenjena tudi vzpostavitvi širokega spektra znanja in krepitev  človeškega potenciala ki o</w:t>
      </w:r>
      <w:r>
        <w:t>mogoča nadaljnjo nadgradnjo prek ESI skladov na prioritetnih področjih SPS. Komplementarnost bo zagotovljena tudi s sredstvi ESS v okviru PO 8 in 10, predvsem v kontekstu razvoja kompetenc za izvajanje SPS.</w:t>
      </w:r>
    </w:p>
    <w:p w:rsidR="002A152E" w:rsidRDefault="00E85702">
      <w:pPr>
        <w:numPr>
          <w:ilvl w:val="0"/>
          <w:numId w:val="45"/>
        </w:numPr>
        <w:spacing w:before="0" w:after="0"/>
        <w:ind w:hanging="210"/>
        <w:jc w:val="left"/>
      </w:pPr>
      <w:r>
        <w:t>Vlaganja na tem področju bodo podprta v okviru pr</w:t>
      </w:r>
      <w:r>
        <w:t>ogramov SI-AT ter IT-SI, v okviru vseh transnacionalnih programov, kjer sodeluje Slovenija, in v okviru programa INTERREG EUROPE. Relevantne rezultate bo mogoče vključiti tudi v programe, ki bodo podprti s sredstvi ESI skladov.</w:t>
      </w:r>
    </w:p>
    <w:p w:rsidR="002A152E" w:rsidRDefault="00E85702">
      <w:pPr>
        <w:numPr>
          <w:ilvl w:val="0"/>
          <w:numId w:val="45"/>
        </w:numPr>
        <w:spacing w:before="0" w:after="240"/>
        <w:ind w:hanging="210"/>
        <w:jc w:val="left"/>
      </w:pPr>
      <w:r>
        <w:t>Vlaganja sredstev EKSRP bodo</w:t>
      </w:r>
      <w:r>
        <w:t xml:space="preserve"> dopolnilno uporabljena preko ukrepov M16 in M02.</w:t>
      </w:r>
    </w:p>
    <w:p w:rsidR="002A152E" w:rsidRDefault="00E85702">
      <w:pPr>
        <w:spacing w:before="240" w:after="240"/>
        <w:jc w:val="left"/>
      </w:pPr>
      <w:r>
        <w:rPr>
          <w:b/>
          <w:bCs/>
        </w:rPr>
        <w:t>Prednostna os 2:</w:t>
      </w:r>
    </w:p>
    <w:p w:rsidR="002A152E" w:rsidRDefault="00E85702">
      <w:pPr>
        <w:numPr>
          <w:ilvl w:val="0"/>
          <w:numId w:val="46"/>
        </w:numPr>
        <w:spacing w:before="240" w:after="0"/>
        <w:ind w:hanging="210"/>
        <w:jc w:val="left"/>
      </w:pPr>
      <w:r>
        <w:t>Nacionalna sredstva se bodo uporabljala za izpolnjevanje predhodnih pogojenosti, ter za vlaganja v dvig povpraševanja po sodobnih širokopasovnih komunikacijah, vključno s postavitvijo brezp</w:t>
      </w:r>
      <w:r>
        <w:t>lačnih Wi-Fi omrežij na podeželju in za projekt razvoja e-storitev za vsebine, ki so zanimive za podeželsko prebivalstvo.</w:t>
      </w:r>
    </w:p>
    <w:p w:rsidR="002A152E" w:rsidRDefault="00E85702">
      <w:pPr>
        <w:numPr>
          <w:ilvl w:val="0"/>
          <w:numId w:val="46"/>
        </w:numPr>
        <w:spacing w:before="0" w:after="0"/>
        <w:ind w:hanging="210"/>
        <w:jc w:val="left"/>
      </w:pPr>
      <w:r>
        <w:t>Vlaganja v ukrepe v okviru te prednostne osi bodo jasno razmejena z vlaganji v prednostni osi 11.</w:t>
      </w:r>
    </w:p>
    <w:p w:rsidR="002A152E" w:rsidRDefault="00E85702">
      <w:pPr>
        <w:numPr>
          <w:ilvl w:val="0"/>
          <w:numId w:val="46"/>
        </w:numPr>
        <w:spacing w:before="0" w:after="240"/>
        <w:ind w:hanging="210"/>
        <w:jc w:val="left"/>
      </w:pPr>
      <w:r>
        <w:t>Ukrepi, ki bodo financirani iz EKSRP</w:t>
      </w:r>
      <w:r>
        <w:t xml:space="preserve"> in ESRR bodo definirani na način, da bo izključena intervencija obeh skladov na istih območjih, sredstva EKSRP bodo dopolnilno uporabljena preko ukrepa M07.</w:t>
      </w:r>
    </w:p>
    <w:p w:rsidR="002A152E" w:rsidRDefault="00E85702">
      <w:pPr>
        <w:spacing w:before="240" w:after="240"/>
        <w:jc w:val="left"/>
      </w:pPr>
      <w:r>
        <w:rPr>
          <w:b/>
          <w:bCs/>
        </w:rPr>
        <w:t>Prednostna os 3:</w:t>
      </w:r>
    </w:p>
    <w:p w:rsidR="002A152E" w:rsidRDefault="00E85702">
      <w:pPr>
        <w:numPr>
          <w:ilvl w:val="0"/>
          <w:numId w:val="47"/>
        </w:numPr>
        <w:spacing w:before="240" w:after="0"/>
        <w:ind w:hanging="210"/>
        <w:jc w:val="left"/>
      </w:pPr>
      <w:r>
        <w:t xml:space="preserve">Vlaganja ESI skladov se bodo povezovala predvsem s programom </w:t>
      </w:r>
      <w:r>
        <w:rPr>
          <w:b/>
          <w:bCs/>
        </w:rPr>
        <w:t>COSME</w:t>
      </w:r>
      <w:r>
        <w:t>, kjer bo zagot</w:t>
      </w:r>
      <w:r>
        <w:t xml:space="preserve">ovljena komplementarnost podpore od primera do primera. Sinergije bo mogoče zagotavljati tudi v okviru programa </w:t>
      </w:r>
      <w:r>
        <w:rPr>
          <w:b/>
          <w:bCs/>
        </w:rPr>
        <w:t>Start-Up Europe</w:t>
      </w:r>
      <w:r>
        <w:t xml:space="preserve"> (IKT podjetja), ter v okviru novega </w:t>
      </w:r>
      <w:r>
        <w:rPr>
          <w:b/>
          <w:bCs/>
        </w:rPr>
        <w:t>Programa</w:t>
      </w:r>
      <w:r>
        <w:rPr>
          <w:i/>
          <w:iCs/>
        </w:rPr>
        <w:t xml:space="preserve"> za zaposlovanje in družbene inovacije (socialna podjetja).</w:t>
      </w:r>
    </w:p>
    <w:p w:rsidR="002A152E" w:rsidRDefault="00E85702">
      <w:pPr>
        <w:numPr>
          <w:ilvl w:val="0"/>
          <w:numId w:val="47"/>
        </w:numPr>
        <w:spacing w:before="0" w:after="0"/>
        <w:ind w:hanging="210"/>
        <w:jc w:val="left"/>
      </w:pPr>
      <w:r>
        <w:t xml:space="preserve">Področje vlaganj </w:t>
      </w:r>
      <w:r>
        <w:t>podjetij bo mogoče podpreti tudi z viri SID banke in relevantnih javnih skladov) v obliki lastniškega financiranja  in dolžniškega financiranja.</w:t>
      </w:r>
    </w:p>
    <w:p w:rsidR="002A152E" w:rsidRDefault="00E85702">
      <w:pPr>
        <w:numPr>
          <w:ilvl w:val="0"/>
          <w:numId w:val="47"/>
        </w:numPr>
        <w:spacing w:before="0" w:after="0"/>
        <w:ind w:hanging="210"/>
        <w:jc w:val="left"/>
      </w:pPr>
      <w:r>
        <w:t>Komplementarnost bo zagotovljena tudi s sredstvi ESS v okviru PO 8, 9, 10 in 11, pri čemer bodo vlaganja  jasno</w:t>
      </w:r>
      <w:r>
        <w:t xml:space="preserve"> razmejena.</w:t>
      </w:r>
    </w:p>
    <w:p w:rsidR="002A152E" w:rsidRDefault="00E85702">
      <w:pPr>
        <w:numPr>
          <w:ilvl w:val="0"/>
          <w:numId w:val="47"/>
        </w:numPr>
        <w:spacing w:before="0" w:after="0"/>
        <w:ind w:hanging="210"/>
        <w:jc w:val="left"/>
      </w:pPr>
      <w:r>
        <w:t>Komplementarnost bo zagotovljena s čezmejnim programom Sl-AT in s programom INTERREG EUROPE. Relevantne rezultate bo mogoče vključiti tudi v programe, ki bodo podprti s sredstvi ESI skladov.</w:t>
      </w:r>
    </w:p>
    <w:p w:rsidR="002A152E" w:rsidRDefault="00E85702">
      <w:pPr>
        <w:numPr>
          <w:ilvl w:val="0"/>
          <w:numId w:val="47"/>
        </w:numPr>
        <w:spacing w:before="0" w:after="240"/>
        <w:ind w:hanging="210"/>
        <w:jc w:val="left"/>
      </w:pPr>
      <w:r>
        <w:t>Vlaganja sredstev EKSRP bodo dopolnilno uporabljena p</w:t>
      </w:r>
      <w:r>
        <w:t>reko ukrepov M04 in M06. Sredstva ESPR bodo namenjena ukrepom za spodbujanje konkurenčnosti mikro in malih podjetij, registriranih za izvajanje upravičenih dejavnosti sklada.</w:t>
      </w:r>
    </w:p>
    <w:p w:rsidR="002A152E" w:rsidRDefault="00E85702">
      <w:pPr>
        <w:spacing w:before="240" w:after="240"/>
        <w:jc w:val="left"/>
      </w:pPr>
      <w:r>
        <w:rPr>
          <w:b/>
          <w:bCs/>
        </w:rPr>
        <w:t>Prednostna os 4:</w:t>
      </w:r>
    </w:p>
    <w:p w:rsidR="002A152E" w:rsidRDefault="00E85702">
      <w:pPr>
        <w:numPr>
          <w:ilvl w:val="0"/>
          <w:numId w:val="48"/>
        </w:numPr>
        <w:spacing w:before="240" w:after="0"/>
        <w:ind w:hanging="210"/>
        <w:jc w:val="left"/>
      </w:pPr>
      <w:r>
        <w:t>Možni način financiranja predstavljajo sredstva EIB ter viri SID</w:t>
      </w:r>
      <w:r>
        <w:t xml:space="preserve"> in relevantnih javnih skladov, če se bo za to izkazala potreba na podlagi analize vrzeli za to področje (npr. JESSICA).</w:t>
      </w:r>
    </w:p>
    <w:p w:rsidR="002A152E" w:rsidRDefault="00E85702">
      <w:pPr>
        <w:numPr>
          <w:ilvl w:val="0"/>
          <w:numId w:val="48"/>
        </w:numPr>
        <w:spacing w:before="0" w:after="0"/>
        <w:ind w:hanging="210"/>
        <w:jc w:val="left"/>
      </w:pPr>
      <w:r>
        <w:t>Na področju zmanjševanja onesnaženja zraka v Zasavju in tudi drugih mestih s povečano onesnaženostjo zraka bo pripravljen integriran pr</w:t>
      </w:r>
      <w:r>
        <w:t xml:space="preserve">ojekt v okviru </w:t>
      </w:r>
      <w:r>
        <w:rPr>
          <w:b/>
          <w:bCs/>
        </w:rPr>
        <w:t>LIFE programa</w:t>
      </w:r>
      <w:r>
        <w:t>.</w:t>
      </w:r>
    </w:p>
    <w:p w:rsidR="002A152E" w:rsidRDefault="00E85702">
      <w:pPr>
        <w:numPr>
          <w:ilvl w:val="0"/>
          <w:numId w:val="48"/>
        </w:numPr>
        <w:spacing w:before="0" w:after="0"/>
        <w:ind w:hanging="210"/>
        <w:jc w:val="left"/>
      </w:pPr>
      <w:r>
        <w:t>Za ta namen bodo na voljo tudi sredstva proračunskega sklada za podnebne spremembe.</w:t>
      </w:r>
    </w:p>
    <w:p w:rsidR="002A152E" w:rsidRDefault="00E85702">
      <w:pPr>
        <w:numPr>
          <w:ilvl w:val="0"/>
          <w:numId w:val="48"/>
        </w:numPr>
        <w:spacing w:before="0" w:after="0"/>
        <w:ind w:hanging="210"/>
        <w:jc w:val="left"/>
      </w:pPr>
      <w:r>
        <w:t>Področje URE in OVE je predvideno področje vlaganja v programu IT-SI, v treh transnacionalnih programih in v programu INTERREG EUROPE.</w:t>
      </w:r>
    </w:p>
    <w:p w:rsidR="002A152E" w:rsidRDefault="00E85702">
      <w:pPr>
        <w:numPr>
          <w:ilvl w:val="0"/>
          <w:numId w:val="48"/>
        </w:numPr>
        <w:spacing w:before="0" w:after="240"/>
        <w:ind w:hanging="210"/>
        <w:jc w:val="left"/>
      </w:pPr>
      <w:r>
        <w:t>Sredstv</w:t>
      </w:r>
      <w:r>
        <w:t>a EKSRP bodo dopolnilno uporabljena preko ukrepov M04 in M06.</w:t>
      </w:r>
    </w:p>
    <w:p w:rsidR="002A152E" w:rsidRDefault="00E85702">
      <w:pPr>
        <w:spacing w:before="240" w:after="240"/>
        <w:jc w:val="left"/>
      </w:pPr>
      <w:r>
        <w:rPr>
          <w:b/>
          <w:bCs/>
        </w:rPr>
        <w:t>Prednostna os 5:</w:t>
      </w:r>
    </w:p>
    <w:p w:rsidR="002A152E" w:rsidRDefault="00E85702">
      <w:pPr>
        <w:numPr>
          <w:ilvl w:val="0"/>
          <w:numId w:val="49"/>
        </w:numPr>
        <w:spacing w:before="240" w:after="0"/>
        <w:ind w:hanging="210"/>
        <w:jc w:val="left"/>
      </w:pPr>
      <w:r>
        <w:t>Poleg ESI sredstev bodo vlaganja zagotovljena tudi iz proračunskega sklada za vode, možni način financiranja predstavljajo tudi krediti EIB.</w:t>
      </w:r>
    </w:p>
    <w:p w:rsidR="002A152E" w:rsidRDefault="00E85702">
      <w:pPr>
        <w:numPr>
          <w:ilvl w:val="0"/>
          <w:numId w:val="49"/>
        </w:numPr>
        <w:spacing w:before="0" w:after="240"/>
        <w:ind w:hanging="210"/>
        <w:jc w:val="left"/>
      </w:pPr>
      <w:r>
        <w:t>Povezovanje ukrepov bo mogoče tudi v</w:t>
      </w:r>
      <w:r>
        <w:t xml:space="preserve"> okviru integriranih projektov </w:t>
      </w:r>
      <w:r>
        <w:rPr>
          <w:b/>
          <w:bCs/>
        </w:rPr>
        <w:t>programa LIFE</w:t>
      </w:r>
      <w:r>
        <w:t>.</w:t>
      </w:r>
    </w:p>
    <w:p w:rsidR="002A152E" w:rsidRDefault="00E85702">
      <w:pPr>
        <w:spacing w:before="240" w:after="240"/>
        <w:jc w:val="left"/>
      </w:pPr>
      <w:r>
        <w:rPr>
          <w:b/>
          <w:bCs/>
        </w:rPr>
        <w:t>Prednostna os 6:</w:t>
      </w:r>
    </w:p>
    <w:p w:rsidR="002A152E" w:rsidRDefault="00E85702">
      <w:pPr>
        <w:numPr>
          <w:ilvl w:val="0"/>
          <w:numId w:val="50"/>
        </w:numPr>
        <w:spacing w:before="240" w:after="0"/>
        <w:ind w:hanging="210"/>
        <w:jc w:val="left"/>
      </w:pPr>
      <w:r>
        <w:t xml:space="preserve">Predvsem na področju učinkovite rabe virov in ohranjanja biotske raznovrstnosti bo mogoče iskati sinergije okviru </w:t>
      </w:r>
      <w:r>
        <w:rPr>
          <w:b/>
          <w:bCs/>
        </w:rPr>
        <w:t>programa LIFE</w:t>
      </w:r>
      <w:r>
        <w:t>, še posebej pri povezovanju ukrepov v integrirane LIFE projekte.</w:t>
      </w:r>
    </w:p>
    <w:p w:rsidR="002A152E" w:rsidRDefault="00E85702">
      <w:pPr>
        <w:numPr>
          <w:ilvl w:val="0"/>
          <w:numId w:val="50"/>
        </w:numPr>
        <w:spacing w:before="0" w:after="0"/>
        <w:ind w:hanging="210"/>
        <w:jc w:val="left"/>
      </w:pPr>
      <w:r>
        <w:t>Možni način dopolnjevanja financiranja, predstavljajo tudi sredstva EIB, viri SID in relevantnih javnih skladov.</w:t>
      </w:r>
    </w:p>
    <w:p w:rsidR="002A152E" w:rsidRDefault="00E85702">
      <w:pPr>
        <w:numPr>
          <w:ilvl w:val="0"/>
          <w:numId w:val="50"/>
        </w:numPr>
        <w:spacing w:before="0" w:after="0"/>
        <w:ind w:hanging="210"/>
        <w:jc w:val="left"/>
      </w:pPr>
      <w:r>
        <w:t xml:space="preserve">Področje varstva okolja in biotske raznovrstnosti je vključeno v vse ETS in transnacionalne programe ter v program INTERREG EUROPE. Relevantne </w:t>
      </w:r>
      <w:r>
        <w:t>rezultate bo mogoče vključiti tudi v programe, ki bodo podprti s sredstvi ESI skladov.</w:t>
      </w:r>
    </w:p>
    <w:p w:rsidR="002A152E" w:rsidRDefault="00E85702">
      <w:pPr>
        <w:numPr>
          <w:ilvl w:val="0"/>
          <w:numId w:val="50"/>
        </w:numPr>
        <w:spacing w:before="0" w:after="240"/>
        <w:ind w:hanging="210"/>
        <w:jc w:val="left"/>
      </w:pPr>
      <w:r>
        <w:t>Sredstva ESPR bodo na dopolnilen način namenjena ukrepom za izboljšanje stanja ohranjenosti ribjih staležev in habitatnih tipov na morju in celini; za ohranjanje biotske</w:t>
      </w:r>
      <w:r>
        <w:t xml:space="preserve"> raznovrstnosti in za krepitev doseganja dobrega okoljskega stanja morskega dna.</w:t>
      </w:r>
    </w:p>
    <w:p w:rsidR="002A152E" w:rsidRDefault="00E85702">
      <w:pPr>
        <w:spacing w:before="240" w:after="240"/>
        <w:jc w:val="left"/>
      </w:pPr>
      <w:r>
        <w:rPr>
          <w:b/>
          <w:bCs/>
        </w:rPr>
        <w:t>Prednostna os 7:</w:t>
      </w:r>
    </w:p>
    <w:p w:rsidR="002A152E" w:rsidRDefault="00E85702">
      <w:pPr>
        <w:numPr>
          <w:ilvl w:val="0"/>
          <w:numId w:val="51"/>
        </w:numPr>
        <w:spacing w:before="240" w:after="0"/>
        <w:ind w:hanging="210"/>
        <w:jc w:val="left"/>
      </w:pPr>
      <w:r>
        <w:t xml:space="preserve">Komplementarnost bodo mogoče zagotavljati v okviru </w:t>
      </w:r>
      <w:r>
        <w:rPr>
          <w:b/>
          <w:bCs/>
        </w:rPr>
        <w:t>programa IPE</w:t>
      </w:r>
      <w:r>
        <w:t>, predvsem na področju železniške infrastrukture za odpravo ozkih grl na jedrnem omrežju TEN-T,</w:t>
      </w:r>
      <w:r>
        <w:t xml:space="preserve"> na področju pomorskih avtocest in pristaniške infrastrukture ter na področju varnosti na avtocestah TEN-T omrežja.</w:t>
      </w:r>
    </w:p>
    <w:p w:rsidR="002A152E" w:rsidRDefault="00E85702">
      <w:pPr>
        <w:numPr>
          <w:ilvl w:val="0"/>
          <w:numId w:val="51"/>
        </w:numPr>
        <w:spacing w:before="0" w:after="0"/>
        <w:ind w:hanging="210"/>
        <w:jc w:val="left"/>
      </w:pPr>
      <w:r>
        <w:t>Tudi sredstva EIB predstavljajo možni način financiranja, če se bo za to izkazala potreba in bo to omogočala javno finančna situacija države</w:t>
      </w:r>
      <w:r>
        <w:t>.</w:t>
      </w:r>
    </w:p>
    <w:p w:rsidR="002A152E" w:rsidRDefault="00E85702">
      <w:pPr>
        <w:numPr>
          <w:ilvl w:val="0"/>
          <w:numId w:val="51"/>
        </w:numPr>
        <w:spacing w:before="0" w:after="240"/>
        <w:ind w:hanging="210"/>
        <w:jc w:val="left"/>
      </w:pPr>
      <w:r>
        <w:t>Področje je vključeno v tri transnacionalne programe, kjer sodeluje Slovenija.</w:t>
      </w:r>
    </w:p>
    <w:p w:rsidR="002A152E" w:rsidRDefault="00E85702">
      <w:pPr>
        <w:spacing w:before="240" w:after="240"/>
        <w:jc w:val="left"/>
      </w:pPr>
      <w:r>
        <w:rPr>
          <w:b/>
          <w:bCs/>
        </w:rPr>
        <w:t>Prednostna os 8:</w:t>
      </w:r>
    </w:p>
    <w:p w:rsidR="002A152E" w:rsidRDefault="00E85702">
      <w:pPr>
        <w:numPr>
          <w:ilvl w:val="0"/>
          <w:numId w:val="52"/>
        </w:numPr>
        <w:spacing w:before="240" w:after="0"/>
        <w:ind w:hanging="210"/>
        <w:jc w:val="left"/>
      </w:pPr>
      <w:r>
        <w:t>OU bo predvsem zagotavljal usklajenost med projekti</w:t>
      </w:r>
      <w:r>
        <w:rPr>
          <w:b/>
          <w:bCs/>
        </w:rPr>
        <w:t xml:space="preserve"> Programa EU za zaposlovanje in socialne inovacije (EaSI)</w:t>
      </w:r>
      <w:r>
        <w:t xml:space="preserve"> in projekti, sofinanciranimi iz ESS. Komplementar</w:t>
      </w:r>
      <w:r>
        <w:t>nost bo zagotovljena tudi na področju ukrepov za spodbujanje transnacionalne mobilnosti delovne sile. Pri čemer bo vzpostavljen ustrezen mehanizem, ki bo zagotavljal vsebinsko dopolnjevanje in nadgradnjo  in bo hkrati preprečeval dvojno financiranje.</w:t>
      </w:r>
    </w:p>
    <w:p w:rsidR="002A152E" w:rsidRDefault="00E85702">
      <w:pPr>
        <w:numPr>
          <w:ilvl w:val="0"/>
          <w:numId w:val="52"/>
        </w:numPr>
        <w:spacing w:before="0" w:after="0"/>
        <w:ind w:hanging="210"/>
        <w:jc w:val="left"/>
      </w:pPr>
      <w:r>
        <w:t>V pri</w:t>
      </w:r>
      <w:r>
        <w:t xml:space="preserve">meru, da bo Slovenija sodelovala v okviru programa </w:t>
      </w:r>
      <w:r>
        <w:rPr>
          <w:b/>
          <w:bCs/>
        </w:rPr>
        <w:t>Evropskega sklada za prilagoditev globalizaciji (2014 – 2020)</w:t>
      </w:r>
      <w:r>
        <w:t>, bo MDDSZ zagotavljalo komplementarnost in preprečevanje dvojnega financiranja preko sodelovanja v relevantnih OU. </w:t>
      </w:r>
    </w:p>
    <w:p w:rsidR="002A152E" w:rsidRDefault="00E85702">
      <w:pPr>
        <w:numPr>
          <w:ilvl w:val="0"/>
          <w:numId w:val="52"/>
        </w:numPr>
        <w:spacing w:before="0" w:after="0"/>
        <w:ind w:hanging="210"/>
        <w:jc w:val="left"/>
      </w:pPr>
      <w:r>
        <w:t xml:space="preserve">Aktivnosti v okviru Sklada </w:t>
      </w:r>
      <w:r>
        <w:t>za azil, migracije in vključevanje (AMIF) bo zagotavljajo integracijske ukrepe za azilante in migrante. Ciljne skupine pa bodo  podprte s sredstvi ESS, če bodo izpolnjevale druge pogoje tega OP v okviru 8 PO. Za koordinacijo vsebine projektov s področja AM</w:t>
      </w:r>
      <w:r>
        <w:t>IF skrbi medresorska delovna skupina in nadzorni odbor za spremljanje skladov s področja notranjih zadev in migracij, katerega člani so tudi predstavniki OU in MDDSZ, s čimer se zagotavlja dopolnjevanje EU sredstev in se preprečuje dvojno financiranje.</w:t>
      </w:r>
    </w:p>
    <w:p w:rsidR="002A152E" w:rsidRDefault="00E85702">
      <w:pPr>
        <w:numPr>
          <w:ilvl w:val="0"/>
          <w:numId w:val="52"/>
        </w:numPr>
        <w:spacing w:before="0" w:after="0"/>
        <w:ind w:hanging="210"/>
        <w:jc w:val="left"/>
      </w:pPr>
      <w:r>
        <w:t>Ukr</w:t>
      </w:r>
      <w:r>
        <w:t xml:space="preserve">epi se bodo povezovali s programom </w:t>
      </w:r>
      <w:r>
        <w:rPr>
          <w:b/>
          <w:bCs/>
        </w:rPr>
        <w:t>ERASMUS+</w:t>
      </w:r>
      <w:r>
        <w:t>. OU bo sodeloval z relevantnimi institucijami, da bodo tako zagotovljene ustrezne povezave in komplementarnost med podprtimi ukrepi. Ocena primernosti projektov za povezovanje bo, kjer bo to relevantno,  vključen</w:t>
      </w:r>
      <w:r>
        <w:t>a v kriterije za izbor projektov in ocenjevalni proces. Kjer bo relevantno bodo v proces vključeni tudi zunanji strokovnjaki.</w:t>
      </w:r>
    </w:p>
    <w:p w:rsidR="002A152E" w:rsidRDefault="00E85702">
      <w:pPr>
        <w:numPr>
          <w:ilvl w:val="0"/>
          <w:numId w:val="52"/>
        </w:numPr>
        <w:spacing w:before="0" w:after="0"/>
        <w:ind w:hanging="210"/>
        <w:jc w:val="left"/>
      </w:pPr>
      <w:r>
        <w:t xml:space="preserve">Ukrepi APZ, ki bodo podprti s sredstvi ESS bodo usmerjeni k nadgradnji ukrepov za podporo specifičnih potreb najbolj ranljivih </w:t>
      </w:r>
      <w:r>
        <w:t>skupin, in zagotavljanju nadaljnjega razvoja storitev na trgu dela (predvsem tam, kjer so bile doslej slabše razvite in izvajanje) medtem ko bodo nacionalni viri namenjeni predvsem izvajanju ukrepov na trgu dela (storitve in ukrepi APZ) in olajšavam pri za</w:t>
      </w:r>
      <w:r>
        <w:t>poslovanju.</w:t>
      </w:r>
    </w:p>
    <w:p w:rsidR="002A152E" w:rsidRDefault="00E85702">
      <w:pPr>
        <w:numPr>
          <w:ilvl w:val="0"/>
          <w:numId w:val="52"/>
        </w:numPr>
        <w:spacing w:before="0" w:after="0"/>
        <w:ind w:hanging="210"/>
        <w:jc w:val="left"/>
      </w:pPr>
      <w:r>
        <w:t>Komplementarnost med sredstvi ESS in nacionalnimi viri bo zagotovljena tudi pri izvajanju sheme Jamtvo za mlade.</w:t>
      </w:r>
    </w:p>
    <w:p w:rsidR="002A152E" w:rsidRDefault="00E85702">
      <w:pPr>
        <w:numPr>
          <w:ilvl w:val="0"/>
          <w:numId w:val="52"/>
        </w:numPr>
        <w:spacing w:before="0" w:after="0"/>
        <w:ind w:hanging="210"/>
        <w:jc w:val="left"/>
      </w:pPr>
      <w:r>
        <w:t>Komplementarnost bo zagotovljena tudi s programom SI-HU.</w:t>
      </w:r>
    </w:p>
    <w:p w:rsidR="002A152E" w:rsidRDefault="00E85702">
      <w:pPr>
        <w:numPr>
          <w:ilvl w:val="0"/>
          <w:numId w:val="52"/>
        </w:numPr>
        <w:spacing w:before="0" w:after="240"/>
        <w:ind w:hanging="210"/>
        <w:jc w:val="left"/>
      </w:pPr>
      <w:r>
        <w:t>Sredstva ESPR, ki bodo v okviru OP ESPR 2014-2020 namenjena ukrepom za spo</w:t>
      </w:r>
      <w:r>
        <w:t>dbujanje vključevanja predstavnikov sladkovodne akvakulture na podeželju v lokalne akcijske skupine.</w:t>
      </w:r>
    </w:p>
    <w:p w:rsidR="002A152E" w:rsidRDefault="00E85702">
      <w:pPr>
        <w:spacing w:before="240" w:after="240"/>
        <w:jc w:val="left"/>
      </w:pPr>
      <w:r>
        <w:rPr>
          <w:b/>
          <w:bCs/>
        </w:rPr>
        <w:t>Prednostna os 9:</w:t>
      </w:r>
    </w:p>
    <w:p w:rsidR="002A152E" w:rsidRDefault="00E85702">
      <w:pPr>
        <w:numPr>
          <w:ilvl w:val="0"/>
          <w:numId w:val="53"/>
        </w:numPr>
        <w:spacing w:before="240" w:after="0"/>
        <w:ind w:hanging="210"/>
        <w:jc w:val="left"/>
      </w:pPr>
      <w:r>
        <w:t xml:space="preserve">OU skupaj z drugimi institucijami zagotavljal komplementarnost ukrepov z aktivnostmi, ki se bodo  izvajale v okviru </w:t>
      </w:r>
      <w:r>
        <w:rPr>
          <w:b/>
          <w:bCs/>
        </w:rPr>
        <w:t>Sklada za evropsko pom</w:t>
      </w:r>
      <w:r>
        <w:rPr>
          <w:b/>
          <w:bCs/>
        </w:rPr>
        <w:t>oč najbolj ogroženim (FEAD)</w:t>
      </w:r>
      <w:r>
        <w:t>. Poleg hrane bo najbolj ogroženim FEAD podpira tudi svetovanje in t.i. spremljevalne aktivnosti, ki jih izvajajo partnerske organizacije. Te so prepoznane kot »vstopne točke« v sistem socialne aktivacije, zato bodo podprte s sre</w:t>
      </w:r>
      <w:r>
        <w:t>dstvi ESS. MDDSZ je OU za sklad prav tako pa bo član nadzornega odbora za ESI sklade, s čimer zagotavljamo dopolnjevanje EU sredstev ter preprečujemo dvojno financiranje.</w:t>
      </w:r>
    </w:p>
    <w:p w:rsidR="002A152E" w:rsidRDefault="00E85702">
      <w:pPr>
        <w:numPr>
          <w:ilvl w:val="0"/>
          <w:numId w:val="53"/>
        </w:numPr>
        <w:spacing w:before="0" w:after="0"/>
        <w:ind w:hanging="210"/>
        <w:jc w:val="left"/>
      </w:pPr>
      <w:r>
        <w:t>V okviru programa</w:t>
      </w:r>
      <w:r>
        <w:rPr>
          <w:b/>
          <w:bCs/>
        </w:rPr>
        <w:t xml:space="preserve"> EaSI</w:t>
      </w:r>
      <w:r>
        <w:t xml:space="preserve"> bodo OU in druge relevanante institucije zagotavljale kompleme</w:t>
      </w:r>
      <w:r>
        <w:t>ntarnost med projekti tega programa in relevantnimi projekti, sofinanciranimi iz ESS. Tako bo mogče razvijati in nadgrajevati primere dobrih praks in preprečevati dvojno financiranje. Ustrezne sinergije se bodo zagotavljale tudi z ukrepi PO 3 predvsem na p</w:t>
      </w:r>
      <w:r>
        <w:t>odročju finančne podpore socialnim podjetjem.</w:t>
      </w:r>
    </w:p>
    <w:p w:rsidR="002A152E" w:rsidRDefault="00E85702">
      <w:pPr>
        <w:numPr>
          <w:ilvl w:val="0"/>
          <w:numId w:val="53"/>
        </w:numPr>
        <w:spacing w:before="0" w:after="0"/>
        <w:ind w:hanging="210"/>
        <w:jc w:val="left"/>
      </w:pPr>
      <w:r>
        <w:t>Slovenija se bo vključevala tudi v aktivnosti Sklada za azil, migracije in integracijo (AMIF) in Sklada za notranjo varnost (ISF). MNZ kot odgovorni organ bo v sklopu AMIF financiralo projekte vključevanja cilj</w:t>
      </w:r>
      <w:r>
        <w:t>nih skupin in pripravljalne aktivnosti za vstop na trg dela, medtem ko bo ukrepe na področju APZ izvajal MDDSZ. ISF zaradi specifičnosti ne posega na področje kohezijske politike. Za koordinacijo vsebine projektov s področja notranjih zadev (AMIF in ISF) s</w:t>
      </w:r>
      <w:r>
        <w:t>krbi medresorka delovna skupina in nadzorni odbor za spremljanje skladov s področja notranjih zadev in migracij, katerega člani so tudi predstavniki tako OU kot tudi MDDSZ, s čimer zagotavljamo dopolnjevanje EU sredstev ter preprečujemo dvojno financiranje</w:t>
      </w:r>
      <w:r>
        <w:t>.</w:t>
      </w:r>
    </w:p>
    <w:p w:rsidR="002A152E" w:rsidRDefault="00E85702">
      <w:pPr>
        <w:numPr>
          <w:ilvl w:val="0"/>
          <w:numId w:val="53"/>
        </w:numPr>
        <w:spacing w:before="0" w:after="240"/>
        <w:ind w:hanging="210"/>
        <w:jc w:val="left"/>
      </w:pPr>
      <w:r>
        <w:t>Sredstva ESS bodo namenjena podpori ukrepom za uspešen vstop na trg dela, medtem ko bodo nacionalni viri namenjeni izvajanju ukrepov iz nacionalnega programa socialnega varstva ki so predpogoj za vključevanje ciljnih skupin v nadaljnjo obravnavo za uspeš</w:t>
      </w:r>
      <w:r>
        <w:t>en vstop na trg dela.</w:t>
      </w:r>
    </w:p>
    <w:p w:rsidR="002A152E" w:rsidRDefault="00E85702">
      <w:pPr>
        <w:spacing w:before="240" w:after="240"/>
        <w:jc w:val="left"/>
      </w:pPr>
      <w:r>
        <w:rPr>
          <w:b/>
          <w:bCs/>
        </w:rPr>
        <w:t>Prednostna os 10:</w:t>
      </w:r>
    </w:p>
    <w:p w:rsidR="002A152E" w:rsidRDefault="00E85702">
      <w:pPr>
        <w:numPr>
          <w:ilvl w:val="0"/>
          <w:numId w:val="54"/>
        </w:numPr>
        <w:spacing w:before="240" w:after="0"/>
        <w:ind w:hanging="210"/>
        <w:jc w:val="left"/>
      </w:pPr>
      <w:r>
        <w:rPr>
          <w:i/>
          <w:iCs/>
        </w:rPr>
        <w:t xml:space="preserve">Ukrepi </w:t>
      </w:r>
      <w:r>
        <w:rPr>
          <w:b/>
          <w:bCs/>
        </w:rPr>
        <w:t>ERASMUS +</w:t>
      </w:r>
      <w:r>
        <w:rPr>
          <w:i/>
          <w:iCs/>
        </w:rPr>
        <w:t xml:space="preserve"> </w:t>
      </w:r>
      <w:r>
        <w:t>za mobilnost študentov bodo smiselno nadgrajeni s sredstvi PO10 za mobilnost  študentov iz socialno šibkejših okolij.</w:t>
      </w:r>
      <w:r>
        <w:rPr>
          <w:i/>
          <w:iCs/>
        </w:rPr>
        <w:t xml:space="preserve"> </w:t>
      </w:r>
    </w:p>
    <w:p w:rsidR="002A152E" w:rsidRDefault="00E85702">
      <w:pPr>
        <w:numPr>
          <w:ilvl w:val="0"/>
          <w:numId w:val="54"/>
        </w:numPr>
        <w:spacing w:before="0" w:after="0"/>
        <w:ind w:hanging="210"/>
        <w:jc w:val="left"/>
      </w:pPr>
      <w:r>
        <w:t>Ukrepi se bodo dopolnjevali in povezovali s tistimi, ki bodo podprti v okviru PO</w:t>
      </w:r>
      <w:r>
        <w:t xml:space="preserve"> 1 in 3 z vlaganji v izboljšanje kompetenc ciljnih skupin na področjih, ki so povezana s Strategijo pametne specializacije.</w:t>
      </w:r>
    </w:p>
    <w:p w:rsidR="002A152E" w:rsidRDefault="00E85702">
      <w:pPr>
        <w:numPr>
          <w:ilvl w:val="0"/>
          <w:numId w:val="54"/>
        </w:numPr>
        <w:spacing w:before="0" w:after="0"/>
        <w:ind w:hanging="210"/>
        <w:jc w:val="left"/>
      </w:pPr>
      <w:r>
        <w:t>ESI skladi bodo dopolnjevali nacionalna sredstva, ki se namenjajo za razvoj izobraževalne (programske) komponente različnih programo</w:t>
      </w:r>
      <w:r>
        <w:t>v in modelov vajeništva, medtem ko bodo ukrepi nadgradnje programov in njihovo izvedbo sofinancirani s pomočjo sredstev ESI.</w:t>
      </w:r>
    </w:p>
    <w:p w:rsidR="002A152E" w:rsidRDefault="00E85702">
      <w:pPr>
        <w:numPr>
          <w:ilvl w:val="0"/>
          <w:numId w:val="54"/>
        </w:numPr>
        <w:spacing w:before="0" w:after="0"/>
        <w:ind w:hanging="210"/>
        <w:jc w:val="left"/>
      </w:pPr>
      <w:r>
        <w:t>Z nacionalnimi sredstvi se bo financiralo izvajanje programov poklicnega izobraževanja za pridobitev izobrazbe v šolah, medtem ko b</w:t>
      </w:r>
      <w:r>
        <w:t>odo sredstva ESI namenjena spodbudam za delodajalce, da praktično usposabljajo dijake v svojih podjetjih.</w:t>
      </w:r>
    </w:p>
    <w:p w:rsidR="002A152E" w:rsidRDefault="00E85702">
      <w:pPr>
        <w:numPr>
          <w:ilvl w:val="0"/>
          <w:numId w:val="54"/>
        </w:numPr>
        <w:spacing w:before="0" w:after="0"/>
        <w:ind w:hanging="210"/>
        <w:jc w:val="left"/>
      </w:pPr>
      <w:r>
        <w:t>Komplementarnost bo zagotovljena tudi s programom SI-HR.</w:t>
      </w:r>
    </w:p>
    <w:p w:rsidR="002A152E" w:rsidRDefault="00E85702">
      <w:pPr>
        <w:numPr>
          <w:ilvl w:val="0"/>
          <w:numId w:val="54"/>
        </w:numPr>
        <w:spacing w:before="0" w:after="240"/>
        <w:ind w:hanging="210"/>
        <w:jc w:val="left"/>
      </w:pPr>
      <w:r>
        <w:t>Sredstva EKSRP bodo dopolnilno uporabljena preko ukrepa M01.</w:t>
      </w:r>
    </w:p>
    <w:p w:rsidR="002A152E" w:rsidRDefault="00E85702">
      <w:pPr>
        <w:spacing w:before="240" w:after="240"/>
        <w:jc w:val="left"/>
      </w:pPr>
      <w:r>
        <w:rPr>
          <w:b/>
          <w:bCs/>
        </w:rPr>
        <w:t>Prednostna os 11</w:t>
      </w:r>
      <w:r>
        <w:t>:</w:t>
      </w:r>
    </w:p>
    <w:p w:rsidR="002A152E" w:rsidRDefault="00E85702">
      <w:pPr>
        <w:numPr>
          <w:ilvl w:val="0"/>
          <w:numId w:val="55"/>
        </w:numPr>
        <w:spacing w:before="240" w:after="0"/>
        <w:ind w:hanging="210"/>
        <w:jc w:val="left"/>
      </w:pPr>
      <w:r>
        <w:t>V okviru PO 11</w:t>
      </w:r>
      <w:r>
        <w:t xml:space="preserve"> bodo razvite centralne horizontalne funkcije elektronskega poslovanja javne uprave, ki jih bodo uporabljale vzpostavljene storitve na specifičnih vsebinskih področjih v okviru drugih prednostnih osi. Pri izvedbi nalog v okviru PO 2, 3 in 11 ne gre za podv</w:t>
      </w:r>
      <w:r>
        <w:t>ajanje, ampak za integracijo posameznih vsebinskih (vertikalnih) področij podprtih v PO 2 in 3 s horizontalnimi funkcijami elektronskega poslovanja javne uprave, podprtih v PO 11.</w:t>
      </w:r>
    </w:p>
    <w:p w:rsidR="002A152E" w:rsidRDefault="00E85702">
      <w:pPr>
        <w:numPr>
          <w:ilvl w:val="0"/>
          <w:numId w:val="55"/>
        </w:numPr>
        <w:spacing w:before="0" w:after="0"/>
        <w:ind w:hanging="210"/>
        <w:jc w:val="left"/>
      </w:pPr>
      <w:r>
        <w:t>Financiranje ukrepov na področju boja proti korupciji in gospodarskemu krimi</w:t>
      </w:r>
      <w:r>
        <w:t>nalu v okviru ISF obsega izboljšanje usposobljenosti preiskovalcev, izboljšanje metod policijskega dela  ter sodelovanje v okviru t.i. EU policy cikla za boj proti organiziranemu kriminalu (EU Policy Cycle). Ciljna skupina ukrepov so predstavniki organov o</w:t>
      </w:r>
      <w:r>
        <w:t>dkrivanja in pregona, zato ni prekrivanja s ciljnimi skupinami oziroma z ukrepi, ki se bodo financirali iz ESS. Posledično ne bo prihajalo do dvojnega financiranja. ISF zaradi specifičnosti ne posega na področje kohezijske politike.</w:t>
      </w:r>
    </w:p>
    <w:p w:rsidR="002A152E" w:rsidRDefault="00E85702">
      <w:pPr>
        <w:numPr>
          <w:ilvl w:val="0"/>
          <w:numId w:val="55"/>
        </w:numPr>
        <w:spacing w:before="0" w:after="0"/>
        <w:ind w:hanging="210"/>
        <w:jc w:val="left"/>
      </w:pPr>
      <w:r>
        <w:t xml:space="preserve">Za posamezna vsebinska </w:t>
      </w:r>
      <w:r>
        <w:t xml:space="preserve">področja programa </w:t>
      </w:r>
      <w:r>
        <w:rPr>
          <w:b/>
          <w:bCs/>
        </w:rPr>
        <w:t xml:space="preserve">Obzorja 2020 </w:t>
      </w:r>
      <w:r>
        <w:t>bo vzpostavljen mehanizem za koordinacijo pri pripravi programov/razpisov in izbor projektov, ki bodo podprti s sredstvi ESS. Sinergije s programom Obzorja 2020 se bodo predvsem zagotavljale v zvezi z inovativnim razvojem jav</w:t>
      </w:r>
      <w:r>
        <w:t>nega sektorja s pomočjo IKT in na drugih področjih razvoja e-uprave, mobilnosti, uvajanje novih tehnologij, čezmejnih storitev in drugih področij spodbujanja inovativnega razvoja javnega sektorja.</w:t>
      </w:r>
    </w:p>
    <w:p w:rsidR="002A152E" w:rsidRDefault="00E85702">
      <w:pPr>
        <w:numPr>
          <w:ilvl w:val="0"/>
          <w:numId w:val="55"/>
        </w:numPr>
        <w:spacing w:before="0" w:after="240"/>
        <w:ind w:hanging="210"/>
        <w:jc w:val="left"/>
      </w:pPr>
      <w:r>
        <w:t>Področje je vključeno v večino programov ETS v katerih sode</w:t>
      </w:r>
      <w:r>
        <w:t>luje Slovenija. Vključevanje relevantnih rezultatov projektov ETS bo mogoče tudi v programe, ki bodo podprti s sredstvi ESI skladov.</w:t>
      </w:r>
    </w:p>
    <w:p w:rsidR="000A6D4D" w:rsidRPr="00DC028E" w:rsidRDefault="000A6D4D" w:rsidP="0009430E">
      <w:pPr>
        <w:rPr>
          <w:noProof/>
        </w:rPr>
      </w:pPr>
    </w:p>
    <w:p w:rsidR="000A6D4D" w:rsidRPr="00BE7FCE" w:rsidRDefault="000A6D4D" w:rsidP="0009430E">
      <w:pPr>
        <w:pStyle w:val="Naslov1"/>
        <w:numPr>
          <w:ilvl w:val="0"/>
          <w:numId w:val="15"/>
        </w:numPr>
        <w:spacing w:after="60"/>
        <w:jc w:val="left"/>
        <w:sectPr w:rsidR="000A6D4D" w:rsidRPr="00BE7FCE" w:rsidSect="0009430E">
          <w:pgSz w:w="11906" w:h="16838"/>
          <w:pgMar w:top="1022" w:right="1699" w:bottom="1022" w:left="1584" w:header="283" w:footer="283" w:gutter="0"/>
          <w:cols w:space="708"/>
          <w:docGrid w:linePitch="360"/>
        </w:sectPr>
      </w:pPr>
    </w:p>
    <w:p w:rsidR="000A6D4D" w:rsidRPr="00BE7FCE" w:rsidRDefault="00E85702" w:rsidP="0009430E">
      <w:pPr>
        <w:pStyle w:val="Naslov1"/>
        <w:numPr>
          <w:ilvl w:val="0"/>
          <w:numId w:val="0"/>
        </w:numPr>
      </w:pPr>
      <w:r w:rsidRPr="00BE7FCE">
        <w:rPr>
          <w:noProof/>
        </w:rPr>
        <w:t>9. PREDHODNE POGOJENOSTI</w:t>
      </w:r>
    </w:p>
    <w:p w:rsidR="000A6D4D" w:rsidRPr="00BE7FCE" w:rsidRDefault="000A6D4D" w:rsidP="0009430E">
      <w:pPr>
        <w:pStyle w:val="Text1"/>
        <w:ind w:left="0"/>
      </w:pPr>
    </w:p>
    <w:p w:rsidR="000A6D4D" w:rsidRPr="00F77728" w:rsidRDefault="00E85702" w:rsidP="0009430E">
      <w:pPr>
        <w:pStyle w:val="Naslov2"/>
        <w:numPr>
          <w:ilvl w:val="0"/>
          <w:numId w:val="0"/>
        </w:numPr>
      </w:pPr>
      <w:r w:rsidRPr="00BE7FCE">
        <w:rPr>
          <w:noProof/>
        </w:rPr>
        <w:t>9.1 Predhodne pogojenosti</w:t>
      </w:r>
    </w:p>
    <w:p w:rsidR="000A6D4D" w:rsidRPr="004B2ED1" w:rsidRDefault="00E85702" w:rsidP="0009430E">
      <w:r>
        <w:rPr>
          <w:noProof/>
        </w:rPr>
        <w:t>Informacije v zvezi z oceno veljavnosti in izpo</w:t>
      </w:r>
      <w:r>
        <w:rPr>
          <w:noProof/>
        </w:rPr>
        <w:t>lnjevanjem predhodnih pogojenosti (neobvezno).</w:t>
      </w:r>
    </w:p>
    <w:p w:rsidR="002A152E" w:rsidRDefault="00E85702">
      <w:pPr>
        <w:spacing w:before="0" w:after="240"/>
        <w:jc w:val="left"/>
      </w:pPr>
      <w:r>
        <w:t>Izpolnjena tabela 24 je v Prilogi 1.</w:t>
      </w:r>
    </w:p>
    <w:p w:rsidR="002A152E" w:rsidRDefault="00E85702">
      <w:pPr>
        <w:spacing w:before="240" w:after="240"/>
        <w:jc w:val="left"/>
      </w:pPr>
      <w:r>
        <w:t>Izpolnjena tabela 25 je v Prilogi 1.</w:t>
      </w:r>
    </w:p>
    <w:p w:rsidR="002A152E" w:rsidRDefault="00E85702">
      <w:pPr>
        <w:spacing w:before="240" w:after="240"/>
        <w:jc w:val="left"/>
      </w:pPr>
      <w:r>
        <w:t>Izpolnjena tabela 26 je v Prilogi 1.</w:t>
      </w:r>
    </w:p>
    <w:p w:rsidR="000A6D4D" w:rsidRPr="0042051F" w:rsidRDefault="000A6D4D" w:rsidP="0009430E"/>
    <w:p w:rsidR="000A6D4D" w:rsidRPr="0042051F" w:rsidRDefault="00E85702" w:rsidP="0009430E">
      <w:pPr>
        <w:pStyle w:val="Naslov2"/>
        <w:numPr>
          <w:ilvl w:val="0"/>
          <w:numId w:val="0"/>
        </w:numPr>
      </w:pPr>
      <w:r w:rsidRPr="0042051F">
        <w:rPr>
          <w:noProof/>
        </w:rPr>
        <w:t>Preglednica 24: Veljavne predhodne pogojenosti in ocena njihovega izpolnjevanja</w:t>
      </w:r>
    </w:p>
    <w:tbl>
      <w:tblPr>
        <w:tblW w:w="493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0"/>
        <w:gridCol w:w="3545"/>
        <w:gridCol w:w="1926"/>
      </w:tblGrid>
      <w:tr w:rsidR="002A152E" w:rsidTr="0009430E">
        <w:trPr>
          <w:tblHeader/>
        </w:trPr>
        <w:tc>
          <w:tcPr>
            <w:tcW w:w="1867" w:type="pct"/>
            <w:shd w:val="clear" w:color="auto" w:fill="auto"/>
          </w:tcPr>
          <w:p w:rsidR="000A6D4D" w:rsidRPr="00B43DD0" w:rsidRDefault="00E85702" w:rsidP="0009430E">
            <w:pPr>
              <w:spacing w:after="0"/>
              <w:jc w:val="center"/>
              <w:rPr>
                <w:b/>
                <w:sz w:val="20"/>
              </w:rPr>
            </w:pPr>
            <w:r w:rsidRPr="00B43DD0">
              <w:rPr>
                <w:b/>
                <w:noProof/>
                <w:sz w:val="20"/>
              </w:rPr>
              <w:t xml:space="preserve">Predhodna </w:t>
            </w:r>
            <w:r w:rsidRPr="00B43DD0">
              <w:rPr>
                <w:b/>
                <w:noProof/>
                <w:sz w:val="20"/>
              </w:rPr>
              <w:t>pogojenost</w:t>
            </w:r>
          </w:p>
        </w:tc>
        <w:tc>
          <w:tcPr>
            <w:tcW w:w="2030" w:type="pct"/>
            <w:shd w:val="clear" w:color="auto" w:fill="auto"/>
          </w:tcPr>
          <w:p w:rsidR="000A6D4D" w:rsidRPr="00B43DD0" w:rsidRDefault="00E85702" w:rsidP="0009430E">
            <w:pPr>
              <w:spacing w:after="0"/>
              <w:jc w:val="center"/>
              <w:rPr>
                <w:b/>
                <w:sz w:val="20"/>
              </w:rPr>
            </w:pPr>
            <w:r w:rsidRPr="00B43DD0">
              <w:rPr>
                <w:b/>
                <w:noProof/>
                <w:sz w:val="20"/>
              </w:rPr>
              <w:t>Prednostne osi, za katere velja pogojenost</w:t>
            </w:r>
          </w:p>
        </w:tc>
        <w:tc>
          <w:tcPr>
            <w:tcW w:w="1104" w:type="pct"/>
          </w:tcPr>
          <w:p w:rsidR="000A6D4D" w:rsidRPr="00B43DD0" w:rsidRDefault="00E85702" w:rsidP="0009430E">
            <w:pPr>
              <w:spacing w:after="0"/>
              <w:jc w:val="center"/>
              <w:rPr>
                <w:b/>
                <w:sz w:val="20"/>
              </w:rPr>
            </w:pPr>
            <w:r w:rsidRPr="00B43DD0">
              <w:rPr>
                <w:b/>
                <w:noProof/>
                <w:sz w:val="20"/>
              </w:rPr>
              <w:t>Predhodna pogojenost je izpolnjena (da/ne/delno)</w:t>
            </w:r>
          </w:p>
        </w:tc>
      </w:tr>
      <w:tr w:rsidR="002A152E" w:rsidTr="0009430E">
        <w:trPr>
          <w:trHeight w:val="397"/>
        </w:trPr>
        <w:tc>
          <w:tcPr>
            <w:tcW w:w="1867" w:type="pct"/>
            <w:shd w:val="clear" w:color="auto" w:fill="auto"/>
          </w:tcPr>
          <w:p w:rsidR="000A6D4D" w:rsidRPr="00E9348A" w:rsidRDefault="00E85702" w:rsidP="0009430E">
            <w:pPr>
              <w:rPr>
                <w:sz w:val="20"/>
                <w:szCs w:val="20"/>
              </w:rPr>
            </w:pPr>
            <w:r>
              <w:rPr>
                <w:noProof/>
                <w:sz w:val="20"/>
                <w:szCs w:val="20"/>
              </w:rPr>
              <w:t>T</w:t>
            </w:r>
            <w:r w:rsidRPr="00E9348A">
              <w:rPr>
                <w:sz w:val="20"/>
                <w:szCs w:val="20"/>
              </w:rPr>
              <w:t>.</w:t>
            </w:r>
            <w:r>
              <w:rPr>
                <w:noProof/>
                <w:sz w:val="20"/>
                <w:szCs w:val="20"/>
              </w:rPr>
              <w:t>01.1</w:t>
            </w:r>
            <w:r>
              <w:rPr>
                <w:sz w:val="20"/>
                <w:szCs w:val="20"/>
              </w:rPr>
              <w:t xml:space="preserve"> -</w:t>
            </w:r>
            <w:r w:rsidRPr="00E9348A">
              <w:rPr>
                <w:sz w:val="20"/>
                <w:szCs w:val="20"/>
              </w:rPr>
              <w:t xml:space="preserve"> </w:t>
            </w:r>
            <w:r>
              <w:rPr>
                <w:sz w:val="20"/>
                <w:szCs w:val="20"/>
              </w:rPr>
              <w:t xml:space="preserve"> </w:t>
            </w:r>
            <w:r>
              <w:rPr>
                <w:noProof/>
                <w:sz w:val="20"/>
                <w:szCs w:val="20"/>
              </w:rPr>
              <w:t>Raziskave in inovacije: obstoj nacionalne ali regionalne strategije za pametno specializacijo v skladu z nacionalnim programom reform, da bi s</w:t>
            </w:r>
            <w:r>
              <w:rPr>
                <w:noProof/>
                <w:sz w:val="20"/>
                <w:szCs w:val="20"/>
              </w:rPr>
              <w:t>e izkoristili zasebni izdatki za raziskave in inovacije, pri čemer ima ta program lastnosti uspešnih nacionalnih ali regionalnih sistemov za raziskave in inovacije.</w:t>
            </w:r>
          </w:p>
        </w:tc>
        <w:tc>
          <w:tcPr>
            <w:tcW w:w="2030" w:type="pct"/>
            <w:shd w:val="clear" w:color="auto" w:fill="auto"/>
          </w:tcPr>
          <w:p w:rsidR="000A6D4D" w:rsidRPr="008A26EF" w:rsidRDefault="00E85702" w:rsidP="0009430E">
            <w:pPr>
              <w:rPr>
                <w:sz w:val="20"/>
                <w:szCs w:val="20"/>
              </w:rPr>
            </w:pPr>
            <w:r>
              <w:rPr>
                <w:noProof/>
                <w:sz w:val="20"/>
                <w:szCs w:val="20"/>
              </w:rPr>
              <w:t>01</w:t>
            </w:r>
            <w:r>
              <w:rPr>
                <w:sz w:val="20"/>
                <w:szCs w:val="20"/>
              </w:rPr>
              <w:t xml:space="preserve"> - </w:t>
            </w:r>
            <w:r>
              <w:rPr>
                <w:noProof/>
                <w:sz w:val="20"/>
                <w:szCs w:val="20"/>
              </w:rPr>
              <w:t>Mednarodna konkurenčnost raziskav, inovacij in tehnološkega razvoja v skladu s pametno</w:t>
            </w:r>
            <w:r>
              <w:rPr>
                <w:noProof/>
                <w:sz w:val="20"/>
                <w:szCs w:val="20"/>
              </w:rPr>
              <w:t xml:space="preserve"> specializacijo za večjo konkurenčnosti in ozelenitev gospodarstva</w:t>
            </w:r>
          </w:p>
        </w:tc>
        <w:tc>
          <w:tcPr>
            <w:tcW w:w="1104" w:type="pct"/>
          </w:tcPr>
          <w:p w:rsidR="000A6D4D" w:rsidRPr="00E9348A" w:rsidRDefault="00E85702" w:rsidP="0009430E">
            <w:pPr>
              <w:rPr>
                <w:sz w:val="20"/>
                <w:szCs w:val="20"/>
              </w:rPr>
            </w:pPr>
            <w:r>
              <w:rPr>
                <w:noProof/>
                <w:sz w:val="20"/>
                <w:szCs w:val="20"/>
              </w:rPr>
              <w:t>Ne</w:t>
            </w:r>
          </w:p>
        </w:tc>
      </w:tr>
      <w:tr w:rsidR="002A152E" w:rsidTr="0009430E">
        <w:trPr>
          <w:trHeight w:val="397"/>
        </w:trPr>
        <w:tc>
          <w:tcPr>
            <w:tcW w:w="1867" w:type="pct"/>
            <w:shd w:val="clear" w:color="auto" w:fill="auto"/>
          </w:tcPr>
          <w:p w:rsidR="000A6D4D" w:rsidRPr="00E9348A" w:rsidRDefault="00E85702" w:rsidP="0009430E">
            <w:pPr>
              <w:rPr>
                <w:sz w:val="20"/>
                <w:szCs w:val="20"/>
              </w:rPr>
            </w:pPr>
            <w:r>
              <w:rPr>
                <w:noProof/>
                <w:sz w:val="20"/>
                <w:szCs w:val="20"/>
              </w:rPr>
              <w:t>T</w:t>
            </w:r>
            <w:r w:rsidRPr="00E9348A">
              <w:rPr>
                <w:sz w:val="20"/>
                <w:szCs w:val="20"/>
              </w:rPr>
              <w:t>.</w:t>
            </w:r>
            <w:r>
              <w:rPr>
                <w:noProof/>
                <w:sz w:val="20"/>
                <w:szCs w:val="20"/>
              </w:rPr>
              <w:t>01.2</w:t>
            </w:r>
            <w:r>
              <w:rPr>
                <w:sz w:val="20"/>
                <w:szCs w:val="20"/>
              </w:rPr>
              <w:t xml:space="preserve"> -</w:t>
            </w:r>
            <w:r w:rsidRPr="00E9348A">
              <w:rPr>
                <w:sz w:val="20"/>
                <w:szCs w:val="20"/>
              </w:rPr>
              <w:t xml:space="preserve"> </w:t>
            </w:r>
            <w:r>
              <w:rPr>
                <w:sz w:val="20"/>
                <w:szCs w:val="20"/>
              </w:rPr>
              <w:t xml:space="preserve"> </w:t>
            </w:r>
            <w:r>
              <w:rPr>
                <w:noProof/>
                <w:sz w:val="20"/>
                <w:szCs w:val="20"/>
              </w:rPr>
              <w:t>Infrastruktura za raziskave in inovacije: obstoj večletnega načrta za pripravo proračuna in določitev prednostnih naložb.</w:t>
            </w:r>
          </w:p>
        </w:tc>
        <w:tc>
          <w:tcPr>
            <w:tcW w:w="2030" w:type="pct"/>
            <w:shd w:val="clear" w:color="auto" w:fill="auto"/>
          </w:tcPr>
          <w:p w:rsidR="000A6D4D" w:rsidRPr="008A26EF" w:rsidRDefault="00E85702" w:rsidP="0009430E">
            <w:pPr>
              <w:rPr>
                <w:sz w:val="20"/>
                <w:szCs w:val="20"/>
              </w:rPr>
            </w:pPr>
            <w:r>
              <w:rPr>
                <w:noProof/>
                <w:sz w:val="20"/>
                <w:szCs w:val="20"/>
              </w:rPr>
              <w:t>01</w:t>
            </w:r>
            <w:r>
              <w:rPr>
                <w:sz w:val="20"/>
                <w:szCs w:val="20"/>
              </w:rPr>
              <w:t xml:space="preserve"> - </w:t>
            </w:r>
            <w:r>
              <w:rPr>
                <w:noProof/>
                <w:sz w:val="20"/>
                <w:szCs w:val="20"/>
              </w:rPr>
              <w:t xml:space="preserve">Mednarodna konkurenčnost raziskav, inovacij in </w:t>
            </w:r>
            <w:r>
              <w:rPr>
                <w:noProof/>
                <w:sz w:val="20"/>
                <w:szCs w:val="20"/>
              </w:rPr>
              <w:t>tehnološkega razvoja v skladu s pametno specializacijo za večjo konkurenčnosti in ozelenitev gospodarstva</w:t>
            </w:r>
          </w:p>
        </w:tc>
        <w:tc>
          <w:tcPr>
            <w:tcW w:w="1104" w:type="pct"/>
          </w:tcPr>
          <w:p w:rsidR="000A6D4D" w:rsidRPr="00E9348A" w:rsidRDefault="00E85702" w:rsidP="0009430E">
            <w:pPr>
              <w:rPr>
                <w:sz w:val="20"/>
                <w:szCs w:val="20"/>
              </w:rPr>
            </w:pPr>
            <w:r>
              <w:rPr>
                <w:noProof/>
                <w:sz w:val="20"/>
                <w:szCs w:val="20"/>
              </w:rPr>
              <w:t>Ne</w:t>
            </w:r>
          </w:p>
        </w:tc>
      </w:tr>
      <w:tr w:rsidR="002A152E" w:rsidTr="0009430E">
        <w:trPr>
          <w:trHeight w:val="397"/>
        </w:trPr>
        <w:tc>
          <w:tcPr>
            <w:tcW w:w="1867" w:type="pct"/>
            <w:shd w:val="clear" w:color="auto" w:fill="auto"/>
          </w:tcPr>
          <w:p w:rsidR="000A6D4D" w:rsidRPr="00E9348A" w:rsidRDefault="00E85702" w:rsidP="0009430E">
            <w:pPr>
              <w:rPr>
                <w:sz w:val="20"/>
                <w:szCs w:val="20"/>
              </w:rPr>
            </w:pPr>
            <w:r>
              <w:rPr>
                <w:noProof/>
                <w:sz w:val="20"/>
                <w:szCs w:val="20"/>
              </w:rPr>
              <w:t>T</w:t>
            </w:r>
            <w:r w:rsidRPr="00E9348A">
              <w:rPr>
                <w:sz w:val="20"/>
                <w:szCs w:val="20"/>
              </w:rPr>
              <w:t>.</w:t>
            </w:r>
            <w:r>
              <w:rPr>
                <w:noProof/>
                <w:sz w:val="20"/>
                <w:szCs w:val="20"/>
              </w:rPr>
              <w:t>02.1</w:t>
            </w:r>
            <w:r>
              <w:rPr>
                <w:sz w:val="20"/>
                <w:szCs w:val="20"/>
              </w:rPr>
              <w:t xml:space="preserve"> -</w:t>
            </w:r>
            <w:r w:rsidRPr="00E9348A">
              <w:rPr>
                <w:sz w:val="20"/>
                <w:szCs w:val="20"/>
              </w:rPr>
              <w:t xml:space="preserve"> </w:t>
            </w:r>
            <w:r>
              <w:rPr>
                <w:sz w:val="20"/>
                <w:szCs w:val="20"/>
              </w:rPr>
              <w:t xml:space="preserve"> </w:t>
            </w:r>
            <w:r>
              <w:rPr>
                <w:noProof/>
                <w:sz w:val="20"/>
                <w:szCs w:val="20"/>
              </w:rPr>
              <w:t>Digitalna rast: strateški okvir politik za digitalno rast, da se spodbudijo cenovno dostopne, visokokakovostne in interoperabilne zasebn</w:t>
            </w:r>
            <w:r>
              <w:rPr>
                <w:noProof/>
                <w:sz w:val="20"/>
                <w:szCs w:val="20"/>
              </w:rPr>
              <w:t>e in javne storitve (vključno s čezmejnimi pobudami), ki jih omogočajo IKT, ter da bi državljani, vključno z ranljivimi skupinami, podjetja in javne uprave te storitve uporabljali v večjem obsegu.</w:t>
            </w:r>
          </w:p>
        </w:tc>
        <w:tc>
          <w:tcPr>
            <w:tcW w:w="2030" w:type="pct"/>
            <w:shd w:val="clear" w:color="auto" w:fill="auto"/>
          </w:tcPr>
          <w:p w:rsidR="000A6D4D" w:rsidRPr="008A26EF" w:rsidRDefault="00E85702" w:rsidP="0009430E">
            <w:pPr>
              <w:rPr>
                <w:sz w:val="20"/>
                <w:szCs w:val="20"/>
              </w:rPr>
            </w:pPr>
            <w:r>
              <w:rPr>
                <w:noProof/>
                <w:sz w:val="20"/>
                <w:szCs w:val="20"/>
              </w:rPr>
              <w:t>02</w:t>
            </w:r>
            <w:r>
              <w:rPr>
                <w:sz w:val="20"/>
                <w:szCs w:val="20"/>
              </w:rPr>
              <w:t xml:space="preserve"> - </w:t>
            </w:r>
            <w:r>
              <w:rPr>
                <w:noProof/>
                <w:sz w:val="20"/>
                <w:szCs w:val="20"/>
              </w:rPr>
              <w:t>Povečanje dostopnosti do informacijsko komunikacijskih</w:t>
            </w:r>
            <w:r>
              <w:rPr>
                <w:noProof/>
                <w:sz w:val="20"/>
                <w:szCs w:val="20"/>
              </w:rPr>
              <w:t xml:space="preserve"> tehnologij ter njihove uporabe in kakovosti</w:t>
            </w:r>
          </w:p>
        </w:tc>
        <w:tc>
          <w:tcPr>
            <w:tcW w:w="1104" w:type="pct"/>
          </w:tcPr>
          <w:p w:rsidR="000A6D4D" w:rsidRPr="00E9348A" w:rsidRDefault="00E85702" w:rsidP="0009430E">
            <w:pPr>
              <w:rPr>
                <w:sz w:val="20"/>
                <w:szCs w:val="20"/>
              </w:rPr>
            </w:pPr>
            <w:r>
              <w:rPr>
                <w:noProof/>
                <w:sz w:val="20"/>
                <w:szCs w:val="20"/>
              </w:rPr>
              <w:t>Delno</w:t>
            </w:r>
          </w:p>
        </w:tc>
      </w:tr>
      <w:tr w:rsidR="002A152E" w:rsidTr="0009430E">
        <w:trPr>
          <w:trHeight w:val="397"/>
        </w:trPr>
        <w:tc>
          <w:tcPr>
            <w:tcW w:w="1867" w:type="pct"/>
            <w:shd w:val="clear" w:color="auto" w:fill="auto"/>
          </w:tcPr>
          <w:p w:rsidR="000A6D4D" w:rsidRPr="00E9348A" w:rsidRDefault="00E85702" w:rsidP="0009430E">
            <w:pPr>
              <w:rPr>
                <w:sz w:val="20"/>
                <w:szCs w:val="20"/>
              </w:rPr>
            </w:pPr>
            <w:r>
              <w:rPr>
                <w:noProof/>
                <w:sz w:val="20"/>
                <w:szCs w:val="20"/>
              </w:rPr>
              <w:t>T</w:t>
            </w:r>
            <w:r w:rsidRPr="00E9348A">
              <w:rPr>
                <w:sz w:val="20"/>
                <w:szCs w:val="20"/>
              </w:rPr>
              <w:t>.</w:t>
            </w:r>
            <w:r>
              <w:rPr>
                <w:noProof/>
                <w:sz w:val="20"/>
                <w:szCs w:val="20"/>
              </w:rPr>
              <w:t>02.2</w:t>
            </w:r>
            <w:r>
              <w:rPr>
                <w:sz w:val="20"/>
                <w:szCs w:val="20"/>
              </w:rPr>
              <w:t xml:space="preserve"> -</w:t>
            </w:r>
            <w:r w:rsidRPr="00E9348A">
              <w:rPr>
                <w:sz w:val="20"/>
                <w:szCs w:val="20"/>
              </w:rPr>
              <w:t xml:space="preserve"> </w:t>
            </w:r>
            <w:r>
              <w:rPr>
                <w:sz w:val="20"/>
                <w:szCs w:val="20"/>
              </w:rPr>
              <w:t xml:space="preserve"> </w:t>
            </w:r>
            <w:r>
              <w:rPr>
                <w:noProof/>
                <w:sz w:val="20"/>
                <w:szCs w:val="20"/>
              </w:rPr>
              <w:t>Infrastruktura za omrežja naslednje generacije: obstoj nacionalnih ali regionalnih načrtov za omrežja naslednje generacije, v katerih so upoštevani regionalni ukrepi, da bi se dosegle ciljne vre</w:t>
            </w:r>
            <w:r>
              <w:rPr>
                <w:noProof/>
                <w:sz w:val="20"/>
                <w:szCs w:val="20"/>
              </w:rPr>
              <w:t>dnosti Unije glede visokohitrostnega internetnega dostopa, s poudarkom na področjih, na katerih trg ne zagotavlja kakovostne odprte infrastrukture po sprejemljivih cenah v skladu s pravili Unije o konkurenci in državni pomoči, ter da bi se zagotovile dosto</w:t>
            </w:r>
            <w:r>
              <w:rPr>
                <w:noProof/>
                <w:sz w:val="20"/>
                <w:szCs w:val="20"/>
              </w:rPr>
              <w:t>pne storitve za ranljive skupine.</w:t>
            </w:r>
          </w:p>
        </w:tc>
        <w:tc>
          <w:tcPr>
            <w:tcW w:w="2030" w:type="pct"/>
            <w:shd w:val="clear" w:color="auto" w:fill="auto"/>
          </w:tcPr>
          <w:p w:rsidR="000A6D4D" w:rsidRPr="008A26EF" w:rsidRDefault="00E85702" w:rsidP="0009430E">
            <w:pPr>
              <w:rPr>
                <w:sz w:val="20"/>
                <w:szCs w:val="20"/>
              </w:rPr>
            </w:pPr>
            <w:r>
              <w:rPr>
                <w:noProof/>
                <w:sz w:val="20"/>
                <w:szCs w:val="20"/>
              </w:rPr>
              <w:t>02</w:t>
            </w:r>
            <w:r>
              <w:rPr>
                <w:sz w:val="20"/>
                <w:szCs w:val="20"/>
              </w:rPr>
              <w:t xml:space="preserve"> - </w:t>
            </w:r>
            <w:r>
              <w:rPr>
                <w:noProof/>
                <w:sz w:val="20"/>
                <w:szCs w:val="20"/>
              </w:rPr>
              <w:t>Povečanje dostopnosti do informacijsko komunikacijskih tehnologij ter njihove uporabe in kakovosti</w:t>
            </w:r>
          </w:p>
        </w:tc>
        <w:tc>
          <w:tcPr>
            <w:tcW w:w="1104" w:type="pct"/>
          </w:tcPr>
          <w:p w:rsidR="000A6D4D" w:rsidRPr="00E9348A" w:rsidRDefault="00E85702" w:rsidP="0009430E">
            <w:pPr>
              <w:rPr>
                <w:sz w:val="20"/>
                <w:szCs w:val="20"/>
              </w:rPr>
            </w:pPr>
            <w:r>
              <w:rPr>
                <w:noProof/>
                <w:sz w:val="20"/>
                <w:szCs w:val="20"/>
              </w:rPr>
              <w:t>Ne</w:t>
            </w:r>
          </w:p>
        </w:tc>
      </w:tr>
      <w:tr w:rsidR="002A152E" w:rsidTr="0009430E">
        <w:trPr>
          <w:trHeight w:val="397"/>
        </w:trPr>
        <w:tc>
          <w:tcPr>
            <w:tcW w:w="1867" w:type="pct"/>
            <w:shd w:val="clear" w:color="auto" w:fill="auto"/>
          </w:tcPr>
          <w:p w:rsidR="000A6D4D" w:rsidRPr="00E9348A" w:rsidRDefault="00E85702" w:rsidP="0009430E">
            <w:pPr>
              <w:rPr>
                <w:sz w:val="20"/>
                <w:szCs w:val="20"/>
              </w:rPr>
            </w:pPr>
            <w:r>
              <w:rPr>
                <w:noProof/>
                <w:sz w:val="20"/>
                <w:szCs w:val="20"/>
              </w:rPr>
              <w:t>T</w:t>
            </w:r>
            <w:r w:rsidRPr="00E9348A">
              <w:rPr>
                <w:sz w:val="20"/>
                <w:szCs w:val="20"/>
              </w:rPr>
              <w:t>.</w:t>
            </w:r>
            <w:r>
              <w:rPr>
                <w:noProof/>
                <w:sz w:val="20"/>
                <w:szCs w:val="20"/>
              </w:rPr>
              <w:t>03.1</w:t>
            </w:r>
            <w:r>
              <w:rPr>
                <w:sz w:val="20"/>
                <w:szCs w:val="20"/>
              </w:rPr>
              <w:t xml:space="preserve"> -</w:t>
            </w:r>
            <w:r w:rsidRPr="00E9348A">
              <w:rPr>
                <w:sz w:val="20"/>
                <w:szCs w:val="20"/>
              </w:rPr>
              <w:t xml:space="preserve"> </w:t>
            </w:r>
            <w:r>
              <w:rPr>
                <w:sz w:val="20"/>
                <w:szCs w:val="20"/>
              </w:rPr>
              <w:t xml:space="preserve"> </w:t>
            </w:r>
            <w:r>
              <w:rPr>
                <w:noProof/>
                <w:sz w:val="20"/>
                <w:szCs w:val="20"/>
              </w:rPr>
              <w:t xml:space="preserve">Uvedeni so posebni ukrepi kot podlaga za spodbujanje podjetništva ob upoštevanju pobude „Small Business </w:t>
            </w:r>
            <w:r>
              <w:rPr>
                <w:noProof/>
                <w:sz w:val="20"/>
                <w:szCs w:val="20"/>
              </w:rPr>
              <w:t>Act“ (SBA).</w:t>
            </w:r>
          </w:p>
        </w:tc>
        <w:tc>
          <w:tcPr>
            <w:tcW w:w="2030" w:type="pct"/>
            <w:shd w:val="clear" w:color="auto" w:fill="auto"/>
          </w:tcPr>
          <w:p w:rsidR="000A6D4D" w:rsidRPr="008A26EF" w:rsidRDefault="00E85702" w:rsidP="0009430E">
            <w:pPr>
              <w:rPr>
                <w:sz w:val="20"/>
                <w:szCs w:val="20"/>
              </w:rPr>
            </w:pPr>
            <w:r>
              <w:rPr>
                <w:noProof/>
                <w:sz w:val="20"/>
                <w:szCs w:val="20"/>
              </w:rPr>
              <w:t>03</w:t>
            </w:r>
            <w:r>
              <w:rPr>
                <w:sz w:val="20"/>
                <w:szCs w:val="20"/>
              </w:rPr>
              <w:t xml:space="preserve"> - </w:t>
            </w:r>
            <w:r>
              <w:rPr>
                <w:noProof/>
                <w:sz w:val="20"/>
                <w:szCs w:val="20"/>
              </w:rPr>
              <w:t>Dinamično in konkurenčno podjetništvo za zeleno gospodarsko rast</w:t>
            </w:r>
          </w:p>
        </w:tc>
        <w:tc>
          <w:tcPr>
            <w:tcW w:w="1104" w:type="pct"/>
          </w:tcPr>
          <w:p w:rsidR="000A6D4D" w:rsidRPr="00E9348A" w:rsidRDefault="00E85702" w:rsidP="0009430E">
            <w:pPr>
              <w:rPr>
                <w:sz w:val="20"/>
                <w:szCs w:val="20"/>
              </w:rPr>
            </w:pPr>
            <w:r>
              <w:rPr>
                <w:noProof/>
                <w:sz w:val="20"/>
                <w:szCs w:val="20"/>
              </w:rPr>
              <w:t>Delno</w:t>
            </w:r>
          </w:p>
        </w:tc>
      </w:tr>
      <w:tr w:rsidR="002A152E" w:rsidTr="0009430E">
        <w:trPr>
          <w:trHeight w:val="397"/>
        </w:trPr>
        <w:tc>
          <w:tcPr>
            <w:tcW w:w="1867" w:type="pct"/>
            <w:shd w:val="clear" w:color="auto" w:fill="auto"/>
          </w:tcPr>
          <w:p w:rsidR="000A6D4D" w:rsidRPr="00E9348A" w:rsidRDefault="00E85702" w:rsidP="0009430E">
            <w:pPr>
              <w:rPr>
                <w:sz w:val="20"/>
                <w:szCs w:val="20"/>
              </w:rPr>
            </w:pPr>
            <w:r>
              <w:rPr>
                <w:noProof/>
                <w:sz w:val="20"/>
                <w:szCs w:val="20"/>
              </w:rPr>
              <w:t>T</w:t>
            </w:r>
            <w:r w:rsidRPr="00E9348A">
              <w:rPr>
                <w:sz w:val="20"/>
                <w:szCs w:val="20"/>
              </w:rPr>
              <w:t>.</w:t>
            </w:r>
            <w:r>
              <w:rPr>
                <w:noProof/>
                <w:sz w:val="20"/>
                <w:szCs w:val="20"/>
              </w:rPr>
              <w:t>04.1</w:t>
            </w:r>
            <w:r>
              <w:rPr>
                <w:sz w:val="20"/>
                <w:szCs w:val="20"/>
              </w:rPr>
              <w:t xml:space="preserve"> -</w:t>
            </w:r>
            <w:r w:rsidRPr="00E9348A">
              <w:rPr>
                <w:sz w:val="20"/>
                <w:szCs w:val="20"/>
              </w:rPr>
              <w:t xml:space="preserve"> </w:t>
            </w:r>
            <w:r>
              <w:rPr>
                <w:sz w:val="20"/>
                <w:szCs w:val="20"/>
              </w:rPr>
              <w:t xml:space="preserve"> </w:t>
            </w:r>
            <w:r>
              <w:rPr>
                <w:noProof/>
                <w:sz w:val="20"/>
                <w:szCs w:val="20"/>
              </w:rPr>
              <w:t xml:space="preserve">Uvedeni so ukrepi za spodbujanje stroškovno učinkovitih izboljšav na področju učinkovitosti rabe končne energije in stroškovno učinkovitih naložb v </w:t>
            </w:r>
            <w:r>
              <w:rPr>
                <w:noProof/>
                <w:sz w:val="20"/>
                <w:szCs w:val="20"/>
              </w:rPr>
              <w:t>energetsko učinkovitost pri gradnji ali obnavljanju stavb.</w:t>
            </w:r>
          </w:p>
        </w:tc>
        <w:tc>
          <w:tcPr>
            <w:tcW w:w="2030" w:type="pct"/>
            <w:shd w:val="clear" w:color="auto" w:fill="auto"/>
          </w:tcPr>
          <w:p w:rsidR="000A6D4D" w:rsidRPr="008A26EF" w:rsidRDefault="00E85702" w:rsidP="0009430E">
            <w:pPr>
              <w:rPr>
                <w:sz w:val="20"/>
                <w:szCs w:val="20"/>
              </w:rPr>
            </w:pPr>
            <w:r>
              <w:rPr>
                <w:noProof/>
                <w:sz w:val="20"/>
                <w:szCs w:val="20"/>
              </w:rPr>
              <w:t>04</w:t>
            </w:r>
            <w:r>
              <w:rPr>
                <w:sz w:val="20"/>
                <w:szCs w:val="20"/>
              </w:rPr>
              <w:t xml:space="preserve"> - </w:t>
            </w:r>
            <w:r>
              <w:rPr>
                <w:noProof/>
                <w:sz w:val="20"/>
                <w:szCs w:val="20"/>
              </w:rPr>
              <w:t>Trajnostna raba in proizvodnja energije in pametna omrežja</w:t>
            </w:r>
          </w:p>
        </w:tc>
        <w:tc>
          <w:tcPr>
            <w:tcW w:w="1104" w:type="pct"/>
          </w:tcPr>
          <w:p w:rsidR="000A6D4D" w:rsidRPr="00E9348A" w:rsidRDefault="00E85702" w:rsidP="0009430E">
            <w:pPr>
              <w:rPr>
                <w:sz w:val="20"/>
                <w:szCs w:val="20"/>
              </w:rPr>
            </w:pPr>
            <w:r>
              <w:rPr>
                <w:noProof/>
                <w:sz w:val="20"/>
                <w:szCs w:val="20"/>
              </w:rPr>
              <w:t>Delno</w:t>
            </w:r>
          </w:p>
        </w:tc>
      </w:tr>
      <w:tr w:rsidR="002A152E" w:rsidTr="0009430E">
        <w:trPr>
          <w:trHeight w:val="397"/>
        </w:trPr>
        <w:tc>
          <w:tcPr>
            <w:tcW w:w="1867" w:type="pct"/>
            <w:shd w:val="clear" w:color="auto" w:fill="auto"/>
          </w:tcPr>
          <w:p w:rsidR="000A6D4D" w:rsidRPr="00E9348A" w:rsidRDefault="00E85702" w:rsidP="0009430E">
            <w:pPr>
              <w:rPr>
                <w:sz w:val="20"/>
                <w:szCs w:val="20"/>
              </w:rPr>
            </w:pPr>
            <w:r>
              <w:rPr>
                <w:noProof/>
                <w:sz w:val="20"/>
                <w:szCs w:val="20"/>
              </w:rPr>
              <w:t>T</w:t>
            </w:r>
            <w:r w:rsidRPr="00E9348A">
              <w:rPr>
                <w:sz w:val="20"/>
                <w:szCs w:val="20"/>
              </w:rPr>
              <w:t>.</w:t>
            </w:r>
            <w:r>
              <w:rPr>
                <w:noProof/>
                <w:sz w:val="20"/>
                <w:szCs w:val="20"/>
              </w:rPr>
              <w:t>04.2</w:t>
            </w:r>
            <w:r>
              <w:rPr>
                <w:sz w:val="20"/>
                <w:szCs w:val="20"/>
              </w:rPr>
              <w:t xml:space="preserve"> -</w:t>
            </w:r>
            <w:r w:rsidRPr="00E9348A">
              <w:rPr>
                <w:sz w:val="20"/>
                <w:szCs w:val="20"/>
              </w:rPr>
              <w:t xml:space="preserve"> </w:t>
            </w:r>
            <w:r>
              <w:rPr>
                <w:sz w:val="20"/>
                <w:szCs w:val="20"/>
              </w:rPr>
              <w:t xml:space="preserve"> </w:t>
            </w:r>
            <w:r>
              <w:rPr>
                <w:noProof/>
                <w:sz w:val="20"/>
                <w:szCs w:val="20"/>
              </w:rPr>
              <w:t>Uvedeni so ukrepi za spodbujanje soproizvodnje toplote in električne energije z visokim izkoristkom.</w:t>
            </w:r>
          </w:p>
        </w:tc>
        <w:tc>
          <w:tcPr>
            <w:tcW w:w="2030" w:type="pct"/>
            <w:shd w:val="clear" w:color="auto" w:fill="auto"/>
          </w:tcPr>
          <w:p w:rsidR="000A6D4D" w:rsidRPr="008A26EF" w:rsidRDefault="00E85702" w:rsidP="0009430E">
            <w:pPr>
              <w:rPr>
                <w:sz w:val="20"/>
                <w:szCs w:val="20"/>
              </w:rPr>
            </w:pPr>
            <w:r>
              <w:rPr>
                <w:noProof/>
                <w:sz w:val="20"/>
                <w:szCs w:val="20"/>
              </w:rPr>
              <w:t>04</w:t>
            </w:r>
            <w:r>
              <w:rPr>
                <w:sz w:val="20"/>
                <w:szCs w:val="20"/>
              </w:rPr>
              <w:t xml:space="preserve"> - </w:t>
            </w:r>
            <w:r>
              <w:rPr>
                <w:noProof/>
                <w:sz w:val="20"/>
                <w:szCs w:val="20"/>
              </w:rPr>
              <w:t>Trajnostna</w:t>
            </w:r>
            <w:r>
              <w:rPr>
                <w:noProof/>
                <w:sz w:val="20"/>
                <w:szCs w:val="20"/>
              </w:rPr>
              <w:t xml:space="preserve"> raba in proizvodnja energije in pametna omrežja</w:t>
            </w:r>
          </w:p>
        </w:tc>
        <w:tc>
          <w:tcPr>
            <w:tcW w:w="1104" w:type="pct"/>
          </w:tcPr>
          <w:p w:rsidR="000A6D4D" w:rsidRPr="00E9348A" w:rsidRDefault="00E85702" w:rsidP="0009430E">
            <w:pPr>
              <w:rPr>
                <w:sz w:val="20"/>
                <w:szCs w:val="20"/>
              </w:rPr>
            </w:pPr>
            <w:r>
              <w:rPr>
                <w:noProof/>
                <w:sz w:val="20"/>
                <w:szCs w:val="20"/>
              </w:rPr>
              <w:t>Da</w:t>
            </w:r>
          </w:p>
        </w:tc>
      </w:tr>
      <w:tr w:rsidR="002A152E" w:rsidTr="0009430E">
        <w:trPr>
          <w:trHeight w:val="397"/>
        </w:trPr>
        <w:tc>
          <w:tcPr>
            <w:tcW w:w="1867" w:type="pct"/>
            <w:shd w:val="clear" w:color="auto" w:fill="auto"/>
          </w:tcPr>
          <w:p w:rsidR="000A6D4D" w:rsidRPr="00E9348A" w:rsidRDefault="00E85702" w:rsidP="0009430E">
            <w:pPr>
              <w:rPr>
                <w:sz w:val="20"/>
                <w:szCs w:val="20"/>
              </w:rPr>
            </w:pPr>
            <w:r>
              <w:rPr>
                <w:noProof/>
                <w:sz w:val="20"/>
                <w:szCs w:val="20"/>
              </w:rPr>
              <w:t>T</w:t>
            </w:r>
            <w:r w:rsidRPr="00E9348A">
              <w:rPr>
                <w:sz w:val="20"/>
                <w:szCs w:val="20"/>
              </w:rPr>
              <w:t>.</w:t>
            </w:r>
            <w:r>
              <w:rPr>
                <w:noProof/>
                <w:sz w:val="20"/>
                <w:szCs w:val="20"/>
              </w:rPr>
              <w:t>04.3</w:t>
            </w:r>
            <w:r>
              <w:rPr>
                <w:sz w:val="20"/>
                <w:szCs w:val="20"/>
              </w:rPr>
              <w:t xml:space="preserve"> -</w:t>
            </w:r>
            <w:r w:rsidRPr="00E9348A">
              <w:rPr>
                <w:sz w:val="20"/>
                <w:szCs w:val="20"/>
              </w:rPr>
              <w:t xml:space="preserve"> </w:t>
            </w:r>
            <w:r>
              <w:rPr>
                <w:sz w:val="20"/>
                <w:szCs w:val="20"/>
              </w:rPr>
              <w:t xml:space="preserve"> </w:t>
            </w:r>
            <w:r>
              <w:rPr>
                <w:noProof/>
                <w:sz w:val="20"/>
                <w:szCs w:val="20"/>
              </w:rPr>
              <w:t>Uvedeni so ukrepi za spodbujanje proizvodnje in distribucije energije iz obnovljivih virov.</w:t>
            </w:r>
          </w:p>
        </w:tc>
        <w:tc>
          <w:tcPr>
            <w:tcW w:w="2030" w:type="pct"/>
            <w:shd w:val="clear" w:color="auto" w:fill="auto"/>
          </w:tcPr>
          <w:p w:rsidR="000A6D4D" w:rsidRPr="008A26EF" w:rsidRDefault="00E85702" w:rsidP="0009430E">
            <w:pPr>
              <w:rPr>
                <w:sz w:val="20"/>
                <w:szCs w:val="20"/>
              </w:rPr>
            </w:pPr>
            <w:r>
              <w:rPr>
                <w:noProof/>
                <w:sz w:val="20"/>
                <w:szCs w:val="20"/>
              </w:rPr>
              <w:t>04</w:t>
            </w:r>
            <w:r>
              <w:rPr>
                <w:sz w:val="20"/>
                <w:szCs w:val="20"/>
              </w:rPr>
              <w:t xml:space="preserve"> - </w:t>
            </w:r>
            <w:r>
              <w:rPr>
                <w:noProof/>
                <w:sz w:val="20"/>
                <w:szCs w:val="20"/>
              </w:rPr>
              <w:t>Trajnostna raba in proizvodnja energije in pametna omrežja</w:t>
            </w:r>
          </w:p>
        </w:tc>
        <w:tc>
          <w:tcPr>
            <w:tcW w:w="1104" w:type="pct"/>
          </w:tcPr>
          <w:p w:rsidR="000A6D4D" w:rsidRPr="00E9348A" w:rsidRDefault="00E85702" w:rsidP="0009430E">
            <w:pPr>
              <w:rPr>
                <w:sz w:val="20"/>
                <w:szCs w:val="20"/>
              </w:rPr>
            </w:pPr>
            <w:r>
              <w:rPr>
                <w:noProof/>
                <w:sz w:val="20"/>
                <w:szCs w:val="20"/>
              </w:rPr>
              <w:t>Delno</w:t>
            </w:r>
          </w:p>
        </w:tc>
      </w:tr>
      <w:tr w:rsidR="002A152E" w:rsidTr="0009430E">
        <w:trPr>
          <w:trHeight w:val="397"/>
        </w:trPr>
        <w:tc>
          <w:tcPr>
            <w:tcW w:w="1867" w:type="pct"/>
            <w:shd w:val="clear" w:color="auto" w:fill="auto"/>
          </w:tcPr>
          <w:p w:rsidR="000A6D4D" w:rsidRPr="00E9348A" w:rsidRDefault="00E85702" w:rsidP="0009430E">
            <w:pPr>
              <w:rPr>
                <w:sz w:val="20"/>
                <w:szCs w:val="20"/>
              </w:rPr>
            </w:pPr>
            <w:r>
              <w:rPr>
                <w:noProof/>
                <w:sz w:val="20"/>
                <w:szCs w:val="20"/>
              </w:rPr>
              <w:t>T</w:t>
            </w:r>
            <w:r w:rsidRPr="00E9348A">
              <w:rPr>
                <w:sz w:val="20"/>
                <w:szCs w:val="20"/>
              </w:rPr>
              <w:t>.</w:t>
            </w:r>
            <w:r>
              <w:rPr>
                <w:noProof/>
                <w:sz w:val="20"/>
                <w:szCs w:val="20"/>
              </w:rPr>
              <w:t>05.1</w:t>
            </w:r>
            <w:r>
              <w:rPr>
                <w:sz w:val="20"/>
                <w:szCs w:val="20"/>
              </w:rPr>
              <w:t xml:space="preserve"> -</w:t>
            </w:r>
            <w:r w:rsidRPr="00E9348A">
              <w:rPr>
                <w:sz w:val="20"/>
                <w:szCs w:val="20"/>
              </w:rPr>
              <w:t xml:space="preserve"> </w:t>
            </w:r>
            <w:r>
              <w:rPr>
                <w:sz w:val="20"/>
                <w:szCs w:val="20"/>
              </w:rPr>
              <w:t xml:space="preserve"> </w:t>
            </w:r>
            <w:r>
              <w:rPr>
                <w:noProof/>
                <w:sz w:val="20"/>
                <w:szCs w:val="20"/>
              </w:rPr>
              <w:t>Preprečevanje in obv</w:t>
            </w:r>
            <w:r>
              <w:rPr>
                <w:noProof/>
                <w:sz w:val="20"/>
                <w:szCs w:val="20"/>
              </w:rPr>
              <w:t>ladovanje tveganja: obstoj nacionalnih ali regionalnih ocen tveganja za obvladovanje naravnih nesreč, v katerih je upoštevano prilagajanje podnebnim spremembam</w:t>
            </w:r>
          </w:p>
        </w:tc>
        <w:tc>
          <w:tcPr>
            <w:tcW w:w="2030" w:type="pct"/>
            <w:shd w:val="clear" w:color="auto" w:fill="auto"/>
          </w:tcPr>
          <w:p w:rsidR="000A6D4D" w:rsidRPr="008A26EF" w:rsidRDefault="00E85702" w:rsidP="0009430E">
            <w:pPr>
              <w:rPr>
                <w:sz w:val="20"/>
                <w:szCs w:val="20"/>
              </w:rPr>
            </w:pPr>
            <w:r>
              <w:rPr>
                <w:noProof/>
                <w:sz w:val="20"/>
                <w:szCs w:val="20"/>
              </w:rPr>
              <w:t>05</w:t>
            </w:r>
            <w:r>
              <w:rPr>
                <w:sz w:val="20"/>
                <w:szCs w:val="20"/>
              </w:rPr>
              <w:t xml:space="preserve"> - </w:t>
            </w:r>
            <w:r>
              <w:rPr>
                <w:noProof/>
                <w:sz w:val="20"/>
                <w:szCs w:val="20"/>
              </w:rPr>
              <w:t>Prilagajanje na podnebne spremembe</w:t>
            </w:r>
          </w:p>
        </w:tc>
        <w:tc>
          <w:tcPr>
            <w:tcW w:w="1104" w:type="pct"/>
          </w:tcPr>
          <w:p w:rsidR="000A6D4D" w:rsidRPr="00E9348A" w:rsidRDefault="00E85702" w:rsidP="0009430E">
            <w:pPr>
              <w:rPr>
                <w:sz w:val="20"/>
                <w:szCs w:val="20"/>
              </w:rPr>
            </w:pPr>
            <w:r>
              <w:rPr>
                <w:noProof/>
                <w:sz w:val="20"/>
                <w:szCs w:val="20"/>
              </w:rPr>
              <w:t>Delno</w:t>
            </w:r>
          </w:p>
        </w:tc>
      </w:tr>
      <w:tr w:rsidR="002A152E" w:rsidTr="0009430E">
        <w:trPr>
          <w:trHeight w:val="397"/>
        </w:trPr>
        <w:tc>
          <w:tcPr>
            <w:tcW w:w="1867" w:type="pct"/>
            <w:shd w:val="clear" w:color="auto" w:fill="auto"/>
          </w:tcPr>
          <w:p w:rsidR="000A6D4D" w:rsidRPr="00E9348A" w:rsidRDefault="00E85702" w:rsidP="0009430E">
            <w:pPr>
              <w:rPr>
                <w:sz w:val="20"/>
                <w:szCs w:val="20"/>
              </w:rPr>
            </w:pPr>
            <w:r>
              <w:rPr>
                <w:noProof/>
                <w:sz w:val="20"/>
                <w:szCs w:val="20"/>
              </w:rPr>
              <w:t>T</w:t>
            </w:r>
            <w:r w:rsidRPr="00E9348A">
              <w:rPr>
                <w:sz w:val="20"/>
                <w:szCs w:val="20"/>
              </w:rPr>
              <w:t>.</w:t>
            </w:r>
            <w:r>
              <w:rPr>
                <w:noProof/>
                <w:sz w:val="20"/>
                <w:szCs w:val="20"/>
              </w:rPr>
              <w:t>06.1</w:t>
            </w:r>
            <w:r>
              <w:rPr>
                <w:sz w:val="20"/>
                <w:szCs w:val="20"/>
              </w:rPr>
              <w:t xml:space="preserve"> -</w:t>
            </w:r>
            <w:r w:rsidRPr="00E9348A">
              <w:rPr>
                <w:sz w:val="20"/>
                <w:szCs w:val="20"/>
              </w:rPr>
              <w:t xml:space="preserve"> </w:t>
            </w:r>
            <w:r>
              <w:rPr>
                <w:sz w:val="20"/>
                <w:szCs w:val="20"/>
              </w:rPr>
              <w:t xml:space="preserve"> </w:t>
            </w:r>
            <w:r>
              <w:rPr>
                <w:noProof/>
                <w:sz w:val="20"/>
                <w:szCs w:val="20"/>
              </w:rPr>
              <w:t xml:space="preserve">Vodni sektor: obstoj a) politike </w:t>
            </w:r>
            <w:r>
              <w:rPr>
                <w:noProof/>
                <w:sz w:val="20"/>
                <w:szCs w:val="20"/>
              </w:rPr>
              <w:t xml:space="preserve">določanja cen vode, ki zagotavlja ustrezne spodbude za uporabnike za učinkovito rabo vodnih virov, in b) ustreznega prispevka različnih rab vode k povračilu stroškov vodnih storitev v višini, ki se določi v odobrenem načrtu upravljanja povodja za naložbe, </w:t>
            </w:r>
            <w:r>
              <w:rPr>
                <w:noProof/>
                <w:sz w:val="20"/>
                <w:szCs w:val="20"/>
              </w:rPr>
              <w:t>podprte s programi.</w:t>
            </w:r>
          </w:p>
        </w:tc>
        <w:tc>
          <w:tcPr>
            <w:tcW w:w="2030" w:type="pct"/>
            <w:shd w:val="clear" w:color="auto" w:fill="auto"/>
          </w:tcPr>
          <w:p w:rsidR="000A6D4D" w:rsidRPr="008A26EF" w:rsidRDefault="00E85702" w:rsidP="0009430E">
            <w:pPr>
              <w:rPr>
                <w:sz w:val="20"/>
                <w:szCs w:val="20"/>
              </w:rPr>
            </w:pPr>
            <w:r>
              <w:rPr>
                <w:noProof/>
                <w:sz w:val="20"/>
                <w:szCs w:val="20"/>
              </w:rPr>
              <w:t>06</w:t>
            </w:r>
            <w:r>
              <w:rPr>
                <w:sz w:val="20"/>
                <w:szCs w:val="20"/>
              </w:rPr>
              <w:t xml:space="preserve"> - </w:t>
            </w:r>
            <w:r>
              <w:rPr>
                <w:noProof/>
                <w:sz w:val="20"/>
                <w:szCs w:val="20"/>
              </w:rPr>
              <w:t>Boljše stanje okolja in biotske raznovrstnosti</w:t>
            </w:r>
          </w:p>
        </w:tc>
        <w:tc>
          <w:tcPr>
            <w:tcW w:w="1104" w:type="pct"/>
          </w:tcPr>
          <w:p w:rsidR="000A6D4D" w:rsidRPr="00E9348A" w:rsidRDefault="00E85702" w:rsidP="0009430E">
            <w:pPr>
              <w:rPr>
                <w:sz w:val="20"/>
                <w:szCs w:val="20"/>
              </w:rPr>
            </w:pPr>
            <w:r>
              <w:rPr>
                <w:noProof/>
                <w:sz w:val="20"/>
                <w:szCs w:val="20"/>
              </w:rPr>
              <w:t>Ne</w:t>
            </w:r>
          </w:p>
        </w:tc>
      </w:tr>
      <w:tr w:rsidR="002A152E" w:rsidTr="0009430E">
        <w:trPr>
          <w:trHeight w:val="397"/>
        </w:trPr>
        <w:tc>
          <w:tcPr>
            <w:tcW w:w="1867" w:type="pct"/>
            <w:shd w:val="clear" w:color="auto" w:fill="auto"/>
          </w:tcPr>
          <w:p w:rsidR="000A6D4D" w:rsidRPr="00E9348A" w:rsidRDefault="00E85702" w:rsidP="0009430E">
            <w:pPr>
              <w:rPr>
                <w:sz w:val="20"/>
                <w:szCs w:val="20"/>
              </w:rPr>
            </w:pPr>
            <w:r>
              <w:rPr>
                <w:noProof/>
                <w:sz w:val="20"/>
                <w:szCs w:val="20"/>
              </w:rPr>
              <w:t>T</w:t>
            </w:r>
            <w:r w:rsidRPr="00E9348A">
              <w:rPr>
                <w:sz w:val="20"/>
                <w:szCs w:val="20"/>
              </w:rPr>
              <w:t>.</w:t>
            </w:r>
            <w:r>
              <w:rPr>
                <w:noProof/>
                <w:sz w:val="20"/>
                <w:szCs w:val="20"/>
              </w:rPr>
              <w:t>07.1</w:t>
            </w:r>
            <w:r>
              <w:rPr>
                <w:sz w:val="20"/>
                <w:szCs w:val="20"/>
              </w:rPr>
              <w:t xml:space="preserve"> -</w:t>
            </w:r>
            <w:r w:rsidRPr="00E9348A">
              <w:rPr>
                <w:sz w:val="20"/>
                <w:szCs w:val="20"/>
              </w:rPr>
              <w:t xml:space="preserve"> </w:t>
            </w:r>
            <w:r>
              <w:rPr>
                <w:sz w:val="20"/>
                <w:szCs w:val="20"/>
              </w:rPr>
              <w:t xml:space="preserve"> </w:t>
            </w:r>
            <w:r>
              <w:rPr>
                <w:noProof/>
                <w:sz w:val="20"/>
                <w:szCs w:val="20"/>
              </w:rPr>
              <w:t>Promet: obstoj celostnega načrta oz. načrtov ali okvira oz. okvirov za prometne nalože v skladu z institucionalnim ustrojem držav članic (vključno z javnim regionalnim in</w:t>
            </w:r>
            <w:r>
              <w:rPr>
                <w:noProof/>
                <w:sz w:val="20"/>
                <w:szCs w:val="20"/>
              </w:rPr>
              <w:t xml:space="preserve"> lokalnim prevozom), na katerega je oprt razvoj infrastrukture in ki zagotavlja boljšo povezanost s celostnim in osrednjim omrežjem TEN-T.</w:t>
            </w:r>
          </w:p>
        </w:tc>
        <w:tc>
          <w:tcPr>
            <w:tcW w:w="2030" w:type="pct"/>
            <w:shd w:val="clear" w:color="auto" w:fill="auto"/>
          </w:tcPr>
          <w:p w:rsidR="000A6D4D" w:rsidRPr="008A26EF" w:rsidRDefault="00E85702" w:rsidP="0009430E">
            <w:pPr>
              <w:rPr>
                <w:sz w:val="20"/>
                <w:szCs w:val="20"/>
              </w:rPr>
            </w:pPr>
            <w:r>
              <w:rPr>
                <w:noProof/>
                <w:sz w:val="20"/>
                <w:szCs w:val="20"/>
              </w:rPr>
              <w:t>07</w:t>
            </w:r>
            <w:r>
              <w:rPr>
                <w:sz w:val="20"/>
                <w:szCs w:val="20"/>
              </w:rPr>
              <w:t xml:space="preserve"> - </w:t>
            </w:r>
            <w:r>
              <w:rPr>
                <w:noProof/>
                <w:sz w:val="20"/>
                <w:szCs w:val="20"/>
              </w:rPr>
              <w:t>Izgradnja infrastrukture in ukrepi za spodbujanje trajnostne mobilnosti</w:t>
            </w:r>
          </w:p>
        </w:tc>
        <w:tc>
          <w:tcPr>
            <w:tcW w:w="1104" w:type="pct"/>
          </w:tcPr>
          <w:p w:rsidR="000A6D4D" w:rsidRPr="00E9348A" w:rsidRDefault="00E85702" w:rsidP="0009430E">
            <w:pPr>
              <w:rPr>
                <w:sz w:val="20"/>
                <w:szCs w:val="20"/>
              </w:rPr>
            </w:pPr>
            <w:r>
              <w:rPr>
                <w:noProof/>
                <w:sz w:val="20"/>
                <w:szCs w:val="20"/>
              </w:rPr>
              <w:t>Ne</w:t>
            </w:r>
          </w:p>
        </w:tc>
      </w:tr>
      <w:tr w:rsidR="002A152E" w:rsidTr="0009430E">
        <w:trPr>
          <w:trHeight w:val="397"/>
        </w:trPr>
        <w:tc>
          <w:tcPr>
            <w:tcW w:w="1867" w:type="pct"/>
            <w:shd w:val="clear" w:color="auto" w:fill="auto"/>
          </w:tcPr>
          <w:p w:rsidR="000A6D4D" w:rsidRPr="00E9348A" w:rsidRDefault="00E85702" w:rsidP="0009430E">
            <w:pPr>
              <w:rPr>
                <w:sz w:val="20"/>
                <w:szCs w:val="20"/>
              </w:rPr>
            </w:pPr>
            <w:r>
              <w:rPr>
                <w:noProof/>
                <w:sz w:val="20"/>
                <w:szCs w:val="20"/>
              </w:rPr>
              <w:t>T</w:t>
            </w:r>
            <w:r w:rsidRPr="00E9348A">
              <w:rPr>
                <w:sz w:val="20"/>
                <w:szCs w:val="20"/>
              </w:rPr>
              <w:t>.</w:t>
            </w:r>
            <w:r>
              <w:rPr>
                <w:noProof/>
                <w:sz w:val="20"/>
                <w:szCs w:val="20"/>
              </w:rPr>
              <w:t>07.2</w:t>
            </w:r>
            <w:r>
              <w:rPr>
                <w:sz w:val="20"/>
                <w:szCs w:val="20"/>
              </w:rPr>
              <w:t xml:space="preserve"> -</w:t>
            </w:r>
            <w:r w:rsidRPr="00E9348A">
              <w:rPr>
                <w:sz w:val="20"/>
                <w:szCs w:val="20"/>
              </w:rPr>
              <w:t xml:space="preserve"> </w:t>
            </w:r>
            <w:r>
              <w:rPr>
                <w:sz w:val="20"/>
                <w:szCs w:val="20"/>
              </w:rPr>
              <w:t xml:space="preserve"> </w:t>
            </w:r>
            <w:r>
              <w:rPr>
                <w:noProof/>
                <w:sz w:val="20"/>
                <w:szCs w:val="20"/>
              </w:rPr>
              <w:t>Železnica: v okviru celost</w:t>
            </w:r>
            <w:r>
              <w:rPr>
                <w:noProof/>
                <w:sz w:val="20"/>
                <w:szCs w:val="20"/>
              </w:rPr>
              <w:t>nega prometnega načrta oz. načrtov ali okvira oz. okvirov obstaja izrecen razdelek o razvoju železnice v skladu z institucionalnim ustrojem držav članic (vključno z javnim regionalnim in lokalnim prevozom), na katerega je oprt razvoj infrastrukture in ki z</w:t>
            </w:r>
            <w:r>
              <w:rPr>
                <w:noProof/>
                <w:sz w:val="20"/>
                <w:szCs w:val="20"/>
              </w:rPr>
              <w:t>agotavlja boljšo povezanost s celostnim in osrednjim omrežjem TEN-T. Naložbe zajemajo mobilna sredstva, interoperabilnost in krepitev institucionalne usposobljenosti.</w:t>
            </w:r>
          </w:p>
        </w:tc>
        <w:tc>
          <w:tcPr>
            <w:tcW w:w="2030" w:type="pct"/>
            <w:shd w:val="clear" w:color="auto" w:fill="auto"/>
          </w:tcPr>
          <w:p w:rsidR="000A6D4D" w:rsidRPr="008A26EF" w:rsidRDefault="00E85702" w:rsidP="0009430E">
            <w:pPr>
              <w:rPr>
                <w:sz w:val="20"/>
                <w:szCs w:val="20"/>
              </w:rPr>
            </w:pPr>
            <w:r>
              <w:rPr>
                <w:noProof/>
                <w:sz w:val="20"/>
                <w:szCs w:val="20"/>
              </w:rPr>
              <w:t>07</w:t>
            </w:r>
            <w:r>
              <w:rPr>
                <w:sz w:val="20"/>
                <w:szCs w:val="20"/>
              </w:rPr>
              <w:t xml:space="preserve"> - </w:t>
            </w:r>
            <w:r>
              <w:rPr>
                <w:noProof/>
                <w:sz w:val="20"/>
                <w:szCs w:val="20"/>
              </w:rPr>
              <w:t>Izgradnja infrastrukture in ukrepi za spodbujanje trajnostne mobilnosti</w:t>
            </w:r>
          </w:p>
        </w:tc>
        <w:tc>
          <w:tcPr>
            <w:tcW w:w="1104" w:type="pct"/>
          </w:tcPr>
          <w:p w:rsidR="000A6D4D" w:rsidRPr="00E9348A" w:rsidRDefault="00E85702" w:rsidP="0009430E">
            <w:pPr>
              <w:rPr>
                <w:sz w:val="20"/>
                <w:szCs w:val="20"/>
              </w:rPr>
            </w:pPr>
            <w:r>
              <w:rPr>
                <w:noProof/>
                <w:sz w:val="20"/>
                <w:szCs w:val="20"/>
              </w:rPr>
              <w:t>Ne</w:t>
            </w:r>
          </w:p>
        </w:tc>
      </w:tr>
      <w:tr w:rsidR="002A152E" w:rsidTr="0009430E">
        <w:trPr>
          <w:trHeight w:val="397"/>
        </w:trPr>
        <w:tc>
          <w:tcPr>
            <w:tcW w:w="1867" w:type="pct"/>
            <w:shd w:val="clear" w:color="auto" w:fill="auto"/>
          </w:tcPr>
          <w:p w:rsidR="000A6D4D" w:rsidRPr="00E9348A" w:rsidRDefault="00E85702" w:rsidP="0009430E">
            <w:pPr>
              <w:rPr>
                <w:sz w:val="20"/>
                <w:szCs w:val="20"/>
              </w:rPr>
            </w:pPr>
            <w:r>
              <w:rPr>
                <w:noProof/>
                <w:sz w:val="20"/>
                <w:szCs w:val="20"/>
              </w:rPr>
              <w:t>T</w:t>
            </w:r>
            <w:r w:rsidRPr="00E9348A">
              <w:rPr>
                <w:sz w:val="20"/>
                <w:szCs w:val="20"/>
              </w:rPr>
              <w:t>.</w:t>
            </w:r>
            <w:r>
              <w:rPr>
                <w:noProof/>
                <w:sz w:val="20"/>
                <w:szCs w:val="20"/>
              </w:rPr>
              <w:t>07.3</w:t>
            </w:r>
            <w:r>
              <w:rPr>
                <w:sz w:val="20"/>
                <w:szCs w:val="20"/>
              </w:rPr>
              <w:t xml:space="preserve"> -</w:t>
            </w:r>
            <w:r w:rsidRPr="00E9348A">
              <w:rPr>
                <w:sz w:val="20"/>
                <w:szCs w:val="20"/>
              </w:rPr>
              <w:t xml:space="preserve"> </w:t>
            </w:r>
            <w:r>
              <w:rPr>
                <w:sz w:val="20"/>
                <w:szCs w:val="20"/>
              </w:rPr>
              <w:t xml:space="preserve"> </w:t>
            </w:r>
            <w:r>
              <w:rPr>
                <w:noProof/>
                <w:sz w:val="20"/>
                <w:szCs w:val="20"/>
              </w:rPr>
              <w:t>Drugi načini prevoza, vključno s celinskimi plovnimi potmi in pomorskim prometom, pristanišči, multimodalnimi povezavami in letališko infrastrukturo: v okviru celostnega prometnega načrta oz. načrtov ali okvira oz. okvirov obstaja izrecen razdelek o celi</w:t>
            </w:r>
            <w:r>
              <w:rPr>
                <w:noProof/>
                <w:sz w:val="20"/>
                <w:szCs w:val="20"/>
              </w:rPr>
              <w:t>nskih plovnih poteh in pomorskem prometu, pristaniščih, multimodalnih povezavah in letališki infrastrukturi, ki prispevajo k izboljšanju povezanosti s celostnim in osrednjim omrežjem TEN-T in spodbujanju trajnostne regionalne in lokalne mobilnosti.</w:t>
            </w:r>
          </w:p>
        </w:tc>
        <w:tc>
          <w:tcPr>
            <w:tcW w:w="2030" w:type="pct"/>
            <w:shd w:val="clear" w:color="auto" w:fill="auto"/>
          </w:tcPr>
          <w:p w:rsidR="000A6D4D" w:rsidRPr="008A26EF" w:rsidRDefault="00E85702" w:rsidP="0009430E">
            <w:pPr>
              <w:rPr>
                <w:sz w:val="20"/>
                <w:szCs w:val="20"/>
              </w:rPr>
            </w:pPr>
            <w:r>
              <w:rPr>
                <w:noProof/>
                <w:sz w:val="20"/>
                <w:szCs w:val="20"/>
              </w:rPr>
              <w:t>07</w:t>
            </w:r>
            <w:r>
              <w:rPr>
                <w:sz w:val="20"/>
                <w:szCs w:val="20"/>
              </w:rPr>
              <w:t xml:space="preserve"> - </w:t>
            </w:r>
            <w:r>
              <w:rPr>
                <w:noProof/>
                <w:sz w:val="20"/>
                <w:szCs w:val="20"/>
              </w:rPr>
              <w:t>Iz</w:t>
            </w:r>
            <w:r>
              <w:rPr>
                <w:noProof/>
                <w:sz w:val="20"/>
                <w:szCs w:val="20"/>
              </w:rPr>
              <w:t>gradnja infrastrukture in ukrepi za spodbujanje trajnostne mobilnosti</w:t>
            </w:r>
          </w:p>
        </w:tc>
        <w:tc>
          <w:tcPr>
            <w:tcW w:w="1104" w:type="pct"/>
          </w:tcPr>
          <w:p w:rsidR="000A6D4D" w:rsidRPr="00E9348A" w:rsidRDefault="00E85702" w:rsidP="0009430E">
            <w:pPr>
              <w:rPr>
                <w:sz w:val="20"/>
                <w:szCs w:val="20"/>
              </w:rPr>
            </w:pPr>
            <w:r>
              <w:rPr>
                <w:noProof/>
                <w:sz w:val="20"/>
                <w:szCs w:val="20"/>
              </w:rPr>
              <w:t>Ne</w:t>
            </w:r>
          </w:p>
        </w:tc>
      </w:tr>
      <w:tr w:rsidR="002A152E" w:rsidTr="0009430E">
        <w:trPr>
          <w:trHeight w:val="397"/>
        </w:trPr>
        <w:tc>
          <w:tcPr>
            <w:tcW w:w="1867" w:type="pct"/>
            <w:shd w:val="clear" w:color="auto" w:fill="auto"/>
          </w:tcPr>
          <w:p w:rsidR="000A6D4D" w:rsidRPr="00E9348A" w:rsidRDefault="00E85702" w:rsidP="0009430E">
            <w:pPr>
              <w:rPr>
                <w:sz w:val="20"/>
                <w:szCs w:val="20"/>
              </w:rPr>
            </w:pPr>
            <w:r>
              <w:rPr>
                <w:noProof/>
                <w:sz w:val="20"/>
                <w:szCs w:val="20"/>
              </w:rPr>
              <w:t>T</w:t>
            </w:r>
            <w:r w:rsidRPr="00E9348A">
              <w:rPr>
                <w:sz w:val="20"/>
                <w:szCs w:val="20"/>
              </w:rPr>
              <w:t>.</w:t>
            </w:r>
            <w:r>
              <w:rPr>
                <w:noProof/>
                <w:sz w:val="20"/>
                <w:szCs w:val="20"/>
              </w:rPr>
              <w:t>08.1</w:t>
            </w:r>
            <w:r>
              <w:rPr>
                <w:sz w:val="20"/>
                <w:szCs w:val="20"/>
              </w:rPr>
              <w:t xml:space="preserve"> -</w:t>
            </w:r>
            <w:r w:rsidRPr="00E9348A">
              <w:rPr>
                <w:sz w:val="20"/>
                <w:szCs w:val="20"/>
              </w:rPr>
              <w:t xml:space="preserve"> </w:t>
            </w:r>
            <w:r>
              <w:rPr>
                <w:sz w:val="20"/>
                <w:szCs w:val="20"/>
              </w:rPr>
              <w:t xml:space="preserve"> </w:t>
            </w:r>
            <w:r>
              <w:rPr>
                <w:noProof/>
                <w:sz w:val="20"/>
                <w:szCs w:val="20"/>
              </w:rPr>
              <w:t>Aktivne politike trga dela so zasnovane in se izvajajo v skladu s smernicami za zaposlovanje.</w:t>
            </w:r>
          </w:p>
        </w:tc>
        <w:tc>
          <w:tcPr>
            <w:tcW w:w="2030" w:type="pct"/>
            <w:shd w:val="clear" w:color="auto" w:fill="auto"/>
          </w:tcPr>
          <w:p w:rsidR="000A6D4D" w:rsidRPr="008A26EF" w:rsidRDefault="00E85702" w:rsidP="0009430E">
            <w:pPr>
              <w:rPr>
                <w:sz w:val="20"/>
                <w:szCs w:val="20"/>
              </w:rPr>
            </w:pPr>
            <w:r>
              <w:rPr>
                <w:noProof/>
                <w:sz w:val="20"/>
                <w:szCs w:val="20"/>
              </w:rPr>
              <w:t>08</w:t>
            </w:r>
            <w:r>
              <w:rPr>
                <w:sz w:val="20"/>
                <w:szCs w:val="20"/>
              </w:rPr>
              <w:t xml:space="preserve"> - </w:t>
            </w:r>
            <w:r>
              <w:rPr>
                <w:noProof/>
                <w:sz w:val="20"/>
                <w:szCs w:val="20"/>
              </w:rPr>
              <w:t>Spodbujanje zaposlovanja in transnacionalna mobilnost delovne sile</w:t>
            </w:r>
          </w:p>
        </w:tc>
        <w:tc>
          <w:tcPr>
            <w:tcW w:w="1104" w:type="pct"/>
          </w:tcPr>
          <w:p w:rsidR="000A6D4D" w:rsidRPr="00E9348A" w:rsidRDefault="00E85702" w:rsidP="0009430E">
            <w:pPr>
              <w:rPr>
                <w:sz w:val="20"/>
                <w:szCs w:val="20"/>
              </w:rPr>
            </w:pPr>
            <w:r>
              <w:rPr>
                <w:noProof/>
                <w:sz w:val="20"/>
                <w:szCs w:val="20"/>
              </w:rPr>
              <w:t>Da</w:t>
            </w:r>
          </w:p>
        </w:tc>
      </w:tr>
      <w:tr w:rsidR="002A152E" w:rsidTr="0009430E">
        <w:trPr>
          <w:trHeight w:val="397"/>
        </w:trPr>
        <w:tc>
          <w:tcPr>
            <w:tcW w:w="1867" w:type="pct"/>
            <w:shd w:val="clear" w:color="auto" w:fill="auto"/>
          </w:tcPr>
          <w:p w:rsidR="000A6D4D" w:rsidRPr="00E9348A" w:rsidRDefault="00E85702" w:rsidP="0009430E">
            <w:pPr>
              <w:rPr>
                <w:sz w:val="20"/>
                <w:szCs w:val="20"/>
              </w:rPr>
            </w:pPr>
            <w:r>
              <w:rPr>
                <w:noProof/>
                <w:sz w:val="20"/>
                <w:szCs w:val="20"/>
              </w:rPr>
              <w:t>T</w:t>
            </w:r>
            <w:r w:rsidRPr="00E9348A">
              <w:rPr>
                <w:sz w:val="20"/>
                <w:szCs w:val="20"/>
              </w:rPr>
              <w:t>.</w:t>
            </w:r>
            <w:r>
              <w:rPr>
                <w:noProof/>
                <w:sz w:val="20"/>
                <w:szCs w:val="20"/>
              </w:rPr>
              <w:t>08.4</w:t>
            </w:r>
            <w:r>
              <w:rPr>
                <w:sz w:val="20"/>
                <w:szCs w:val="20"/>
              </w:rPr>
              <w:t xml:space="preserve"> -</w:t>
            </w:r>
            <w:r w:rsidRPr="00E9348A">
              <w:rPr>
                <w:sz w:val="20"/>
                <w:szCs w:val="20"/>
              </w:rPr>
              <w:t xml:space="preserve"> </w:t>
            </w:r>
            <w:r>
              <w:rPr>
                <w:sz w:val="20"/>
                <w:szCs w:val="20"/>
              </w:rPr>
              <w:t xml:space="preserve"> </w:t>
            </w:r>
            <w:r>
              <w:rPr>
                <w:noProof/>
                <w:sz w:val="20"/>
                <w:szCs w:val="20"/>
              </w:rPr>
              <w:t>Aktivno in zdravo staranje: politike aktivnega staranja so zasnovane v skladu s smernicami za zaposlovanje.</w:t>
            </w:r>
          </w:p>
        </w:tc>
        <w:tc>
          <w:tcPr>
            <w:tcW w:w="2030" w:type="pct"/>
            <w:shd w:val="clear" w:color="auto" w:fill="auto"/>
          </w:tcPr>
          <w:p w:rsidR="000A6D4D" w:rsidRPr="008A26EF" w:rsidRDefault="00E85702" w:rsidP="0009430E">
            <w:pPr>
              <w:rPr>
                <w:sz w:val="20"/>
                <w:szCs w:val="20"/>
              </w:rPr>
            </w:pPr>
            <w:r>
              <w:rPr>
                <w:noProof/>
                <w:sz w:val="20"/>
                <w:szCs w:val="20"/>
              </w:rPr>
              <w:t>08</w:t>
            </w:r>
            <w:r>
              <w:rPr>
                <w:sz w:val="20"/>
                <w:szCs w:val="20"/>
              </w:rPr>
              <w:t xml:space="preserve"> - </w:t>
            </w:r>
            <w:r>
              <w:rPr>
                <w:noProof/>
                <w:sz w:val="20"/>
                <w:szCs w:val="20"/>
              </w:rPr>
              <w:t>Spodbujanje zaposlovanja in transnacionalna mobilnost delovne sile</w:t>
            </w:r>
          </w:p>
        </w:tc>
        <w:tc>
          <w:tcPr>
            <w:tcW w:w="1104" w:type="pct"/>
          </w:tcPr>
          <w:p w:rsidR="000A6D4D" w:rsidRPr="00E9348A" w:rsidRDefault="00E85702" w:rsidP="0009430E">
            <w:pPr>
              <w:rPr>
                <w:sz w:val="20"/>
                <w:szCs w:val="20"/>
              </w:rPr>
            </w:pPr>
            <w:r>
              <w:rPr>
                <w:noProof/>
                <w:sz w:val="20"/>
                <w:szCs w:val="20"/>
              </w:rPr>
              <w:t>Delno</w:t>
            </w:r>
          </w:p>
        </w:tc>
      </w:tr>
      <w:tr w:rsidR="002A152E" w:rsidTr="0009430E">
        <w:trPr>
          <w:trHeight w:val="397"/>
        </w:trPr>
        <w:tc>
          <w:tcPr>
            <w:tcW w:w="1867" w:type="pct"/>
            <w:shd w:val="clear" w:color="auto" w:fill="auto"/>
          </w:tcPr>
          <w:p w:rsidR="000A6D4D" w:rsidRPr="00E9348A" w:rsidRDefault="00E85702" w:rsidP="0009430E">
            <w:pPr>
              <w:rPr>
                <w:sz w:val="20"/>
                <w:szCs w:val="20"/>
              </w:rPr>
            </w:pPr>
            <w:r>
              <w:rPr>
                <w:noProof/>
                <w:sz w:val="20"/>
                <w:szCs w:val="20"/>
              </w:rPr>
              <w:t>T</w:t>
            </w:r>
            <w:r w:rsidRPr="00E9348A">
              <w:rPr>
                <w:sz w:val="20"/>
                <w:szCs w:val="20"/>
              </w:rPr>
              <w:t>.</w:t>
            </w:r>
            <w:r>
              <w:rPr>
                <w:noProof/>
                <w:sz w:val="20"/>
                <w:szCs w:val="20"/>
              </w:rPr>
              <w:t>08.6</w:t>
            </w:r>
            <w:r>
              <w:rPr>
                <w:sz w:val="20"/>
                <w:szCs w:val="20"/>
              </w:rPr>
              <w:t xml:space="preserve"> -</w:t>
            </w:r>
            <w:r w:rsidRPr="00E9348A">
              <w:rPr>
                <w:sz w:val="20"/>
                <w:szCs w:val="20"/>
              </w:rPr>
              <w:t xml:space="preserve"> </w:t>
            </w:r>
            <w:r>
              <w:rPr>
                <w:sz w:val="20"/>
                <w:szCs w:val="20"/>
              </w:rPr>
              <w:t xml:space="preserve"> </w:t>
            </w:r>
            <w:r>
              <w:rPr>
                <w:noProof/>
                <w:sz w:val="20"/>
                <w:szCs w:val="20"/>
              </w:rPr>
              <w:t xml:space="preserve">Pobuda za zaposlovanje mladih: obstoj strateškega </w:t>
            </w:r>
            <w:r>
              <w:rPr>
                <w:noProof/>
                <w:sz w:val="20"/>
                <w:szCs w:val="20"/>
              </w:rPr>
              <w:t>okvira politike za spodbujanje zaposlovanja mladih, tudi s pomočjo jamstva za mlade.</w:t>
            </w:r>
          </w:p>
        </w:tc>
        <w:tc>
          <w:tcPr>
            <w:tcW w:w="2030" w:type="pct"/>
            <w:shd w:val="clear" w:color="auto" w:fill="auto"/>
          </w:tcPr>
          <w:p w:rsidR="000A6D4D" w:rsidRPr="008A26EF" w:rsidRDefault="00E85702" w:rsidP="0009430E">
            <w:pPr>
              <w:rPr>
                <w:sz w:val="20"/>
                <w:szCs w:val="20"/>
              </w:rPr>
            </w:pPr>
            <w:r>
              <w:rPr>
                <w:noProof/>
                <w:sz w:val="20"/>
                <w:szCs w:val="20"/>
              </w:rPr>
              <w:t>08</w:t>
            </w:r>
            <w:r>
              <w:rPr>
                <w:sz w:val="20"/>
                <w:szCs w:val="20"/>
              </w:rPr>
              <w:t xml:space="preserve"> - </w:t>
            </w:r>
            <w:r>
              <w:rPr>
                <w:noProof/>
                <w:sz w:val="20"/>
                <w:szCs w:val="20"/>
              </w:rPr>
              <w:t>Spodbujanje zaposlovanja in transnacionalna mobilnost delovne sile</w:t>
            </w:r>
          </w:p>
        </w:tc>
        <w:tc>
          <w:tcPr>
            <w:tcW w:w="1104" w:type="pct"/>
          </w:tcPr>
          <w:p w:rsidR="000A6D4D" w:rsidRPr="00E9348A" w:rsidRDefault="00E85702" w:rsidP="0009430E">
            <w:pPr>
              <w:rPr>
                <w:sz w:val="20"/>
                <w:szCs w:val="20"/>
              </w:rPr>
            </w:pPr>
            <w:r>
              <w:rPr>
                <w:noProof/>
                <w:sz w:val="20"/>
                <w:szCs w:val="20"/>
              </w:rPr>
              <w:t>Da</w:t>
            </w:r>
          </w:p>
        </w:tc>
      </w:tr>
      <w:tr w:rsidR="002A152E" w:rsidTr="0009430E">
        <w:trPr>
          <w:trHeight w:val="397"/>
        </w:trPr>
        <w:tc>
          <w:tcPr>
            <w:tcW w:w="1867" w:type="pct"/>
            <w:shd w:val="clear" w:color="auto" w:fill="auto"/>
          </w:tcPr>
          <w:p w:rsidR="000A6D4D" w:rsidRPr="00E9348A" w:rsidRDefault="00E85702" w:rsidP="0009430E">
            <w:pPr>
              <w:rPr>
                <w:sz w:val="20"/>
                <w:szCs w:val="20"/>
              </w:rPr>
            </w:pPr>
            <w:r>
              <w:rPr>
                <w:noProof/>
                <w:sz w:val="20"/>
                <w:szCs w:val="20"/>
              </w:rPr>
              <w:t>T</w:t>
            </w:r>
            <w:r w:rsidRPr="00E9348A">
              <w:rPr>
                <w:sz w:val="20"/>
                <w:szCs w:val="20"/>
              </w:rPr>
              <w:t>.</w:t>
            </w:r>
            <w:r>
              <w:rPr>
                <w:noProof/>
                <w:sz w:val="20"/>
                <w:szCs w:val="20"/>
              </w:rPr>
              <w:t>09.1</w:t>
            </w:r>
            <w:r>
              <w:rPr>
                <w:sz w:val="20"/>
                <w:szCs w:val="20"/>
              </w:rPr>
              <w:t xml:space="preserve"> -</w:t>
            </w:r>
            <w:r w:rsidRPr="00E9348A">
              <w:rPr>
                <w:sz w:val="20"/>
                <w:szCs w:val="20"/>
              </w:rPr>
              <w:t xml:space="preserve"> </w:t>
            </w:r>
            <w:r>
              <w:rPr>
                <w:sz w:val="20"/>
                <w:szCs w:val="20"/>
              </w:rPr>
              <w:t xml:space="preserve"> </w:t>
            </w:r>
            <w:r>
              <w:rPr>
                <w:noProof/>
                <w:sz w:val="20"/>
                <w:szCs w:val="20"/>
              </w:rPr>
              <w:t>Obstoj in izvajanje nacionalnega strateškega političnega okvira za zmanjšanje revščin</w:t>
            </w:r>
            <w:r>
              <w:rPr>
                <w:noProof/>
                <w:sz w:val="20"/>
                <w:szCs w:val="20"/>
              </w:rPr>
              <w:t>e s ciljem dejavnega vključevanja oseb, izključenih s trga dela, v skladu s smernicami za zaposlovanje.</w:t>
            </w:r>
          </w:p>
        </w:tc>
        <w:tc>
          <w:tcPr>
            <w:tcW w:w="2030" w:type="pct"/>
            <w:shd w:val="clear" w:color="auto" w:fill="auto"/>
          </w:tcPr>
          <w:p w:rsidR="000A6D4D" w:rsidRPr="008A26EF" w:rsidRDefault="00E85702" w:rsidP="0009430E">
            <w:pPr>
              <w:rPr>
                <w:sz w:val="20"/>
                <w:szCs w:val="20"/>
              </w:rPr>
            </w:pPr>
            <w:r>
              <w:rPr>
                <w:noProof/>
                <w:sz w:val="20"/>
                <w:szCs w:val="20"/>
              </w:rPr>
              <w:t>09</w:t>
            </w:r>
            <w:r>
              <w:rPr>
                <w:sz w:val="20"/>
                <w:szCs w:val="20"/>
              </w:rPr>
              <w:t xml:space="preserve"> - </w:t>
            </w:r>
            <w:r>
              <w:rPr>
                <w:noProof/>
                <w:sz w:val="20"/>
                <w:szCs w:val="20"/>
              </w:rPr>
              <w:t>Socialna vključenost in zmanjševanje tveganja revščine</w:t>
            </w:r>
          </w:p>
        </w:tc>
        <w:tc>
          <w:tcPr>
            <w:tcW w:w="1104" w:type="pct"/>
          </w:tcPr>
          <w:p w:rsidR="000A6D4D" w:rsidRPr="00E9348A" w:rsidRDefault="00E85702" w:rsidP="0009430E">
            <w:pPr>
              <w:rPr>
                <w:sz w:val="20"/>
                <w:szCs w:val="20"/>
              </w:rPr>
            </w:pPr>
            <w:r>
              <w:rPr>
                <w:noProof/>
                <w:sz w:val="20"/>
                <w:szCs w:val="20"/>
              </w:rPr>
              <w:t>Da</w:t>
            </w:r>
          </w:p>
        </w:tc>
      </w:tr>
      <w:tr w:rsidR="002A152E" w:rsidTr="0009430E">
        <w:trPr>
          <w:trHeight w:val="397"/>
        </w:trPr>
        <w:tc>
          <w:tcPr>
            <w:tcW w:w="1867" w:type="pct"/>
            <w:shd w:val="clear" w:color="auto" w:fill="auto"/>
          </w:tcPr>
          <w:p w:rsidR="000A6D4D" w:rsidRPr="00E9348A" w:rsidRDefault="00E85702" w:rsidP="0009430E">
            <w:pPr>
              <w:rPr>
                <w:sz w:val="20"/>
                <w:szCs w:val="20"/>
              </w:rPr>
            </w:pPr>
            <w:r>
              <w:rPr>
                <w:noProof/>
                <w:sz w:val="20"/>
                <w:szCs w:val="20"/>
              </w:rPr>
              <w:t>T</w:t>
            </w:r>
            <w:r w:rsidRPr="00E9348A">
              <w:rPr>
                <w:sz w:val="20"/>
                <w:szCs w:val="20"/>
              </w:rPr>
              <w:t>.</w:t>
            </w:r>
            <w:r>
              <w:rPr>
                <w:noProof/>
                <w:sz w:val="20"/>
                <w:szCs w:val="20"/>
              </w:rPr>
              <w:t>09.3</w:t>
            </w:r>
            <w:r>
              <w:rPr>
                <w:sz w:val="20"/>
                <w:szCs w:val="20"/>
              </w:rPr>
              <w:t xml:space="preserve"> -</w:t>
            </w:r>
            <w:r w:rsidRPr="00E9348A">
              <w:rPr>
                <w:sz w:val="20"/>
                <w:szCs w:val="20"/>
              </w:rPr>
              <w:t xml:space="preserve"> </w:t>
            </w:r>
            <w:r>
              <w:rPr>
                <w:sz w:val="20"/>
                <w:szCs w:val="20"/>
              </w:rPr>
              <w:t xml:space="preserve"> </w:t>
            </w:r>
            <w:r>
              <w:rPr>
                <w:noProof/>
                <w:sz w:val="20"/>
                <w:szCs w:val="20"/>
              </w:rPr>
              <w:t>Zdravje: obstoj nacionalnega ali regionalnega strateškega političnega okvira z</w:t>
            </w:r>
            <w:r>
              <w:rPr>
                <w:noProof/>
                <w:sz w:val="20"/>
                <w:szCs w:val="20"/>
              </w:rPr>
              <w:t>a zdravje v mejah člena 168 PDEU, ki zagotavlja ekonomsko vzdržnost.</w:t>
            </w:r>
          </w:p>
        </w:tc>
        <w:tc>
          <w:tcPr>
            <w:tcW w:w="2030" w:type="pct"/>
            <w:shd w:val="clear" w:color="auto" w:fill="auto"/>
          </w:tcPr>
          <w:p w:rsidR="000A6D4D" w:rsidRPr="008A26EF" w:rsidRDefault="00E85702" w:rsidP="0009430E">
            <w:pPr>
              <w:rPr>
                <w:sz w:val="20"/>
                <w:szCs w:val="20"/>
              </w:rPr>
            </w:pPr>
            <w:r>
              <w:rPr>
                <w:noProof/>
                <w:sz w:val="20"/>
                <w:szCs w:val="20"/>
              </w:rPr>
              <w:t>09</w:t>
            </w:r>
            <w:r>
              <w:rPr>
                <w:sz w:val="20"/>
                <w:szCs w:val="20"/>
              </w:rPr>
              <w:t xml:space="preserve"> - </w:t>
            </w:r>
            <w:r>
              <w:rPr>
                <w:noProof/>
                <w:sz w:val="20"/>
                <w:szCs w:val="20"/>
              </w:rPr>
              <w:t>Socialna vključenost in zmanjševanje tveganja revščine</w:t>
            </w:r>
          </w:p>
        </w:tc>
        <w:tc>
          <w:tcPr>
            <w:tcW w:w="1104" w:type="pct"/>
          </w:tcPr>
          <w:p w:rsidR="000A6D4D" w:rsidRPr="00E9348A" w:rsidRDefault="00E85702" w:rsidP="0009430E">
            <w:pPr>
              <w:rPr>
                <w:sz w:val="20"/>
                <w:szCs w:val="20"/>
              </w:rPr>
            </w:pPr>
            <w:r>
              <w:rPr>
                <w:noProof/>
                <w:sz w:val="20"/>
                <w:szCs w:val="20"/>
              </w:rPr>
              <w:t>Delno</w:t>
            </w:r>
          </w:p>
        </w:tc>
      </w:tr>
      <w:tr w:rsidR="002A152E" w:rsidTr="0009430E">
        <w:trPr>
          <w:trHeight w:val="397"/>
        </w:trPr>
        <w:tc>
          <w:tcPr>
            <w:tcW w:w="1867" w:type="pct"/>
            <w:shd w:val="clear" w:color="auto" w:fill="auto"/>
          </w:tcPr>
          <w:p w:rsidR="000A6D4D" w:rsidRPr="00E9348A" w:rsidRDefault="00E85702" w:rsidP="0009430E">
            <w:pPr>
              <w:rPr>
                <w:sz w:val="20"/>
                <w:szCs w:val="20"/>
              </w:rPr>
            </w:pPr>
            <w:r>
              <w:rPr>
                <w:noProof/>
                <w:sz w:val="20"/>
                <w:szCs w:val="20"/>
              </w:rPr>
              <w:t>T</w:t>
            </w:r>
            <w:r w:rsidRPr="00E9348A">
              <w:rPr>
                <w:sz w:val="20"/>
                <w:szCs w:val="20"/>
              </w:rPr>
              <w:t>.</w:t>
            </w:r>
            <w:r>
              <w:rPr>
                <w:noProof/>
                <w:sz w:val="20"/>
                <w:szCs w:val="20"/>
              </w:rPr>
              <w:t>10.3</w:t>
            </w:r>
            <w:r>
              <w:rPr>
                <w:sz w:val="20"/>
                <w:szCs w:val="20"/>
              </w:rPr>
              <w:t xml:space="preserve"> -</w:t>
            </w:r>
            <w:r w:rsidRPr="00E9348A">
              <w:rPr>
                <w:sz w:val="20"/>
                <w:szCs w:val="20"/>
              </w:rPr>
              <w:t xml:space="preserve"> </w:t>
            </w:r>
            <w:r>
              <w:rPr>
                <w:sz w:val="20"/>
                <w:szCs w:val="20"/>
              </w:rPr>
              <w:t xml:space="preserve"> </w:t>
            </w:r>
            <w:r>
              <w:rPr>
                <w:noProof/>
                <w:sz w:val="20"/>
                <w:szCs w:val="20"/>
              </w:rPr>
              <w:t xml:space="preserve">Vseživljenjsko učenje: obstoj nacionalnega in/ali regionalnega strateškega političnega okvira za </w:t>
            </w:r>
            <w:r>
              <w:rPr>
                <w:noProof/>
                <w:sz w:val="20"/>
                <w:szCs w:val="20"/>
              </w:rPr>
              <w:t>vseživljenjsko učenje v mejah člena 165 PDEU.</w:t>
            </w:r>
          </w:p>
        </w:tc>
        <w:tc>
          <w:tcPr>
            <w:tcW w:w="2030" w:type="pct"/>
            <w:shd w:val="clear" w:color="auto" w:fill="auto"/>
          </w:tcPr>
          <w:p w:rsidR="000A6D4D" w:rsidRPr="008A26EF" w:rsidRDefault="00E85702" w:rsidP="0009430E">
            <w:pPr>
              <w:rPr>
                <w:sz w:val="20"/>
                <w:szCs w:val="20"/>
              </w:rPr>
            </w:pPr>
            <w:r>
              <w:rPr>
                <w:noProof/>
                <w:sz w:val="20"/>
                <w:szCs w:val="20"/>
              </w:rPr>
              <w:t>10</w:t>
            </w:r>
            <w:r>
              <w:rPr>
                <w:sz w:val="20"/>
                <w:szCs w:val="20"/>
              </w:rPr>
              <w:t xml:space="preserve"> - </w:t>
            </w:r>
            <w:r>
              <w:rPr>
                <w:noProof/>
                <w:sz w:val="20"/>
                <w:szCs w:val="20"/>
              </w:rPr>
              <w:t>Znanje, spretnosti in vseživljenjsko učenje za boljšo zaposljivost</w:t>
            </w:r>
          </w:p>
        </w:tc>
        <w:tc>
          <w:tcPr>
            <w:tcW w:w="1104" w:type="pct"/>
          </w:tcPr>
          <w:p w:rsidR="000A6D4D" w:rsidRPr="00E9348A" w:rsidRDefault="00E85702" w:rsidP="0009430E">
            <w:pPr>
              <w:rPr>
                <w:sz w:val="20"/>
                <w:szCs w:val="20"/>
              </w:rPr>
            </w:pPr>
            <w:r>
              <w:rPr>
                <w:noProof/>
                <w:sz w:val="20"/>
                <w:szCs w:val="20"/>
              </w:rPr>
              <w:t>Da</w:t>
            </w:r>
          </w:p>
        </w:tc>
      </w:tr>
      <w:tr w:rsidR="002A152E" w:rsidTr="0009430E">
        <w:trPr>
          <w:trHeight w:val="397"/>
        </w:trPr>
        <w:tc>
          <w:tcPr>
            <w:tcW w:w="1867" w:type="pct"/>
            <w:shd w:val="clear" w:color="auto" w:fill="auto"/>
          </w:tcPr>
          <w:p w:rsidR="000A6D4D" w:rsidRPr="00E9348A" w:rsidRDefault="00E85702" w:rsidP="0009430E">
            <w:pPr>
              <w:rPr>
                <w:sz w:val="20"/>
                <w:szCs w:val="20"/>
              </w:rPr>
            </w:pPr>
            <w:r>
              <w:rPr>
                <w:noProof/>
                <w:sz w:val="20"/>
                <w:szCs w:val="20"/>
              </w:rPr>
              <w:t>T</w:t>
            </w:r>
            <w:r w:rsidRPr="00E9348A">
              <w:rPr>
                <w:sz w:val="20"/>
                <w:szCs w:val="20"/>
              </w:rPr>
              <w:t>.</w:t>
            </w:r>
            <w:r>
              <w:rPr>
                <w:noProof/>
                <w:sz w:val="20"/>
                <w:szCs w:val="20"/>
              </w:rPr>
              <w:t>10.4</w:t>
            </w:r>
            <w:r>
              <w:rPr>
                <w:sz w:val="20"/>
                <w:szCs w:val="20"/>
              </w:rPr>
              <w:t xml:space="preserve"> -</w:t>
            </w:r>
            <w:r w:rsidRPr="00E9348A">
              <w:rPr>
                <w:sz w:val="20"/>
                <w:szCs w:val="20"/>
              </w:rPr>
              <w:t xml:space="preserve"> </w:t>
            </w:r>
            <w:r>
              <w:rPr>
                <w:sz w:val="20"/>
                <w:szCs w:val="20"/>
              </w:rPr>
              <w:t xml:space="preserve"> </w:t>
            </w:r>
            <w:r>
              <w:rPr>
                <w:noProof/>
                <w:sz w:val="20"/>
                <w:szCs w:val="20"/>
              </w:rPr>
              <w:t>Obstoj nacionalnega ali regionalnega strateškega političnega okvira za boljšo kakovost in učinkovitost sistemov poklicnega i</w:t>
            </w:r>
            <w:r>
              <w:rPr>
                <w:noProof/>
                <w:sz w:val="20"/>
                <w:szCs w:val="20"/>
              </w:rPr>
              <w:t>zobraževanja in usposabljanja v mejah člena 165 PDEU.</w:t>
            </w:r>
          </w:p>
        </w:tc>
        <w:tc>
          <w:tcPr>
            <w:tcW w:w="2030" w:type="pct"/>
            <w:shd w:val="clear" w:color="auto" w:fill="auto"/>
          </w:tcPr>
          <w:p w:rsidR="000A6D4D" w:rsidRPr="008A26EF" w:rsidRDefault="00E85702" w:rsidP="0009430E">
            <w:pPr>
              <w:rPr>
                <w:sz w:val="20"/>
                <w:szCs w:val="20"/>
              </w:rPr>
            </w:pPr>
            <w:r>
              <w:rPr>
                <w:noProof/>
                <w:sz w:val="20"/>
                <w:szCs w:val="20"/>
              </w:rPr>
              <w:t>10</w:t>
            </w:r>
            <w:r>
              <w:rPr>
                <w:sz w:val="20"/>
                <w:szCs w:val="20"/>
              </w:rPr>
              <w:t xml:space="preserve"> - </w:t>
            </w:r>
            <w:r>
              <w:rPr>
                <w:noProof/>
                <w:sz w:val="20"/>
                <w:szCs w:val="20"/>
              </w:rPr>
              <w:t>Znanje, spretnosti in vseživljenjsko učenje za boljšo zaposljivost</w:t>
            </w:r>
          </w:p>
        </w:tc>
        <w:tc>
          <w:tcPr>
            <w:tcW w:w="1104" w:type="pct"/>
          </w:tcPr>
          <w:p w:rsidR="000A6D4D" w:rsidRPr="00E9348A" w:rsidRDefault="00E85702" w:rsidP="0009430E">
            <w:pPr>
              <w:rPr>
                <w:sz w:val="20"/>
                <w:szCs w:val="20"/>
              </w:rPr>
            </w:pPr>
            <w:r>
              <w:rPr>
                <w:noProof/>
                <w:sz w:val="20"/>
                <w:szCs w:val="20"/>
              </w:rPr>
              <w:t>Da</w:t>
            </w:r>
          </w:p>
        </w:tc>
      </w:tr>
      <w:tr w:rsidR="002A152E" w:rsidTr="0009430E">
        <w:trPr>
          <w:trHeight w:val="397"/>
        </w:trPr>
        <w:tc>
          <w:tcPr>
            <w:tcW w:w="1867" w:type="pct"/>
            <w:shd w:val="clear" w:color="auto" w:fill="auto"/>
          </w:tcPr>
          <w:p w:rsidR="000A6D4D" w:rsidRPr="00E9348A" w:rsidRDefault="00E85702" w:rsidP="0009430E">
            <w:pPr>
              <w:rPr>
                <w:sz w:val="20"/>
                <w:szCs w:val="20"/>
              </w:rPr>
            </w:pPr>
            <w:r>
              <w:rPr>
                <w:noProof/>
                <w:sz w:val="20"/>
                <w:szCs w:val="20"/>
              </w:rPr>
              <w:t>T</w:t>
            </w:r>
            <w:r w:rsidRPr="00E9348A">
              <w:rPr>
                <w:sz w:val="20"/>
                <w:szCs w:val="20"/>
              </w:rPr>
              <w:t>.</w:t>
            </w:r>
            <w:r>
              <w:rPr>
                <w:noProof/>
                <w:sz w:val="20"/>
                <w:szCs w:val="20"/>
              </w:rPr>
              <w:t>11.1</w:t>
            </w:r>
            <w:r>
              <w:rPr>
                <w:sz w:val="20"/>
                <w:szCs w:val="20"/>
              </w:rPr>
              <w:t xml:space="preserve"> -</w:t>
            </w:r>
            <w:r w:rsidRPr="00E9348A">
              <w:rPr>
                <w:sz w:val="20"/>
                <w:szCs w:val="20"/>
              </w:rPr>
              <w:t xml:space="preserve"> </w:t>
            </w:r>
            <w:r>
              <w:rPr>
                <w:sz w:val="20"/>
                <w:szCs w:val="20"/>
              </w:rPr>
              <w:t xml:space="preserve"> </w:t>
            </w:r>
            <w:r>
              <w:rPr>
                <w:noProof/>
                <w:sz w:val="20"/>
                <w:szCs w:val="20"/>
              </w:rPr>
              <w:t xml:space="preserve">Obstoj strateškega političnega okvira za izboljšanje upravne učinkovitosti držav članic, vključno z reformo javne </w:t>
            </w:r>
            <w:r>
              <w:rPr>
                <w:noProof/>
                <w:sz w:val="20"/>
                <w:szCs w:val="20"/>
              </w:rPr>
              <w:t>uprave.</w:t>
            </w:r>
          </w:p>
        </w:tc>
        <w:tc>
          <w:tcPr>
            <w:tcW w:w="2030" w:type="pct"/>
            <w:shd w:val="clear" w:color="auto" w:fill="auto"/>
          </w:tcPr>
          <w:p w:rsidR="000A6D4D" w:rsidRPr="008A26EF" w:rsidRDefault="00E85702" w:rsidP="0009430E">
            <w:pPr>
              <w:rPr>
                <w:sz w:val="20"/>
                <w:szCs w:val="20"/>
              </w:rPr>
            </w:pPr>
            <w:r>
              <w:rPr>
                <w:noProof/>
                <w:sz w:val="20"/>
                <w:szCs w:val="20"/>
              </w:rPr>
              <w:t>11</w:t>
            </w:r>
            <w:r>
              <w:rPr>
                <w:sz w:val="20"/>
                <w:szCs w:val="20"/>
              </w:rPr>
              <w:t xml:space="preserve"> - </w:t>
            </w:r>
            <w:r>
              <w:rPr>
                <w:noProof/>
                <w:sz w:val="20"/>
                <w:szCs w:val="20"/>
              </w:rPr>
              <w:t>Pravna država, izboljšanje institucionalnih zmogljivosti, učinkovita javna uprava,podpora razvoju NVO ter krepitev zmogljivosti  socialnih partnerjev</w:t>
            </w:r>
          </w:p>
        </w:tc>
        <w:tc>
          <w:tcPr>
            <w:tcW w:w="1104" w:type="pct"/>
          </w:tcPr>
          <w:p w:rsidR="000A6D4D" w:rsidRPr="00E9348A" w:rsidRDefault="00E85702" w:rsidP="0009430E">
            <w:pPr>
              <w:rPr>
                <w:sz w:val="20"/>
                <w:szCs w:val="20"/>
              </w:rPr>
            </w:pPr>
            <w:r>
              <w:rPr>
                <w:noProof/>
                <w:sz w:val="20"/>
                <w:szCs w:val="20"/>
              </w:rPr>
              <w:t>Ne</w:t>
            </w:r>
          </w:p>
        </w:tc>
      </w:tr>
      <w:tr w:rsidR="002A152E" w:rsidTr="0009430E">
        <w:trPr>
          <w:trHeight w:val="397"/>
        </w:trPr>
        <w:tc>
          <w:tcPr>
            <w:tcW w:w="1867" w:type="pct"/>
            <w:shd w:val="clear" w:color="auto" w:fill="auto"/>
          </w:tcPr>
          <w:p w:rsidR="000A6D4D" w:rsidRPr="00E9348A" w:rsidRDefault="00E85702" w:rsidP="0009430E">
            <w:pPr>
              <w:rPr>
                <w:sz w:val="20"/>
                <w:szCs w:val="20"/>
              </w:rPr>
            </w:pPr>
            <w:r>
              <w:rPr>
                <w:noProof/>
                <w:sz w:val="20"/>
                <w:szCs w:val="20"/>
              </w:rPr>
              <w:t>G</w:t>
            </w:r>
            <w:r w:rsidRPr="00E9348A">
              <w:rPr>
                <w:sz w:val="20"/>
                <w:szCs w:val="20"/>
              </w:rPr>
              <w:t>.</w:t>
            </w:r>
            <w:r>
              <w:rPr>
                <w:noProof/>
                <w:sz w:val="20"/>
                <w:szCs w:val="20"/>
              </w:rPr>
              <w:t>1</w:t>
            </w:r>
            <w:r>
              <w:rPr>
                <w:sz w:val="20"/>
                <w:szCs w:val="20"/>
              </w:rPr>
              <w:t xml:space="preserve"> -</w:t>
            </w:r>
            <w:r w:rsidRPr="00E9348A">
              <w:rPr>
                <w:sz w:val="20"/>
                <w:szCs w:val="20"/>
              </w:rPr>
              <w:t xml:space="preserve"> </w:t>
            </w:r>
            <w:r>
              <w:rPr>
                <w:sz w:val="20"/>
                <w:szCs w:val="20"/>
              </w:rPr>
              <w:t xml:space="preserve"> </w:t>
            </w:r>
            <w:r>
              <w:rPr>
                <w:noProof/>
                <w:sz w:val="20"/>
                <w:szCs w:val="20"/>
              </w:rPr>
              <w:t>Obstoj administrativne usposobljenosti za izvajanje in uporabo protidiskriminacijs</w:t>
            </w:r>
            <w:r>
              <w:rPr>
                <w:noProof/>
                <w:sz w:val="20"/>
                <w:szCs w:val="20"/>
              </w:rPr>
              <w:t>ke zakonodaje in politike Unije na področju evropskih strukturnih in investicijskih skladov.</w:t>
            </w:r>
          </w:p>
        </w:tc>
        <w:tc>
          <w:tcPr>
            <w:tcW w:w="2030" w:type="pct"/>
            <w:shd w:val="clear" w:color="auto" w:fill="auto"/>
          </w:tcPr>
          <w:p w:rsidR="000A6D4D" w:rsidRPr="008A26EF" w:rsidRDefault="00E85702" w:rsidP="0009430E">
            <w:pPr>
              <w:rPr>
                <w:sz w:val="20"/>
                <w:szCs w:val="20"/>
              </w:rPr>
            </w:pPr>
            <w:r>
              <w:rPr>
                <w:noProof/>
                <w:sz w:val="20"/>
                <w:szCs w:val="20"/>
              </w:rPr>
              <w:t>12</w:t>
            </w:r>
            <w:r>
              <w:rPr>
                <w:sz w:val="20"/>
                <w:szCs w:val="20"/>
              </w:rPr>
              <w:t xml:space="preserve"> - </w:t>
            </w:r>
            <w:r>
              <w:rPr>
                <w:noProof/>
                <w:sz w:val="20"/>
                <w:szCs w:val="20"/>
              </w:rPr>
              <w:t>Tehnična pomoč - KS</w:t>
            </w:r>
          </w:p>
        </w:tc>
        <w:tc>
          <w:tcPr>
            <w:tcW w:w="1104" w:type="pct"/>
          </w:tcPr>
          <w:p w:rsidR="000A6D4D" w:rsidRPr="00E9348A" w:rsidRDefault="00E85702" w:rsidP="0009430E">
            <w:pPr>
              <w:rPr>
                <w:sz w:val="20"/>
                <w:szCs w:val="20"/>
              </w:rPr>
            </w:pPr>
            <w:r>
              <w:rPr>
                <w:noProof/>
                <w:sz w:val="20"/>
                <w:szCs w:val="20"/>
              </w:rPr>
              <w:t>Da</w:t>
            </w:r>
          </w:p>
        </w:tc>
      </w:tr>
      <w:tr w:rsidR="002A152E" w:rsidTr="0009430E">
        <w:trPr>
          <w:trHeight w:val="397"/>
        </w:trPr>
        <w:tc>
          <w:tcPr>
            <w:tcW w:w="1867" w:type="pct"/>
            <w:shd w:val="clear" w:color="auto" w:fill="auto"/>
          </w:tcPr>
          <w:p w:rsidR="000A6D4D" w:rsidRPr="00E9348A" w:rsidRDefault="00E85702" w:rsidP="0009430E">
            <w:pPr>
              <w:rPr>
                <w:sz w:val="20"/>
                <w:szCs w:val="20"/>
              </w:rPr>
            </w:pPr>
            <w:r>
              <w:rPr>
                <w:noProof/>
                <w:sz w:val="20"/>
                <w:szCs w:val="20"/>
              </w:rPr>
              <w:t>G</w:t>
            </w:r>
            <w:r w:rsidRPr="00E9348A">
              <w:rPr>
                <w:sz w:val="20"/>
                <w:szCs w:val="20"/>
              </w:rPr>
              <w:t>.</w:t>
            </w:r>
            <w:r>
              <w:rPr>
                <w:noProof/>
                <w:sz w:val="20"/>
                <w:szCs w:val="20"/>
              </w:rPr>
              <w:t>2</w:t>
            </w:r>
            <w:r>
              <w:rPr>
                <w:sz w:val="20"/>
                <w:szCs w:val="20"/>
              </w:rPr>
              <w:t xml:space="preserve"> -</w:t>
            </w:r>
            <w:r w:rsidRPr="00E9348A">
              <w:rPr>
                <w:sz w:val="20"/>
                <w:szCs w:val="20"/>
              </w:rPr>
              <w:t xml:space="preserve"> </w:t>
            </w:r>
            <w:r>
              <w:rPr>
                <w:sz w:val="20"/>
                <w:szCs w:val="20"/>
              </w:rPr>
              <w:t xml:space="preserve"> </w:t>
            </w:r>
            <w:r>
              <w:rPr>
                <w:noProof/>
                <w:sz w:val="20"/>
                <w:szCs w:val="20"/>
              </w:rPr>
              <w:t xml:space="preserve">Obstoj administrativne usposobljenosti za izvajanje in uporabo zakonodaje in politike Unije za enakost spolov na področju </w:t>
            </w:r>
            <w:r>
              <w:rPr>
                <w:noProof/>
                <w:sz w:val="20"/>
                <w:szCs w:val="20"/>
              </w:rPr>
              <w:t>evropskih strukturnih in investicijskih skladov.</w:t>
            </w:r>
          </w:p>
        </w:tc>
        <w:tc>
          <w:tcPr>
            <w:tcW w:w="2030" w:type="pct"/>
            <w:shd w:val="clear" w:color="auto" w:fill="auto"/>
          </w:tcPr>
          <w:p w:rsidR="000A6D4D" w:rsidRPr="008A26EF" w:rsidRDefault="00E85702" w:rsidP="0009430E">
            <w:pPr>
              <w:rPr>
                <w:sz w:val="20"/>
                <w:szCs w:val="20"/>
              </w:rPr>
            </w:pPr>
            <w:r>
              <w:rPr>
                <w:noProof/>
                <w:sz w:val="20"/>
                <w:szCs w:val="20"/>
              </w:rPr>
              <w:t>12</w:t>
            </w:r>
            <w:r>
              <w:rPr>
                <w:sz w:val="20"/>
                <w:szCs w:val="20"/>
              </w:rPr>
              <w:t xml:space="preserve"> - </w:t>
            </w:r>
            <w:r>
              <w:rPr>
                <w:noProof/>
                <w:sz w:val="20"/>
                <w:szCs w:val="20"/>
              </w:rPr>
              <w:t>Tehnična pomoč - KS</w:t>
            </w:r>
          </w:p>
        </w:tc>
        <w:tc>
          <w:tcPr>
            <w:tcW w:w="1104" w:type="pct"/>
          </w:tcPr>
          <w:p w:rsidR="000A6D4D" w:rsidRPr="00E9348A" w:rsidRDefault="00E85702" w:rsidP="0009430E">
            <w:pPr>
              <w:rPr>
                <w:sz w:val="20"/>
                <w:szCs w:val="20"/>
              </w:rPr>
            </w:pPr>
            <w:r>
              <w:rPr>
                <w:noProof/>
                <w:sz w:val="20"/>
                <w:szCs w:val="20"/>
              </w:rPr>
              <w:t>Da</w:t>
            </w:r>
          </w:p>
        </w:tc>
      </w:tr>
      <w:tr w:rsidR="002A152E" w:rsidTr="0009430E">
        <w:trPr>
          <w:trHeight w:val="397"/>
        </w:trPr>
        <w:tc>
          <w:tcPr>
            <w:tcW w:w="1867" w:type="pct"/>
            <w:shd w:val="clear" w:color="auto" w:fill="auto"/>
          </w:tcPr>
          <w:p w:rsidR="000A6D4D" w:rsidRPr="00E9348A" w:rsidRDefault="00E85702" w:rsidP="0009430E">
            <w:pPr>
              <w:rPr>
                <w:sz w:val="20"/>
                <w:szCs w:val="20"/>
              </w:rPr>
            </w:pPr>
            <w:r>
              <w:rPr>
                <w:noProof/>
                <w:sz w:val="20"/>
                <w:szCs w:val="20"/>
              </w:rPr>
              <w:t>G</w:t>
            </w:r>
            <w:r w:rsidRPr="00E9348A">
              <w:rPr>
                <w:sz w:val="20"/>
                <w:szCs w:val="20"/>
              </w:rPr>
              <w:t>.</w:t>
            </w:r>
            <w:r>
              <w:rPr>
                <w:noProof/>
                <w:sz w:val="20"/>
                <w:szCs w:val="20"/>
              </w:rPr>
              <w:t>3</w:t>
            </w:r>
            <w:r>
              <w:rPr>
                <w:sz w:val="20"/>
                <w:szCs w:val="20"/>
              </w:rPr>
              <w:t xml:space="preserve"> -</w:t>
            </w:r>
            <w:r w:rsidRPr="00E9348A">
              <w:rPr>
                <w:sz w:val="20"/>
                <w:szCs w:val="20"/>
              </w:rPr>
              <w:t xml:space="preserve"> </w:t>
            </w:r>
            <w:r>
              <w:rPr>
                <w:sz w:val="20"/>
                <w:szCs w:val="20"/>
              </w:rPr>
              <w:t xml:space="preserve"> </w:t>
            </w:r>
            <w:r>
              <w:rPr>
                <w:noProof/>
                <w:sz w:val="20"/>
                <w:szCs w:val="20"/>
              </w:rPr>
              <w:t>Obstoj administrativne usposobljenosti za izvajanje in uporabo Konvencije Združenih narodov o pravicah invalidov na področju evropskih strukturnih in investicijskih sklado</w:t>
            </w:r>
            <w:r>
              <w:rPr>
                <w:noProof/>
                <w:sz w:val="20"/>
                <w:szCs w:val="20"/>
              </w:rPr>
              <w:t>v v skladu s Sklepom Sveta 2010/48/ES.</w:t>
            </w:r>
          </w:p>
        </w:tc>
        <w:tc>
          <w:tcPr>
            <w:tcW w:w="2030" w:type="pct"/>
            <w:shd w:val="clear" w:color="auto" w:fill="auto"/>
          </w:tcPr>
          <w:p w:rsidR="000A6D4D" w:rsidRPr="008A26EF" w:rsidRDefault="00E85702" w:rsidP="0009430E">
            <w:pPr>
              <w:rPr>
                <w:sz w:val="20"/>
                <w:szCs w:val="20"/>
              </w:rPr>
            </w:pPr>
            <w:r>
              <w:rPr>
                <w:noProof/>
                <w:sz w:val="20"/>
                <w:szCs w:val="20"/>
              </w:rPr>
              <w:t>12</w:t>
            </w:r>
            <w:r>
              <w:rPr>
                <w:sz w:val="20"/>
                <w:szCs w:val="20"/>
              </w:rPr>
              <w:t xml:space="preserve"> - </w:t>
            </w:r>
            <w:r>
              <w:rPr>
                <w:noProof/>
                <w:sz w:val="20"/>
                <w:szCs w:val="20"/>
              </w:rPr>
              <w:t>Tehnična pomoč - KS</w:t>
            </w:r>
          </w:p>
        </w:tc>
        <w:tc>
          <w:tcPr>
            <w:tcW w:w="1104" w:type="pct"/>
          </w:tcPr>
          <w:p w:rsidR="000A6D4D" w:rsidRPr="00E9348A" w:rsidRDefault="00E85702" w:rsidP="0009430E">
            <w:pPr>
              <w:rPr>
                <w:sz w:val="20"/>
                <w:szCs w:val="20"/>
              </w:rPr>
            </w:pPr>
            <w:r>
              <w:rPr>
                <w:noProof/>
                <w:sz w:val="20"/>
                <w:szCs w:val="20"/>
              </w:rPr>
              <w:t>Da</w:t>
            </w:r>
          </w:p>
        </w:tc>
      </w:tr>
      <w:tr w:rsidR="002A152E" w:rsidTr="0009430E">
        <w:trPr>
          <w:trHeight w:val="397"/>
        </w:trPr>
        <w:tc>
          <w:tcPr>
            <w:tcW w:w="1867" w:type="pct"/>
            <w:shd w:val="clear" w:color="auto" w:fill="auto"/>
          </w:tcPr>
          <w:p w:rsidR="000A6D4D" w:rsidRPr="00E9348A" w:rsidRDefault="00E85702" w:rsidP="0009430E">
            <w:pPr>
              <w:rPr>
                <w:sz w:val="20"/>
                <w:szCs w:val="20"/>
              </w:rPr>
            </w:pPr>
            <w:r>
              <w:rPr>
                <w:noProof/>
                <w:sz w:val="20"/>
                <w:szCs w:val="20"/>
              </w:rPr>
              <w:t>G</w:t>
            </w:r>
            <w:r w:rsidRPr="00E9348A">
              <w:rPr>
                <w:sz w:val="20"/>
                <w:szCs w:val="20"/>
              </w:rPr>
              <w:t>.</w:t>
            </w:r>
            <w:r>
              <w:rPr>
                <w:noProof/>
                <w:sz w:val="20"/>
                <w:szCs w:val="20"/>
              </w:rPr>
              <w:t>4</w:t>
            </w:r>
            <w:r>
              <w:rPr>
                <w:sz w:val="20"/>
                <w:szCs w:val="20"/>
              </w:rPr>
              <w:t xml:space="preserve"> -</w:t>
            </w:r>
            <w:r w:rsidRPr="00E9348A">
              <w:rPr>
                <w:sz w:val="20"/>
                <w:szCs w:val="20"/>
              </w:rPr>
              <w:t xml:space="preserve"> </w:t>
            </w:r>
            <w:r>
              <w:rPr>
                <w:sz w:val="20"/>
                <w:szCs w:val="20"/>
              </w:rPr>
              <w:t xml:space="preserve"> </w:t>
            </w:r>
            <w:r>
              <w:rPr>
                <w:noProof/>
                <w:sz w:val="20"/>
                <w:szCs w:val="20"/>
              </w:rPr>
              <w:t>Obstoj ureditve za učinkovito uporabo zakonodaje Unije o javnih naročilih na področju evropskih strukturnih in investicijskih skladov.</w:t>
            </w:r>
          </w:p>
        </w:tc>
        <w:tc>
          <w:tcPr>
            <w:tcW w:w="2030" w:type="pct"/>
            <w:shd w:val="clear" w:color="auto" w:fill="auto"/>
          </w:tcPr>
          <w:p w:rsidR="000A6D4D" w:rsidRPr="008A26EF" w:rsidRDefault="00E85702" w:rsidP="0009430E">
            <w:pPr>
              <w:rPr>
                <w:sz w:val="20"/>
                <w:szCs w:val="20"/>
              </w:rPr>
            </w:pPr>
            <w:r>
              <w:rPr>
                <w:noProof/>
                <w:sz w:val="20"/>
                <w:szCs w:val="20"/>
              </w:rPr>
              <w:t>12</w:t>
            </w:r>
            <w:r>
              <w:rPr>
                <w:sz w:val="20"/>
                <w:szCs w:val="20"/>
              </w:rPr>
              <w:t xml:space="preserve"> - </w:t>
            </w:r>
            <w:r>
              <w:rPr>
                <w:noProof/>
                <w:sz w:val="20"/>
                <w:szCs w:val="20"/>
              </w:rPr>
              <w:t>Tehnična pomoč - KS</w:t>
            </w:r>
          </w:p>
        </w:tc>
        <w:tc>
          <w:tcPr>
            <w:tcW w:w="1104" w:type="pct"/>
          </w:tcPr>
          <w:p w:rsidR="000A6D4D" w:rsidRPr="00E9348A" w:rsidRDefault="00E85702" w:rsidP="0009430E">
            <w:pPr>
              <w:rPr>
                <w:sz w:val="20"/>
                <w:szCs w:val="20"/>
              </w:rPr>
            </w:pPr>
            <w:r>
              <w:rPr>
                <w:noProof/>
                <w:sz w:val="20"/>
                <w:szCs w:val="20"/>
              </w:rPr>
              <w:t>Delno</w:t>
            </w:r>
          </w:p>
        </w:tc>
      </w:tr>
      <w:tr w:rsidR="002A152E" w:rsidTr="0009430E">
        <w:trPr>
          <w:trHeight w:val="397"/>
        </w:trPr>
        <w:tc>
          <w:tcPr>
            <w:tcW w:w="1867" w:type="pct"/>
            <w:shd w:val="clear" w:color="auto" w:fill="auto"/>
          </w:tcPr>
          <w:p w:rsidR="000A6D4D" w:rsidRPr="00E9348A" w:rsidRDefault="00E85702" w:rsidP="0009430E">
            <w:pPr>
              <w:rPr>
                <w:sz w:val="20"/>
                <w:szCs w:val="20"/>
              </w:rPr>
            </w:pPr>
            <w:r>
              <w:rPr>
                <w:noProof/>
                <w:sz w:val="20"/>
                <w:szCs w:val="20"/>
              </w:rPr>
              <w:t>G</w:t>
            </w:r>
            <w:r w:rsidRPr="00E9348A">
              <w:rPr>
                <w:sz w:val="20"/>
                <w:szCs w:val="20"/>
              </w:rPr>
              <w:t>.</w:t>
            </w:r>
            <w:r>
              <w:rPr>
                <w:noProof/>
                <w:sz w:val="20"/>
                <w:szCs w:val="20"/>
              </w:rPr>
              <w:t>5</w:t>
            </w:r>
            <w:r>
              <w:rPr>
                <w:sz w:val="20"/>
                <w:szCs w:val="20"/>
              </w:rPr>
              <w:t xml:space="preserve"> -</w:t>
            </w:r>
            <w:r w:rsidRPr="00E9348A">
              <w:rPr>
                <w:sz w:val="20"/>
                <w:szCs w:val="20"/>
              </w:rPr>
              <w:t xml:space="preserve"> </w:t>
            </w:r>
            <w:r>
              <w:rPr>
                <w:sz w:val="20"/>
                <w:szCs w:val="20"/>
              </w:rPr>
              <w:t xml:space="preserve"> </w:t>
            </w:r>
            <w:r>
              <w:rPr>
                <w:noProof/>
                <w:sz w:val="20"/>
                <w:szCs w:val="20"/>
              </w:rPr>
              <w:t xml:space="preserve">Obstoj </w:t>
            </w:r>
            <w:r>
              <w:rPr>
                <w:noProof/>
                <w:sz w:val="20"/>
                <w:szCs w:val="20"/>
              </w:rPr>
              <w:t>ureditve za učinkovito uporabo pravil Unije o državni pomoči na področju evropskih strukturnih in investicijskih skladov.</w:t>
            </w:r>
          </w:p>
        </w:tc>
        <w:tc>
          <w:tcPr>
            <w:tcW w:w="2030" w:type="pct"/>
            <w:shd w:val="clear" w:color="auto" w:fill="auto"/>
          </w:tcPr>
          <w:p w:rsidR="000A6D4D" w:rsidRPr="008A26EF" w:rsidRDefault="00E85702" w:rsidP="0009430E">
            <w:pPr>
              <w:rPr>
                <w:sz w:val="20"/>
                <w:szCs w:val="20"/>
              </w:rPr>
            </w:pPr>
            <w:r>
              <w:rPr>
                <w:noProof/>
                <w:sz w:val="20"/>
                <w:szCs w:val="20"/>
              </w:rPr>
              <w:t>12</w:t>
            </w:r>
            <w:r>
              <w:rPr>
                <w:sz w:val="20"/>
                <w:szCs w:val="20"/>
              </w:rPr>
              <w:t xml:space="preserve"> - </w:t>
            </w:r>
            <w:r>
              <w:rPr>
                <w:noProof/>
                <w:sz w:val="20"/>
                <w:szCs w:val="20"/>
              </w:rPr>
              <w:t>Tehnična pomoč - KS</w:t>
            </w:r>
          </w:p>
        </w:tc>
        <w:tc>
          <w:tcPr>
            <w:tcW w:w="1104" w:type="pct"/>
          </w:tcPr>
          <w:p w:rsidR="000A6D4D" w:rsidRPr="00E9348A" w:rsidRDefault="00E85702" w:rsidP="0009430E">
            <w:pPr>
              <w:rPr>
                <w:sz w:val="20"/>
                <w:szCs w:val="20"/>
              </w:rPr>
            </w:pPr>
            <w:r>
              <w:rPr>
                <w:noProof/>
                <w:sz w:val="20"/>
                <w:szCs w:val="20"/>
              </w:rPr>
              <w:t>Da</w:t>
            </w:r>
          </w:p>
        </w:tc>
      </w:tr>
      <w:tr w:rsidR="002A152E" w:rsidTr="0009430E">
        <w:trPr>
          <w:trHeight w:val="397"/>
        </w:trPr>
        <w:tc>
          <w:tcPr>
            <w:tcW w:w="1867" w:type="pct"/>
            <w:shd w:val="clear" w:color="auto" w:fill="auto"/>
          </w:tcPr>
          <w:p w:rsidR="000A6D4D" w:rsidRPr="00E9348A" w:rsidRDefault="00E85702" w:rsidP="0009430E">
            <w:pPr>
              <w:rPr>
                <w:sz w:val="20"/>
                <w:szCs w:val="20"/>
              </w:rPr>
            </w:pPr>
            <w:r>
              <w:rPr>
                <w:noProof/>
                <w:sz w:val="20"/>
                <w:szCs w:val="20"/>
              </w:rPr>
              <w:t>G</w:t>
            </w:r>
            <w:r w:rsidRPr="00E9348A">
              <w:rPr>
                <w:sz w:val="20"/>
                <w:szCs w:val="20"/>
              </w:rPr>
              <w:t>.</w:t>
            </w:r>
            <w:r>
              <w:rPr>
                <w:noProof/>
                <w:sz w:val="20"/>
                <w:szCs w:val="20"/>
              </w:rPr>
              <w:t>6</w:t>
            </w:r>
            <w:r>
              <w:rPr>
                <w:sz w:val="20"/>
                <w:szCs w:val="20"/>
              </w:rPr>
              <w:t xml:space="preserve"> -</w:t>
            </w:r>
            <w:r w:rsidRPr="00E9348A">
              <w:rPr>
                <w:sz w:val="20"/>
                <w:szCs w:val="20"/>
              </w:rPr>
              <w:t xml:space="preserve"> </w:t>
            </w:r>
            <w:r>
              <w:rPr>
                <w:sz w:val="20"/>
                <w:szCs w:val="20"/>
              </w:rPr>
              <w:t xml:space="preserve"> </w:t>
            </w:r>
            <w:r>
              <w:rPr>
                <w:noProof/>
                <w:sz w:val="20"/>
                <w:szCs w:val="20"/>
              </w:rPr>
              <w:t xml:space="preserve">Obstoj ureditve za učinkovito uporabo okoljske zakonodaje Unije v zvezi s presojo vplivov na </w:t>
            </w:r>
            <w:r>
              <w:rPr>
                <w:noProof/>
                <w:sz w:val="20"/>
                <w:szCs w:val="20"/>
              </w:rPr>
              <w:t>okolje in strateško okoljsko presojo.</w:t>
            </w:r>
          </w:p>
        </w:tc>
        <w:tc>
          <w:tcPr>
            <w:tcW w:w="2030" w:type="pct"/>
            <w:shd w:val="clear" w:color="auto" w:fill="auto"/>
          </w:tcPr>
          <w:p w:rsidR="000A6D4D" w:rsidRPr="008A26EF" w:rsidRDefault="00E85702" w:rsidP="0009430E">
            <w:pPr>
              <w:rPr>
                <w:sz w:val="20"/>
                <w:szCs w:val="20"/>
              </w:rPr>
            </w:pPr>
            <w:r>
              <w:rPr>
                <w:noProof/>
                <w:sz w:val="20"/>
                <w:szCs w:val="20"/>
              </w:rPr>
              <w:t>12</w:t>
            </w:r>
            <w:r>
              <w:rPr>
                <w:sz w:val="20"/>
                <w:szCs w:val="20"/>
              </w:rPr>
              <w:t xml:space="preserve"> - </w:t>
            </w:r>
            <w:r>
              <w:rPr>
                <w:noProof/>
                <w:sz w:val="20"/>
                <w:szCs w:val="20"/>
              </w:rPr>
              <w:t>Tehnična pomoč - KS</w:t>
            </w:r>
          </w:p>
        </w:tc>
        <w:tc>
          <w:tcPr>
            <w:tcW w:w="1104" w:type="pct"/>
          </w:tcPr>
          <w:p w:rsidR="000A6D4D" w:rsidRPr="00E9348A" w:rsidRDefault="00E85702" w:rsidP="0009430E">
            <w:pPr>
              <w:rPr>
                <w:sz w:val="20"/>
                <w:szCs w:val="20"/>
              </w:rPr>
            </w:pPr>
            <w:r>
              <w:rPr>
                <w:noProof/>
                <w:sz w:val="20"/>
                <w:szCs w:val="20"/>
              </w:rPr>
              <w:t>Delno</w:t>
            </w:r>
          </w:p>
        </w:tc>
      </w:tr>
      <w:tr w:rsidR="002A152E" w:rsidTr="0009430E">
        <w:trPr>
          <w:trHeight w:val="397"/>
        </w:trPr>
        <w:tc>
          <w:tcPr>
            <w:tcW w:w="1867" w:type="pct"/>
            <w:shd w:val="clear" w:color="auto" w:fill="auto"/>
          </w:tcPr>
          <w:p w:rsidR="000A6D4D" w:rsidRPr="00E9348A" w:rsidRDefault="00E85702" w:rsidP="0009430E">
            <w:pPr>
              <w:rPr>
                <w:sz w:val="20"/>
                <w:szCs w:val="20"/>
              </w:rPr>
            </w:pPr>
            <w:r>
              <w:rPr>
                <w:noProof/>
                <w:sz w:val="20"/>
                <w:szCs w:val="20"/>
              </w:rPr>
              <w:t>G</w:t>
            </w:r>
            <w:r w:rsidRPr="00E9348A">
              <w:rPr>
                <w:sz w:val="20"/>
                <w:szCs w:val="20"/>
              </w:rPr>
              <w:t>.</w:t>
            </w:r>
            <w:r>
              <w:rPr>
                <w:noProof/>
                <w:sz w:val="20"/>
                <w:szCs w:val="20"/>
              </w:rPr>
              <w:t>7</w:t>
            </w:r>
            <w:r>
              <w:rPr>
                <w:sz w:val="20"/>
                <w:szCs w:val="20"/>
              </w:rPr>
              <w:t xml:space="preserve"> -</w:t>
            </w:r>
            <w:r w:rsidRPr="00E9348A">
              <w:rPr>
                <w:sz w:val="20"/>
                <w:szCs w:val="20"/>
              </w:rPr>
              <w:t xml:space="preserve"> </w:t>
            </w:r>
            <w:r>
              <w:rPr>
                <w:sz w:val="20"/>
                <w:szCs w:val="20"/>
              </w:rPr>
              <w:t xml:space="preserve"> </w:t>
            </w:r>
            <w:r>
              <w:rPr>
                <w:noProof/>
                <w:sz w:val="20"/>
                <w:szCs w:val="20"/>
              </w:rPr>
              <w:t xml:space="preserve">Obstoj potrebne statistične podlage za izvajanje vrednotenja za presojo uspešnosti in vplivov programov. Obstoj sistema kazalnikov rezultatov, potrebnih za izbiro ukrepov, ki </w:t>
            </w:r>
            <w:r>
              <w:rPr>
                <w:noProof/>
                <w:sz w:val="20"/>
                <w:szCs w:val="20"/>
              </w:rPr>
              <w:t>najuspešneje prispevajo k želenim rezultatom, za spremljanje napredka pri doseganju rezultatov in izvajanje vrednotenja vpliva.</w:t>
            </w:r>
          </w:p>
        </w:tc>
        <w:tc>
          <w:tcPr>
            <w:tcW w:w="2030" w:type="pct"/>
            <w:shd w:val="clear" w:color="auto" w:fill="auto"/>
          </w:tcPr>
          <w:p w:rsidR="000A6D4D" w:rsidRPr="008A26EF" w:rsidRDefault="00E85702" w:rsidP="0009430E">
            <w:pPr>
              <w:rPr>
                <w:sz w:val="20"/>
                <w:szCs w:val="20"/>
              </w:rPr>
            </w:pPr>
            <w:r>
              <w:rPr>
                <w:noProof/>
                <w:sz w:val="20"/>
                <w:szCs w:val="20"/>
              </w:rPr>
              <w:t>12</w:t>
            </w:r>
            <w:r>
              <w:rPr>
                <w:sz w:val="20"/>
                <w:szCs w:val="20"/>
              </w:rPr>
              <w:t xml:space="preserve"> - </w:t>
            </w:r>
            <w:r>
              <w:rPr>
                <w:noProof/>
                <w:sz w:val="20"/>
                <w:szCs w:val="20"/>
              </w:rPr>
              <w:t>Tehnična pomoč - KS</w:t>
            </w:r>
          </w:p>
        </w:tc>
        <w:tc>
          <w:tcPr>
            <w:tcW w:w="1104" w:type="pct"/>
          </w:tcPr>
          <w:p w:rsidR="000A6D4D" w:rsidRPr="00E9348A" w:rsidRDefault="00E85702" w:rsidP="0009430E">
            <w:pPr>
              <w:rPr>
                <w:sz w:val="20"/>
                <w:szCs w:val="20"/>
              </w:rPr>
            </w:pPr>
            <w:r>
              <w:rPr>
                <w:noProof/>
                <w:sz w:val="20"/>
                <w:szCs w:val="20"/>
              </w:rPr>
              <w:t>Delno</w:t>
            </w:r>
          </w:p>
        </w:tc>
      </w:tr>
    </w:tbl>
    <w:p w:rsidR="000A6D4D" w:rsidRDefault="000A6D4D" w:rsidP="0009430E">
      <w:pPr>
        <w:sectPr w:rsidR="000A6D4D" w:rsidSect="0009430E">
          <w:pgSz w:w="11906" w:h="16838"/>
          <w:pgMar w:top="1022" w:right="1699" w:bottom="1022" w:left="1584" w:header="283" w:footer="283" w:gutter="0"/>
          <w:cols w:space="708"/>
          <w:docGrid w:linePitch="360"/>
        </w:sectPr>
      </w:pPr>
    </w:p>
    <w:tbl>
      <w:tblPr>
        <w:tblW w:w="495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3349"/>
        <w:gridCol w:w="3459"/>
        <w:gridCol w:w="1277"/>
        <w:gridCol w:w="3411"/>
        <w:gridCol w:w="3388"/>
      </w:tblGrid>
      <w:tr w:rsidR="002A152E" w:rsidTr="0009430E">
        <w:trPr>
          <w:tblHeader/>
        </w:trPr>
        <w:tc>
          <w:tcPr>
            <w:tcW w:w="1125" w:type="pct"/>
            <w:shd w:val="clear" w:color="auto" w:fill="auto"/>
          </w:tcPr>
          <w:p w:rsidR="000A6D4D" w:rsidRPr="00B43DD0" w:rsidRDefault="00E85702" w:rsidP="0009430E">
            <w:pPr>
              <w:spacing w:after="0"/>
              <w:jc w:val="center"/>
              <w:rPr>
                <w:b/>
                <w:sz w:val="20"/>
              </w:rPr>
            </w:pPr>
            <w:r w:rsidRPr="00B43DD0">
              <w:rPr>
                <w:b/>
                <w:noProof/>
                <w:sz w:val="20"/>
              </w:rPr>
              <w:t>Predhodna pogojenost</w:t>
            </w:r>
          </w:p>
        </w:tc>
        <w:tc>
          <w:tcPr>
            <w:tcW w:w="1162" w:type="pct"/>
          </w:tcPr>
          <w:p w:rsidR="000A6D4D" w:rsidRPr="00B43DD0" w:rsidRDefault="00E85702" w:rsidP="0009430E">
            <w:pPr>
              <w:spacing w:after="0"/>
              <w:jc w:val="center"/>
              <w:rPr>
                <w:b/>
                <w:sz w:val="20"/>
              </w:rPr>
            </w:pPr>
            <w:r w:rsidRPr="00B43DD0">
              <w:rPr>
                <w:b/>
                <w:noProof/>
                <w:sz w:val="20"/>
              </w:rPr>
              <w:t>Merila</w:t>
            </w:r>
          </w:p>
        </w:tc>
        <w:tc>
          <w:tcPr>
            <w:tcW w:w="429" w:type="pct"/>
          </w:tcPr>
          <w:p w:rsidR="000A6D4D" w:rsidRPr="00B43DD0" w:rsidRDefault="00E85702" w:rsidP="0009430E">
            <w:pPr>
              <w:spacing w:after="0"/>
              <w:jc w:val="center"/>
              <w:rPr>
                <w:b/>
                <w:sz w:val="20"/>
              </w:rPr>
            </w:pPr>
            <w:r w:rsidRPr="00B43DD0">
              <w:rPr>
                <w:b/>
                <w:noProof/>
                <w:sz w:val="20"/>
              </w:rPr>
              <w:t>Merila so izpolnjena (da/ne)</w:t>
            </w:r>
          </w:p>
        </w:tc>
        <w:tc>
          <w:tcPr>
            <w:tcW w:w="1146" w:type="pct"/>
          </w:tcPr>
          <w:p w:rsidR="000A6D4D" w:rsidRPr="00B43DD0" w:rsidRDefault="00E85702" w:rsidP="0009430E">
            <w:pPr>
              <w:spacing w:after="0"/>
              <w:jc w:val="center"/>
              <w:rPr>
                <w:sz w:val="18"/>
                <w:szCs w:val="18"/>
              </w:rPr>
            </w:pPr>
            <w:r w:rsidRPr="00B43DD0">
              <w:rPr>
                <w:b/>
                <w:noProof/>
                <w:sz w:val="22"/>
                <w:szCs w:val="22"/>
              </w:rPr>
              <w:t>Sklic</w:t>
            </w:r>
          </w:p>
        </w:tc>
        <w:tc>
          <w:tcPr>
            <w:tcW w:w="1139" w:type="pct"/>
          </w:tcPr>
          <w:p w:rsidR="000A6D4D" w:rsidRPr="00B43DD0" w:rsidRDefault="00E85702" w:rsidP="0009430E">
            <w:pPr>
              <w:spacing w:after="0"/>
              <w:jc w:val="center"/>
              <w:rPr>
                <w:b/>
                <w:sz w:val="22"/>
                <w:szCs w:val="22"/>
              </w:rPr>
            </w:pPr>
            <w:r w:rsidRPr="00B43DD0">
              <w:rPr>
                <w:b/>
                <w:noProof/>
                <w:sz w:val="22"/>
                <w:szCs w:val="22"/>
              </w:rPr>
              <w:t>Pojasnila</w:t>
            </w: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01.1</w:t>
            </w:r>
            <w:r w:rsidRPr="00E9348A">
              <w:rPr>
                <w:sz w:val="20"/>
                <w:szCs w:val="20"/>
              </w:rPr>
              <w:t xml:space="preserve"> </w:t>
            </w:r>
            <w:r>
              <w:rPr>
                <w:sz w:val="20"/>
                <w:szCs w:val="20"/>
              </w:rPr>
              <w:t xml:space="preserve">-  </w:t>
            </w:r>
            <w:r w:rsidRPr="00E9348A">
              <w:rPr>
                <w:noProof/>
                <w:sz w:val="20"/>
                <w:szCs w:val="20"/>
              </w:rPr>
              <w:t>Raziskave in inovacije: obstoj nacionalne ali regionalne strategije za pametno specializacijo v skladu z nacionalnim programom reform, da bi se izkoristili zasebni izdatki za raziskave in inovacije, pri čemer ima ta program lastnosti uspešnih na</w:t>
            </w:r>
            <w:r w:rsidRPr="00E9348A">
              <w:rPr>
                <w:noProof/>
                <w:sz w:val="20"/>
                <w:szCs w:val="20"/>
              </w:rPr>
              <w:t>cionalnih ali regionalnih sistemov za raziskave in inovacije.</w:t>
            </w:r>
          </w:p>
        </w:tc>
        <w:tc>
          <w:tcPr>
            <w:tcW w:w="1162" w:type="pct"/>
          </w:tcPr>
          <w:p w:rsidR="000A6D4D" w:rsidRPr="00DC028E" w:rsidRDefault="00E85702" w:rsidP="0009430E">
            <w:pPr>
              <w:rPr>
                <w:sz w:val="20"/>
              </w:rPr>
            </w:pPr>
            <w:r>
              <w:rPr>
                <w:noProof/>
                <w:sz w:val="20"/>
              </w:rPr>
              <w:t>1</w:t>
            </w:r>
            <w:r>
              <w:rPr>
                <w:sz w:val="20"/>
              </w:rPr>
              <w:t xml:space="preserve"> - </w:t>
            </w:r>
            <w:r>
              <w:rPr>
                <w:noProof/>
                <w:sz w:val="20"/>
              </w:rPr>
              <w:t>Oblikovana je nacionalna ali regionalna strategija za pametno specializacijo, ki:</w:t>
            </w:r>
          </w:p>
        </w:tc>
        <w:tc>
          <w:tcPr>
            <w:tcW w:w="429" w:type="pct"/>
          </w:tcPr>
          <w:p w:rsidR="000A6D4D" w:rsidRPr="00DC028E" w:rsidRDefault="00E85702" w:rsidP="0009430E">
            <w:pPr>
              <w:jc w:val="center"/>
              <w:rPr>
                <w:sz w:val="20"/>
              </w:rPr>
            </w:pPr>
            <w:r>
              <w:rPr>
                <w:noProof/>
                <w:sz w:val="20"/>
              </w:rPr>
              <w:t>Ne</w:t>
            </w:r>
          </w:p>
        </w:tc>
        <w:tc>
          <w:tcPr>
            <w:tcW w:w="1146" w:type="pct"/>
          </w:tcPr>
          <w:p w:rsidR="000A6D4D" w:rsidRPr="00E9348A" w:rsidRDefault="000A6D4D" w:rsidP="0009430E">
            <w:pPr>
              <w:rPr>
                <w:sz w:val="20"/>
                <w:szCs w:val="20"/>
              </w:rPr>
            </w:pPr>
          </w:p>
        </w:tc>
        <w:tc>
          <w:tcPr>
            <w:tcW w:w="1139" w:type="pct"/>
          </w:tcPr>
          <w:p w:rsidR="000A6D4D" w:rsidRPr="00E9348A" w:rsidRDefault="00E85702" w:rsidP="0009430E">
            <w:pPr>
              <w:rPr>
                <w:sz w:val="20"/>
                <w:szCs w:val="20"/>
              </w:rPr>
            </w:pPr>
            <w:r w:rsidRPr="00E9348A">
              <w:rPr>
                <w:noProof/>
                <w:sz w:val="20"/>
                <w:szCs w:val="20"/>
              </w:rPr>
              <w:t xml:space="preserve">Organ upravljanja vodi in koordinira pripravo Strategije pametne specializacije, ki je v zaključni fazi </w:t>
            </w:r>
            <w:r w:rsidRPr="00E9348A">
              <w:rPr>
                <w:noProof/>
                <w:sz w:val="20"/>
                <w:szCs w:val="20"/>
              </w:rPr>
              <w:t>priprave.</w:t>
            </w: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01.1</w:t>
            </w:r>
            <w:r w:rsidRPr="00E9348A">
              <w:rPr>
                <w:sz w:val="20"/>
                <w:szCs w:val="20"/>
              </w:rPr>
              <w:t xml:space="preserve"> </w:t>
            </w:r>
            <w:r>
              <w:rPr>
                <w:sz w:val="20"/>
                <w:szCs w:val="20"/>
              </w:rPr>
              <w:t xml:space="preserve">-  </w:t>
            </w:r>
            <w:r w:rsidRPr="00E9348A">
              <w:rPr>
                <w:noProof/>
                <w:sz w:val="20"/>
                <w:szCs w:val="20"/>
              </w:rPr>
              <w:t xml:space="preserve">Raziskave in inovacije: obstoj nacionalne ali regionalne strategije za pametno specializacijo v skladu z nacionalnim programom reform, da bi se izkoristili zasebni izdatki za raziskave in inovacije, pri čemer ima ta program lastnosti </w:t>
            </w:r>
            <w:r w:rsidRPr="00E9348A">
              <w:rPr>
                <w:noProof/>
                <w:sz w:val="20"/>
                <w:szCs w:val="20"/>
              </w:rPr>
              <w:t>uspešnih nacionalnih ali regionalnih sistemov za raziskave in inovacije.</w:t>
            </w:r>
          </w:p>
        </w:tc>
        <w:tc>
          <w:tcPr>
            <w:tcW w:w="1162" w:type="pct"/>
          </w:tcPr>
          <w:p w:rsidR="000A6D4D" w:rsidRPr="00DC028E" w:rsidRDefault="00E85702" w:rsidP="0009430E">
            <w:pPr>
              <w:rPr>
                <w:sz w:val="20"/>
              </w:rPr>
            </w:pPr>
            <w:r>
              <w:rPr>
                <w:noProof/>
                <w:sz w:val="20"/>
              </w:rPr>
              <w:t>2</w:t>
            </w:r>
            <w:r>
              <w:rPr>
                <w:sz w:val="20"/>
              </w:rPr>
              <w:t xml:space="preserve"> - </w:t>
            </w:r>
            <w:r>
              <w:rPr>
                <w:noProof/>
                <w:sz w:val="20"/>
              </w:rPr>
              <w:t>temelji na analizi prednosti, pomanjkljivosti, priložnosti in tveganj (analizi SWOT) ali podobni analizi, da se viri usmerijo v omejen sklop prednostnih nalog v zvezi z raziskavam</w:t>
            </w:r>
            <w:r>
              <w:rPr>
                <w:noProof/>
                <w:sz w:val="20"/>
              </w:rPr>
              <w:t>i in inovacijami;</w:t>
            </w:r>
          </w:p>
        </w:tc>
        <w:tc>
          <w:tcPr>
            <w:tcW w:w="429" w:type="pct"/>
          </w:tcPr>
          <w:p w:rsidR="000A6D4D" w:rsidRPr="00DC028E" w:rsidRDefault="00E85702" w:rsidP="0009430E">
            <w:pPr>
              <w:jc w:val="center"/>
              <w:rPr>
                <w:sz w:val="20"/>
              </w:rPr>
            </w:pPr>
            <w:r>
              <w:rPr>
                <w:noProof/>
                <w:sz w:val="20"/>
              </w:rPr>
              <w:t>Ne</w:t>
            </w:r>
          </w:p>
        </w:tc>
        <w:tc>
          <w:tcPr>
            <w:tcW w:w="1146" w:type="pct"/>
          </w:tcPr>
          <w:p w:rsidR="000A6D4D" w:rsidRPr="00E9348A" w:rsidRDefault="000A6D4D" w:rsidP="0009430E">
            <w:pPr>
              <w:rPr>
                <w:sz w:val="20"/>
                <w:szCs w:val="20"/>
              </w:rPr>
            </w:pPr>
          </w:p>
        </w:tc>
        <w:tc>
          <w:tcPr>
            <w:tcW w:w="1139" w:type="pct"/>
          </w:tcPr>
          <w:p w:rsidR="000A6D4D" w:rsidRPr="00E9348A" w:rsidRDefault="00E85702" w:rsidP="0009430E">
            <w:pPr>
              <w:rPr>
                <w:sz w:val="20"/>
                <w:szCs w:val="20"/>
              </w:rPr>
            </w:pPr>
            <w:r w:rsidRPr="00E9348A">
              <w:rPr>
                <w:noProof/>
                <w:sz w:val="20"/>
                <w:szCs w:val="20"/>
              </w:rPr>
              <w:t>Organ upravljanja vodi in koordinira pripravo Strategije pametne specializacije, ki je v zaključni fazi priprave.</w:t>
            </w: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01.1</w:t>
            </w:r>
            <w:r w:rsidRPr="00E9348A">
              <w:rPr>
                <w:sz w:val="20"/>
                <w:szCs w:val="20"/>
              </w:rPr>
              <w:t xml:space="preserve"> </w:t>
            </w:r>
            <w:r>
              <w:rPr>
                <w:sz w:val="20"/>
                <w:szCs w:val="20"/>
              </w:rPr>
              <w:t xml:space="preserve">-  </w:t>
            </w:r>
            <w:r w:rsidRPr="00E9348A">
              <w:rPr>
                <w:noProof/>
                <w:sz w:val="20"/>
                <w:szCs w:val="20"/>
              </w:rPr>
              <w:t>Raziskave in inovacije: obstoj nacionalne ali regionalne strategije za pametno specializacijo v skladu z naci</w:t>
            </w:r>
            <w:r w:rsidRPr="00E9348A">
              <w:rPr>
                <w:noProof/>
                <w:sz w:val="20"/>
                <w:szCs w:val="20"/>
              </w:rPr>
              <w:t>onalnim programom reform, da bi se izkoristili zasebni izdatki za raziskave in inovacije, pri čemer ima ta program lastnosti uspešnih nacionalnih ali regionalnih sistemov za raziskave in inovacije.</w:t>
            </w:r>
          </w:p>
        </w:tc>
        <w:tc>
          <w:tcPr>
            <w:tcW w:w="1162" w:type="pct"/>
          </w:tcPr>
          <w:p w:rsidR="000A6D4D" w:rsidRPr="00DC028E" w:rsidRDefault="00E85702" w:rsidP="0009430E">
            <w:pPr>
              <w:rPr>
                <w:sz w:val="20"/>
              </w:rPr>
            </w:pPr>
            <w:r>
              <w:rPr>
                <w:noProof/>
                <w:sz w:val="20"/>
              </w:rPr>
              <w:t>3</w:t>
            </w:r>
            <w:r>
              <w:rPr>
                <w:sz w:val="20"/>
              </w:rPr>
              <w:t xml:space="preserve"> - </w:t>
            </w:r>
            <w:r>
              <w:rPr>
                <w:noProof/>
                <w:sz w:val="20"/>
              </w:rPr>
              <w:t>navaja ukrepe za spodbujanje zasebnih naložb v raziska</w:t>
            </w:r>
            <w:r>
              <w:rPr>
                <w:noProof/>
                <w:sz w:val="20"/>
              </w:rPr>
              <w:t>ve in tehnološki razvoj;</w:t>
            </w:r>
          </w:p>
        </w:tc>
        <w:tc>
          <w:tcPr>
            <w:tcW w:w="429" w:type="pct"/>
          </w:tcPr>
          <w:p w:rsidR="000A6D4D" w:rsidRPr="00DC028E" w:rsidRDefault="00E85702" w:rsidP="0009430E">
            <w:pPr>
              <w:jc w:val="center"/>
              <w:rPr>
                <w:sz w:val="20"/>
              </w:rPr>
            </w:pPr>
            <w:r>
              <w:rPr>
                <w:noProof/>
                <w:sz w:val="20"/>
              </w:rPr>
              <w:t>Ne</w:t>
            </w:r>
          </w:p>
        </w:tc>
        <w:tc>
          <w:tcPr>
            <w:tcW w:w="1146" w:type="pct"/>
          </w:tcPr>
          <w:p w:rsidR="000A6D4D" w:rsidRPr="00E9348A" w:rsidRDefault="000A6D4D" w:rsidP="0009430E">
            <w:pPr>
              <w:rPr>
                <w:sz w:val="20"/>
                <w:szCs w:val="20"/>
              </w:rPr>
            </w:pPr>
          </w:p>
        </w:tc>
        <w:tc>
          <w:tcPr>
            <w:tcW w:w="1139" w:type="pct"/>
          </w:tcPr>
          <w:p w:rsidR="000A6D4D" w:rsidRPr="00E9348A" w:rsidRDefault="00E85702" w:rsidP="0009430E">
            <w:pPr>
              <w:rPr>
                <w:sz w:val="20"/>
                <w:szCs w:val="20"/>
              </w:rPr>
            </w:pPr>
            <w:r w:rsidRPr="00E9348A">
              <w:rPr>
                <w:noProof/>
                <w:sz w:val="20"/>
                <w:szCs w:val="20"/>
              </w:rPr>
              <w:t>Organ upravljanja vodi in koordinira pripravo Strategije pametne specializacije, ki je v zaključni fazi priprave.</w:t>
            </w: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01.1</w:t>
            </w:r>
            <w:r w:rsidRPr="00E9348A">
              <w:rPr>
                <w:sz w:val="20"/>
                <w:szCs w:val="20"/>
              </w:rPr>
              <w:t xml:space="preserve"> </w:t>
            </w:r>
            <w:r>
              <w:rPr>
                <w:sz w:val="20"/>
                <w:szCs w:val="20"/>
              </w:rPr>
              <w:t xml:space="preserve">-  </w:t>
            </w:r>
            <w:r w:rsidRPr="00E9348A">
              <w:rPr>
                <w:noProof/>
                <w:sz w:val="20"/>
                <w:szCs w:val="20"/>
              </w:rPr>
              <w:t>Raziskave in inovacije: obstoj nacionalne ali regionalne strategije za pametno specializacijo v skladu</w:t>
            </w:r>
            <w:r w:rsidRPr="00E9348A">
              <w:rPr>
                <w:noProof/>
                <w:sz w:val="20"/>
                <w:szCs w:val="20"/>
              </w:rPr>
              <w:t xml:space="preserve"> z nacionalnim programom reform, da bi se izkoristili zasebni izdatki za raziskave in inovacije, pri čemer ima ta program lastnosti uspešnih nacionalnih ali regionalnih sistemov za raziskave in inovacije.</w:t>
            </w:r>
          </w:p>
        </w:tc>
        <w:tc>
          <w:tcPr>
            <w:tcW w:w="1162" w:type="pct"/>
          </w:tcPr>
          <w:p w:rsidR="000A6D4D" w:rsidRPr="00DC028E" w:rsidRDefault="00E85702" w:rsidP="0009430E">
            <w:pPr>
              <w:rPr>
                <w:sz w:val="20"/>
              </w:rPr>
            </w:pPr>
            <w:r>
              <w:rPr>
                <w:noProof/>
                <w:sz w:val="20"/>
              </w:rPr>
              <w:t>4</w:t>
            </w:r>
            <w:r>
              <w:rPr>
                <w:sz w:val="20"/>
              </w:rPr>
              <w:t xml:space="preserve"> - </w:t>
            </w:r>
            <w:r>
              <w:rPr>
                <w:noProof/>
                <w:sz w:val="20"/>
              </w:rPr>
              <w:t>vključuje mehanizem spremljanja.</w:t>
            </w:r>
          </w:p>
        </w:tc>
        <w:tc>
          <w:tcPr>
            <w:tcW w:w="429" w:type="pct"/>
          </w:tcPr>
          <w:p w:rsidR="000A6D4D" w:rsidRPr="00DC028E" w:rsidRDefault="00E85702" w:rsidP="0009430E">
            <w:pPr>
              <w:jc w:val="center"/>
              <w:rPr>
                <w:sz w:val="20"/>
              </w:rPr>
            </w:pPr>
            <w:r>
              <w:rPr>
                <w:noProof/>
                <w:sz w:val="20"/>
              </w:rPr>
              <w:t>Ne</w:t>
            </w:r>
          </w:p>
        </w:tc>
        <w:tc>
          <w:tcPr>
            <w:tcW w:w="1146" w:type="pct"/>
          </w:tcPr>
          <w:p w:rsidR="000A6D4D" w:rsidRPr="00E9348A" w:rsidRDefault="000A6D4D" w:rsidP="0009430E">
            <w:pPr>
              <w:rPr>
                <w:sz w:val="20"/>
                <w:szCs w:val="20"/>
              </w:rPr>
            </w:pPr>
          </w:p>
        </w:tc>
        <w:tc>
          <w:tcPr>
            <w:tcW w:w="1139" w:type="pct"/>
          </w:tcPr>
          <w:p w:rsidR="000A6D4D" w:rsidRPr="00E9348A" w:rsidRDefault="00E85702" w:rsidP="0009430E">
            <w:pPr>
              <w:rPr>
                <w:sz w:val="20"/>
                <w:szCs w:val="20"/>
              </w:rPr>
            </w:pPr>
            <w:r w:rsidRPr="00E9348A">
              <w:rPr>
                <w:noProof/>
                <w:sz w:val="20"/>
                <w:szCs w:val="20"/>
              </w:rPr>
              <w:t xml:space="preserve">Organ </w:t>
            </w:r>
            <w:r w:rsidRPr="00E9348A">
              <w:rPr>
                <w:noProof/>
                <w:sz w:val="20"/>
                <w:szCs w:val="20"/>
              </w:rPr>
              <w:t>upravljanja vodi in koordinira pripravo Strategije pametne specializacije, ki je v zaključni fazi priprave.</w:t>
            </w: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01.1</w:t>
            </w:r>
            <w:r w:rsidRPr="00E9348A">
              <w:rPr>
                <w:sz w:val="20"/>
                <w:szCs w:val="20"/>
              </w:rPr>
              <w:t xml:space="preserve"> </w:t>
            </w:r>
            <w:r>
              <w:rPr>
                <w:sz w:val="20"/>
                <w:szCs w:val="20"/>
              </w:rPr>
              <w:t xml:space="preserve">-  </w:t>
            </w:r>
            <w:r w:rsidRPr="00E9348A">
              <w:rPr>
                <w:noProof/>
                <w:sz w:val="20"/>
                <w:szCs w:val="20"/>
              </w:rPr>
              <w:t>Raziskave in inovacije: obstoj nacionalne ali regionalne strategije za pametno specializacijo v skladu z nacionalnim programom reform, da</w:t>
            </w:r>
            <w:r w:rsidRPr="00E9348A">
              <w:rPr>
                <w:noProof/>
                <w:sz w:val="20"/>
                <w:szCs w:val="20"/>
              </w:rPr>
              <w:t xml:space="preserve"> bi se izkoristili zasebni izdatki za raziskave in inovacije, pri čemer ima ta program lastnosti uspešnih nacionalnih ali regionalnih sistemov za raziskave in inovacije.</w:t>
            </w:r>
          </w:p>
        </w:tc>
        <w:tc>
          <w:tcPr>
            <w:tcW w:w="1162" w:type="pct"/>
          </w:tcPr>
          <w:p w:rsidR="000A6D4D" w:rsidRPr="00DC028E" w:rsidRDefault="00E85702" w:rsidP="0009430E">
            <w:pPr>
              <w:rPr>
                <w:sz w:val="20"/>
              </w:rPr>
            </w:pPr>
            <w:r>
              <w:rPr>
                <w:noProof/>
                <w:sz w:val="20"/>
              </w:rPr>
              <w:t>5</w:t>
            </w:r>
            <w:r>
              <w:rPr>
                <w:sz w:val="20"/>
              </w:rPr>
              <w:t xml:space="preserve"> - </w:t>
            </w:r>
            <w:r>
              <w:rPr>
                <w:noProof/>
                <w:sz w:val="20"/>
              </w:rPr>
              <w:t>Sprejet je okvir, v katerem so navedena razpoložljiva proračunska sredstva za razi</w:t>
            </w:r>
            <w:r>
              <w:rPr>
                <w:noProof/>
                <w:sz w:val="20"/>
              </w:rPr>
              <w:t>skave in razvoj.</w:t>
            </w:r>
          </w:p>
        </w:tc>
        <w:tc>
          <w:tcPr>
            <w:tcW w:w="429" w:type="pct"/>
          </w:tcPr>
          <w:p w:rsidR="000A6D4D" w:rsidRPr="00DC028E" w:rsidRDefault="00E85702" w:rsidP="0009430E">
            <w:pPr>
              <w:jc w:val="center"/>
              <w:rPr>
                <w:sz w:val="20"/>
              </w:rPr>
            </w:pPr>
            <w:r>
              <w:rPr>
                <w:noProof/>
                <w:sz w:val="20"/>
              </w:rPr>
              <w:t>Ne</w:t>
            </w:r>
          </w:p>
        </w:tc>
        <w:tc>
          <w:tcPr>
            <w:tcW w:w="1146" w:type="pct"/>
          </w:tcPr>
          <w:p w:rsidR="000A6D4D" w:rsidRPr="00E9348A" w:rsidRDefault="000A6D4D" w:rsidP="0009430E">
            <w:pPr>
              <w:rPr>
                <w:sz w:val="20"/>
                <w:szCs w:val="20"/>
              </w:rPr>
            </w:pPr>
          </w:p>
        </w:tc>
        <w:tc>
          <w:tcPr>
            <w:tcW w:w="1139" w:type="pct"/>
          </w:tcPr>
          <w:p w:rsidR="000A6D4D" w:rsidRPr="00E9348A" w:rsidRDefault="00E85702" w:rsidP="0009430E">
            <w:pPr>
              <w:rPr>
                <w:sz w:val="20"/>
                <w:szCs w:val="20"/>
              </w:rPr>
            </w:pPr>
            <w:r w:rsidRPr="00E9348A">
              <w:rPr>
                <w:noProof/>
                <w:sz w:val="20"/>
                <w:szCs w:val="20"/>
              </w:rPr>
              <w:t>Organ upravljanja vodi in koordinira pripravo Strategije pametne specializacije, ki je v zaključni fazi priprave.</w:t>
            </w: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01.2</w:t>
            </w:r>
            <w:r w:rsidRPr="00E9348A">
              <w:rPr>
                <w:sz w:val="20"/>
                <w:szCs w:val="20"/>
              </w:rPr>
              <w:t xml:space="preserve"> </w:t>
            </w:r>
            <w:r>
              <w:rPr>
                <w:sz w:val="20"/>
                <w:szCs w:val="20"/>
              </w:rPr>
              <w:t xml:space="preserve">-  </w:t>
            </w:r>
            <w:r w:rsidRPr="00E9348A">
              <w:rPr>
                <w:noProof/>
                <w:sz w:val="20"/>
                <w:szCs w:val="20"/>
              </w:rPr>
              <w:t>Infrastruktura za raziskave in inovacije: obstoj večletnega načrta za pripravo proračuna in določitev prednost</w:t>
            </w:r>
            <w:r w:rsidRPr="00E9348A">
              <w:rPr>
                <w:noProof/>
                <w:sz w:val="20"/>
                <w:szCs w:val="20"/>
              </w:rPr>
              <w:t>nih naložb.</w:t>
            </w:r>
          </w:p>
        </w:tc>
        <w:tc>
          <w:tcPr>
            <w:tcW w:w="1162" w:type="pct"/>
          </w:tcPr>
          <w:p w:rsidR="000A6D4D" w:rsidRPr="00DC028E" w:rsidRDefault="00E85702" w:rsidP="0009430E">
            <w:pPr>
              <w:rPr>
                <w:sz w:val="20"/>
              </w:rPr>
            </w:pPr>
            <w:r>
              <w:rPr>
                <w:noProof/>
                <w:sz w:val="20"/>
              </w:rPr>
              <w:t>1</w:t>
            </w:r>
            <w:r>
              <w:rPr>
                <w:sz w:val="20"/>
              </w:rPr>
              <w:t xml:space="preserve"> - </w:t>
            </w:r>
            <w:r>
              <w:rPr>
                <w:noProof/>
                <w:sz w:val="20"/>
              </w:rPr>
              <w:t>Sprejet je okvirni večletni načrt za pripravo proračuna in določitev prednostnih naložb, povezanih s prednostnimi nalogami Unije in po potrebi z Evropskim strateškim forumom za raziskovalne infrastrukture (ESFRI).</w:t>
            </w:r>
          </w:p>
        </w:tc>
        <w:tc>
          <w:tcPr>
            <w:tcW w:w="429" w:type="pct"/>
          </w:tcPr>
          <w:p w:rsidR="000A6D4D" w:rsidRPr="00DC028E" w:rsidRDefault="00E85702" w:rsidP="0009430E">
            <w:pPr>
              <w:jc w:val="center"/>
              <w:rPr>
                <w:sz w:val="20"/>
              </w:rPr>
            </w:pPr>
            <w:r>
              <w:rPr>
                <w:noProof/>
                <w:sz w:val="20"/>
              </w:rPr>
              <w:t>Ne</w:t>
            </w:r>
          </w:p>
        </w:tc>
        <w:tc>
          <w:tcPr>
            <w:tcW w:w="1146" w:type="pct"/>
          </w:tcPr>
          <w:p w:rsidR="000A6D4D" w:rsidRPr="00E9348A" w:rsidRDefault="00E85702" w:rsidP="0009430E">
            <w:pPr>
              <w:rPr>
                <w:sz w:val="20"/>
                <w:szCs w:val="20"/>
              </w:rPr>
            </w:pPr>
            <w:r>
              <w:t xml:space="preserve">Načrt razvoja raziskovalne infrastrukture 2011–2020 Sprejet aprila 2011, velja do 2020, presoja v letu 2015  http://www.arhiv.mvzt.gov.si/fileadmin/mvzt.gov.si/pageuploads/pdf/znanost/RISS/SIR.pdf </w:t>
            </w:r>
          </w:p>
        </w:tc>
        <w:tc>
          <w:tcPr>
            <w:tcW w:w="1139" w:type="pct"/>
          </w:tcPr>
          <w:p w:rsidR="000A6D4D" w:rsidRPr="00E9348A" w:rsidRDefault="00E85702" w:rsidP="0009430E">
            <w:pPr>
              <w:rPr>
                <w:sz w:val="20"/>
                <w:szCs w:val="20"/>
              </w:rPr>
            </w:pPr>
            <w:r w:rsidRPr="00E9348A">
              <w:rPr>
                <w:noProof/>
                <w:sz w:val="20"/>
                <w:szCs w:val="20"/>
              </w:rPr>
              <w:t>Strategija pametne specializacije je v fazi priprave.</w:t>
            </w: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w:t>
            </w:r>
            <w:r w:rsidRPr="00E9348A">
              <w:rPr>
                <w:noProof/>
                <w:sz w:val="20"/>
                <w:szCs w:val="20"/>
              </w:rPr>
              <w:t>2.1</w:t>
            </w:r>
            <w:r w:rsidRPr="00E9348A">
              <w:rPr>
                <w:sz w:val="20"/>
                <w:szCs w:val="20"/>
              </w:rPr>
              <w:t xml:space="preserve"> </w:t>
            </w:r>
            <w:r>
              <w:rPr>
                <w:sz w:val="20"/>
                <w:szCs w:val="20"/>
              </w:rPr>
              <w:t xml:space="preserve">-  </w:t>
            </w:r>
            <w:r w:rsidRPr="00E9348A">
              <w:rPr>
                <w:noProof/>
                <w:sz w:val="20"/>
                <w:szCs w:val="20"/>
              </w:rPr>
              <w:t>Digitalna rast: strateški okvir politik za digitalno rast, da se spodbudijo cenovno dostopne, visokokakovostne in interoperabilne zasebne in javne storitve (vključno s čezmejnimi pobudami), ki jih omogočajo IKT, ter da bi državljani, vključno z ranl</w:t>
            </w:r>
            <w:r w:rsidRPr="00E9348A">
              <w:rPr>
                <w:noProof/>
                <w:sz w:val="20"/>
                <w:szCs w:val="20"/>
              </w:rPr>
              <w:t>jivimi skupinami, podjetja in javne uprave te storitve uporabljali v večjem obsegu.</w:t>
            </w:r>
          </w:p>
        </w:tc>
        <w:tc>
          <w:tcPr>
            <w:tcW w:w="1162" w:type="pct"/>
          </w:tcPr>
          <w:p w:rsidR="000A6D4D" w:rsidRPr="00DC028E" w:rsidRDefault="00E85702" w:rsidP="0009430E">
            <w:pPr>
              <w:rPr>
                <w:sz w:val="20"/>
              </w:rPr>
            </w:pPr>
            <w:r>
              <w:rPr>
                <w:noProof/>
                <w:sz w:val="20"/>
              </w:rPr>
              <w:t>1</w:t>
            </w:r>
            <w:r>
              <w:rPr>
                <w:sz w:val="20"/>
              </w:rPr>
              <w:t xml:space="preserve"> - </w:t>
            </w:r>
            <w:r>
              <w:rPr>
                <w:noProof/>
                <w:sz w:val="20"/>
              </w:rPr>
              <w:t>Vzpostavljen je npr. strateški okvir politik o digitalni rasti, na primer v okviru nacionalne ali regionalne strategije za pametno specializacijo, ki vsebuje:</w:t>
            </w:r>
          </w:p>
        </w:tc>
        <w:tc>
          <w:tcPr>
            <w:tcW w:w="429" w:type="pct"/>
          </w:tcPr>
          <w:p w:rsidR="000A6D4D" w:rsidRPr="00DC028E" w:rsidRDefault="00E85702" w:rsidP="0009430E">
            <w:pPr>
              <w:jc w:val="center"/>
              <w:rPr>
                <w:sz w:val="20"/>
              </w:rPr>
            </w:pPr>
            <w:r>
              <w:rPr>
                <w:noProof/>
                <w:sz w:val="20"/>
              </w:rPr>
              <w:t>Ne</w:t>
            </w:r>
          </w:p>
        </w:tc>
        <w:tc>
          <w:tcPr>
            <w:tcW w:w="1146" w:type="pct"/>
          </w:tcPr>
          <w:p w:rsidR="000A6D4D" w:rsidRPr="00E9348A" w:rsidRDefault="00E85702" w:rsidP="0009430E">
            <w:pPr>
              <w:rPr>
                <w:sz w:val="20"/>
                <w:szCs w:val="20"/>
              </w:rPr>
            </w:pPr>
            <w:r>
              <w:t>Pripra</w:t>
            </w:r>
            <w:r>
              <w:t xml:space="preserve">vlja se strategija Digitalna Slovenija, ki pokriva vse vidike Digitalne agende za Evropo. Strategija bo upoštevala usmeritve nacionalne Strategije pametne specializacije. </w:t>
            </w:r>
          </w:p>
        </w:tc>
        <w:tc>
          <w:tcPr>
            <w:tcW w:w="1139" w:type="pct"/>
          </w:tcPr>
          <w:p w:rsidR="000A6D4D" w:rsidRPr="00E9348A" w:rsidRDefault="00E85702" w:rsidP="0009430E">
            <w:pPr>
              <w:rPr>
                <w:sz w:val="20"/>
                <w:szCs w:val="20"/>
              </w:rPr>
            </w:pPr>
            <w:r w:rsidRPr="00E9348A">
              <w:rPr>
                <w:noProof/>
                <w:sz w:val="20"/>
                <w:szCs w:val="20"/>
              </w:rPr>
              <w:t>Strategija pametne specializacije je v fazi priprave, zato natančnih povezav med rel</w:t>
            </w:r>
            <w:r w:rsidRPr="00E9348A">
              <w:rPr>
                <w:noProof/>
                <w:sz w:val="20"/>
                <w:szCs w:val="20"/>
              </w:rPr>
              <w:t xml:space="preserve">evantnimi deli obeh dokumentov v tem trenutku še ne moremo opredeliti. </w:t>
            </w:r>
          </w:p>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02.1</w:t>
            </w:r>
            <w:r w:rsidRPr="00E9348A">
              <w:rPr>
                <w:sz w:val="20"/>
                <w:szCs w:val="20"/>
              </w:rPr>
              <w:t xml:space="preserve"> </w:t>
            </w:r>
            <w:r>
              <w:rPr>
                <w:sz w:val="20"/>
                <w:szCs w:val="20"/>
              </w:rPr>
              <w:t xml:space="preserve">-  </w:t>
            </w:r>
            <w:r w:rsidRPr="00E9348A">
              <w:rPr>
                <w:noProof/>
                <w:sz w:val="20"/>
                <w:szCs w:val="20"/>
              </w:rPr>
              <w:t>Digitalna rast: strateški okvir politik za digitalno rast, da se spodbudijo cenovno dostopne, visokokakovostne in interoperabilne zasebne in javne storitve (vključno s čezm</w:t>
            </w:r>
            <w:r w:rsidRPr="00E9348A">
              <w:rPr>
                <w:noProof/>
                <w:sz w:val="20"/>
                <w:szCs w:val="20"/>
              </w:rPr>
              <w:t>ejnimi pobudami), ki jih omogočajo IKT, ter da bi državljani, vključno z ranljivimi skupinami, podjetja in javne uprave te storitve uporabljali v večjem obsegu.</w:t>
            </w:r>
          </w:p>
        </w:tc>
        <w:tc>
          <w:tcPr>
            <w:tcW w:w="1162" w:type="pct"/>
          </w:tcPr>
          <w:p w:rsidR="000A6D4D" w:rsidRPr="00DC028E" w:rsidRDefault="00E85702" w:rsidP="0009430E">
            <w:pPr>
              <w:rPr>
                <w:sz w:val="20"/>
              </w:rPr>
            </w:pPr>
            <w:r>
              <w:rPr>
                <w:noProof/>
                <w:sz w:val="20"/>
              </w:rPr>
              <w:t>2</w:t>
            </w:r>
            <w:r>
              <w:rPr>
                <w:sz w:val="20"/>
              </w:rPr>
              <w:t xml:space="preserve"> - </w:t>
            </w:r>
            <w:r>
              <w:rPr>
                <w:noProof/>
                <w:sz w:val="20"/>
              </w:rPr>
              <w:t xml:space="preserve">pripravo proračuna in razvrstitev prednosti pri ukrepih z uporabo analize SWOT ali podobne </w:t>
            </w:r>
            <w:r>
              <w:rPr>
                <w:noProof/>
                <w:sz w:val="20"/>
              </w:rPr>
              <w:t>analize, skladne s kazalnikom napredka digitalne evropske agende;</w:t>
            </w:r>
          </w:p>
        </w:tc>
        <w:tc>
          <w:tcPr>
            <w:tcW w:w="429" w:type="pct"/>
          </w:tcPr>
          <w:p w:rsidR="000A6D4D" w:rsidRPr="00DC028E" w:rsidRDefault="00E85702" w:rsidP="0009430E">
            <w:pPr>
              <w:jc w:val="center"/>
              <w:rPr>
                <w:sz w:val="20"/>
              </w:rPr>
            </w:pPr>
            <w:r>
              <w:rPr>
                <w:noProof/>
                <w:sz w:val="20"/>
              </w:rPr>
              <w:t>Ne</w:t>
            </w:r>
          </w:p>
        </w:tc>
        <w:tc>
          <w:tcPr>
            <w:tcW w:w="1146" w:type="pct"/>
          </w:tcPr>
          <w:p w:rsidR="000A6D4D" w:rsidRPr="00E9348A" w:rsidRDefault="00E85702" w:rsidP="0009430E">
            <w:pPr>
              <w:rPr>
                <w:sz w:val="20"/>
                <w:szCs w:val="20"/>
              </w:rPr>
            </w:pPr>
            <w:r>
              <w:t>Strategija Digitalna Slovenija bo vsebovala analizo SWOT, ki omogoča določitev prednostnih naložb, pripravljen pa bo tudi akcijski načrt za izvedbo, ki bo vseboval oceno potreb po sredstv</w:t>
            </w:r>
            <w:r>
              <w:t xml:space="preserve">ih in možne vire financiranja (nacionalna in EU sredstva). Vir podatkov za analizo: SURS, UMAR, SPIRIT.  GZS in Semafor Evropske digitalne agende http://ec.europa.eu/digital-agenda/en/scoreboard   </w:t>
            </w:r>
          </w:p>
        </w:tc>
        <w:tc>
          <w:tcPr>
            <w:tcW w:w="1139" w:type="pct"/>
          </w:tcPr>
          <w:p w:rsidR="000A6D4D" w:rsidRPr="00E9348A" w:rsidRDefault="00E85702" w:rsidP="0009430E">
            <w:pPr>
              <w:rPr>
                <w:sz w:val="20"/>
                <w:szCs w:val="20"/>
              </w:rPr>
            </w:pPr>
            <w:r w:rsidRPr="00E9348A">
              <w:rPr>
                <w:noProof/>
                <w:sz w:val="20"/>
                <w:szCs w:val="20"/>
              </w:rPr>
              <w:t xml:space="preserve">Natančne informacije za strategijo bodo na voljo ob </w:t>
            </w:r>
            <w:r w:rsidRPr="00E9348A">
              <w:rPr>
                <w:noProof/>
                <w:sz w:val="20"/>
                <w:szCs w:val="20"/>
              </w:rPr>
              <w:t>sprejetju Strategije pametne specializacije.</w:t>
            </w: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02.1</w:t>
            </w:r>
            <w:r w:rsidRPr="00E9348A">
              <w:rPr>
                <w:sz w:val="20"/>
                <w:szCs w:val="20"/>
              </w:rPr>
              <w:t xml:space="preserve"> </w:t>
            </w:r>
            <w:r>
              <w:rPr>
                <w:sz w:val="20"/>
                <w:szCs w:val="20"/>
              </w:rPr>
              <w:t xml:space="preserve">-  </w:t>
            </w:r>
            <w:r w:rsidRPr="00E9348A">
              <w:rPr>
                <w:noProof/>
                <w:sz w:val="20"/>
                <w:szCs w:val="20"/>
              </w:rPr>
              <w:t>Digitalna rast: strateški okvir politik za digitalno rast, da se spodbudijo cenovno dostopne, visokokakovostne in interoperabilne zasebne in javne storitve (vključno s čezmejnimi pobudami), ki jih omo</w:t>
            </w:r>
            <w:r w:rsidRPr="00E9348A">
              <w:rPr>
                <w:noProof/>
                <w:sz w:val="20"/>
                <w:szCs w:val="20"/>
              </w:rPr>
              <w:t>gočajo IKT, ter da bi državljani, vključno z ranljivimi skupinami, podjetja in javne uprave te storitve uporabljali v večjem obsegu.</w:t>
            </w:r>
          </w:p>
        </w:tc>
        <w:tc>
          <w:tcPr>
            <w:tcW w:w="1162" w:type="pct"/>
          </w:tcPr>
          <w:p w:rsidR="000A6D4D" w:rsidRPr="00DC028E" w:rsidRDefault="00E85702" w:rsidP="0009430E">
            <w:pPr>
              <w:rPr>
                <w:sz w:val="20"/>
              </w:rPr>
            </w:pPr>
            <w:r>
              <w:rPr>
                <w:noProof/>
                <w:sz w:val="20"/>
              </w:rPr>
              <w:t>3</w:t>
            </w:r>
            <w:r>
              <w:rPr>
                <w:sz w:val="20"/>
              </w:rPr>
              <w:t xml:space="preserve"> - </w:t>
            </w:r>
            <w:r>
              <w:rPr>
                <w:noProof/>
                <w:sz w:val="20"/>
              </w:rPr>
              <w:t>izvedeno analizo uravnoteženosti podpore povpraševanju po IKT in ponudbi teh tehnologij;</w:t>
            </w:r>
          </w:p>
        </w:tc>
        <w:tc>
          <w:tcPr>
            <w:tcW w:w="429" w:type="pct"/>
          </w:tcPr>
          <w:p w:rsidR="000A6D4D" w:rsidRPr="00DC028E" w:rsidRDefault="00E85702" w:rsidP="0009430E">
            <w:pPr>
              <w:jc w:val="center"/>
              <w:rPr>
                <w:sz w:val="20"/>
              </w:rPr>
            </w:pPr>
            <w:r>
              <w:rPr>
                <w:noProof/>
                <w:sz w:val="20"/>
              </w:rPr>
              <w:t>Ne</w:t>
            </w:r>
          </w:p>
        </w:tc>
        <w:tc>
          <w:tcPr>
            <w:tcW w:w="1146" w:type="pct"/>
          </w:tcPr>
          <w:p w:rsidR="000A6D4D" w:rsidRPr="00E9348A" w:rsidRDefault="00E85702" w:rsidP="0009430E">
            <w:pPr>
              <w:rPr>
                <w:sz w:val="20"/>
                <w:szCs w:val="20"/>
              </w:rPr>
            </w:pPr>
            <w:r>
              <w:t xml:space="preserve">Informacije za analizo, ki </w:t>
            </w:r>
            <w:r>
              <w:t>pokriva socialno-ekonomska vprašanja: izvedena je bila analiza “E-kompetentni državljan RS” z namenom izboljšati uporabo IKT storitev in krepiti e-veščine. Analiza pokriva naslednja socialno-ekonomska vprašanja: starostna struktura, stopnja izobrazbe, prih</w:t>
            </w:r>
            <w:r>
              <w:t xml:space="preserve">odki, stopnja usposabljanja na področju uporabe IKT/veščine, zaposlitveni status, ki opredeljujejo lokalni in regionalni kontekst, a ne pokrivajo IKT kot sektorja. *** Glej Prilogo 1. </w:t>
            </w:r>
          </w:p>
        </w:tc>
        <w:tc>
          <w:tcPr>
            <w:tcW w:w="1139" w:type="pct"/>
          </w:tcPr>
          <w:p w:rsidR="000A6D4D" w:rsidRPr="00E9348A" w:rsidRDefault="00E85702" w:rsidP="0009430E">
            <w:pPr>
              <w:rPr>
                <w:sz w:val="20"/>
                <w:szCs w:val="20"/>
              </w:rPr>
            </w:pPr>
            <w:r w:rsidRPr="00E9348A">
              <w:rPr>
                <w:noProof/>
                <w:sz w:val="20"/>
                <w:szCs w:val="20"/>
              </w:rPr>
              <w:t>Upoštevani bodo tudi relevantni analitični rezultati, pripravljeni za p</w:t>
            </w:r>
            <w:r w:rsidRPr="00E9348A">
              <w:rPr>
                <w:noProof/>
                <w:sz w:val="20"/>
                <w:szCs w:val="20"/>
              </w:rPr>
              <w:t>otrebe Strategije pametne specializacije.</w:t>
            </w: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02.1</w:t>
            </w:r>
            <w:r w:rsidRPr="00E9348A">
              <w:rPr>
                <w:sz w:val="20"/>
                <w:szCs w:val="20"/>
              </w:rPr>
              <w:t xml:space="preserve"> </w:t>
            </w:r>
            <w:r>
              <w:rPr>
                <w:sz w:val="20"/>
                <w:szCs w:val="20"/>
              </w:rPr>
              <w:t xml:space="preserve">-  </w:t>
            </w:r>
            <w:r w:rsidRPr="00E9348A">
              <w:rPr>
                <w:noProof/>
                <w:sz w:val="20"/>
                <w:szCs w:val="20"/>
              </w:rPr>
              <w:t>Digitalna rast: strateški okvir politik za digitalno rast, da se spodbudijo cenovno dostopne, visokokakovostne in interoperabilne zasebne in javne storitve (vključno s čezmejnimi pobudami), ki jih omogoč</w:t>
            </w:r>
            <w:r w:rsidRPr="00E9348A">
              <w:rPr>
                <w:noProof/>
                <w:sz w:val="20"/>
                <w:szCs w:val="20"/>
              </w:rPr>
              <w:t>ajo IKT, ter da bi državljani, vključno z ranljivimi skupinami, podjetja in javne uprave te storitve uporabljali v večjem obsegu.</w:t>
            </w:r>
          </w:p>
        </w:tc>
        <w:tc>
          <w:tcPr>
            <w:tcW w:w="1162" w:type="pct"/>
          </w:tcPr>
          <w:p w:rsidR="000A6D4D" w:rsidRPr="00DC028E" w:rsidRDefault="00E85702" w:rsidP="0009430E">
            <w:pPr>
              <w:rPr>
                <w:sz w:val="20"/>
              </w:rPr>
            </w:pPr>
            <w:r>
              <w:rPr>
                <w:noProof/>
                <w:sz w:val="20"/>
              </w:rPr>
              <w:t>4</w:t>
            </w:r>
            <w:r>
              <w:rPr>
                <w:sz w:val="20"/>
              </w:rPr>
              <w:t xml:space="preserve"> - </w:t>
            </w:r>
            <w:r>
              <w:rPr>
                <w:noProof/>
                <w:sz w:val="20"/>
              </w:rPr>
              <w:t>kazalnike za merjenje napredka pri ukrepanju na področjih, kot so digitalna pismenost, e-vključevanje, e-dostopnost, ter n</w:t>
            </w:r>
            <w:r>
              <w:rPr>
                <w:noProof/>
                <w:sz w:val="20"/>
              </w:rPr>
              <w:t>apredek na področju e-zdravja v mejah člena 168 PDEU, po potrebi usklajene z ustreznimi obstoječimi sektorskimi nacionalnimi ali regionalnimi strategijami ali strategijami na ravni Unije;</w:t>
            </w:r>
          </w:p>
        </w:tc>
        <w:tc>
          <w:tcPr>
            <w:tcW w:w="429" w:type="pct"/>
          </w:tcPr>
          <w:p w:rsidR="000A6D4D" w:rsidRPr="00DC028E" w:rsidRDefault="00E85702" w:rsidP="0009430E">
            <w:pPr>
              <w:jc w:val="center"/>
              <w:rPr>
                <w:sz w:val="20"/>
              </w:rPr>
            </w:pPr>
            <w:r>
              <w:rPr>
                <w:noProof/>
                <w:sz w:val="20"/>
              </w:rPr>
              <w:t>Da</w:t>
            </w:r>
          </w:p>
        </w:tc>
        <w:tc>
          <w:tcPr>
            <w:tcW w:w="1146" w:type="pct"/>
          </w:tcPr>
          <w:p w:rsidR="000A6D4D" w:rsidRPr="00E9348A" w:rsidRDefault="00E85702" w:rsidP="0009430E">
            <w:pPr>
              <w:rPr>
                <w:sz w:val="20"/>
                <w:szCs w:val="20"/>
              </w:rPr>
            </w:pPr>
            <w:r>
              <w:t xml:space="preserve">Mehanizem za spremljanje napredka je že vzpostavljen, saj SURS uporablja kazalnike Semaforja evropske digitalne agende, npr. število podjetij v sektorju IKT, delež IKT v BDP, uporaba IKT v gospodinjstvih, podjetjih in šolah, e-uprava in e-bančne storitve, </w:t>
            </w:r>
            <w:r>
              <w:t xml:space="preserve">dostop do interneta, stopnja pokritosti s širokopasovnim omrežjem in omrežjem mobilne telefonije, ki se spremljajo na četrtletni ravni.     Statistični urad Republike Slovenije / Informacijska družba: http://www.stat.si/tema_ekonomsko_infdruzba.asp </w:t>
            </w:r>
          </w:p>
        </w:tc>
        <w:tc>
          <w:tcPr>
            <w:tcW w:w="1139" w:type="pct"/>
          </w:tcPr>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02.1</w:t>
            </w:r>
            <w:r w:rsidRPr="00E9348A">
              <w:rPr>
                <w:sz w:val="20"/>
                <w:szCs w:val="20"/>
              </w:rPr>
              <w:t xml:space="preserve"> </w:t>
            </w:r>
            <w:r>
              <w:rPr>
                <w:sz w:val="20"/>
                <w:szCs w:val="20"/>
              </w:rPr>
              <w:t xml:space="preserve">-  </w:t>
            </w:r>
            <w:r w:rsidRPr="00E9348A">
              <w:rPr>
                <w:noProof/>
                <w:sz w:val="20"/>
                <w:szCs w:val="20"/>
              </w:rPr>
              <w:t>Digitalna rast: strateški okvir politik za digitalno rast, da se spodbudijo cenovno dostopne, visokokakovostne in interoperabilne zasebne in javne storitve (vključno s čezmejnimi pobudami), ki jih omogočajo IKT, ter da bi državljani, vključno z ran</w:t>
            </w:r>
            <w:r w:rsidRPr="00E9348A">
              <w:rPr>
                <w:noProof/>
                <w:sz w:val="20"/>
                <w:szCs w:val="20"/>
              </w:rPr>
              <w:t>ljivimi skupinami, podjetja in javne uprave te storitve uporabljali v večjem obsegu.</w:t>
            </w:r>
          </w:p>
        </w:tc>
        <w:tc>
          <w:tcPr>
            <w:tcW w:w="1162" w:type="pct"/>
          </w:tcPr>
          <w:p w:rsidR="000A6D4D" w:rsidRPr="00DC028E" w:rsidRDefault="00E85702" w:rsidP="0009430E">
            <w:pPr>
              <w:rPr>
                <w:sz w:val="20"/>
              </w:rPr>
            </w:pPr>
            <w:r>
              <w:rPr>
                <w:noProof/>
                <w:sz w:val="20"/>
              </w:rPr>
              <w:t>5</w:t>
            </w:r>
            <w:r>
              <w:rPr>
                <w:sz w:val="20"/>
              </w:rPr>
              <w:t xml:space="preserve"> - </w:t>
            </w:r>
            <w:r>
              <w:rPr>
                <w:noProof/>
                <w:sz w:val="20"/>
              </w:rPr>
              <w:t>oceno potreb po obsežnejši krepitvi zmogljivosti IKT.</w:t>
            </w:r>
          </w:p>
        </w:tc>
        <w:tc>
          <w:tcPr>
            <w:tcW w:w="429" w:type="pct"/>
          </w:tcPr>
          <w:p w:rsidR="000A6D4D" w:rsidRPr="00DC028E" w:rsidRDefault="00E85702" w:rsidP="0009430E">
            <w:pPr>
              <w:jc w:val="center"/>
              <w:rPr>
                <w:sz w:val="20"/>
              </w:rPr>
            </w:pPr>
            <w:r>
              <w:rPr>
                <w:noProof/>
                <w:sz w:val="20"/>
              </w:rPr>
              <w:t>Ne</w:t>
            </w:r>
          </w:p>
        </w:tc>
        <w:tc>
          <w:tcPr>
            <w:tcW w:w="1146" w:type="pct"/>
          </w:tcPr>
          <w:p w:rsidR="000A6D4D" w:rsidRPr="00E9348A" w:rsidRDefault="00E85702" w:rsidP="0009430E">
            <w:pPr>
              <w:rPr>
                <w:sz w:val="20"/>
                <w:szCs w:val="20"/>
              </w:rPr>
            </w:pPr>
            <w:r>
              <w:t>Ocena potreb po krepitvi zmogljivosti IKT bo temeljila na kazalnikih Semaforja evropske digitalne agende in uk</w:t>
            </w:r>
            <w:r>
              <w:t xml:space="preserve">repih, opredeljenih v strategiji Digitalna Slovenija ter Strategiji pametne specializacije. </w:t>
            </w:r>
          </w:p>
        </w:tc>
        <w:tc>
          <w:tcPr>
            <w:tcW w:w="1139" w:type="pct"/>
          </w:tcPr>
          <w:p w:rsidR="000A6D4D" w:rsidRPr="00E9348A" w:rsidRDefault="00E85702" w:rsidP="0009430E">
            <w:pPr>
              <w:rPr>
                <w:sz w:val="20"/>
                <w:szCs w:val="20"/>
              </w:rPr>
            </w:pPr>
            <w:r w:rsidRPr="00E9348A">
              <w:rPr>
                <w:noProof/>
                <w:sz w:val="20"/>
                <w:szCs w:val="20"/>
              </w:rPr>
              <w:t>Natančne informacije bodo na voljo ob sprejetju Strategije pametne specializacije.</w:t>
            </w: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02.2</w:t>
            </w:r>
            <w:r w:rsidRPr="00E9348A">
              <w:rPr>
                <w:sz w:val="20"/>
                <w:szCs w:val="20"/>
              </w:rPr>
              <w:t xml:space="preserve"> </w:t>
            </w:r>
            <w:r>
              <w:rPr>
                <w:sz w:val="20"/>
                <w:szCs w:val="20"/>
              </w:rPr>
              <w:t xml:space="preserve">-  </w:t>
            </w:r>
            <w:r w:rsidRPr="00E9348A">
              <w:rPr>
                <w:noProof/>
                <w:sz w:val="20"/>
                <w:szCs w:val="20"/>
              </w:rPr>
              <w:t>Infrastruktura za omrežja naslednje generacije: obstoj nacionalnih al</w:t>
            </w:r>
            <w:r w:rsidRPr="00E9348A">
              <w:rPr>
                <w:noProof/>
                <w:sz w:val="20"/>
                <w:szCs w:val="20"/>
              </w:rPr>
              <w:t>i regionalnih načrtov za omrežja naslednje generacije, v katerih so upoštevani regionalni ukrepi, da bi se dosegle ciljne vrednosti Unije glede visokohitrostnega internetnega dostopa, s poudarkom na področjih, na katerih trg ne zagotavlja kakovostne odprte</w:t>
            </w:r>
            <w:r w:rsidRPr="00E9348A">
              <w:rPr>
                <w:noProof/>
                <w:sz w:val="20"/>
                <w:szCs w:val="20"/>
              </w:rPr>
              <w:t xml:space="preserve"> infrastrukture po sprejemljivih cenah v skladu s pravili Unije o konkurenci in državni pomoči, ter da bi se zagotovile dostopne storitve za ranljive skupine.</w:t>
            </w:r>
          </w:p>
        </w:tc>
        <w:tc>
          <w:tcPr>
            <w:tcW w:w="1162" w:type="pct"/>
          </w:tcPr>
          <w:p w:rsidR="000A6D4D" w:rsidRPr="00DC028E" w:rsidRDefault="00E85702" w:rsidP="0009430E">
            <w:pPr>
              <w:rPr>
                <w:sz w:val="20"/>
              </w:rPr>
            </w:pPr>
            <w:r>
              <w:rPr>
                <w:noProof/>
                <w:sz w:val="20"/>
              </w:rPr>
              <w:t>1</w:t>
            </w:r>
            <w:r>
              <w:rPr>
                <w:sz w:val="20"/>
              </w:rPr>
              <w:t xml:space="preserve"> - </w:t>
            </w:r>
            <w:r>
              <w:rPr>
                <w:noProof/>
                <w:sz w:val="20"/>
              </w:rPr>
              <w:t>Oblikovan je nacionalni in/ali regionalni načrt za omrežja naslednje generacije, ki zajema:</w:t>
            </w:r>
          </w:p>
        </w:tc>
        <w:tc>
          <w:tcPr>
            <w:tcW w:w="429" w:type="pct"/>
          </w:tcPr>
          <w:p w:rsidR="000A6D4D" w:rsidRPr="00DC028E" w:rsidRDefault="00E85702" w:rsidP="0009430E">
            <w:pPr>
              <w:jc w:val="center"/>
              <w:rPr>
                <w:sz w:val="20"/>
              </w:rPr>
            </w:pPr>
            <w:r>
              <w:rPr>
                <w:noProof/>
                <w:sz w:val="20"/>
              </w:rPr>
              <w:t>N</w:t>
            </w:r>
            <w:r>
              <w:rPr>
                <w:noProof/>
                <w:sz w:val="20"/>
              </w:rPr>
              <w:t>e</w:t>
            </w:r>
          </w:p>
        </w:tc>
        <w:tc>
          <w:tcPr>
            <w:tcW w:w="1146" w:type="pct"/>
          </w:tcPr>
          <w:p w:rsidR="000A6D4D" w:rsidRPr="00E9348A" w:rsidRDefault="00E85702" w:rsidP="0009430E">
            <w:pPr>
              <w:rPr>
                <w:sz w:val="20"/>
                <w:szCs w:val="20"/>
              </w:rPr>
            </w:pPr>
            <w:r>
              <w:t>Strategija razvoja širokopasovnih omrežij v Republiki Sloveniji (od 2008 dalje) obsega cilje razvoja elektronskih komunikacij, načrt naložb v infrastrukturo (ekonomska analiza, obstoječa infrastruktura, objavljeni zasebni investicijski načrti), ukrepe za</w:t>
            </w:r>
            <w:r>
              <w:t xml:space="preserve"> doseganje ciljev (radiofrekvenčni spekter, znižanje stroškov izgradnje itd.), ukrepe za spodbujanje vstopa zasebnega kapitala v izgradnjo odprtih širokopasovnih omrežij na območjih belih lis. *** Glej Prilogo 1. </w:t>
            </w:r>
          </w:p>
        </w:tc>
        <w:tc>
          <w:tcPr>
            <w:tcW w:w="1139" w:type="pct"/>
          </w:tcPr>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02.2</w:t>
            </w:r>
            <w:r w:rsidRPr="00E9348A">
              <w:rPr>
                <w:sz w:val="20"/>
                <w:szCs w:val="20"/>
              </w:rPr>
              <w:t xml:space="preserve"> </w:t>
            </w:r>
            <w:r>
              <w:rPr>
                <w:sz w:val="20"/>
                <w:szCs w:val="20"/>
              </w:rPr>
              <w:t xml:space="preserve">-  </w:t>
            </w:r>
            <w:r w:rsidRPr="00E9348A">
              <w:rPr>
                <w:noProof/>
                <w:sz w:val="20"/>
                <w:szCs w:val="20"/>
              </w:rPr>
              <w:t>Infrastruktura za omrežja nasl</w:t>
            </w:r>
            <w:r w:rsidRPr="00E9348A">
              <w:rPr>
                <w:noProof/>
                <w:sz w:val="20"/>
                <w:szCs w:val="20"/>
              </w:rPr>
              <w:t>ednje generacije: obstoj nacionalnih ali regionalnih načrtov za omrežja naslednje generacije, v katerih so upoštevani regionalni ukrepi, da bi se dosegle ciljne vrednosti Unije glede visokohitrostnega internetnega dostopa, s poudarkom na področjih, na kate</w:t>
            </w:r>
            <w:r w:rsidRPr="00E9348A">
              <w:rPr>
                <w:noProof/>
                <w:sz w:val="20"/>
                <w:szCs w:val="20"/>
              </w:rPr>
              <w:t>rih trg ne zagotavlja kakovostne odprte infrastrukture po sprejemljivih cenah v skladu s pravili Unije o konkurenci in državni pomoči, ter da bi se zagotovile dostopne storitve za ranljive skupine.</w:t>
            </w:r>
          </w:p>
        </w:tc>
        <w:tc>
          <w:tcPr>
            <w:tcW w:w="1162" w:type="pct"/>
          </w:tcPr>
          <w:p w:rsidR="000A6D4D" w:rsidRPr="00DC028E" w:rsidRDefault="00E85702" w:rsidP="0009430E">
            <w:pPr>
              <w:rPr>
                <w:sz w:val="20"/>
              </w:rPr>
            </w:pPr>
            <w:r>
              <w:rPr>
                <w:noProof/>
                <w:sz w:val="20"/>
              </w:rPr>
              <w:t>2</w:t>
            </w:r>
            <w:r>
              <w:rPr>
                <w:sz w:val="20"/>
              </w:rPr>
              <w:t xml:space="preserve"> - </w:t>
            </w:r>
            <w:r>
              <w:rPr>
                <w:noProof/>
                <w:sz w:val="20"/>
              </w:rPr>
              <w:t>načrt za naložbe v infrastrukturo na podlagi ekonomske</w:t>
            </w:r>
            <w:r>
              <w:rPr>
                <w:noProof/>
                <w:sz w:val="20"/>
              </w:rPr>
              <w:t xml:space="preserve"> analize, ki upošteva obstoječe zasebne in javne infrastrukture in načrtovane naložbe;</w:t>
            </w:r>
          </w:p>
        </w:tc>
        <w:tc>
          <w:tcPr>
            <w:tcW w:w="429" w:type="pct"/>
          </w:tcPr>
          <w:p w:rsidR="000A6D4D" w:rsidRPr="00DC028E" w:rsidRDefault="00E85702" w:rsidP="0009430E">
            <w:pPr>
              <w:jc w:val="center"/>
              <w:rPr>
                <w:sz w:val="20"/>
              </w:rPr>
            </w:pPr>
            <w:r>
              <w:rPr>
                <w:noProof/>
                <w:sz w:val="20"/>
              </w:rPr>
              <w:t>Ne</w:t>
            </w:r>
          </w:p>
        </w:tc>
        <w:tc>
          <w:tcPr>
            <w:tcW w:w="1146" w:type="pct"/>
          </w:tcPr>
          <w:p w:rsidR="000A6D4D" w:rsidRPr="00E9348A" w:rsidRDefault="00E85702" w:rsidP="0009430E">
            <w:pPr>
              <w:rPr>
                <w:sz w:val="20"/>
                <w:szCs w:val="20"/>
              </w:rPr>
            </w:pPr>
            <w:r>
              <w:t>Nacionalni načrt za omrežje naslednje generacije bo vseboval načrt naložb v infrastrukturo (ekonomska analiza, objavljeni zasebni investicijski načrti, proračunska sredstva, ocenjeni stroški), stroške, predstavitev načrtovanih investicijskih modelov in ukr</w:t>
            </w:r>
            <w:r>
              <w:t xml:space="preserve">epov za spodbujanje zasebnih naložb). Platforma za spremljanje širokopasovnih podatkov in Zbirni kataster gospodarske javne infrastrukture s širokopasovnimi podatki že obstajata. *** Glej Prilogo 1. </w:t>
            </w:r>
          </w:p>
        </w:tc>
        <w:tc>
          <w:tcPr>
            <w:tcW w:w="1139" w:type="pct"/>
          </w:tcPr>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02.2</w:t>
            </w:r>
            <w:r w:rsidRPr="00E9348A">
              <w:rPr>
                <w:sz w:val="20"/>
                <w:szCs w:val="20"/>
              </w:rPr>
              <w:t xml:space="preserve"> </w:t>
            </w:r>
            <w:r>
              <w:rPr>
                <w:sz w:val="20"/>
                <w:szCs w:val="20"/>
              </w:rPr>
              <w:t xml:space="preserve">-  </w:t>
            </w:r>
            <w:r w:rsidRPr="00E9348A">
              <w:rPr>
                <w:noProof/>
                <w:sz w:val="20"/>
                <w:szCs w:val="20"/>
              </w:rPr>
              <w:t>Infrastruktura za omrežja naslednje generaci</w:t>
            </w:r>
            <w:r w:rsidRPr="00E9348A">
              <w:rPr>
                <w:noProof/>
                <w:sz w:val="20"/>
                <w:szCs w:val="20"/>
              </w:rPr>
              <w:t>je: obstoj nacionalnih ali regionalnih načrtov za omrežja naslednje generacije, v katerih so upoštevani regionalni ukrepi, da bi se dosegle ciljne vrednosti Unije glede visokohitrostnega internetnega dostopa, s poudarkom na področjih, na katerih trg ne zag</w:t>
            </w:r>
            <w:r w:rsidRPr="00E9348A">
              <w:rPr>
                <w:noProof/>
                <w:sz w:val="20"/>
                <w:szCs w:val="20"/>
              </w:rPr>
              <w:t>otavlja kakovostne odprte infrastrukture po sprejemljivih cenah v skladu s pravili Unije o konkurenci in državni pomoči, ter da bi se zagotovile dostopne storitve za ranljive skupine.</w:t>
            </w:r>
          </w:p>
        </w:tc>
        <w:tc>
          <w:tcPr>
            <w:tcW w:w="1162" w:type="pct"/>
          </w:tcPr>
          <w:p w:rsidR="000A6D4D" w:rsidRPr="00DC028E" w:rsidRDefault="00E85702" w:rsidP="0009430E">
            <w:pPr>
              <w:rPr>
                <w:sz w:val="20"/>
              </w:rPr>
            </w:pPr>
            <w:r>
              <w:rPr>
                <w:noProof/>
                <w:sz w:val="20"/>
              </w:rPr>
              <w:t>3</w:t>
            </w:r>
            <w:r>
              <w:rPr>
                <w:sz w:val="20"/>
              </w:rPr>
              <w:t xml:space="preserve"> - </w:t>
            </w:r>
            <w:r>
              <w:rPr>
                <w:noProof/>
                <w:sz w:val="20"/>
              </w:rPr>
              <w:t>modele trajnostnih naložb, s katerimi se krepi konkurenca ter zagota</w:t>
            </w:r>
            <w:r>
              <w:rPr>
                <w:noProof/>
                <w:sz w:val="20"/>
              </w:rPr>
              <w:t>vlja dostop do odprte, cenovno sprejemljive in kakovostne infrastrukture in storitev, ki bodo primerne tudi v prihodnosti;</w:t>
            </w:r>
          </w:p>
        </w:tc>
        <w:tc>
          <w:tcPr>
            <w:tcW w:w="429" w:type="pct"/>
          </w:tcPr>
          <w:p w:rsidR="000A6D4D" w:rsidRPr="00DC028E" w:rsidRDefault="00E85702" w:rsidP="0009430E">
            <w:pPr>
              <w:jc w:val="center"/>
              <w:rPr>
                <w:sz w:val="20"/>
              </w:rPr>
            </w:pPr>
            <w:r>
              <w:rPr>
                <w:noProof/>
                <w:sz w:val="20"/>
              </w:rPr>
              <w:t>Ne</w:t>
            </w:r>
          </w:p>
        </w:tc>
        <w:tc>
          <w:tcPr>
            <w:tcW w:w="1146" w:type="pct"/>
          </w:tcPr>
          <w:p w:rsidR="000A6D4D" w:rsidRPr="00E9348A" w:rsidRDefault="00E85702" w:rsidP="0009430E">
            <w:pPr>
              <w:rPr>
                <w:sz w:val="20"/>
                <w:szCs w:val="20"/>
              </w:rPr>
            </w:pPr>
            <w:r>
              <w:t>Novi Zakon o elektronskih komunikacijah predstavlja pravno podlago za ukrepe, ki spodbujajo zasebne naložbe, in ukrepe za znižanje</w:t>
            </w:r>
            <w:r>
              <w:t xml:space="preserve"> stroškov izgradnje.  http://www.uradni-list.si/1/content?id=111442 Operativne podrobnosti bodo določene v nacionalnem načrtu za omrežje naslednje generacije. </w:t>
            </w:r>
          </w:p>
        </w:tc>
        <w:tc>
          <w:tcPr>
            <w:tcW w:w="1139" w:type="pct"/>
          </w:tcPr>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02.2</w:t>
            </w:r>
            <w:r w:rsidRPr="00E9348A">
              <w:rPr>
                <w:sz w:val="20"/>
                <w:szCs w:val="20"/>
              </w:rPr>
              <w:t xml:space="preserve"> </w:t>
            </w:r>
            <w:r>
              <w:rPr>
                <w:sz w:val="20"/>
                <w:szCs w:val="20"/>
              </w:rPr>
              <w:t xml:space="preserve">-  </w:t>
            </w:r>
            <w:r w:rsidRPr="00E9348A">
              <w:rPr>
                <w:noProof/>
                <w:sz w:val="20"/>
                <w:szCs w:val="20"/>
              </w:rPr>
              <w:t xml:space="preserve">Infrastruktura za omrežja naslednje generacije: obstoj nacionalnih ali regionalnih </w:t>
            </w:r>
            <w:r w:rsidRPr="00E9348A">
              <w:rPr>
                <w:noProof/>
                <w:sz w:val="20"/>
                <w:szCs w:val="20"/>
              </w:rPr>
              <w:t>načrtov za omrežja naslednje generacije, v katerih so upoštevani regionalni ukrepi, da bi se dosegle ciljne vrednosti Unije glede visokohitrostnega internetnega dostopa, s poudarkom na področjih, na katerih trg ne zagotavlja kakovostne odprte infrastruktur</w:t>
            </w:r>
            <w:r w:rsidRPr="00E9348A">
              <w:rPr>
                <w:noProof/>
                <w:sz w:val="20"/>
                <w:szCs w:val="20"/>
              </w:rPr>
              <w:t>e po sprejemljivih cenah v skladu s pravili Unije o konkurenci in državni pomoči, ter da bi se zagotovile dostopne storitve za ranljive skupine.</w:t>
            </w:r>
          </w:p>
        </w:tc>
        <w:tc>
          <w:tcPr>
            <w:tcW w:w="1162" w:type="pct"/>
          </w:tcPr>
          <w:p w:rsidR="000A6D4D" w:rsidRPr="00DC028E" w:rsidRDefault="00E85702" w:rsidP="0009430E">
            <w:pPr>
              <w:rPr>
                <w:sz w:val="20"/>
              </w:rPr>
            </w:pPr>
            <w:r>
              <w:rPr>
                <w:noProof/>
                <w:sz w:val="20"/>
              </w:rPr>
              <w:t>4</w:t>
            </w:r>
            <w:r>
              <w:rPr>
                <w:sz w:val="20"/>
              </w:rPr>
              <w:t xml:space="preserve"> - </w:t>
            </w:r>
            <w:r>
              <w:rPr>
                <w:noProof/>
                <w:sz w:val="20"/>
              </w:rPr>
              <w:t>ukrepe za spodbujanje zasebnih naložb.</w:t>
            </w:r>
          </w:p>
        </w:tc>
        <w:tc>
          <w:tcPr>
            <w:tcW w:w="429" w:type="pct"/>
          </w:tcPr>
          <w:p w:rsidR="000A6D4D" w:rsidRPr="00DC028E" w:rsidRDefault="00E85702" w:rsidP="0009430E">
            <w:pPr>
              <w:jc w:val="center"/>
              <w:rPr>
                <w:sz w:val="20"/>
              </w:rPr>
            </w:pPr>
            <w:r>
              <w:rPr>
                <w:noProof/>
                <w:sz w:val="20"/>
              </w:rPr>
              <w:t>Ne</w:t>
            </w:r>
          </w:p>
        </w:tc>
        <w:tc>
          <w:tcPr>
            <w:tcW w:w="1146" w:type="pct"/>
          </w:tcPr>
          <w:p w:rsidR="000A6D4D" w:rsidRPr="00E9348A" w:rsidRDefault="00E85702" w:rsidP="0009430E">
            <w:pPr>
              <w:rPr>
                <w:sz w:val="20"/>
                <w:szCs w:val="20"/>
              </w:rPr>
            </w:pPr>
            <w:r>
              <w:t>Novi Zakon o elektronskih komunikacijah predstavlja pravno podlag</w:t>
            </w:r>
            <w:r>
              <w:t>o za ukrepe, ki spodbujajo zasebne naložbe, in ukrepe za znižanje stroškov izgradnje.  http://www.uradni-list.si/1/content?id=111442 Operativne podrobnosti bodo določene v nacionalnem načrtu za omrežje naslednje generacije. AKOS – Agencija za komunikacijsk</w:t>
            </w:r>
            <w:r>
              <w:t xml:space="preserve">a omrežja in storitve Republike Slovenije pripravlja ukrepe za doseganje ciljev na področju radiofrekvenčnega spektra. http://www.akos-rs.si/radijski-spekter-novice </w:t>
            </w:r>
          </w:p>
        </w:tc>
        <w:tc>
          <w:tcPr>
            <w:tcW w:w="1139" w:type="pct"/>
          </w:tcPr>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03.1</w:t>
            </w:r>
            <w:r w:rsidRPr="00E9348A">
              <w:rPr>
                <w:sz w:val="20"/>
                <w:szCs w:val="20"/>
              </w:rPr>
              <w:t xml:space="preserve"> </w:t>
            </w:r>
            <w:r>
              <w:rPr>
                <w:sz w:val="20"/>
                <w:szCs w:val="20"/>
              </w:rPr>
              <w:t xml:space="preserve">-  </w:t>
            </w:r>
            <w:r w:rsidRPr="00E9348A">
              <w:rPr>
                <w:noProof/>
                <w:sz w:val="20"/>
                <w:szCs w:val="20"/>
              </w:rPr>
              <w:t xml:space="preserve">Uvedeni so posebni ukrepi kot podlaga za spodbujanje podjetništva ob </w:t>
            </w:r>
            <w:r w:rsidRPr="00E9348A">
              <w:rPr>
                <w:noProof/>
                <w:sz w:val="20"/>
                <w:szCs w:val="20"/>
              </w:rPr>
              <w:t>upoštevanju pobude „Small Business Act“ (SBA).</w:t>
            </w:r>
          </w:p>
        </w:tc>
        <w:tc>
          <w:tcPr>
            <w:tcW w:w="1162" w:type="pct"/>
          </w:tcPr>
          <w:p w:rsidR="000A6D4D" w:rsidRPr="00DC028E" w:rsidRDefault="00E85702" w:rsidP="0009430E">
            <w:pPr>
              <w:rPr>
                <w:sz w:val="20"/>
              </w:rPr>
            </w:pPr>
            <w:r>
              <w:rPr>
                <w:noProof/>
                <w:sz w:val="20"/>
              </w:rPr>
              <w:t>1</w:t>
            </w:r>
            <w:r>
              <w:rPr>
                <w:sz w:val="20"/>
              </w:rPr>
              <w:t xml:space="preserve"> - </w:t>
            </w:r>
            <w:r>
              <w:rPr>
                <w:noProof/>
                <w:sz w:val="20"/>
              </w:rPr>
              <w:t>Posebni ukrepi so: ukrepi, namenjeni skrajšanju časa in zmanjšanju stroškov za ustanovitev podjetja, ob upoštevanju ciljnih vrednosti pobude „Small Business Act“;</w:t>
            </w:r>
          </w:p>
        </w:tc>
        <w:tc>
          <w:tcPr>
            <w:tcW w:w="429" w:type="pct"/>
          </w:tcPr>
          <w:p w:rsidR="000A6D4D" w:rsidRPr="00DC028E" w:rsidRDefault="00E85702" w:rsidP="0009430E">
            <w:pPr>
              <w:jc w:val="center"/>
              <w:rPr>
                <w:sz w:val="20"/>
              </w:rPr>
            </w:pPr>
            <w:r>
              <w:rPr>
                <w:noProof/>
                <w:sz w:val="20"/>
              </w:rPr>
              <w:t>Da</w:t>
            </w:r>
          </w:p>
        </w:tc>
        <w:tc>
          <w:tcPr>
            <w:tcW w:w="1146" w:type="pct"/>
          </w:tcPr>
          <w:p w:rsidR="000A6D4D" w:rsidRPr="00E9348A" w:rsidRDefault="00E85702" w:rsidP="0009430E">
            <w:pPr>
              <w:rPr>
                <w:sz w:val="20"/>
                <w:szCs w:val="20"/>
              </w:rPr>
            </w:pPr>
            <w:r>
              <w:t>http://www.mgrt.gov.si/fileadmin/mgrt.g</w:t>
            </w:r>
            <w:r>
              <w:t>ov.si/pageuploads/DPK/SBA/AN_2012-2013_k.DOC.DOC Poleg tega je Vlada RS sprejela Enotni dokument za zagotovitev boljšega zakonodajnega in poslovnega okolja ter dvig konkurenčnosti, kjer so predstavljeni ukrepi, ki so jih zahtevali deležniki (zbornice), pre</w:t>
            </w:r>
            <w:r>
              <w:t xml:space="preserve">dlogi rešitev, roki za izvedbo ter odgovorna ministrstva.   </w:t>
            </w:r>
          </w:p>
        </w:tc>
        <w:tc>
          <w:tcPr>
            <w:tcW w:w="1139" w:type="pct"/>
          </w:tcPr>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03.1</w:t>
            </w:r>
            <w:r w:rsidRPr="00E9348A">
              <w:rPr>
                <w:sz w:val="20"/>
                <w:szCs w:val="20"/>
              </w:rPr>
              <w:t xml:space="preserve"> </w:t>
            </w:r>
            <w:r>
              <w:rPr>
                <w:sz w:val="20"/>
                <w:szCs w:val="20"/>
              </w:rPr>
              <w:t xml:space="preserve">-  </w:t>
            </w:r>
            <w:r w:rsidRPr="00E9348A">
              <w:rPr>
                <w:noProof/>
                <w:sz w:val="20"/>
                <w:szCs w:val="20"/>
              </w:rPr>
              <w:t>Uvedeni so posebni ukrepi kot podlaga za spodbujanje podjetništva ob upoštevanju pobude „Small Business Act“ (SBA).</w:t>
            </w:r>
          </w:p>
        </w:tc>
        <w:tc>
          <w:tcPr>
            <w:tcW w:w="1162" w:type="pct"/>
          </w:tcPr>
          <w:p w:rsidR="000A6D4D" w:rsidRPr="00DC028E" w:rsidRDefault="00E85702" w:rsidP="0009430E">
            <w:pPr>
              <w:rPr>
                <w:sz w:val="20"/>
              </w:rPr>
            </w:pPr>
            <w:r>
              <w:rPr>
                <w:noProof/>
                <w:sz w:val="20"/>
              </w:rPr>
              <w:t>2</w:t>
            </w:r>
            <w:r>
              <w:rPr>
                <w:sz w:val="20"/>
              </w:rPr>
              <w:t xml:space="preserve"> - </w:t>
            </w:r>
            <w:r>
              <w:rPr>
                <w:noProof/>
                <w:sz w:val="20"/>
              </w:rPr>
              <w:t>Posebni ukrepi so: ukrepi, namenjeni skrajšanju časa za pridobi</w:t>
            </w:r>
            <w:r>
              <w:rPr>
                <w:noProof/>
                <w:sz w:val="20"/>
              </w:rPr>
              <w:t>tev licenc in dovoljenj za začetek in opravljanje določene dejavnosti podjetja, pri čemer se upoštevajo ciljne vrednosti pobude „Small Business Act“;</w:t>
            </w:r>
          </w:p>
        </w:tc>
        <w:tc>
          <w:tcPr>
            <w:tcW w:w="429" w:type="pct"/>
          </w:tcPr>
          <w:p w:rsidR="000A6D4D" w:rsidRPr="00DC028E" w:rsidRDefault="00E85702" w:rsidP="0009430E">
            <w:pPr>
              <w:jc w:val="center"/>
              <w:rPr>
                <w:sz w:val="20"/>
              </w:rPr>
            </w:pPr>
            <w:r>
              <w:rPr>
                <w:noProof/>
                <w:sz w:val="20"/>
              </w:rPr>
              <w:t>Da</w:t>
            </w:r>
          </w:p>
        </w:tc>
        <w:tc>
          <w:tcPr>
            <w:tcW w:w="1146" w:type="pct"/>
          </w:tcPr>
          <w:p w:rsidR="000A6D4D" w:rsidRPr="00E9348A" w:rsidRDefault="00E85702" w:rsidP="0009430E">
            <w:pPr>
              <w:rPr>
                <w:sz w:val="20"/>
                <w:szCs w:val="20"/>
              </w:rPr>
            </w:pPr>
            <w:r>
              <w:t> http://www.podjetniski-portal.si/ustanavljam-podjetje http://data.si/ustanovitev-podjetja/?gclid=CNzI6</w:t>
            </w:r>
            <w:r>
              <w:t xml:space="preserve">ezQ9rkCFY7LtAodcRwAog </w:t>
            </w:r>
          </w:p>
        </w:tc>
        <w:tc>
          <w:tcPr>
            <w:tcW w:w="1139" w:type="pct"/>
          </w:tcPr>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03.1</w:t>
            </w:r>
            <w:r w:rsidRPr="00E9348A">
              <w:rPr>
                <w:sz w:val="20"/>
                <w:szCs w:val="20"/>
              </w:rPr>
              <w:t xml:space="preserve"> </w:t>
            </w:r>
            <w:r>
              <w:rPr>
                <w:sz w:val="20"/>
                <w:szCs w:val="20"/>
              </w:rPr>
              <w:t xml:space="preserve">-  </w:t>
            </w:r>
            <w:r w:rsidRPr="00E9348A">
              <w:rPr>
                <w:noProof/>
                <w:sz w:val="20"/>
                <w:szCs w:val="20"/>
              </w:rPr>
              <w:t>Uvedeni so posebni ukrepi kot podlaga za spodbujanje podjetništva ob upoštevanju pobude „Small Business Act“ (SBA).</w:t>
            </w:r>
          </w:p>
        </w:tc>
        <w:tc>
          <w:tcPr>
            <w:tcW w:w="1162" w:type="pct"/>
          </w:tcPr>
          <w:p w:rsidR="000A6D4D" w:rsidRPr="00DC028E" w:rsidRDefault="00E85702" w:rsidP="0009430E">
            <w:pPr>
              <w:rPr>
                <w:sz w:val="20"/>
              </w:rPr>
            </w:pPr>
            <w:r>
              <w:rPr>
                <w:noProof/>
                <w:sz w:val="20"/>
              </w:rPr>
              <w:t>3</w:t>
            </w:r>
            <w:r>
              <w:rPr>
                <w:sz w:val="20"/>
              </w:rPr>
              <w:t xml:space="preserve"> - </w:t>
            </w:r>
            <w:r>
              <w:rPr>
                <w:noProof/>
                <w:sz w:val="20"/>
              </w:rPr>
              <w:t xml:space="preserve">Posebni ukrepi so: mehanizem za spremljanje izvajanja ukrepov, ki so bili izvedeni v skladu s pobudo </w:t>
            </w:r>
            <w:r>
              <w:rPr>
                <w:noProof/>
                <w:sz w:val="20"/>
              </w:rPr>
              <w:t>„Small Business Act“ in za ocenjevanje vpliva na MSP.</w:t>
            </w:r>
          </w:p>
        </w:tc>
        <w:tc>
          <w:tcPr>
            <w:tcW w:w="429" w:type="pct"/>
          </w:tcPr>
          <w:p w:rsidR="000A6D4D" w:rsidRPr="00DC028E" w:rsidRDefault="00E85702" w:rsidP="0009430E">
            <w:pPr>
              <w:jc w:val="center"/>
              <w:rPr>
                <w:sz w:val="20"/>
              </w:rPr>
            </w:pPr>
            <w:r>
              <w:rPr>
                <w:noProof/>
                <w:sz w:val="20"/>
              </w:rPr>
              <w:t>Ne</w:t>
            </w:r>
          </w:p>
        </w:tc>
        <w:tc>
          <w:tcPr>
            <w:tcW w:w="1146" w:type="pct"/>
          </w:tcPr>
          <w:p w:rsidR="000A6D4D" w:rsidRPr="00E9348A" w:rsidRDefault="00E85702" w:rsidP="0009430E">
            <w:pPr>
              <w:rPr>
                <w:sz w:val="20"/>
                <w:szCs w:val="20"/>
              </w:rPr>
            </w:pPr>
            <w:r>
              <w:t xml:space="preserve">Akcijski načrt za izvajanje Akta za mala podjetja, Sklep Vlade RS št. 31001-1/2012/5 z dne 26.4.2012 Imenovanje odposlanca RS za MSP, Sklep Vlade RS št. 31001-1/2010/7 z dne 27.7.2011 Pravna podlaga </w:t>
            </w:r>
            <w:r>
              <w:t xml:space="preserve">za izvajanje ocene vplivov predpisov na gospodarstvo, posebej MSP je bila sprejeta s strani Vlade RS že v letu 2007. Takrat je presoja vplivov na gospodarstvo postala del vladnega gradiva. *** Glej prilogo 1. </w:t>
            </w:r>
          </w:p>
        </w:tc>
        <w:tc>
          <w:tcPr>
            <w:tcW w:w="1139" w:type="pct"/>
          </w:tcPr>
          <w:p w:rsidR="000A6D4D" w:rsidRPr="00E9348A" w:rsidRDefault="00E85702" w:rsidP="0009430E">
            <w:pPr>
              <w:rPr>
                <w:sz w:val="20"/>
                <w:szCs w:val="20"/>
              </w:rPr>
            </w:pPr>
            <w:r w:rsidRPr="00E9348A">
              <w:rPr>
                <w:sz w:val="20"/>
                <w:szCs w:val="20"/>
              </w:rPr>
              <w:t>Institut MSP odposlanca je sprejela VRS 2011 s</w:t>
            </w:r>
            <w:r w:rsidRPr="00E9348A">
              <w:rPr>
                <w:sz w:val="20"/>
                <w:szCs w:val="20"/>
              </w:rPr>
              <w:t xml:space="preserve"> spremembami Akcijskega načrta za izvajanje Akta za mala podjetja. Opredeljene so naloge tako na nacionalni ravni kot tudi sodelovanje v okviru EU. VRS tako je skladno z usmeritvijo Evropske komisije v Sporočilu Komisije Evropskemu parlamentu, Svetu, Evrop</w:t>
            </w:r>
            <w:r w:rsidRPr="00E9348A">
              <w:rPr>
                <w:sz w:val="20"/>
                <w:szCs w:val="20"/>
              </w:rPr>
              <w:t xml:space="preserve">skemu ekonomsko-socialnemu odboru in Odboru regij: »Pregled </w:t>
            </w:r>
            <w:r w:rsidRPr="00E9348A">
              <w:rPr>
                <w:sz w:val="20"/>
                <w:szCs w:val="20"/>
              </w:rPr>
              <w:fldChar w:fldCharType="begin"/>
            </w:r>
            <w:r w:rsidRPr="00E9348A">
              <w:rPr>
                <w:sz w:val="20"/>
                <w:szCs w:val="20"/>
              </w:rPr>
              <w:instrText>QUOTE 34</w:instrText>
            </w:r>
            <w:r w:rsidRPr="00E9348A">
              <w:rPr>
                <w:sz w:val="20"/>
                <w:szCs w:val="20"/>
              </w:rPr>
              <w:fldChar w:fldCharType="separate"/>
            </w:r>
            <w:r>
              <w:t>"</w:t>
            </w:r>
            <w:r w:rsidRPr="00E9348A">
              <w:rPr>
                <w:sz w:val="20"/>
                <w:szCs w:val="20"/>
              </w:rPr>
              <w:fldChar w:fldCharType="end"/>
            </w:r>
            <w:r w:rsidRPr="00E9348A">
              <w:rPr>
                <w:sz w:val="20"/>
                <w:szCs w:val="20"/>
              </w:rPr>
              <w:t>Akta za mala podjetja</w:t>
            </w:r>
            <w:r w:rsidRPr="00E9348A">
              <w:rPr>
                <w:sz w:val="20"/>
                <w:szCs w:val="20"/>
              </w:rPr>
              <w:fldChar w:fldCharType="begin"/>
            </w:r>
            <w:r w:rsidRPr="00E9348A">
              <w:rPr>
                <w:sz w:val="20"/>
                <w:szCs w:val="20"/>
              </w:rPr>
              <w:instrText>QUOTE 34</w:instrText>
            </w:r>
            <w:r w:rsidRPr="00E9348A">
              <w:rPr>
                <w:sz w:val="20"/>
                <w:szCs w:val="20"/>
              </w:rPr>
              <w:fldChar w:fldCharType="separate"/>
            </w:r>
            <w:r>
              <w:t>"</w:t>
            </w:r>
            <w:r w:rsidRPr="00E9348A">
              <w:rPr>
                <w:sz w:val="20"/>
                <w:szCs w:val="20"/>
              </w:rPr>
              <w:fldChar w:fldCharType="end"/>
            </w:r>
            <w:r w:rsidRPr="00E9348A">
              <w:rPr>
                <w:sz w:val="20"/>
                <w:szCs w:val="20"/>
              </w:rPr>
              <w:t xml:space="preserve"> za Evropo« z dne 3. 3. 2011 (COM (2011) 78 konč.) imenuje državnega sekretarja na Ministrstvu za gospodarstvo za odposlanca Republike Slovenije za mik</w:t>
            </w:r>
            <w:r w:rsidRPr="00E9348A">
              <w:rPr>
                <w:sz w:val="20"/>
                <w:szCs w:val="20"/>
              </w:rPr>
              <w:t>ro, mala in srednje velika podjetja, za njegovega namestnika pa generalnega direktorja Direktorata za podjetništvo in konkurenčnost.</w:t>
            </w: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04.1</w:t>
            </w:r>
            <w:r w:rsidRPr="00E9348A">
              <w:rPr>
                <w:sz w:val="20"/>
                <w:szCs w:val="20"/>
              </w:rPr>
              <w:t xml:space="preserve"> </w:t>
            </w:r>
            <w:r>
              <w:rPr>
                <w:sz w:val="20"/>
                <w:szCs w:val="20"/>
              </w:rPr>
              <w:t xml:space="preserve">-  </w:t>
            </w:r>
            <w:r w:rsidRPr="00E9348A">
              <w:rPr>
                <w:noProof/>
                <w:sz w:val="20"/>
                <w:szCs w:val="20"/>
              </w:rPr>
              <w:t>Uvedeni so ukrepi za spodbujanje stroškovno učinkovitih izboljšav na področju učinkovitosti rabe končne energije</w:t>
            </w:r>
            <w:r w:rsidRPr="00E9348A">
              <w:rPr>
                <w:noProof/>
                <w:sz w:val="20"/>
                <w:szCs w:val="20"/>
              </w:rPr>
              <w:t xml:space="preserve"> in stroškovno učinkovitih naložb v energetsko učinkovitost pri gradnji ali obnavljanju stavb.</w:t>
            </w:r>
          </w:p>
        </w:tc>
        <w:tc>
          <w:tcPr>
            <w:tcW w:w="1162" w:type="pct"/>
          </w:tcPr>
          <w:p w:rsidR="000A6D4D" w:rsidRPr="00DC028E" w:rsidRDefault="00E85702" w:rsidP="0009430E">
            <w:pPr>
              <w:rPr>
                <w:sz w:val="20"/>
              </w:rPr>
            </w:pPr>
            <w:r>
              <w:rPr>
                <w:noProof/>
                <w:sz w:val="20"/>
              </w:rPr>
              <w:t>1</w:t>
            </w:r>
            <w:r>
              <w:rPr>
                <w:sz w:val="20"/>
              </w:rPr>
              <w:t xml:space="preserve"> - </w:t>
            </w:r>
            <w:r>
              <w:rPr>
                <w:noProof/>
                <w:sz w:val="20"/>
              </w:rPr>
              <w:t>Ukrepi vključujejo: ukrepe, namenjene zagotavljanju vzpostavitve minimalnih zahtev, povezanih z energetsko učinkovitostjo stavb, v skladu s členi 3, 4 in 5 D</w:t>
            </w:r>
            <w:r>
              <w:rPr>
                <w:noProof/>
                <w:sz w:val="20"/>
              </w:rPr>
              <w:t>irektive 2010/31/EU Evropskega parlamenta in Sveta;</w:t>
            </w:r>
          </w:p>
        </w:tc>
        <w:tc>
          <w:tcPr>
            <w:tcW w:w="429" w:type="pct"/>
          </w:tcPr>
          <w:p w:rsidR="000A6D4D" w:rsidRPr="00DC028E" w:rsidRDefault="00E85702" w:rsidP="0009430E">
            <w:pPr>
              <w:jc w:val="center"/>
              <w:rPr>
                <w:sz w:val="20"/>
              </w:rPr>
            </w:pPr>
            <w:r>
              <w:rPr>
                <w:noProof/>
                <w:sz w:val="20"/>
              </w:rPr>
              <w:t>Da</w:t>
            </w:r>
          </w:p>
        </w:tc>
        <w:tc>
          <w:tcPr>
            <w:tcW w:w="1146" w:type="pct"/>
          </w:tcPr>
          <w:p w:rsidR="000A6D4D" w:rsidRPr="00E9348A" w:rsidRDefault="00E85702" w:rsidP="0009430E">
            <w:pPr>
              <w:rPr>
                <w:sz w:val="20"/>
                <w:szCs w:val="20"/>
              </w:rPr>
            </w:pPr>
            <w:r>
              <w:t>Ukrepi, ki se nanašajo na aktualna člena 3 in 4. Metodologija je bila sprejeta v okviru Pravilnika o učinkoviti rabi energije v stavbah. (Ur.l. RS, št. 52/10). Povezava: http://www.pisrs.si/Pis.web/pre</w:t>
            </w:r>
            <w:r>
              <w:t>gledPredpisa?id=PRAV10043 V zvezi z zahtevami členov 4.1. in členov 11(5) direktive EPBD je iz zgornjega pravilnika in njegovih prilog razvidno, da je izpostavljen javni sektor tako glede energetske učinkovitosti kot obnovljivih virov energije. *** Glej pr</w:t>
            </w:r>
            <w:r>
              <w:t xml:space="preserve">ilogo 1. </w:t>
            </w:r>
          </w:p>
        </w:tc>
        <w:tc>
          <w:tcPr>
            <w:tcW w:w="1139" w:type="pct"/>
          </w:tcPr>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04.1</w:t>
            </w:r>
            <w:r w:rsidRPr="00E9348A">
              <w:rPr>
                <w:sz w:val="20"/>
                <w:szCs w:val="20"/>
              </w:rPr>
              <w:t xml:space="preserve"> </w:t>
            </w:r>
            <w:r>
              <w:rPr>
                <w:sz w:val="20"/>
                <w:szCs w:val="20"/>
              </w:rPr>
              <w:t xml:space="preserve">-  </w:t>
            </w:r>
            <w:r w:rsidRPr="00E9348A">
              <w:rPr>
                <w:noProof/>
                <w:sz w:val="20"/>
                <w:szCs w:val="20"/>
              </w:rPr>
              <w:t>Uvedeni so ukrepi za spodbujanje stroškovno učinkovitih izboljšav na področju učinkovitosti rabe končne energije in stroškovno učinkovitih naložb v energetsko učinkovitost pri gradnji ali obnavljanju stavb.</w:t>
            </w:r>
          </w:p>
        </w:tc>
        <w:tc>
          <w:tcPr>
            <w:tcW w:w="1162" w:type="pct"/>
          </w:tcPr>
          <w:p w:rsidR="000A6D4D" w:rsidRPr="00DC028E" w:rsidRDefault="00E85702" w:rsidP="0009430E">
            <w:pPr>
              <w:rPr>
                <w:sz w:val="20"/>
              </w:rPr>
            </w:pPr>
            <w:r>
              <w:rPr>
                <w:noProof/>
                <w:sz w:val="20"/>
              </w:rPr>
              <w:t>2</w:t>
            </w:r>
            <w:r>
              <w:rPr>
                <w:sz w:val="20"/>
              </w:rPr>
              <w:t xml:space="preserve"> - </w:t>
            </w:r>
            <w:r>
              <w:rPr>
                <w:noProof/>
                <w:sz w:val="20"/>
              </w:rPr>
              <w:t>Ukrepi vključujejo: ukr</w:t>
            </w:r>
            <w:r>
              <w:rPr>
                <w:noProof/>
                <w:sz w:val="20"/>
              </w:rPr>
              <w:t>epe, potrebne za vzpostavitev sistema certificiranja energetske učinkovitosti stavb v skladu s členom 11 Direktive 2010/31/EU;</w:t>
            </w:r>
          </w:p>
        </w:tc>
        <w:tc>
          <w:tcPr>
            <w:tcW w:w="429" w:type="pct"/>
          </w:tcPr>
          <w:p w:rsidR="000A6D4D" w:rsidRPr="00DC028E" w:rsidRDefault="00E85702" w:rsidP="0009430E">
            <w:pPr>
              <w:jc w:val="center"/>
              <w:rPr>
                <w:sz w:val="20"/>
              </w:rPr>
            </w:pPr>
            <w:r>
              <w:rPr>
                <w:noProof/>
                <w:sz w:val="20"/>
              </w:rPr>
              <w:t>Ne</w:t>
            </w:r>
          </w:p>
        </w:tc>
        <w:tc>
          <w:tcPr>
            <w:tcW w:w="1146" w:type="pct"/>
          </w:tcPr>
          <w:p w:rsidR="000A6D4D" w:rsidRPr="00E9348A" w:rsidRDefault="00E85702" w:rsidP="0009430E">
            <w:pPr>
              <w:rPr>
                <w:sz w:val="20"/>
                <w:szCs w:val="20"/>
              </w:rPr>
            </w:pPr>
            <w:r>
              <w:t>Pripravljeni so bili izračuni na podlagi primerjalnega metodološkega okvira za različne kategorije stavb. Trenutni rezultati kažejo, da so minimalne zahteve za energetsko učinkovitost stavb ustrezno postavljene. Seznam sprejetih ukrepov za izboljšanje ener</w:t>
            </w:r>
            <w:r>
              <w:t xml:space="preserve">getske učinkovitosti v stavbah je del Drugega nacionalnega akcijskega načrta za energetsko učinkovitost. *** Glej Prilogo 1. </w:t>
            </w:r>
          </w:p>
        </w:tc>
        <w:tc>
          <w:tcPr>
            <w:tcW w:w="1139" w:type="pct"/>
          </w:tcPr>
          <w:p w:rsidR="000A6D4D" w:rsidRPr="00E9348A" w:rsidRDefault="00E85702" w:rsidP="0009430E">
            <w:pPr>
              <w:rPr>
                <w:sz w:val="20"/>
                <w:szCs w:val="20"/>
              </w:rPr>
            </w:pPr>
            <w:r w:rsidRPr="00E9348A">
              <w:rPr>
                <w:noProof/>
                <w:sz w:val="20"/>
                <w:szCs w:val="20"/>
              </w:rPr>
              <w:t>Predvidoma do konca januarja 2015 bo urejeno:</w:t>
            </w:r>
          </w:p>
          <w:p w:rsidR="000A6D4D" w:rsidRPr="00E9348A" w:rsidRDefault="000A6D4D" w:rsidP="0009430E">
            <w:pPr>
              <w:rPr>
                <w:sz w:val="20"/>
                <w:szCs w:val="20"/>
              </w:rPr>
            </w:pPr>
          </w:p>
          <w:p w:rsidR="000A6D4D" w:rsidRPr="00E9348A" w:rsidRDefault="00E85702" w:rsidP="0009430E">
            <w:pPr>
              <w:rPr>
                <w:sz w:val="20"/>
                <w:szCs w:val="20"/>
              </w:rPr>
            </w:pPr>
            <w:r w:rsidRPr="00E9348A">
              <w:rPr>
                <w:noProof/>
                <w:sz w:val="20"/>
                <w:szCs w:val="20"/>
              </w:rPr>
              <w:t>-</w:t>
            </w:r>
            <w:r w:rsidRPr="00E9348A">
              <w:rPr>
                <w:noProof/>
                <w:sz w:val="20"/>
                <w:szCs w:val="20"/>
              </w:rPr>
              <w:tab/>
              <w:t>vzpostavitev spletni OVE- URE portal Borzen (osnutek že pripravljen v oktobru 201</w:t>
            </w:r>
            <w:r w:rsidRPr="00E9348A">
              <w:rPr>
                <w:noProof/>
                <w:sz w:val="20"/>
                <w:szCs w:val="20"/>
              </w:rPr>
              <w:t>4)</w:t>
            </w:r>
          </w:p>
          <w:p w:rsidR="000A6D4D" w:rsidRPr="00E9348A" w:rsidRDefault="00E85702" w:rsidP="0009430E">
            <w:pPr>
              <w:rPr>
                <w:sz w:val="20"/>
                <w:szCs w:val="20"/>
              </w:rPr>
            </w:pPr>
            <w:r w:rsidRPr="00E9348A">
              <w:rPr>
                <w:noProof/>
                <w:sz w:val="20"/>
                <w:szCs w:val="20"/>
              </w:rPr>
              <w:t>-</w:t>
            </w:r>
            <w:r w:rsidRPr="00E9348A">
              <w:rPr>
                <w:noProof/>
                <w:sz w:val="20"/>
                <w:szCs w:val="20"/>
              </w:rPr>
              <w:tab/>
              <w:t>vzpostavitev  elektronskega registra energetskih izkaznic</w:t>
            </w:r>
          </w:p>
          <w:p w:rsidR="000A6D4D" w:rsidRPr="00E9348A" w:rsidRDefault="00E85702" w:rsidP="0009430E">
            <w:pPr>
              <w:rPr>
                <w:sz w:val="20"/>
                <w:szCs w:val="20"/>
              </w:rPr>
            </w:pPr>
            <w:r w:rsidRPr="00E9348A">
              <w:rPr>
                <w:noProof/>
                <w:sz w:val="20"/>
                <w:szCs w:val="20"/>
              </w:rPr>
              <w:t>-</w:t>
            </w:r>
            <w:r w:rsidRPr="00E9348A">
              <w:rPr>
                <w:noProof/>
                <w:sz w:val="20"/>
                <w:szCs w:val="20"/>
              </w:rPr>
              <w:tab/>
              <w:t>sprejetje dopolnjenega Pravilnika o metodologiji izdelave in izdaji energetskih izkaznic (osnutek od 29.10.2014 v javni obravnavi)</w:t>
            </w:r>
          </w:p>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04.1</w:t>
            </w:r>
            <w:r w:rsidRPr="00E9348A">
              <w:rPr>
                <w:sz w:val="20"/>
                <w:szCs w:val="20"/>
              </w:rPr>
              <w:t xml:space="preserve"> </w:t>
            </w:r>
            <w:r>
              <w:rPr>
                <w:sz w:val="20"/>
                <w:szCs w:val="20"/>
              </w:rPr>
              <w:t xml:space="preserve">-  </w:t>
            </w:r>
            <w:r w:rsidRPr="00E9348A">
              <w:rPr>
                <w:noProof/>
                <w:sz w:val="20"/>
                <w:szCs w:val="20"/>
              </w:rPr>
              <w:t>Uvedeni so ukrepi za spodbujanje stroškovno učin</w:t>
            </w:r>
            <w:r w:rsidRPr="00E9348A">
              <w:rPr>
                <w:noProof/>
                <w:sz w:val="20"/>
                <w:szCs w:val="20"/>
              </w:rPr>
              <w:t>kovitih izboljšav na področju učinkovitosti rabe končne energije in stroškovno učinkovitih naložb v energetsko učinkovitost pri gradnji ali obnavljanju stavb.</w:t>
            </w:r>
          </w:p>
        </w:tc>
        <w:tc>
          <w:tcPr>
            <w:tcW w:w="1162" w:type="pct"/>
          </w:tcPr>
          <w:p w:rsidR="000A6D4D" w:rsidRPr="00DC028E" w:rsidRDefault="00E85702" w:rsidP="0009430E">
            <w:pPr>
              <w:rPr>
                <w:sz w:val="20"/>
              </w:rPr>
            </w:pPr>
            <w:r>
              <w:rPr>
                <w:noProof/>
                <w:sz w:val="20"/>
              </w:rPr>
              <w:t>3</w:t>
            </w:r>
            <w:r>
              <w:rPr>
                <w:sz w:val="20"/>
              </w:rPr>
              <w:t xml:space="preserve"> - </w:t>
            </w:r>
            <w:r>
              <w:rPr>
                <w:noProof/>
                <w:sz w:val="20"/>
              </w:rPr>
              <w:t>Ukrepi vključujejo: ukrepe za zagotovitev strateškega načrtovanja na področju energetske učin</w:t>
            </w:r>
            <w:r>
              <w:rPr>
                <w:noProof/>
                <w:sz w:val="20"/>
              </w:rPr>
              <w:t>kovitosti v skladu s členom 3 Direktive 2012/27/EU Evropskega parlamenta in Sveta;</w:t>
            </w:r>
          </w:p>
        </w:tc>
        <w:tc>
          <w:tcPr>
            <w:tcW w:w="429" w:type="pct"/>
          </w:tcPr>
          <w:p w:rsidR="000A6D4D" w:rsidRPr="00DC028E" w:rsidRDefault="00E85702" w:rsidP="0009430E">
            <w:pPr>
              <w:jc w:val="center"/>
              <w:rPr>
                <w:sz w:val="20"/>
              </w:rPr>
            </w:pPr>
            <w:r>
              <w:rPr>
                <w:noProof/>
                <w:sz w:val="20"/>
              </w:rPr>
              <w:t>Ne</w:t>
            </w:r>
          </w:p>
        </w:tc>
        <w:tc>
          <w:tcPr>
            <w:tcW w:w="1146" w:type="pct"/>
          </w:tcPr>
          <w:p w:rsidR="000A6D4D" w:rsidRPr="00E9348A" w:rsidRDefault="00E85702" w:rsidP="0009430E">
            <w:pPr>
              <w:rPr>
                <w:sz w:val="20"/>
                <w:szCs w:val="20"/>
              </w:rPr>
            </w:pPr>
            <w:r>
              <w:t>Okvirni nacionalni cilj energetske učinkovitosti je bil opredeljen v okviru Dolgoročne energetske bilance RS za obdobje 2010–2030 (stran 11). Informacije so bile posredov</w:t>
            </w:r>
            <w:r>
              <w:t>ane v uradnem dopisu (EU PILOT 5041/13/ENER) 4. 11. 2013 generalnemu direktoratu za energetiko pri EK. Reference: – Dolgoročna energetska bilanca RS za obdobje 2010–2030: http://www.energetika-portal.si/fileadmin/dokumenti/publikacije/NEP/NEP__DB_Rezult.pd</w:t>
            </w:r>
            <w:r>
              <w:t xml:space="preserve">f Priloga EAC 4.1 - priponka 1 </w:t>
            </w:r>
          </w:p>
        </w:tc>
        <w:tc>
          <w:tcPr>
            <w:tcW w:w="1139" w:type="pct"/>
          </w:tcPr>
          <w:p w:rsidR="000A6D4D" w:rsidRPr="00E9348A" w:rsidRDefault="00E85702" w:rsidP="0009430E">
            <w:pPr>
              <w:rPr>
                <w:sz w:val="20"/>
                <w:szCs w:val="20"/>
              </w:rPr>
            </w:pPr>
            <w:r w:rsidRPr="00E9348A">
              <w:rPr>
                <w:noProof/>
                <w:sz w:val="20"/>
                <w:szCs w:val="20"/>
              </w:rPr>
              <w:t>Slovenija pripravlja strategijo za mobilizacijo naložb v prenovo nacionalnega fonda stanovanjskih in poslovnih stavb, tako javnih kot zasebnih, z namenom doseči zgoraj omenjeni nacionalni cilj. Slovenija bo strategijo objavi</w:t>
            </w:r>
            <w:r w:rsidRPr="00E9348A">
              <w:rPr>
                <w:noProof/>
                <w:sz w:val="20"/>
                <w:szCs w:val="20"/>
              </w:rPr>
              <w:t>la junija 2015.</w:t>
            </w: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04.1</w:t>
            </w:r>
            <w:r w:rsidRPr="00E9348A">
              <w:rPr>
                <w:sz w:val="20"/>
                <w:szCs w:val="20"/>
              </w:rPr>
              <w:t xml:space="preserve"> </w:t>
            </w:r>
            <w:r>
              <w:rPr>
                <w:sz w:val="20"/>
                <w:szCs w:val="20"/>
              </w:rPr>
              <w:t xml:space="preserve">-  </w:t>
            </w:r>
            <w:r w:rsidRPr="00E9348A">
              <w:rPr>
                <w:noProof/>
                <w:sz w:val="20"/>
                <w:szCs w:val="20"/>
              </w:rPr>
              <w:t>Uvedeni so ukrepi za spodbujanje stroškovno učinkovitih izboljšav na področju učinkovitosti rabe končne energije in stroškovno učinkovitih naložb v energetsko učinkovitost pri gradnji ali obnavljanju stavb.</w:t>
            </w:r>
          </w:p>
        </w:tc>
        <w:tc>
          <w:tcPr>
            <w:tcW w:w="1162" w:type="pct"/>
          </w:tcPr>
          <w:p w:rsidR="000A6D4D" w:rsidRPr="00DC028E" w:rsidRDefault="00E85702" w:rsidP="0009430E">
            <w:pPr>
              <w:rPr>
                <w:sz w:val="20"/>
              </w:rPr>
            </w:pPr>
            <w:r>
              <w:rPr>
                <w:noProof/>
                <w:sz w:val="20"/>
              </w:rPr>
              <w:t>4</w:t>
            </w:r>
            <w:r>
              <w:rPr>
                <w:sz w:val="20"/>
              </w:rPr>
              <w:t xml:space="preserve"> - </w:t>
            </w:r>
            <w:r>
              <w:rPr>
                <w:noProof/>
                <w:sz w:val="20"/>
              </w:rPr>
              <w:t xml:space="preserve">Ukrepi </w:t>
            </w:r>
            <w:r>
              <w:rPr>
                <w:noProof/>
                <w:sz w:val="20"/>
              </w:rPr>
              <w:t>vključujejo: ukrepe v skladu s členom 13 Direktive 2006/32/ES Evropskega parlamenta in Sveta o učinkovitosti rabe končne energije in o energetskih storitvah, da se končnim odjemalcem zagotovijo individualni števci v mejah tehnične izvedljivosti, finančne s</w:t>
            </w:r>
            <w:r>
              <w:rPr>
                <w:noProof/>
                <w:sz w:val="20"/>
              </w:rPr>
              <w:t>prejemljivosti in sorazmerno z morebitnimi prihranki energije.</w:t>
            </w:r>
          </w:p>
        </w:tc>
        <w:tc>
          <w:tcPr>
            <w:tcW w:w="429" w:type="pct"/>
          </w:tcPr>
          <w:p w:rsidR="000A6D4D" w:rsidRPr="00DC028E" w:rsidRDefault="00E85702" w:rsidP="0009430E">
            <w:pPr>
              <w:jc w:val="center"/>
              <w:rPr>
                <w:sz w:val="20"/>
              </w:rPr>
            </w:pPr>
            <w:r>
              <w:rPr>
                <w:noProof/>
                <w:sz w:val="20"/>
              </w:rPr>
              <w:t>Da</w:t>
            </w:r>
          </w:p>
        </w:tc>
        <w:tc>
          <w:tcPr>
            <w:tcW w:w="1146" w:type="pct"/>
          </w:tcPr>
          <w:p w:rsidR="000A6D4D" w:rsidRPr="00E9348A" w:rsidRDefault="00E85702" w:rsidP="0009430E">
            <w:pPr>
              <w:rPr>
                <w:sz w:val="20"/>
                <w:szCs w:val="20"/>
              </w:rPr>
            </w:pPr>
            <w:r>
              <w:t>Člen 13 zadevne Direktive je bil prenesen v Energetski zakon (EZ-1) (člena 355 in 358). Spletna povezava do dokumenta: https://www.uradni-list.si/1/content?id=116549#!/Energetski-zakon-%28EZ</w:t>
            </w:r>
            <w:r>
              <w:t xml:space="preserve">-1%29 in v Pravilnik o minimalnih tehničnih zahtevah za graditev stanovanjskih stavb in stanovanj (člen 7). Spletna povezava do dokumenta: http://www.uradni-list.si/1/objava.jsp?urlid=20111&amp;stevilka=23 </w:t>
            </w:r>
          </w:p>
        </w:tc>
        <w:tc>
          <w:tcPr>
            <w:tcW w:w="1139" w:type="pct"/>
          </w:tcPr>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04.2</w:t>
            </w:r>
            <w:r w:rsidRPr="00E9348A">
              <w:rPr>
                <w:sz w:val="20"/>
                <w:szCs w:val="20"/>
              </w:rPr>
              <w:t xml:space="preserve"> </w:t>
            </w:r>
            <w:r>
              <w:rPr>
                <w:sz w:val="20"/>
                <w:szCs w:val="20"/>
              </w:rPr>
              <w:t xml:space="preserve">-  </w:t>
            </w:r>
            <w:r w:rsidRPr="00E9348A">
              <w:rPr>
                <w:noProof/>
                <w:sz w:val="20"/>
                <w:szCs w:val="20"/>
              </w:rPr>
              <w:t>Uvedeni so ukrepi za spodbujanje soproizv</w:t>
            </w:r>
            <w:r w:rsidRPr="00E9348A">
              <w:rPr>
                <w:noProof/>
                <w:sz w:val="20"/>
                <w:szCs w:val="20"/>
              </w:rPr>
              <w:t>odnje toplote in električne energije z visokim izkoristkom.</w:t>
            </w:r>
          </w:p>
        </w:tc>
        <w:tc>
          <w:tcPr>
            <w:tcW w:w="1162" w:type="pct"/>
          </w:tcPr>
          <w:p w:rsidR="000A6D4D" w:rsidRPr="00DC028E" w:rsidRDefault="00E85702" w:rsidP="0009430E">
            <w:pPr>
              <w:rPr>
                <w:sz w:val="20"/>
              </w:rPr>
            </w:pPr>
            <w:r>
              <w:rPr>
                <w:noProof/>
                <w:sz w:val="20"/>
              </w:rPr>
              <w:t>1</w:t>
            </w:r>
            <w:r>
              <w:rPr>
                <w:sz w:val="20"/>
              </w:rPr>
              <w:t xml:space="preserve"> - </w:t>
            </w:r>
            <w:r>
              <w:rPr>
                <w:noProof/>
                <w:sz w:val="20"/>
              </w:rPr>
              <w:t>Podpora soproizvodnji, ki temelji na povpraševanju po uporabni toploti in prihrankih primarne energije v skladu s členom 7(1) ter točkama (a) in (b) člena 9(1) Direktive 2004/8/ES;</w:t>
            </w:r>
          </w:p>
        </w:tc>
        <w:tc>
          <w:tcPr>
            <w:tcW w:w="429" w:type="pct"/>
          </w:tcPr>
          <w:p w:rsidR="000A6D4D" w:rsidRPr="00DC028E" w:rsidRDefault="00E85702" w:rsidP="0009430E">
            <w:pPr>
              <w:jc w:val="center"/>
              <w:rPr>
                <w:sz w:val="20"/>
              </w:rPr>
            </w:pPr>
            <w:r>
              <w:rPr>
                <w:noProof/>
                <w:sz w:val="20"/>
              </w:rPr>
              <w:t>Da</w:t>
            </w:r>
          </w:p>
        </w:tc>
        <w:tc>
          <w:tcPr>
            <w:tcW w:w="1146" w:type="pct"/>
          </w:tcPr>
          <w:p w:rsidR="000A6D4D" w:rsidRPr="00E9348A" w:rsidRDefault="00E85702" w:rsidP="0009430E">
            <w:pPr>
              <w:rPr>
                <w:sz w:val="20"/>
                <w:szCs w:val="20"/>
              </w:rPr>
            </w:pPr>
            <w:r>
              <w:t xml:space="preserve">Analiza </w:t>
            </w:r>
            <w:r>
              <w:t>potenciala za SPTE v Sloveniji je bila izvedena leta 2007 in poslana EK. http://www.energetika-portal.si/fileadmin/dokumenti/publikacije/Strokovne_podlage/Potencial_SPTE_IJS_2007.pdf http://www.energetika-portal.si/fileadmin/dokumenti/publikacije/Strokovne</w:t>
            </w:r>
            <w:r>
              <w:t xml:space="preserve">_podlage/Potencial_SPTE_IJS_2007.pdf http://www.energetika-portal.si/fileadmin/dokumenti/publikacije/Strokovne_podlage/Potencial_SPTE_IJS_2007.pdf </w:t>
            </w:r>
          </w:p>
        </w:tc>
        <w:tc>
          <w:tcPr>
            <w:tcW w:w="1139" w:type="pct"/>
          </w:tcPr>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04.2</w:t>
            </w:r>
            <w:r w:rsidRPr="00E9348A">
              <w:rPr>
                <w:sz w:val="20"/>
                <w:szCs w:val="20"/>
              </w:rPr>
              <w:t xml:space="preserve"> </w:t>
            </w:r>
            <w:r>
              <w:rPr>
                <w:sz w:val="20"/>
                <w:szCs w:val="20"/>
              </w:rPr>
              <w:t xml:space="preserve">-  </w:t>
            </w:r>
            <w:r w:rsidRPr="00E9348A">
              <w:rPr>
                <w:noProof/>
                <w:sz w:val="20"/>
                <w:szCs w:val="20"/>
              </w:rPr>
              <w:t>Uvedeni so ukrepi za spodbujanje soproizvodnje toplote in električne energije z visokim izkorist</w:t>
            </w:r>
            <w:r w:rsidRPr="00E9348A">
              <w:rPr>
                <w:noProof/>
                <w:sz w:val="20"/>
                <w:szCs w:val="20"/>
              </w:rPr>
              <w:t>kom.</w:t>
            </w:r>
          </w:p>
        </w:tc>
        <w:tc>
          <w:tcPr>
            <w:tcW w:w="1162" w:type="pct"/>
          </w:tcPr>
          <w:p w:rsidR="000A6D4D" w:rsidRPr="00DC028E" w:rsidRDefault="00E85702" w:rsidP="0009430E">
            <w:pPr>
              <w:rPr>
                <w:sz w:val="20"/>
              </w:rPr>
            </w:pPr>
            <w:r>
              <w:rPr>
                <w:noProof/>
                <w:sz w:val="20"/>
              </w:rPr>
              <w:t>2</w:t>
            </w:r>
            <w:r>
              <w:rPr>
                <w:sz w:val="20"/>
              </w:rPr>
              <w:t xml:space="preserve"> - </w:t>
            </w:r>
            <w:r>
              <w:rPr>
                <w:noProof/>
                <w:sz w:val="20"/>
              </w:rPr>
              <w:t xml:space="preserve">ocena obstoječega zakonodajnega in drugega pravnega okvira v zvezi s postopki za energetsko dovoljenje ali drugimi postopki, ki jo opravijo države članice ali njihovi pristojni organi z namenom, da se: (a) spodbudi načrtovanje enot za </w:t>
            </w:r>
            <w:r>
              <w:rPr>
                <w:noProof/>
                <w:sz w:val="20"/>
              </w:rPr>
              <w:t>soproizvodnjo, ki ustrezajo ekonomsko utemeljenemu povpraševanju po uporabni toploti in se izogibajo proizvodnji več toplote, kot je uporabne toplote; ter (b) zmanjšajo regulativne in neregulativne ovire za povečanje deleža soproizvodnje.</w:t>
            </w:r>
          </w:p>
        </w:tc>
        <w:tc>
          <w:tcPr>
            <w:tcW w:w="429" w:type="pct"/>
          </w:tcPr>
          <w:p w:rsidR="000A6D4D" w:rsidRPr="00DC028E" w:rsidRDefault="00E85702" w:rsidP="0009430E">
            <w:pPr>
              <w:jc w:val="center"/>
              <w:rPr>
                <w:sz w:val="20"/>
              </w:rPr>
            </w:pPr>
            <w:r>
              <w:rPr>
                <w:noProof/>
                <w:sz w:val="20"/>
              </w:rPr>
              <w:t>Da</w:t>
            </w:r>
          </w:p>
        </w:tc>
        <w:tc>
          <w:tcPr>
            <w:tcW w:w="1146" w:type="pct"/>
          </w:tcPr>
          <w:p w:rsidR="000A6D4D" w:rsidRPr="00E9348A" w:rsidRDefault="00E85702" w:rsidP="0009430E">
            <w:pPr>
              <w:rPr>
                <w:sz w:val="20"/>
                <w:szCs w:val="20"/>
              </w:rPr>
            </w:pPr>
            <w:r>
              <w:t>Izvedeno v okv</w:t>
            </w:r>
            <w:r>
              <w:t>iru Uredbe o izdaji deklaracij za proizvodne naprave in potrdil o izvoru električne energije (člen 3/1). Spletna povezava do dokumenta: http://www.uradni-list.si/1/objava.jsp?urlid=20098&amp;objava=207 Glej stran 21. Spletna povezava: http://www.energetika-por</w:t>
            </w:r>
            <w:r>
              <w:t xml:space="preserve">tal.si/fileadmin/dokumenti/publikacije/Strokovne_podlage/Potencial_SPTE_IJS_2007.pdf Glej stran 24. Spletna povezava: http://www.energetika-portal.si/fileadmin/dokumenti/publikacije/Strokovne_podlage/Potencial_SPTE_IJS_2007.pdf </w:t>
            </w:r>
          </w:p>
        </w:tc>
        <w:tc>
          <w:tcPr>
            <w:tcW w:w="1139" w:type="pct"/>
          </w:tcPr>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04.3</w:t>
            </w:r>
            <w:r w:rsidRPr="00E9348A">
              <w:rPr>
                <w:sz w:val="20"/>
                <w:szCs w:val="20"/>
              </w:rPr>
              <w:t xml:space="preserve"> </w:t>
            </w:r>
            <w:r>
              <w:rPr>
                <w:sz w:val="20"/>
                <w:szCs w:val="20"/>
              </w:rPr>
              <w:t xml:space="preserve">-  </w:t>
            </w:r>
            <w:r w:rsidRPr="00E9348A">
              <w:rPr>
                <w:noProof/>
                <w:sz w:val="20"/>
                <w:szCs w:val="20"/>
              </w:rPr>
              <w:t>Uvedeni so ukre</w:t>
            </w:r>
            <w:r w:rsidRPr="00E9348A">
              <w:rPr>
                <w:noProof/>
                <w:sz w:val="20"/>
                <w:szCs w:val="20"/>
              </w:rPr>
              <w:t>pi za spodbujanje proizvodnje in distribucije energije iz obnovljivih virov.</w:t>
            </w:r>
          </w:p>
        </w:tc>
        <w:tc>
          <w:tcPr>
            <w:tcW w:w="1162" w:type="pct"/>
          </w:tcPr>
          <w:p w:rsidR="000A6D4D" w:rsidRPr="00DC028E" w:rsidRDefault="00E85702" w:rsidP="0009430E">
            <w:pPr>
              <w:rPr>
                <w:sz w:val="20"/>
              </w:rPr>
            </w:pPr>
            <w:r>
              <w:rPr>
                <w:noProof/>
                <w:sz w:val="20"/>
              </w:rPr>
              <w:t>1</w:t>
            </w:r>
            <w:r>
              <w:rPr>
                <w:sz w:val="20"/>
              </w:rPr>
              <w:t xml:space="preserve"> - </w:t>
            </w:r>
            <w:r>
              <w:rPr>
                <w:noProof/>
                <w:sz w:val="20"/>
              </w:rPr>
              <w:t>Vzpostavljeni so pregledni programi podpore, prednostni dostop do omrežja ali zajamčeni dostop in prednostno odpremljanje ter standardna pravila za prevzemanje in delitev stro</w:t>
            </w:r>
            <w:r>
              <w:rPr>
                <w:noProof/>
                <w:sz w:val="20"/>
              </w:rPr>
              <w:t>škov tehnične prilagoditve, ki so bila objavljena, v skladu s členi 14(1) ter 16(2) in (3) Direktive 2009/28/ES Evropskega parlamenta in Sveta.</w:t>
            </w:r>
          </w:p>
        </w:tc>
        <w:tc>
          <w:tcPr>
            <w:tcW w:w="429" w:type="pct"/>
          </w:tcPr>
          <w:p w:rsidR="000A6D4D" w:rsidRPr="00DC028E" w:rsidRDefault="00E85702" w:rsidP="0009430E">
            <w:pPr>
              <w:jc w:val="center"/>
              <w:rPr>
                <w:sz w:val="20"/>
              </w:rPr>
            </w:pPr>
            <w:r>
              <w:rPr>
                <w:noProof/>
                <w:sz w:val="20"/>
              </w:rPr>
              <w:t>Ne</w:t>
            </w:r>
          </w:p>
        </w:tc>
        <w:tc>
          <w:tcPr>
            <w:tcW w:w="1146" w:type="pct"/>
          </w:tcPr>
          <w:p w:rsidR="000A6D4D" w:rsidRPr="00E9348A" w:rsidRDefault="00E85702" w:rsidP="0009430E">
            <w:pPr>
              <w:rPr>
                <w:sz w:val="20"/>
                <w:szCs w:val="20"/>
              </w:rPr>
            </w:pPr>
            <w:r>
              <w:t>Transparentne podporne sheme. Vse informacije so na voljo na spletni strani nacionalnega operaterja. Povezava</w:t>
            </w:r>
            <w:r>
              <w:t xml:space="preserve"> do spletne strani: http://www.borzen.si/en/CP/SitePages/3_10.aspx Dodatne informacije so na voljo na spletni strani nacionalnega energetskega regulatorja. *** Glej Prilogo 1. </w:t>
            </w:r>
          </w:p>
        </w:tc>
        <w:tc>
          <w:tcPr>
            <w:tcW w:w="1139" w:type="pct"/>
          </w:tcPr>
          <w:p w:rsidR="000A6D4D" w:rsidRPr="00E9348A" w:rsidRDefault="00E85702" w:rsidP="0009430E">
            <w:pPr>
              <w:rPr>
                <w:sz w:val="20"/>
                <w:szCs w:val="20"/>
              </w:rPr>
            </w:pPr>
            <w:r w:rsidRPr="00E9348A">
              <w:rPr>
                <w:noProof/>
                <w:sz w:val="20"/>
                <w:szCs w:val="20"/>
              </w:rPr>
              <w:t xml:space="preserve">Standardna pravila za upravljavce prenosnega omrežja v zvezi s prevzemanjem in </w:t>
            </w:r>
            <w:r w:rsidRPr="00E9348A">
              <w:rPr>
                <w:noProof/>
                <w:sz w:val="20"/>
                <w:szCs w:val="20"/>
              </w:rPr>
              <w:t>delitvijo stroškov tehničnih adaptacij določa člen 371 novega Energetskega zakona (EZ-1). Zakon je v veljavo stopil 7. marca 2014. Izvedbeni dokument, ki bo določal pravila za upravljavce prenosnega omrežja bo sprejet eno leto po sprejetju Energetskega zak</w:t>
            </w:r>
            <w:r w:rsidRPr="00E9348A">
              <w:rPr>
                <w:noProof/>
                <w:sz w:val="20"/>
                <w:szCs w:val="20"/>
              </w:rPr>
              <w:t>ona (marec 2015).</w:t>
            </w: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04.3</w:t>
            </w:r>
            <w:r w:rsidRPr="00E9348A">
              <w:rPr>
                <w:sz w:val="20"/>
                <w:szCs w:val="20"/>
              </w:rPr>
              <w:t xml:space="preserve"> </w:t>
            </w:r>
            <w:r>
              <w:rPr>
                <w:sz w:val="20"/>
                <w:szCs w:val="20"/>
              </w:rPr>
              <w:t xml:space="preserve">-  </w:t>
            </w:r>
            <w:r w:rsidRPr="00E9348A">
              <w:rPr>
                <w:noProof/>
                <w:sz w:val="20"/>
                <w:szCs w:val="20"/>
              </w:rPr>
              <w:t>Uvedeni so ukrepi za spodbujanje proizvodnje in distribucije energije iz obnovljivih virov.</w:t>
            </w:r>
          </w:p>
        </w:tc>
        <w:tc>
          <w:tcPr>
            <w:tcW w:w="1162" w:type="pct"/>
          </w:tcPr>
          <w:p w:rsidR="000A6D4D" w:rsidRPr="00DC028E" w:rsidRDefault="00E85702" w:rsidP="0009430E">
            <w:pPr>
              <w:rPr>
                <w:sz w:val="20"/>
              </w:rPr>
            </w:pPr>
            <w:r>
              <w:rPr>
                <w:noProof/>
                <w:sz w:val="20"/>
              </w:rPr>
              <w:t>2</w:t>
            </w:r>
            <w:r>
              <w:rPr>
                <w:sz w:val="20"/>
              </w:rPr>
              <w:t xml:space="preserve"> - </w:t>
            </w:r>
            <w:r>
              <w:rPr>
                <w:noProof/>
                <w:sz w:val="20"/>
              </w:rPr>
              <w:t>Država članica je sprejela nacionalni akcijski načrt za energijo iz obnovljivih virov v skladu s členom 4 Direktive 2009/28/ES.</w:t>
            </w:r>
          </w:p>
        </w:tc>
        <w:tc>
          <w:tcPr>
            <w:tcW w:w="429" w:type="pct"/>
          </w:tcPr>
          <w:p w:rsidR="000A6D4D" w:rsidRPr="00DC028E" w:rsidRDefault="00E85702" w:rsidP="0009430E">
            <w:pPr>
              <w:jc w:val="center"/>
              <w:rPr>
                <w:sz w:val="20"/>
              </w:rPr>
            </w:pPr>
            <w:r>
              <w:rPr>
                <w:noProof/>
                <w:sz w:val="20"/>
              </w:rPr>
              <w:t>Da</w:t>
            </w:r>
          </w:p>
        </w:tc>
        <w:tc>
          <w:tcPr>
            <w:tcW w:w="1146" w:type="pct"/>
          </w:tcPr>
          <w:p w:rsidR="000A6D4D" w:rsidRPr="00E9348A" w:rsidRDefault="00E85702" w:rsidP="0009430E">
            <w:pPr>
              <w:rPr>
                <w:sz w:val="20"/>
                <w:szCs w:val="20"/>
              </w:rPr>
            </w:pPr>
            <w:r>
              <w:t>Nacionalni akcijski načrt za obnovljive vire energije za obdobje 2010–2020 je bil sprejet in poslan EK leta 2010. Spletna povezava do dokumenta:  http://www.energetika-portal.si/fileadmin/dokumenti/publikacije/AN_OVE/AN_OVE_2010-2020_final.pdf V letu je pr</w:t>
            </w:r>
            <w:r>
              <w:t xml:space="preserve">edvidena posodobitev akcijskega načrta. *** Glej Prilogo 1. </w:t>
            </w:r>
          </w:p>
        </w:tc>
        <w:tc>
          <w:tcPr>
            <w:tcW w:w="1139" w:type="pct"/>
          </w:tcPr>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05.1</w:t>
            </w:r>
            <w:r w:rsidRPr="00E9348A">
              <w:rPr>
                <w:sz w:val="20"/>
                <w:szCs w:val="20"/>
              </w:rPr>
              <w:t xml:space="preserve"> </w:t>
            </w:r>
            <w:r>
              <w:rPr>
                <w:sz w:val="20"/>
                <w:szCs w:val="20"/>
              </w:rPr>
              <w:t xml:space="preserve">-  </w:t>
            </w:r>
            <w:r w:rsidRPr="00E9348A">
              <w:rPr>
                <w:noProof/>
                <w:sz w:val="20"/>
                <w:szCs w:val="20"/>
              </w:rPr>
              <w:t>Preprečevanje in obvladovanje tveganja: obstoj nacionalnih ali regionalnih ocen tveganja za obvladovanje naravnih nesreč, v katerih je upoštevano prilagajanje podnebnim spremembam</w:t>
            </w:r>
          </w:p>
        </w:tc>
        <w:tc>
          <w:tcPr>
            <w:tcW w:w="1162" w:type="pct"/>
          </w:tcPr>
          <w:p w:rsidR="000A6D4D" w:rsidRPr="00DC028E" w:rsidRDefault="00E85702" w:rsidP="0009430E">
            <w:pPr>
              <w:rPr>
                <w:sz w:val="20"/>
              </w:rPr>
            </w:pPr>
            <w:r>
              <w:rPr>
                <w:noProof/>
                <w:sz w:val="20"/>
              </w:rPr>
              <w:t>1</w:t>
            </w:r>
            <w:r>
              <w:rPr>
                <w:sz w:val="20"/>
              </w:rPr>
              <w:t xml:space="preserve"> - </w:t>
            </w:r>
            <w:r>
              <w:rPr>
                <w:noProof/>
                <w:sz w:val="20"/>
              </w:rPr>
              <w:t>Uvedeno je nacionalno ali regionalno ocenjevanje tveganj, ki vključuje naslednje elemente:</w:t>
            </w:r>
          </w:p>
        </w:tc>
        <w:tc>
          <w:tcPr>
            <w:tcW w:w="429" w:type="pct"/>
          </w:tcPr>
          <w:p w:rsidR="000A6D4D" w:rsidRPr="00DC028E" w:rsidRDefault="00E85702" w:rsidP="0009430E">
            <w:pPr>
              <w:jc w:val="center"/>
              <w:rPr>
                <w:sz w:val="20"/>
              </w:rPr>
            </w:pPr>
            <w:r>
              <w:rPr>
                <w:noProof/>
                <w:sz w:val="20"/>
              </w:rPr>
              <w:t>Da</w:t>
            </w:r>
          </w:p>
        </w:tc>
        <w:tc>
          <w:tcPr>
            <w:tcW w:w="1146" w:type="pct"/>
          </w:tcPr>
          <w:p w:rsidR="000A6D4D" w:rsidRPr="00E9348A" w:rsidRDefault="00E85702" w:rsidP="0009430E">
            <w:pPr>
              <w:rPr>
                <w:sz w:val="20"/>
                <w:szCs w:val="20"/>
              </w:rPr>
            </w:pPr>
            <w:r>
              <w:t>Revidirano poročilo o napredku v zvezi z oceno tveganja za nesreče je bilo EK posredovano decembra 2012. Priloge EAC 5.1 - priponka 1, EAC 5.1 - priponka 2, EA</w:t>
            </w:r>
            <w:r>
              <w:t>C 5.1 - priponka 3. 29. avgusta 2014 je bil ustanovljen nacionalni koordinacijski organ/organ za oceno tveganj. Ocena tveganja za posamezne nesreče je bila pripravljena na podlagi Navodil za izvedbo ocene tveganja (Ur. l. RS, št. 39/95: http://zakonodaja.g</w:t>
            </w:r>
            <w:r>
              <w:t xml:space="preserve">ov.si/rpsi/r02/predpis_NAVO242.html). *** Glej Prilogo 1. </w:t>
            </w:r>
          </w:p>
        </w:tc>
        <w:tc>
          <w:tcPr>
            <w:tcW w:w="1139" w:type="pct"/>
          </w:tcPr>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05.1</w:t>
            </w:r>
            <w:r w:rsidRPr="00E9348A">
              <w:rPr>
                <w:sz w:val="20"/>
                <w:szCs w:val="20"/>
              </w:rPr>
              <w:t xml:space="preserve"> </w:t>
            </w:r>
            <w:r>
              <w:rPr>
                <w:sz w:val="20"/>
                <w:szCs w:val="20"/>
              </w:rPr>
              <w:t xml:space="preserve">-  </w:t>
            </w:r>
            <w:r w:rsidRPr="00E9348A">
              <w:rPr>
                <w:noProof/>
                <w:sz w:val="20"/>
                <w:szCs w:val="20"/>
              </w:rPr>
              <w:t>Preprečevanje in obvladovanje tveganja: obstoj nacionalnih ali regionalnih ocen tveganja za obvladovanje naravnih nesreč, v katerih je upoštevano prilagajanje podnebnim spremembam</w:t>
            </w:r>
          </w:p>
        </w:tc>
        <w:tc>
          <w:tcPr>
            <w:tcW w:w="1162" w:type="pct"/>
          </w:tcPr>
          <w:p w:rsidR="000A6D4D" w:rsidRPr="00DC028E" w:rsidRDefault="00E85702" w:rsidP="0009430E">
            <w:pPr>
              <w:rPr>
                <w:sz w:val="20"/>
              </w:rPr>
            </w:pPr>
            <w:r>
              <w:rPr>
                <w:noProof/>
                <w:sz w:val="20"/>
              </w:rPr>
              <w:t>2</w:t>
            </w:r>
            <w:r>
              <w:rPr>
                <w:sz w:val="20"/>
              </w:rPr>
              <w:t xml:space="preserve"> - </w:t>
            </w:r>
            <w:r>
              <w:rPr>
                <w:noProof/>
                <w:sz w:val="20"/>
              </w:rPr>
              <w:t>o</w:t>
            </w:r>
            <w:r>
              <w:rPr>
                <w:noProof/>
                <w:sz w:val="20"/>
              </w:rPr>
              <w:t>pis postopka, metodologije, metod in podatkov neobčutljive narave, ki se uporabljajo za ocenjevanje tveganj, ter meril, temelječih na oceni tveganja, za določitev prednostnih naložb;</w:t>
            </w:r>
          </w:p>
        </w:tc>
        <w:tc>
          <w:tcPr>
            <w:tcW w:w="429" w:type="pct"/>
          </w:tcPr>
          <w:p w:rsidR="000A6D4D" w:rsidRPr="00DC028E" w:rsidRDefault="00E85702" w:rsidP="0009430E">
            <w:pPr>
              <w:jc w:val="center"/>
              <w:rPr>
                <w:sz w:val="20"/>
              </w:rPr>
            </w:pPr>
            <w:r>
              <w:rPr>
                <w:noProof/>
                <w:sz w:val="20"/>
              </w:rPr>
              <w:t>Da</w:t>
            </w:r>
          </w:p>
        </w:tc>
        <w:tc>
          <w:tcPr>
            <w:tcW w:w="1146" w:type="pct"/>
          </w:tcPr>
          <w:p w:rsidR="000A6D4D" w:rsidRPr="00E9348A" w:rsidRDefault="00E85702" w:rsidP="0009430E">
            <w:pPr>
              <w:rPr>
                <w:sz w:val="20"/>
                <w:szCs w:val="20"/>
              </w:rPr>
            </w:pPr>
            <w:r>
              <w:t xml:space="preserve">Revidirano poročilo o napredku v zvezi z oceno tveganja za nesreče je </w:t>
            </w:r>
            <w:r>
              <w:t>bilo EK poslano decembra 2012. Priloge EAC 5.1 - priponka 1, EAC 5.1 - priponka 2, EAC 5.1 - priponka 3. 29. avgusta 2014 je bil ustanovljen nacionalni koordinacijski organ/organ za oceno tveganj. Ocena tveganja za posamezne nesreče je bila pripravljena na</w:t>
            </w:r>
            <w:r>
              <w:t xml:space="preserve"> podlagi Navodil za izvedbo ocene tveganja (Ur. l. RS, št. 39/95: http://zakonodaja.gov.si/rpsi/r02/predpis_NAVO242.html). *** Glej Prilogo 1. </w:t>
            </w:r>
          </w:p>
        </w:tc>
        <w:tc>
          <w:tcPr>
            <w:tcW w:w="1139" w:type="pct"/>
          </w:tcPr>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05.1</w:t>
            </w:r>
            <w:r w:rsidRPr="00E9348A">
              <w:rPr>
                <w:sz w:val="20"/>
                <w:szCs w:val="20"/>
              </w:rPr>
              <w:t xml:space="preserve"> </w:t>
            </w:r>
            <w:r>
              <w:rPr>
                <w:sz w:val="20"/>
                <w:szCs w:val="20"/>
              </w:rPr>
              <w:t xml:space="preserve">-  </w:t>
            </w:r>
            <w:r w:rsidRPr="00E9348A">
              <w:rPr>
                <w:noProof/>
                <w:sz w:val="20"/>
                <w:szCs w:val="20"/>
              </w:rPr>
              <w:t xml:space="preserve">Preprečevanje in obvladovanje tveganja: obstoj nacionalnih ali regionalnih ocen tveganja za </w:t>
            </w:r>
            <w:r w:rsidRPr="00E9348A">
              <w:rPr>
                <w:noProof/>
                <w:sz w:val="20"/>
                <w:szCs w:val="20"/>
              </w:rPr>
              <w:t>obvladovanje naravnih nesreč, v katerih je upoštevano prilagajanje podnebnim spremembam</w:t>
            </w:r>
          </w:p>
        </w:tc>
        <w:tc>
          <w:tcPr>
            <w:tcW w:w="1162" w:type="pct"/>
          </w:tcPr>
          <w:p w:rsidR="000A6D4D" w:rsidRPr="00DC028E" w:rsidRDefault="00E85702" w:rsidP="0009430E">
            <w:pPr>
              <w:rPr>
                <w:sz w:val="20"/>
              </w:rPr>
            </w:pPr>
            <w:r>
              <w:rPr>
                <w:noProof/>
                <w:sz w:val="20"/>
              </w:rPr>
              <w:t>3</w:t>
            </w:r>
            <w:r>
              <w:rPr>
                <w:sz w:val="20"/>
              </w:rPr>
              <w:t xml:space="preserve"> - </w:t>
            </w:r>
            <w:r>
              <w:rPr>
                <w:noProof/>
                <w:sz w:val="20"/>
              </w:rPr>
              <w:t>opis scenarijev z enim tveganjem in scenarijev z več tveganji;</w:t>
            </w:r>
          </w:p>
        </w:tc>
        <w:tc>
          <w:tcPr>
            <w:tcW w:w="429" w:type="pct"/>
          </w:tcPr>
          <w:p w:rsidR="000A6D4D" w:rsidRPr="00DC028E" w:rsidRDefault="00E85702" w:rsidP="0009430E">
            <w:pPr>
              <w:jc w:val="center"/>
              <w:rPr>
                <w:sz w:val="20"/>
              </w:rPr>
            </w:pPr>
            <w:r>
              <w:rPr>
                <w:noProof/>
                <w:sz w:val="20"/>
              </w:rPr>
              <w:t>Ne</w:t>
            </w:r>
          </w:p>
        </w:tc>
        <w:tc>
          <w:tcPr>
            <w:tcW w:w="1146" w:type="pct"/>
          </w:tcPr>
          <w:p w:rsidR="000A6D4D" w:rsidRPr="00E9348A" w:rsidRDefault="00E85702" w:rsidP="0009430E">
            <w:pPr>
              <w:rPr>
                <w:sz w:val="20"/>
                <w:szCs w:val="20"/>
              </w:rPr>
            </w:pPr>
            <w:r>
              <w:t xml:space="preserve">Do zdaj je bilo obravnavanih le nekaj scenarijev z enim tveganjem, medtem ko bodo scenariji z več </w:t>
            </w:r>
            <w:r>
              <w:t xml:space="preserve">tveganji podrobneje obravnavani v okviru novih ocen tveganj za nesreče in bodo smiselno vključeni v celovito nacionalno oceno tveganja za nesreče, ki bo pripravljena do konca leta 2016.  </w:t>
            </w:r>
          </w:p>
        </w:tc>
        <w:tc>
          <w:tcPr>
            <w:tcW w:w="1139" w:type="pct"/>
          </w:tcPr>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05.1</w:t>
            </w:r>
            <w:r w:rsidRPr="00E9348A">
              <w:rPr>
                <w:sz w:val="20"/>
                <w:szCs w:val="20"/>
              </w:rPr>
              <w:t xml:space="preserve"> </w:t>
            </w:r>
            <w:r>
              <w:rPr>
                <w:sz w:val="20"/>
                <w:szCs w:val="20"/>
              </w:rPr>
              <w:t xml:space="preserve">-  </w:t>
            </w:r>
            <w:r w:rsidRPr="00E9348A">
              <w:rPr>
                <w:noProof/>
                <w:sz w:val="20"/>
                <w:szCs w:val="20"/>
              </w:rPr>
              <w:t>Preprečevanje in obvladovanje tveganja: obstoj nacionaln</w:t>
            </w:r>
            <w:r w:rsidRPr="00E9348A">
              <w:rPr>
                <w:noProof/>
                <w:sz w:val="20"/>
                <w:szCs w:val="20"/>
              </w:rPr>
              <w:t>ih ali regionalnih ocen tveganja za obvladovanje naravnih nesreč, v katerih je upoštevano prilagajanje podnebnim spremembam</w:t>
            </w:r>
          </w:p>
        </w:tc>
        <w:tc>
          <w:tcPr>
            <w:tcW w:w="1162" w:type="pct"/>
          </w:tcPr>
          <w:p w:rsidR="000A6D4D" w:rsidRPr="00DC028E" w:rsidRDefault="00E85702" w:rsidP="0009430E">
            <w:pPr>
              <w:rPr>
                <w:sz w:val="20"/>
              </w:rPr>
            </w:pPr>
            <w:r>
              <w:rPr>
                <w:noProof/>
                <w:sz w:val="20"/>
              </w:rPr>
              <w:t>4</w:t>
            </w:r>
            <w:r>
              <w:rPr>
                <w:sz w:val="20"/>
              </w:rPr>
              <w:t xml:space="preserve"> - </w:t>
            </w:r>
            <w:r>
              <w:rPr>
                <w:noProof/>
                <w:sz w:val="20"/>
              </w:rPr>
              <w:t>upoštevanje nacionalnih strategij za prilagajanje podnebnim spremembam, kadar je ustrezno.</w:t>
            </w:r>
          </w:p>
        </w:tc>
        <w:tc>
          <w:tcPr>
            <w:tcW w:w="429" w:type="pct"/>
          </w:tcPr>
          <w:p w:rsidR="000A6D4D" w:rsidRPr="00DC028E" w:rsidRDefault="00E85702" w:rsidP="0009430E">
            <w:pPr>
              <w:jc w:val="center"/>
              <w:rPr>
                <w:sz w:val="20"/>
              </w:rPr>
            </w:pPr>
            <w:r>
              <w:rPr>
                <w:noProof/>
                <w:sz w:val="20"/>
              </w:rPr>
              <w:t>Ne</w:t>
            </w:r>
          </w:p>
        </w:tc>
        <w:tc>
          <w:tcPr>
            <w:tcW w:w="1146" w:type="pct"/>
          </w:tcPr>
          <w:p w:rsidR="000A6D4D" w:rsidRPr="00E9348A" w:rsidRDefault="00E85702" w:rsidP="0009430E">
            <w:pPr>
              <w:rPr>
                <w:sz w:val="20"/>
                <w:szCs w:val="20"/>
              </w:rPr>
            </w:pPr>
            <w:r>
              <w:t xml:space="preserve">Slovenija za enkrat nima celovite </w:t>
            </w:r>
            <w:r>
              <w:t xml:space="preserve">strategije za prilagajanje podnebnim spremembam (ta je bila pripravljena le za sektor kmetijstva in gozdarstva v letu 2008, ki ji je sledil akcijski načrt za leti 2010/2011). Izpolnjevanje manjkajočih elementov je predstavljeno v akcijskem načrtu. </w:t>
            </w:r>
          </w:p>
        </w:tc>
        <w:tc>
          <w:tcPr>
            <w:tcW w:w="1139" w:type="pct"/>
          </w:tcPr>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06.</w:t>
            </w:r>
            <w:r w:rsidRPr="00E9348A">
              <w:rPr>
                <w:noProof/>
                <w:sz w:val="20"/>
                <w:szCs w:val="20"/>
              </w:rPr>
              <w:t>1</w:t>
            </w:r>
            <w:r w:rsidRPr="00E9348A">
              <w:rPr>
                <w:sz w:val="20"/>
                <w:szCs w:val="20"/>
              </w:rPr>
              <w:t xml:space="preserve"> </w:t>
            </w:r>
            <w:r>
              <w:rPr>
                <w:sz w:val="20"/>
                <w:szCs w:val="20"/>
              </w:rPr>
              <w:t xml:space="preserve">-  </w:t>
            </w:r>
            <w:r w:rsidRPr="00E9348A">
              <w:rPr>
                <w:noProof/>
                <w:sz w:val="20"/>
                <w:szCs w:val="20"/>
              </w:rPr>
              <w:t>Vodni sektor: obstoj a) politike določanja cen vode, ki zagotavlja ustrezne spodbude za uporabnike za učinkovito rabo vodnih virov, in b) ustreznega prispevka različnih rab vode k povračilu stroškov vodnih storitev v višini, ki se določi v odobrenem n</w:t>
            </w:r>
            <w:r w:rsidRPr="00E9348A">
              <w:rPr>
                <w:noProof/>
                <w:sz w:val="20"/>
                <w:szCs w:val="20"/>
              </w:rPr>
              <w:t>ačrtu upravljanja povodja za naložbe, podprte s programi.</w:t>
            </w:r>
          </w:p>
        </w:tc>
        <w:tc>
          <w:tcPr>
            <w:tcW w:w="1162" w:type="pct"/>
          </w:tcPr>
          <w:p w:rsidR="000A6D4D" w:rsidRPr="00DC028E" w:rsidRDefault="00E85702" w:rsidP="0009430E">
            <w:pPr>
              <w:rPr>
                <w:sz w:val="20"/>
              </w:rPr>
            </w:pPr>
            <w:r>
              <w:rPr>
                <w:noProof/>
                <w:sz w:val="20"/>
              </w:rPr>
              <w:t>1</w:t>
            </w:r>
            <w:r>
              <w:rPr>
                <w:sz w:val="20"/>
              </w:rPr>
              <w:t xml:space="preserve"> - </w:t>
            </w:r>
            <w:r>
              <w:rPr>
                <w:noProof/>
                <w:sz w:val="20"/>
              </w:rPr>
              <w:t xml:space="preserve">Država članica je zagotovila, da se v sektorjih, ki jih podpirajo ESRR, Kohezijski sklad in EKSRP, na podlagi različnih rab vode prispeva k povračilu stroškov vodnih storitev glede na sektor v </w:t>
            </w:r>
            <w:r>
              <w:rPr>
                <w:noProof/>
                <w:sz w:val="20"/>
              </w:rPr>
              <w:t>skladu s prvo alinejo člena 9(1) Direktive 2000/60/ES, pri čemer se po potrebi upoštevajo socialni, okoljski in gospodarski učinki povračila, pa tudi geografske in podnebne značilnosti zadevnega območja oz. zadevnih območij.</w:t>
            </w:r>
          </w:p>
        </w:tc>
        <w:tc>
          <w:tcPr>
            <w:tcW w:w="429" w:type="pct"/>
          </w:tcPr>
          <w:p w:rsidR="000A6D4D" w:rsidRPr="00DC028E" w:rsidRDefault="00E85702" w:rsidP="0009430E">
            <w:pPr>
              <w:jc w:val="center"/>
              <w:rPr>
                <w:sz w:val="20"/>
              </w:rPr>
            </w:pPr>
            <w:r>
              <w:rPr>
                <w:noProof/>
                <w:sz w:val="20"/>
              </w:rPr>
              <w:t>Ne</w:t>
            </w:r>
          </w:p>
        </w:tc>
        <w:tc>
          <w:tcPr>
            <w:tcW w:w="1146" w:type="pct"/>
          </w:tcPr>
          <w:p w:rsidR="000A6D4D" w:rsidRPr="00E9348A" w:rsidRDefault="00E85702" w:rsidP="0009430E">
            <w:pPr>
              <w:rPr>
                <w:sz w:val="20"/>
                <w:szCs w:val="20"/>
              </w:rPr>
            </w:pPr>
            <w:r>
              <w:t>1. Ekonomska analiza obremen</w:t>
            </w:r>
            <w:r>
              <w:t>jevanja voda je del Načrta upravljanja voda za vodni območji Donave in Jadranskega morja 2009-2015 (RBMP). Ekonomska analiza je bila pripravljena v skladu z Okvirno vodno direktivo in Skupno strategijo za izvajanje Okvirne vodne direktive, ob upoštevanju r</w:t>
            </w:r>
            <w:r>
              <w:t xml:space="preserve">azpoložljivih podatkov: ... *** Glej Prilogo 1. </w:t>
            </w:r>
          </w:p>
        </w:tc>
        <w:tc>
          <w:tcPr>
            <w:tcW w:w="1139" w:type="pct"/>
          </w:tcPr>
          <w:p w:rsidR="000A6D4D" w:rsidRPr="00E9348A" w:rsidRDefault="00E85702" w:rsidP="0009430E">
            <w:pPr>
              <w:rPr>
                <w:sz w:val="20"/>
                <w:szCs w:val="20"/>
              </w:rPr>
            </w:pPr>
            <w:r w:rsidRPr="00E9348A">
              <w:rPr>
                <w:noProof/>
                <w:sz w:val="20"/>
                <w:szCs w:val="20"/>
              </w:rPr>
              <w:t>V zvezi z merjenjem porabe vode v gospodinjstvih (po stanovanjih) so bila za EK pripravljena dodatna pojasnila (Priloga EAC 6.1 - priponka 1)</w:t>
            </w: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06.1</w:t>
            </w:r>
            <w:r w:rsidRPr="00E9348A">
              <w:rPr>
                <w:sz w:val="20"/>
                <w:szCs w:val="20"/>
              </w:rPr>
              <w:t xml:space="preserve"> </w:t>
            </w:r>
            <w:r>
              <w:rPr>
                <w:sz w:val="20"/>
                <w:szCs w:val="20"/>
              </w:rPr>
              <w:t xml:space="preserve">-  </w:t>
            </w:r>
            <w:r w:rsidRPr="00E9348A">
              <w:rPr>
                <w:noProof/>
                <w:sz w:val="20"/>
                <w:szCs w:val="20"/>
              </w:rPr>
              <w:t>Vodni sektor: obstoj a) politike določanja cen vode, k</w:t>
            </w:r>
            <w:r w:rsidRPr="00E9348A">
              <w:rPr>
                <w:noProof/>
                <w:sz w:val="20"/>
                <w:szCs w:val="20"/>
              </w:rPr>
              <w:t>i zagotavlja ustrezne spodbude za uporabnike za učinkovito rabo vodnih virov, in b) ustreznega prispevka različnih rab vode k povračilu stroškov vodnih storitev v višini, ki se določi v odobrenem načrtu upravljanja povodja za naložbe, podprte s programi.</w:t>
            </w:r>
          </w:p>
        </w:tc>
        <w:tc>
          <w:tcPr>
            <w:tcW w:w="1162" w:type="pct"/>
          </w:tcPr>
          <w:p w:rsidR="000A6D4D" w:rsidRPr="00DC028E" w:rsidRDefault="00E85702" w:rsidP="0009430E">
            <w:pPr>
              <w:rPr>
                <w:sz w:val="20"/>
              </w:rPr>
            </w:pPr>
            <w:r>
              <w:rPr>
                <w:noProof/>
                <w:sz w:val="20"/>
              </w:rPr>
              <w:t>2</w:t>
            </w:r>
            <w:r>
              <w:rPr>
                <w:sz w:val="20"/>
              </w:rPr>
              <w:t xml:space="preserve"> - </w:t>
            </w:r>
            <w:r>
              <w:rPr>
                <w:noProof/>
                <w:sz w:val="20"/>
              </w:rPr>
              <w:t>Sprejetje načrta upravljanja povodja za vodno območje v skladu s členom 13 Direktive 2000/60/ES.</w:t>
            </w:r>
          </w:p>
        </w:tc>
        <w:tc>
          <w:tcPr>
            <w:tcW w:w="429" w:type="pct"/>
          </w:tcPr>
          <w:p w:rsidR="000A6D4D" w:rsidRPr="00DC028E" w:rsidRDefault="00E85702" w:rsidP="0009430E">
            <w:pPr>
              <w:jc w:val="center"/>
              <w:rPr>
                <w:sz w:val="20"/>
              </w:rPr>
            </w:pPr>
            <w:r>
              <w:rPr>
                <w:noProof/>
                <w:sz w:val="20"/>
              </w:rPr>
              <w:t>Ne</w:t>
            </w:r>
          </w:p>
        </w:tc>
        <w:tc>
          <w:tcPr>
            <w:tcW w:w="1146" w:type="pct"/>
          </w:tcPr>
          <w:p w:rsidR="000A6D4D" w:rsidRPr="00E9348A" w:rsidRDefault="00E85702" w:rsidP="0009430E">
            <w:pPr>
              <w:rPr>
                <w:sz w:val="20"/>
                <w:szCs w:val="20"/>
              </w:rPr>
            </w:pPr>
            <w:r>
              <w:t>Načrt upravljanja povodja za vodno območje je sprejet in velja za obdobje 2009–2015, vendar z določenimi vrzelmi. http://www.mko.gov.si/si/delovna_podroc</w:t>
            </w:r>
            <w:r>
              <w:t xml:space="preserve">ja/voda/nacrt_upravljanja_voda_za_vodni_obmocji_donave_in_jadranskega_morja_2009_2015/ *** Glej Prilogo 1. </w:t>
            </w:r>
          </w:p>
        </w:tc>
        <w:tc>
          <w:tcPr>
            <w:tcW w:w="1139" w:type="pct"/>
          </w:tcPr>
          <w:p w:rsidR="000A6D4D" w:rsidRPr="00E9348A" w:rsidRDefault="00E85702" w:rsidP="0009430E">
            <w:pPr>
              <w:rPr>
                <w:sz w:val="20"/>
                <w:szCs w:val="20"/>
              </w:rPr>
            </w:pPr>
            <w:r w:rsidRPr="00E9348A">
              <w:rPr>
                <w:noProof/>
                <w:sz w:val="20"/>
                <w:szCs w:val="20"/>
              </w:rPr>
              <w:t>V zvezi z ugotovljenimi vrzelmi  pri ukrepih za doseganje dobrega stanja voda za vodni območji Donave in Jadranskega morja, Slovenija prilaga okvirn</w:t>
            </w:r>
            <w:r w:rsidRPr="00E9348A">
              <w:rPr>
                <w:noProof/>
                <w:sz w:val="20"/>
                <w:szCs w:val="20"/>
              </w:rPr>
              <w:t xml:space="preserve">i akcijski načrt  za pripravo načrtov upravljanja voda za obdobje 2015-2021, ki po našem mnenju v veliki meri upošteva ugotovljene pomanjkljivosti v skladu z zapisnikom sestanka med DG ENV in Slovenijo dne 14. 5. 2014 v Bruslju. Večino ugotovljenih vrzeli </w:t>
            </w:r>
            <w:r w:rsidRPr="00E9348A">
              <w:rPr>
                <w:noProof/>
                <w:sz w:val="20"/>
                <w:szCs w:val="20"/>
              </w:rPr>
              <w:t xml:space="preserve">bomo poskušali zapolniti do drugega načrta upravljanja voda. Možno pa je da bomo za kakšne sistemske pomanjkljivosti potrebovali dlje časa, kar je navedeno v priloženem akcijskem načrtu. </w:t>
            </w:r>
          </w:p>
          <w:p w:rsidR="000A6D4D" w:rsidRPr="00E9348A" w:rsidRDefault="000A6D4D" w:rsidP="0009430E">
            <w:pPr>
              <w:rPr>
                <w:sz w:val="20"/>
                <w:szCs w:val="20"/>
              </w:rPr>
            </w:pPr>
          </w:p>
          <w:p w:rsidR="000A6D4D" w:rsidRPr="00E9348A" w:rsidRDefault="00E85702" w:rsidP="0009430E">
            <w:pPr>
              <w:rPr>
                <w:sz w:val="20"/>
                <w:szCs w:val="20"/>
              </w:rPr>
            </w:pPr>
            <w:r w:rsidRPr="00E9348A">
              <w:rPr>
                <w:noProof/>
                <w:sz w:val="20"/>
                <w:szCs w:val="20"/>
              </w:rPr>
              <w:t>Podrobne rešitve za izpolnitev vrzeli, se usklajujejo med resorji V</w:t>
            </w:r>
            <w:r w:rsidRPr="00E9348A">
              <w:rPr>
                <w:noProof/>
                <w:sz w:val="20"/>
                <w:szCs w:val="20"/>
              </w:rPr>
              <w:t>lade. V novembru je načrtovan sestanek na DG Envi, ki bo namenjen dokončni uskladitvi ukrepov z Evropsko Komisijo.</w:t>
            </w:r>
          </w:p>
          <w:p w:rsidR="000A6D4D" w:rsidRPr="00E9348A" w:rsidRDefault="000A6D4D" w:rsidP="0009430E">
            <w:pPr>
              <w:rPr>
                <w:sz w:val="20"/>
                <w:szCs w:val="20"/>
              </w:rPr>
            </w:pPr>
          </w:p>
          <w:p w:rsidR="000A6D4D" w:rsidRPr="00E9348A" w:rsidRDefault="00E85702" w:rsidP="0009430E">
            <w:pPr>
              <w:rPr>
                <w:sz w:val="20"/>
                <w:szCs w:val="20"/>
              </w:rPr>
            </w:pPr>
            <w:r w:rsidRPr="00E9348A">
              <w:rPr>
                <w:noProof/>
                <w:sz w:val="20"/>
                <w:szCs w:val="20"/>
              </w:rPr>
              <w:t>Priloge so v tabeli 'akcijski načrt'.</w:t>
            </w:r>
          </w:p>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07.1</w:t>
            </w:r>
            <w:r w:rsidRPr="00E9348A">
              <w:rPr>
                <w:sz w:val="20"/>
                <w:szCs w:val="20"/>
              </w:rPr>
              <w:t xml:space="preserve"> </w:t>
            </w:r>
            <w:r>
              <w:rPr>
                <w:sz w:val="20"/>
                <w:szCs w:val="20"/>
              </w:rPr>
              <w:t xml:space="preserve">-  </w:t>
            </w:r>
            <w:r w:rsidRPr="00E9348A">
              <w:rPr>
                <w:noProof/>
                <w:sz w:val="20"/>
                <w:szCs w:val="20"/>
              </w:rPr>
              <w:t xml:space="preserve">Promet: obstoj celostnega načrta oz. načrtov ali okvira oz. okvirov za prometne nalože v </w:t>
            </w:r>
            <w:r w:rsidRPr="00E9348A">
              <w:rPr>
                <w:noProof/>
                <w:sz w:val="20"/>
                <w:szCs w:val="20"/>
              </w:rPr>
              <w:t>skladu z institucionalnim ustrojem držav članic (vključno z javnim regionalnim in lokalnim prevozom), na katerega je oprt razvoj infrastrukture in ki zagotavlja boljšo povezanost s celostnim in osrednjim omrežjem TEN-T.</w:t>
            </w:r>
          </w:p>
        </w:tc>
        <w:tc>
          <w:tcPr>
            <w:tcW w:w="1162" w:type="pct"/>
          </w:tcPr>
          <w:p w:rsidR="000A6D4D" w:rsidRPr="00DC028E" w:rsidRDefault="00E85702" w:rsidP="0009430E">
            <w:pPr>
              <w:rPr>
                <w:sz w:val="20"/>
              </w:rPr>
            </w:pPr>
            <w:r>
              <w:rPr>
                <w:noProof/>
                <w:sz w:val="20"/>
              </w:rPr>
              <w:t>1</w:t>
            </w:r>
            <w:r>
              <w:rPr>
                <w:sz w:val="20"/>
              </w:rPr>
              <w:t xml:space="preserve"> - </w:t>
            </w:r>
            <w:r>
              <w:rPr>
                <w:noProof/>
                <w:sz w:val="20"/>
              </w:rPr>
              <w:t>Obstoj celostnega načrta oz. nač</w:t>
            </w:r>
            <w:r>
              <w:rPr>
                <w:noProof/>
                <w:sz w:val="20"/>
              </w:rPr>
              <w:t>rtov ali okvira oz. okvirov za prometne naložbe, ki so skladne s pravnimi zahtevami za strateško okoljsko presojo in določajo:</w:t>
            </w:r>
          </w:p>
        </w:tc>
        <w:tc>
          <w:tcPr>
            <w:tcW w:w="429" w:type="pct"/>
          </w:tcPr>
          <w:p w:rsidR="000A6D4D" w:rsidRPr="00DC028E" w:rsidRDefault="00E85702" w:rsidP="0009430E">
            <w:pPr>
              <w:jc w:val="center"/>
              <w:rPr>
                <w:sz w:val="20"/>
              </w:rPr>
            </w:pPr>
            <w:r>
              <w:rPr>
                <w:noProof/>
                <w:sz w:val="20"/>
              </w:rPr>
              <w:t>Ne</w:t>
            </w:r>
          </w:p>
        </w:tc>
        <w:tc>
          <w:tcPr>
            <w:tcW w:w="1146" w:type="pct"/>
          </w:tcPr>
          <w:p w:rsidR="000A6D4D" w:rsidRPr="00E9348A" w:rsidRDefault="000A6D4D" w:rsidP="0009430E">
            <w:pPr>
              <w:rPr>
                <w:sz w:val="20"/>
                <w:szCs w:val="20"/>
              </w:rPr>
            </w:pPr>
          </w:p>
        </w:tc>
        <w:tc>
          <w:tcPr>
            <w:tcW w:w="1139" w:type="pct"/>
          </w:tcPr>
          <w:p w:rsidR="000A6D4D" w:rsidRPr="00E9348A" w:rsidRDefault="00E85702" w:rsidP="0009430E">
            <w:pPr>
              <w:rPr>
                <w:sz w:val="20"/>
                <w:szCs w:val="20"/>
              </w:rPr>
            </w:pPr>
            <w:r w:rsidRPr="00E9348A">
              <w:rPr>
                <w:noProof/>
                <w:sz w:val="20"/>
                <w:szCs w:val="20"/>
              </w:rPr>
              <w:t>Vsa merila bo zajemal nacionalni program razvoja prometa in prometne infrastrukture.</w:t>
            </w: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07.1</w:t>
            </w:r>
            <w:r w:rsidRPr="00E9348A">
              <w:rPr>
                <w:sz w:val="20"/>
                <w:szCs w:val="20"/>
              </w:rPr>
              <w:t xml:space="preserve"> </w:t>
            </w:r>
            <w:r>
              <w:rPr>
                <w:sz w:val="20"/>
                <w:szCs w:val="20"/>
              </w:rPr>
              <w:t xml:space="preserve">-  </w:t>
            </w:r>
            <w:r w:rsidRPr="00E9348A">
              <w:rPr>
                <w:noProof/>
                <w:sz w:val="20"/>
                <w:szCs w:val="20"/>
              </w:rPr>
              <w:t>Promet: obstoj celostnega nač</w:t>
            </w:r>
            <w:r w:rsidRPr="00E9348A">
              <w:rPr>
                <w:noProof/>
                <w:sz w:val="20"/>
                <w:szCs w:val="20"/>
              </w:rPr>
              <w:t>rta oz. načrtov ali okvira oz. okvirov za prometne nalože v skladu z institucionalnim ustrojem držav članic (vključno z javnim regionalnim in lokalnim prevozom), na katerega je oprt razvoj infrastrukture in ki zagotavlja boljšo povezanost s celostnim in os</w:t>
            </w:r>
            <w:r w:rsidRPr="00E9348A">
              <w:rPr>
                <w:noProof/>
                <w:sz w:val="20"/>
                <w:szCs w:val="20"/>
              </w:rPr>
              <w:t>rednjim omrežjem TEN-T.</w:t>
            </w:r>
          </w:p>
        </w:tc>
        <w:tc>
          <w:tcPr>
            <w:tcW w:w="1162" w:type="pct"/>
          </w:tcPr>
          <w:p w:rsidR="000A6D4D" w:rsidRPr="00DC028E" w:rsidRDefault="00E85702" w:rsidP="0009430E">
            <w:pPr>
              <w:rPr>
                <w:sz w:val="20"/>
              </w:rPr>
            </w:pPr>
            <w:r>
              <w:rPr>
                <w:noProof/>
                <w:sz w:val="20"/>
              </w:rPr>
              <w:t>2</w:t>
            </w:r>
            <w:r>
              <w:rPr>
                <w:sz w:val="20"/>
              </w:rPr>
              <w:t xml:space="preserve"> - </w:t>
            </w:r>
            <w:r>
              <w:rPr>
                <w:noProof/>
                <w:sz w:val="20"/>
              </w:rPr>
              <w:t>prispevek k enotnemu evropskemu prometnemu prostoru v skladu s členom 10 Uredbe (EU) št. .../2013 Evropskega parlamenta in Sveta, vključno s prednostnimi naložbami v:</w:t>
            </w:r>
          </w:p>
        </w:tc>
        <w:tc>
          <w:tcPr>
            <w:tcW w:w="429" w:type="pct"/>
          </w:tcPr>
          <w:p w:rsidR="000A6D4D" w:rsidRPr="00DC028E" w:rsidRDefault="00E85702" w:rsidP="0009430E">
            <w:pPr>
              <w:jc w:val="center"/>
              <w:rPr>
                <w:sz w:val="20"/>
              </w:rPr>
            </w:pPr>
            <w:r>
              <w:rPr>
                <w:noProof/>
                <w:sz w:val="20"/>
              </w:rPr>
              <w:t>Ne</w:t>
            </w:r>
          </w:p>
        </w:tc>
        <w:tc>
          <w:tcPr>
            <w:tcW w:w="1146" w:type="pct"/>
          </w:tcPr>
          <w:p w:rsidR="000A6D4D" w:rsidRPr="00E9348A" w:rsidRDefault="000A6D4D" w:rsidP="0009430E">
            <w:pPr>
              <w:rPr>
                <w:sz w:val="20"/>
                <w:szCs w:val="20"/>
              </w:rPr>
            </w:pPr>
          </w:p>
        </w:tc>
        <w:tc>
          <w:tcPr>
            <w:tcW w:w="1139" w:type="pct"/>
          </w:tcPr>
          <w:p w:rsidR="000A6D4D" w:rsidRPr="00E9348A" w:rsidRDefault="00E85702" w:rsidP="0009430E">
            <w:pPr>
              <w:rPr>
                <w:sz w:val="20"/>
                <w:szCs w:val="20"/>
              </w:rPr>
            </w:pPr>
            <w:r w:rsidRPr="00E9348A">
              <w:rPr>
                <w:noProof/>
                <w:sz w:val="20"/>
                <w:szCs w:val="20"/>
              </w:rPr>
              <w:t xml:space="preserve">Vsa merila bo zajemal nacionalni program razvoja prometa </w:t>
            </w:r>
            <w:r w:rsidRPr="00E9348A">
              <w:rPr>
                <w:noProof/>
                <w:sz w:val="20"/>
                <w:szCs w:val="20"/>
              </w:rPr>
              <w:t>in prometne infrastrukture.</w:t>
            </w: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07.1</w:t>
            </w:r>
            <w:r w:rsidRPr="00E9348A">
              <w:rPr>
                <w:sz w:val="20"/>
                <w:szCs w:val="20"/>
              </w:rPr>
              <w:t xml:space="preserve"> </w:t>
            </w:r>
            <w:r>
              <w:rPr>
                <w:sz w:val="20"/>
                <w:szCs w:val="20"/>
              </w:rPr>
              <w:t xml:space="preserve">-  </w:t>
            </w:r>
            <w:r w:rsidRPr="00E9348A">
              <w:rPr>
                <w:noProof/>
                <w:sz w:val="20"/>
                <w:szCs w:val="20"/>
              </w:rPr>
              <w:t>Promet: obstoj celostnega načrta oz. načrtov ali okvira oz. okvirov za prometne nalože v skladu z institucionalnim ustrojem držav članic (vključno z javnim regionalnim in lokalnim prevozom), na katerega je oprt razvoj</w:t>
            </w:r>
            <w:r w:rsidRPr="00E9348A">
              <w:rPr>
                <w:noProof/>
                <w:sz w:val="20"/>
                <w:szCs w:val="20"/>
              </w:rPr>
              <w:t xml:space="preserve"> infrastrukture in ki zagotavlja boljšo povezanost s celostnim in osrednjim omrežjem TEN-T.</w:t>
            </w:r>
          </w:p>
        </w:tc>
        <w:tc>
          <w:tcPr>
            <w:tcW w:w="1162" w:type="pct"/>
          </w:tcPr>
          <w:p w:rsidR="000A6D4D" w:rsidRPr="00DC028E" w:rsidRDefault="00E85702" w:rsidP="0009430E">
            <w:pPr>
              <w:rPr>
                <w:sz w:val="20"/>
              </w:rPr>
            </w:pPr>
            <w:r>
              <w:rPr>
                <w:noProof/>
                <w:sz w:val="20"/>
              </w:rPr>
              <w:t>3</w:t>
            </w:r>
            <w:r>
              <w:rPr>
                <w:sz w:val="20"/>
              </w:rPr>
              <w:t xml:space="preserve"> - </w:t>
            </w:r>
            <w:r>
              <w:rPr>
                <w:noProof/>
                <w:sz w:val="20"/>
              </w:rPr>
              <w:t>osrednje omrežje TEN-T in celostno omrežje, če je predvideno vlaganje iz ESRR in Kohezijskega sklada; ter</w:t>
            </w:r>
          </w:p>
        </w:tc>
        <w:tc>
          <w:tcPr>
            <w:tcW w:w="429" w:type="pct"/>
          </w:tcPr>
          <w:p w:rsidR="000A6D4D" w:rsidRPr="00DC028E" w:rsidRDefault="00E85702" w:rsidP="0009430E">
            <w:pPr>
              <w:jc w:val="center"/>
              <w:rPr>
                <w:sz w:val="20"/>
              </w:rPr>
            </w:pPr>
            <w:r>
              <w:rPr>
                <w:noProof/>
                <w:sz w:val="20"/>
              </w:rPr>
              <w:t>Ne</w:t>
            </w:r>
          </w:p>
        </w:tc>
        <w:tc>
          <w:tcPr>
            <w:tcW w:w="1146" w:type="pct"/>
          </w:tcPr>
          <w:p w:rsidR="000A6D4D" w:rsidRPr="00E9348A" w:rsidRDefault="000A6D4D" w:rsidP="0009430E">
            <w:pPr>
              <w:rPr>
                <w:sz w:val="20"/>
                <w:szCs w:val="20"/>
              </w:rPr>
            </w:pPr>
          </w:p>
        </w:tc>
        <w:tc>
          <w:tcPr>
            <w:tcW w:w="1139" w:type="pct"/>
          </w:tcPr>
          <w:p w:rsidR="000A6D4D" w:rsidRPr="00E9348A" w:rsidRDefault="00E85702" w:rsidP="0009430E">
            <w:pPr>
              <w:rPr>
                <w:sz w:val="20"/>
                <w:szCs w:val="20"/>
              </w:rPr>
            </w:pPr>
            <w:r w:rsidRPr="00E9348A">
              <w:rPr>
                <w:noProof/>
                <w:sz w:val="20"/>
                <w:szCs w:val="20"/>
              </w:rPr>
              <w:t xml:space="preserve">Vsa merila bo zajemal nacionalni program razvoja </w:t>
            </w:r>
            <w:r w:rsidRPr="00E9348A">
              <w:rPr>
                <w:noProof/>
                <w:sz w:val="20"/>
                <w:szCs w:val="20"/>
              </w:rPr>
              <w:t>prometa in prometne infrastrukture.</w:t>
            </w: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07.1</w:t>
            </w:r>
            <w:r w:rsidRPr="00E9348A">
              <w:rPr>
                <w:sz w:val="20"/>
                <w:szCs w:val="20"/>
              </w:rPr>
              <w:t xml:space="preserve"> </w:t>
            </w:r>
            <w:r>
              <w:rPr>
                <w:sz w:val="20"/>
                <w:szCs w:val="20"/>
              </w:rPr>
              <w:t xml:space="preserve">-  </w:t>
            </w:r>
            <w:r w:rsidRPr="00E9348A">
              <w:rPr>
                <w:noProof/>
                <w:sz w:val="20"/>
                <w:szCs w:val="20"/>
              </w:rPr>
              <w:t>Promet: obstoj celostnega načrta oz. načrtov ali okvira oz. okvirov za prometne nalože v skladu z institucionalnim ustrojem držav članic (vključno z javnim regionalnim in lokalnim prevozom), na katerega je opr</w:t>
            </w:r>
            <w:r w:rsidRPr="00E9348A">
              <w:rPr>
                <w:noProof/>
                <w:sz w:val="20"/>
                <w:szCs w:val="20"/>
              </w:rPr>
              <w:t>t razvoj infrastrukture in ki zagotavlja boljšo povezanost s celostnim in osrednjim omrežjem TEN-T.</w:t>
            </w:r>
          </w:p>
        </w:tc>
        <w:tc>
          <w:tcPr>
            <w:tcW w:w="1162" w:type="pct"/>
          </w:tcPr>
          <w:p w:rsidR="000A6D4D" w:rsidRPr="00DC028E" w:rsidRDefault="00E85702" w:rsidP="0009430E">
            <w:pPr>
              <w:rPr>
                <w:sz w:val="20"/>
              </w:rPr>
            </w:pPr>
            <w:r>
              <w:rPr>
                <w:noProof/>
                <w:sz w:val="20"/>
              </w:rPr>
              <w:t>4</w:t>
            </w:r>
            <w:r>
              <w:rPr>
                <w:sz w:val="20"/>
              </w:rPr>
              <w:t xml:space="preserve"> - </w:t>
            </w:r>
            <w:r>
              <w:rPr>
                <w:noProof/>
                <w:sz w:val="20"/>
              </w:rPr>
              <w:t>sekundarno povezanost;</w:t>
            </w:r>
          </w:p>
        </w:tc>
        <w:tc>
          <w:tcPr>
            <w:tcW w:w="429" w:type="pct"/>
          </w:tcPr>
          <w:p w:rsidR="000A6D4D" w:rsidRPr="00DC028E" w:rsidRDefault="00E85702" w:rsidP="0009430E">
            <w:pPr>
              <w:jc w:val="center"/>
              <w:rPr>
                <w:sz w:val="20"/>
              </w:rPr>
            </w:pPr>
            <w:r>
              <w:rPr>
                <w:noProof/>
                <w:sz w:val="20"/>
              </w:rPr>
              <w:t>Ne</w:t>
            </w:r>
          </w:p>
        </w:tc>
        <w:tc>
          <w:tcPr>
            <w:tcW w:w="1146" w:type="pct"/>
          </w:tcPr>
          <w:p w:rsidR="000A6D4D" w:rsidRPr="00E9348A" w:rsidRDefault="000A6D4D" w:rsidP="0009430E">
            <w:pPr>
              <w:rPr>
                <w:sz w:val="20"/>
                <w:szCs w:val="20"/>
              </w:rPr>
            </w:pPr>
          </w:p>
        </w:tc>
        <w:tc>
          <w:tcPr>
            <w:tcW w:w="1139" w:type="pct"/>
          </w:tcPr>
          <w:p w:rsidR="000A6D4D" w:rsidRPr="00E9348A" w:rsidRDefault="00E85702" w:rsidP="0009430E">
            <w:pPr>
              <w:rPr>
                <w:sz w:val="20"/>
                <w:szCs w:val="20"/>
              </w:rPr>
            </w:pPr>
            <w:r w:rsidRPr="00E9348A">
              <w:rPr>
                <w:noProof/>
                <w:sz w:val="20"/>
                <w:szCs w:val="20"/>
              </w:rPr>
              <w:t>Vsa merila bo zajemal nacionalni program razvoja prometa in prometne infrastrukture.</w:t>
            </w: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07.1</w:t>
            </w:r>
            <w:r w:rsidRPr="00E9348A">
              <w:rPr>
                <w:sz w:val="20"/>
                <w:szCs w:val="20"/>
              </w:rPr>
              <w:t xml:space="preserve"> </w:t>
            </w:r>
            <w:r>
              <w:rPr>
                <w:sz w:val="20"/>
                <w:szCs w:val="20"/>
              </w:rPr>
              <w:t xml:space="preserve">-  </w:t>
            </w:r>
            <w:r w:rsidRPr="00E9348A">
              <w:rPr>
                <w:noProof/>
                <w:sz w:val="20"/>
                <w:szCs w:val="20"/>
              </w:rPr>
              <w:t>Promet: obstoj celostnega nač</w:t>
            </w:r>
            <w:r w:rsidRPr="00E9348A">
              <w:rPr>
                <w:noProof/>
                <w:sz w:val="20"/>
                <w:szCs w:val="20"/>
              </w:rPr>
              <w:t>rta oz. načrtov ali okvira oz. okvirov za prometne nalože v skladu z institucionalnim ustrojem držav članic (vključno z javnim regionalnim in lokalnim prevozom), na katerega je oprt razvoj infrastrukture in ki zagotavlja boljšo povezanost s celostnim in os</w:t>
            </w:r>
            <w:r w:rsidRPr="00E9348A">
              <w:rPr>
                <w:noProof/>
                <w:sz w:val="20"/>
                <w:szCs w:val="20"/>
              </w:rPr>
              <w:t>rednjim omrežjem TEN-T.</w:t>
            </w:r>
          </w:p>
        </w:tc>
        <w:tc>
          <w:tcPr>
            <w:tcW w:w="1162" w:type="pct"/>
          </w:tcPr>
          <w:p w:rsidR="000A6D4D" w:rsidRPr="00DC028E" w:rsidRDefault="00E85702" w:rsidP="0009430E">
            <w:pPr>
              <w:rPr>
                <w:sz w:val="20"/>
              </w:rPr>
            </w:pPr>
            <w:r>
              <w:rPr>
                <w:noProof/>
                <w:sz w:val="20"/>
              </w:rPr>
              <w:t>5</w:t>
            </w:r>
            <w:r>
              <w:rPr>
                <w:sz w:val="20"/>
              </w:rPr>
              <w:t xml:space="preserve"> - </w:t>
            </w:r>
            <w:r>
              <w:rPr>
                <w:noProof/>
                <w:sz w:val="20"/>
              </w:rPr>
              <w:t>realno in zrelo zasnovo projektov, pri katerih se predvideva podpora iz ESRR in Kohezijskega sklada;</w:t>
            </w:r>
          </w:p>
        </w:tc>
        <w:tc>
          <w:tcPr>
            <w:tcW w:w="429" w:type="pct"/>
          </w:tcPr>
          <w:p w:rsidR="000A6D4D" w:rsidRPr="00DC028E" w:rsidRDefault="00E85702" w:rsidP="0009430E">
            <w:pPr>
              <w:jc w:val="center"/>
              <w:rPr>
                <w:sz w:val="20"/>
              </w:rPr>
            </w:pPr>
            <w:r>
              <w:rPr>
                <w:noProof/>
                <w:sz w:val="20"/>
              </w:rPr>
              <w:t>Ne</w:t>
            </w:r>
          </w:p>
        </w:tc>
        <w:tc>
          <w:tcPr>
            <w:tcW w:w="1146" w:type="pct"/>
          </w:tcPr>
          <w:p w:rsidR="000A6D4D" w:rsidRPr="00E9348A" w:rsidRDefault="000A6D4D" w:rsidP="0009430E">
            <w:pPr>
              <w:rPr>
                <w:sz w:val="20"/>
                <w:szCs w:val="20"/>
              </w:rPr>
            </w:pPr>
          </w:p>
        </w:tc>
        <w:tc>
          <w:tcPr>
            <w:tcW w:w="1139" w:type="pct"/>
          </w:tcPr>
          <w:p w:rsidR="000A6D4D" w:rsidRPr="00E9348A" w:rsidRDefault="00E85702" w:rsidP="0009430E">
            <w:pPr>
              <w:rPr>
                <w:sz w:val="20"/>
                <w:szCs w:val="20"/>
              </w:rPr>
            </w:pPr>
            <w:r w:rsidRPr="00E9348A">
              <w:rPr>
                <w:noProof/>
                <w:sz w:val="20"/>
                <w:szCs w:val="20"/>
              </w:rPr>
              <w:t>Vsa merila bo zajemal nacionalni program razvoja prometa in prometne infrastrukture.</w:t>
            </w: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07.1</w:t>
            </w:r>
            <w:r w:rsidRPr="00E9348A">
              <w:rPr>
                <w:sz w:val="20"/>
                <w:szCs w:val="20"/>
              </w:rPr>
              <w:t xml:space="preserve"> </w:t>
            </w:r>
            <w:r>
              <w:rPr>
                <w:sz w:val="20"/>
                <w:szCs w:val="20"/>
              </w:rPr>
              <w:t xml:space="preserve">-  </w:t>
            </w:r>
            <w:r w:rsidRPr="00E9348A">
              <w:rPr>
                <w:noProof/>
                <w:sz w:val="20"/>
                <w:szCs w:val="20"/>
              </w:rPr>
              <w:t xml:space="preserve">Promet: obstoj celostnega </w:t>
            </w:r>
            <w:r w:rsidRPr="00E9348A">
              <w:rPr>
                <w:noProof/>
                <w:sz w:val="20"/>
                <w:szCs w:val="20"/>
              </w:rPr>
              <w:t>načrta oz. načrtov ali okvira oz. okvirov za prometne nalože v skladu z institucionalnim ustrojem držav članic (vključno z javnim regionalnim in lokalnim prevozom), na katerega je oprt razvoj infrastrukture in ki zagotavlja boljšo povezanost s celostnim in</w:t>
            </w:r>
            <w:r w:rsidRPr="00E9348A">
              <w:rPr>
                <w:noProof/>
                <w:sz w:val="20"/>
                <w:szCs w:val="20"/>
              </w:rPr>
              <w:t xml:space="preserve"> osrednjim omrežjem TEN-T.</w:t>
            </w:r>
          </w:p>
        </w:tc>
        <w:tc>
          <w:tcPr>
            <w:tcW w:w="1162" w:type="pct"/>
          </w:tcPr>
          <w:p w:rsidR="000A6D4D" w:rsidRPr="00DC028E" w:rsidRDefault="00E85702" w:rsidP="0009430E">
            <w:pPr>
              <w:rPr>
                <w:sz w:val="20"/>
              </w:rPr>
            </w:pPr>
            <w:r>
              <w:rPr>
                <w:noProof/>
                <w:sz w:val="20"/>
              </w:rPr>
              <w:t>6</w:t>
            </w:r>
            <w:r>
              <w:rPr>
                <w:sz w:val="20"/>
              </w:rPr>
              <w:t xml:space="preserve"> - </w:t>
            </w:r>
            <w:r>
              <w:rPr>
                <w:noProof/>
                <w:sz w:val="20"/>
              </w:rPr>
              <w:t>ukrepe za zagotovitev zmogljivosti posredniških organov in upravičencev, da bi projekti potekali po načrtih.</w:t>
            </w:r>
          </w:p>
        </w:tc>
        <w:tc>
          <w:tcPr>
            <w:tcW w:w="429" w:type="pct"/>
          </w:tcPr>
          <w:p w:rsidR="000A6D4D" w:rsidRPr="00DC028E" w:rsidRDefault="00E85702" w:rsidP="0009430E">
            <w:pPr>
              <w:jc w:val="center"/>
              <w:rPr>
                <w:sz w:val="20"/>
              </w:rPr>
            </w:pPr>
            <w:r>
              <w:rPr>
                <w:noProof/>
                <w:sz w:val="20"/>
              </w:rPr>
              <w:t>Ne</w:t>
            </w:r>
          </w:p>
        </w:tc>
        <w:tc>
          <w:tcPr>
            <w:tcW w:w="1146" w:type="pct"/>
          </w:tcPr>
          <w:p w:rsidR="000A6D4D" w:rsidRPr="00E9348A" w:rsidRDefault="000A6D4D" w:rsidP="0009430E">
            <w:pPr>
              <w:rPr>
                <w:sz w:val="20"/>
                <w:szCs w:val="20"/>
              </w:rPr>
            </w:pPr>
          </w:p>
        </w:tc>
        <w:tc>
          <w:tcPr>
            <w:tcW w:w="1139" w:type="pct"/>
          </w:tcPr>
          <w:p w:rsidR="000A6D4D" w:rsidRPr="00E9348A" w:rsidRDefault="00E85702" w:rsidP="0009430E">
            <w:pPr>
              <w:rPr>
                <w:sz w:val="20"/>
                <w:szCs w:val="20"/>
              </w:rPr>
            </w:pPr>
            <w:r w:rsidRPr="00E9348A">
              <w:rPr>
                <w:noProof/>
                <w:sz w:val="20"/>
                <w:szCs w:val="20"/>
              </w:rPr>
              <w:t>Vsa merila bo zajemal nacionalni program razvoja prometa in prometne infrastrukture.</w:t>
            </w: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07.2</w:t>
            </w:r>
            <w:r w:rsidRPr="00E9348A">
              <w:rPr>
                <w:sz w:val="20"/>
                <w:szCs w:val="20"/>
              </w:rPr>
              <w:t xml:space="preserve"> </w:t>
            </w:r>
            <w:r>
              <w:rPr>
                <w:sz w:val="20"/>
                <w:szCs w:val="20"/>
              </w:rPr>
              <w:t xml:space="preserve">-  </w:t>
            </w:r>
            <w:r w:rsidRPr="00E9348A">
              <w:rPr>
                <w:noProof/>
                <w:sz w:val="20"/>
                <w:szCs w:val="20"/>
              </w:rPr>
              <w:t>Železnica: v okv</w:t>
            </w:r>
            <w:r w:rsidRPr="00E9348A">
              <w:rPr>
                <w:noProof/>
                <w:sz w:val="20"/>
                <w:szCs w:val="20"/>
              </w:rPr>
              <w:t>iru celostnega prometnega načrta oz. načrtov ali okvira oz. okvirov obstaja izrecen razdelek o razvoju železnice v skladu z institucionalnim ustrojem držav članic (vključno z javnim regionalnim in lokalnim prevozom), na katerega je oprt razvoj infrastruktu</w:t>
            </w:r>
            <w:r w:rsidRPr="00E9348A">
              <w:rPr>
                <w:noProof/>
                <w:sz w:val="20"/>
                <w:szCs w:val="20"/>
              </w:rPr>
              <w:t>re in ki zagotavlja boljšo povezanost s celostnim in osrednjim omrežjem TEN-T. Naložbe zajemajo mobilna sredstva, interoperabilnost in krepitev institucionalne usposobljenosti.</w:t>
            </w:r>
          </w:p>
        </w:tc>
        <w:tc>
          <w:tcPr>
            <w:tcW w:w="1162" w:type="pct"/>
          </w:tcPr>
          <w:p w:rsidR="000A6D4D" w:rsidRPr="00DC028E" w:rsidRDefault="00E85702" w:rsidP="0009430E">
            <w:pPr>
              <w:rPr>
                <w:sz w:val="20"/>
              </w:rPr>
            </w:pPr>
            <w:r>
              <w:rPr>
                <w:noProof/>
                <w:sz w:val="20"/>
              </w:rPr>
              <w:t>1</w:t>
            </w:r>
            <w:r>
              <w:rPr>
                <w:sz w:val="20"/>
              </w:rPr>
              <w:t xml:space="preserve"> - </w:t>
            </w:r>
            <w:r>
              <w:rPr>
                <w:noProof/>
                <w:sz w:val="20"/>
              </w:rPr>
              <w:t>Obstoj razdelka o razvoju železnic v okviru prometnega načrta oz. načrtov a</w:t>
            </w:r>
            <w:r>
              <w:rPr>
                <w:noProof/>
                <w:sz w:val="20"/>
              </w:rPr>
              <w:t>li okvira oz. okvirov, kakor so opredeljeni zgoraj, ki izpolnjuje pravne zahteve za strateško okoljsko presojo in določa realno in zrelo zasnovo projektov (vključno s časovnim razporedom in proračunskim okvirom).</w:t>
            </w:r>
          </w:p>
        </w:tc>
        <w:tc>
          <w:tcPr>
            <w:tcW w:w="429" w:type="pct"/>
          </w:tcPr>
          <w:p w:rsidR="000A6D4D" w:rsidRPr="00DC028E" w:rsidRDefault="00E85702" w:rsidP="0009430E">
            <w:pPr>
              <w:jc w:val="center"/>
              <w:rPr>
                <w:sz w:val="20"/>
              </w:rPr>
            </w:pPr>
            <w:r>
              <w:rPr>
                <w:noProof/>
                <w:sz w:val="20"/>
              </w:rPr>
              <w:t>Ne</w:t>
            </w:r>
          </w:p>
        </w:tc>
        <w:tc>
          <w:tcPr>
            <w:tcW w:w="1146" w:type="pct"/>
          </w:tcPr>
          <w:p w:rsidR="000A6D4D" w:rsidRPr="00E9348A" w:rsidRDefault="000A6D4D" w:rsidP="0009430E">
            <w:pPr>
              <w:rPr>
                <w:sz w:val="20"/>
                <w:szCs w:val="20"/>
              </w:rPr>
            </w:pPr>
          </w:p>
        </w:tc>
        <w:tc>
          <w:tcPr>
            <w:tcW w:w="1139" w:type="pct"/>
          </w:tcPr>
          <w:p w:rsidR="000A6D4D" w:rsidRPr="00E9348A" w:rsidRDefault="00E85702" w:rsidP="0009430E">
            <w:pPr>
              <w:rPr>
                <w:sz w:val="20"/>
                <w:szCs w:val="20"/>
              </w:rPr>
            </w:pPr>
            <w:r w:rsidRPr="00E9348A">
              <w:rPr>
                <w:noProof/>
                <w:sz w:val="20"/>
                <w:szCs w:val="20"/>
              </w:rPr>
              <w:t xml:space="preserve">Vsa merila bo zajemal nacionalni </w:t>
            </w:r>
            <w:r w:rsidRPr="00E9348A">
              <w:rPr>
                <w:noProof/>
                <w:sz w:val="20"/>
                <w:szCs w:val="20"/>
              </w:rPr>
              <w:t>program razvoja prometa in prometne infrastrukture.</w:t>
            </w: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07.2</w:t>
            </w:r>
            <w:r w:rsidRPr="00E9348A">
              <w:rPr>
                <w:sz w:val="20"/>
                <w:szCs w:val="20"/>
              </w:rPr>
              <w:t xml:space="preserve"> </w:t>
            </w:r>
            <w:r>
              <w:rPr>
                <w:sz w:val="20"/>
                <w:szCs w:val="20"/>
              </w:rPr>
              <w:t xml:space="preserve">-  </w:t>
            </w:r>
            <w:r w:rsidRPr="00E9348A">
              <w:rPr>
                <w:noProof/>
                <w:sz w:val="20"/>
                <w:szCs w:val="20"/>
              </w:rPr>
              <w:t>Železnica: v okviru celostnega prometnega načrta oz. načrtov ali okvira oz. okvirov obstaja izrecen razdelek o razvoju železnice v skladu z institucionalnim ustrojem držav članic (vključno z ja</w:t>
            </w:r>
            <w:r w:rsidRPr="00E9348A">
              <w:rPr>
                <w:noProof/>
                <w:sz w:val="20"/>
                <w:szCs w:val="20"/>
              </w:rPr>
              <w:t>vnim regionalnim in lokalnim prevozom), na katerega je oprt razvoj infrastrukture in ki zagotavlja boljšo povezanost s celostnim in osrednjim omrežjem TEN-T. Naložbe zajemajo mobilna sredstva, interoperabilnost in krepitev institucionalne usposobljenosti.</w:t>
            </w:r>
          </w:p>
        </w:tc>
        <w:tc>
          <w:tcPr>
            <w:tcW w:w="1162" w:type="pct"/>
          </w:tcPr>
          <w:p w:rsidR="000A6D4D" w:rsidRPr="00DC028E" w:rsidRDefault="00E85702" w:rsidP="0009430E">
            <w:pPr>
              <w:rPr>
                <w:sz w:val="20"/>
              </w:rPr>
            </w:pPr>
            <w:r>
              <w:rPr>
                <w:noProof/>
                <w:sz w:val="20"/>
              </w:rPr>
              <w:t>2</w:t>
            </w:r>
            <w:r>
              <w:rPr>
                <w:sz w:val="20"/>
              </w:rPr>
              <w:t xml:space="preserve"> - </w:t>
            </w:r>
            <w:r>
              <w:rPr>
                <w:noProof/>
                <w:sz w:val="20"/>
              </w:rPr>
              <w:t>Ukrepi za zagotovitev zmogljivosti posredniških organov in upravičencev, da bi projekti potekali po načrtih.</w:t>
            </w:r>
          </w:p>
        </w:tc>
        <w:tc>
          <w:tcPr>
            <w:tcW w:w="429" w:type="pct"/>
          </w:tcPr>
          <w:p w:rsidR="000A6D4D" w:rsidRPr="00DC028E" w:rsidRDefault="00E85702" w:rsidP="0009430E">
            <w:pPr>
              <w:jc w:val="center"/>
              <w:rPr>
                <w:sz w:val="20"/>
              </w:rPr>
            </w:pPr>
            <w:r>
              <w:rPr>
                <w:noProof/>
                <w:sz w:val="20"/>
              </w:rPr>
              <w:t>Ne</w:t>
            </w:r>
          </w:p>
        </w:tc>
        <w:tc>
          <w:tcPr>
            <w:tcW w:w="1146" w:type="pct"/>
          </w:tcPr>
          <w:p w:rsidR="000A6D4D" w:rsidRPr="00E9348A" w:rsidRDefault="000A6D4D" w:rsidP="0009430E">
            <w:pPr>
              <w:rPr>
                <w:sz w:val="20"/>
                <w:szCs w:val="20"/>
              </w:rPr>
            </w:pPr>
          </w:p>
        </w:tc>
        <w:tc>
          <w:tcPr>
            <w:tcW w:w="1139" w:type="pct"/>
          </w:tcPr>
          <w:p w:rsidR="000A6D4D" w:rsidRPr="00E9348A" w:rsidRDefault="00E85702" w:rsidP="0009430E">
            <w:pPr>
              <w:rPr>
                <w:sz w:val="20"/>
                <w:szCs w:val="20"/>
              </w:rPr>
            </w:pPr>
            <w:r w:rsidRPr="00E9348A">
              <w:rPr>
                <w:noProof/>
                <w:sz w:val="20"/>
                <w:szCs w:val="20"/>
              </w:rPr>
              <w:t>Vsa merila bo zajemal nacionalni program razvoja prometa in prometne infrastrukture.</w:t>
            </w: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07.3</w:t>
            </w:r>
            <w:r w:rsidRPr="00E9348A">
              <w:rPr>
                <w:sz w:val="20"/>
                <w:szCs w:val="20"/>
              </w:rPr>
              <w:t xml:space="preserve"> </w:t>
            </w:r>
            <w:r>
              <w:rPr>
                <w:sz w:val="20"/>
                <w:szCs w:val="20"/>
              </w:rPr>
              <w:t xml:space="preserve">-  </w:t>
            </w:r>
            <w:r w:rsidRPr="00E9348A">
              <w:rPr>
                <w:noProof/>
                <w:sz w:val="20"/>
                <w:szCs w:val="20"/>
              </w:rPr>
              <w:t>Drugi načini prevoza, vključno s celinskimi</w:t>
            </w:r>
            <w:r w:rsidRPr="00E9348A">
              <w:rPr>
                <w:noProof/>
                <w:sz w:val="20"/>
                <w:szCs w:val="20"/>
              </w:rPr>
              <w:t xml:space="preserve"> plovnimi potmi in pomorskim prometom, pristanišči, multimodalnimi povezavami in letališko infrastrukturo: v okviru celostnega prometnega načrta oz. načrtov ali okvira oz. okvirov obstaja izrecen razdelek o celinskih plovnih poteh in pomorskem prometu, pri</w:t>
            </w:r>
            <w:r w:rsidRPr="00E9348A">
              <w:rPr>
                <w:noProof/>
                <w:sz w:val="20"/>
                <w:szCs w:val="20"/>
              </w:rPr>
              <w:t>staniščih, multimodalnih povezavah in letališki infrastrukturi, ki prispevajo k izboljšanju povezanosti s celostnim in osrednjim omrežjem TEN-T in spodbujanju trajnostne regionalne in lokalne mobilnosti.</w:t>
            </w:r>
          </w:p>
        </w:tc>
        <w:tc>
          <w:tcPr>
            <w:tcW w:w="1162" w:type="pct"/>
          </w:tcPr>
          <w:p w:rsidR="000A6D4D" w:rsidRPr="00DC028E" w:rsidRDefault="00E85702" w:rsidP="0009430E">
            <w:pPr>
              <w:rPr>
                <w:sz w:val="20"/>
              </w:rPr>
            </w:pPr>
            <w:r>
              <w:rPr>
                <w:noProof/>
                <w:sz w:val="20"/>
              </w:rPr>
              <w:t>1</w:t>
            </w:r>
            <w:r>
              <w:rPr>
                <w:sz w:val="20"/>
              </w:rPr>
              <w:t xml:space="preserve"> - </w:t>
            </w:r>
            <w:r>
              <w:rPr>
                <w:noProof/>
                <w:sz w:val="20"/>
              </w:rPr>
              <w:t>Obstoj razdelka o celinskih plovnih poteh in pom</w:t>
            </w:r>
            <w:r>
              <w:rPr>
                <w:noProof/>
                <w:sz w:val="20"/>
              </w:rPr>
              <w:t>orskem prometu, pristaniščih, multimodalnih povezavah in letališki infrastrukturi v okviru prometnega načrta oz. načrtov ali okvira oz. okvirov, ki:</w:t>
            </w:r>
          </w:p>
        </w:tc>
        <w:tc>
          <w:tcPr>
            <w:tcW w:w="429" w:type="pct"/>
          </w:tcPr>
          <w:p w:rsidR="000A6D4D" w:rsidRPr="00DC028E" w:rsidRDefault="00E85702" w:rsidP="0009430E">
            <w:pPr>
              <w:jc w:val="center"/>
              <w:rPr>
                <w:sz w:val="20"/>
              </w:rPr>
            </w:pPr>
            <w:r>
              <w:rPr>
                <w:noProof/>
                <w:sz w:val="20"/>
              </w:rPr>
              <w:t>Ne</w:t>
            </w:r>
          </w:p>
        </w:tc>
        <w:tc>
          <w:tcPr>
            <w:tcW w:w="1146" w:type="pct"/>
          </w:tcPr>
          <w:p w:rsidR="000A6D4D" w:rsidRPr="00E9348A" w:rsidRDefault="000A6D4D" w:rsidP="0009430E">
            <w:pPr>
              <w:rPr>
                <w:sz w:val="20"/>
                <w:szCs w:val="20"/>
              </w:rPr>
            </w:pPr>
          </w:p>
        </w:tc>
        <w:tc>
          <w:tcPr>
            <w:tcW w:w="1139" w:type="pct"/>
          </w:tcPr>
          <w:p w:rsidR="000A6D4D" w:rsidRPr="00E9348A" w:rsidRDefault="00E85702" w:rsidP="0009430E">
            <w:pPr>
              <w:rPr>
                <w:sz w:val="20"/>
                <w:szCs w:val="20"/>
              </w:rPr>
            </w:pPr>
            <w:r w:rsidRPr="00E9348A">
              <w:rPr>
                <w:noProof/>
                <w:sz w:val="20"/>
                <w:szCs w:val="20"/>
              </w:rPr>
              <w:t>Vsa merila bo zajemal nacionalni program razvoja prometa in prometne infrastrukture.</w:t>
            </w: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07.3</w:t>
            </w:r>
            <w:r w:rsidRPr="00E9348A">
              <w:rPr>
                <w:sz w:val="20"/>
                <w:szCs w:val="20"/>
              </w:rPr>
              <w:t xml:space="preserve"> </w:t>
            </w:r>
            <w:r>
              <w:rPr>
                <w:sz w:val="20"/>
                <w:szCs w:val="20"/>
              </w:rPr>
              <w:t xml:space="preserve">-  </w:t>
            </w:r>
            <w:r w:rsidRPr="00E9348A">
              <w:rPr>
                <w:noProof/>
                <w:sz w:val="20"/>
                <w:szCs w:val="20"/>
              </w:rPr>
              <w:t xml:space="preserve">Drugi </w:t>
            </w:r>
            <w:r w:rsidRPr="00E9348A">
              <w:rPr>
                <w:noProof/>
                <w:sz w:val="20"/>
                <w:szCs w:val="20"/>
              </w:rPr>
              <w:t>načini prevoza, vključno s celinskimi plovnimi potmi in pomorskim prometom, pristanišči, multimodalnimi povezavami in letališko infrastrukturo: v okviru celostnega prometnega načrta oz. načrtov ali okvira oz. okvirov obstaja izrecen razdelek o celinskih pl</w:t>
            </w:r>
            <w:r w:rsidRPr="00E9348A">
              <w:rPr>
                <w:noProof/>
                <w:sz w:val="20"/>
                <w:szCs w:val="20"/>
              </w:rPr>
              <w:t>ovnih poteh in pomorskem prometu, pristaniščih, multimodalnih povezavah in letališki infrastrukturi, ki prispevajo k izboljšanju povezanosti s celostnim in osrednjim omrežjem TEN-T in spodbujanju trajnostne regionalne in lokalne mobilnosti.</w:t>
            </w:r>
          </w:p>
        </w:tc>
        <w:tc>
          <w:tcPr>
            <w:tcW w:w="1162" w:type="pct"/>
          </w:tcPr>
          <w:p w:rsidR="000A6D4D" w:rsidRPr="00DC028E" w:rsidRDefault="00E85702" w:rsidP="0009430E">
            <w:pPr>
              <w:rPr>
                <w:sz w:val="20"/>
              </w:rPr>
            </w:pPr>
            <w:r>
              <w:rPr>
                <w:noProof/>
                <w:sz w:val="20"/>
              </w:rPr>
              <w:t>2</w:t>
            </w:r>
            <w:r>
              <w:rPr>
                <w:sz w:val="20"/>
              </w:rPr>
              <w:t xml:space="preserve"> - </w:t>
            </w:r>
            <w:r>
              <w:rPr>
                <w:noProof/>
                <w:sz w:val="20"/>
              </w:rPr>
              <w:t xml:space="preserve">je skladen </w:t>
            </w:r>
            <w:r>
              <w:rPr>
                <w:noProof/>
                <w:sz w:val="20"/>
              </w:rPr>
              <w:t>s pravnimi zahtevami za strateško okoljsko presojo;</w:t>
            </w:r>
          </w:p>
        </w:tc>
        <w:tc>
          <w:tcPr>
            <w:tcW w:w="429" w:type="pct"/>
          </w:tcPr>
          <w:p w:rsidR="000A6D4D" w:rsidRPr="00DC028E" w:rsidRDefault="00E85702" w:rsidP="0009430E">
            <w:pPr>
              <w:jc w:val="center"/>
              <w:rPr>
                <w:sz w:val="20"/>
              </w:rPr>
            </w:pPr>
            <w:r>
              <w:rPr>
                <w:noProof/>
                <w:sz w:val="20"/>
              </w:rPr>
              <w:t>Ne</w:t>
            </w:r>
          </w:p>
        </w:tc>
        <w:tc>
          <w:tcPr>
            <w:tcW w:w="1146" w:type="pct"/>
          </w:tcPr>
          <w:p w:rsidR="000A6D4D" w:rsidRPr="00E9348A" w:rsidRDefault="000A6D4D" w:rsidP="0009430E">
            <w:pPr>
              <w:rPr>
                <w:sz w:val="20"/>
                <w:szCs w:val="20"/>
              </w:rPr>
            </w:pPr>
          </w:p>
        </w:tc>
        <w:tc>
          <w:tcPr>
            <w:tcW w:w="1139" w:type="pct"/>
          </w:tcPr>
          <w:p w:rsidR="000A6D4D" w:rsidRPr="00E9348A" w:rsidRDefault="00E85702" w:rsidP="0009430E">
            <w:pPr>
              <w:rPr>
                <w:sz w:val="20"/>
                <w:szCs w:val="20"/>
              </w:rPr>
            </w:pPr>
            <w:r w:rsidRPr="00E9348A">
              <w:rPr>
                <w:noProof/>
                <w:sz w:val="20"/>
                <w:szCs w:val="20"/>
              </w:rPr>
              <w:t>Vsa merila bo zajemal nacionalni program razvoja prometa in prometne infrastrukture.</w:t>
            </w: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07.3</w:t>
            </w:r>
            <w:r w:rsidRPr="00E9348A">
              <w:rPr>
                <w:sz w:val="20"/>
                <w:szCs w:val="20"/>
              </w:rPr>
              <w:t xml:space="preserve"> </w:t>
            </w:r>
            <w:r>
              <w:rPr>
                <w:sz w:val="20"/>
                <w:szCs w:val="20"/>
              </w:rPr>
              <w:t xml:space="preserve">-  </w:t>
            </w:r>
            <w:r w:rsidRPr="00E9348A">
              <w:rPr>
                <w:noProof/>
                <w:sz w:val="20"/>
                <w:szCs w:val="20"/>
              </w:rPr>
              <w:t>Drugi načini prevoza, vključno s celinskimi plovnimi potmi in pomorskim prometom, pristanišči, multimoda</w:t>
            </w:r>
            <w:r w:rsidRPr="00E9348A">
              <w:rPr>
                <w:noProof/>
                <w:sz w:val="20"/>
                <w:szCs w:val="20"/>
              </w:rPr>
              <w:t>lnimi povezavami in letališko infrastrukturo: v okviru celostnega prometnega načrta oz. načrtov ali okvira oz. okvirov obstaja izrecen razdelek o celinskih plovnih poteh in pomorskem prometu, pristaniščih, multimodalnih povezavah in letališki infrastruktur</w:t>
            </w:r>
            <w:r w:rsidRPr="00E9348A">
              <w:rPr>
                <w:noProof/>
                <w:sz w:val="20"/>
                <w:szCs w:val="20"/>
              </w:rPr>
              <w:t>i, ki prispevajo k izboljšanju povezanosti s celostnim in osrednjim omrežjem TEN-T in spodbujanju trajnostne regionalne in lokalne mobilnosti.</w:t>
            </w:r>
          </w:p>
        </w:tc>
        <w:tc>
          <w:tcPr>
            <w:tcW w:w="1162" w:type="pct"/>
          </w:tcPr>
          <w:p w:rsidR="000A6D4D" w:rsidRPr="00DC028E" w:rsidRDefault="00E85702" w:rsidP="0009430E">
            <w:pPr>
              <w:rPr>
                <w:sz w:val="20"/>
              </w:rPr>
            </w:pPr>
            <w:r>
              <w:rPr>
                <w:noProof/>
                <w:sz w:val="20"/>
              </w:rPr>
              <w:t>3</w:t>
            </w:r>
            <w:r>
              <w:rPr>
                <w:sz w:val="20"/>
              </w:rPr>
              <w:t xml:space="preserve"> - </w:t>
            </w:r>
            <w:r>
              <w:rPr>
                <w:noProof/>
                <w:sz w:val="20"/>
              </w:rPr>
              <w:t>opredeljuje realno in zrelo zasnovo projektov (vključno s časovnim razporedom in proračunskim okvirom).</w:t>
            </w:r>
          </w:p>
        </w:tc>
        <w:tc>
          <w:tcPr>
            <w:tcW w:w="429" w:type="pct"/>
          </w:tcPr>
          <w:p w:rsidR="000A6D4D" w:rsidRPr="00DC028E" w:rsidRDefault="00E85702" w:rsidP="0009430E">
            <w:pPr>
              <w:jc w:val="center"/>
              <w:rPr>
                <w:sz w:val="20"/>
              </w:rPr>
            </w:pPr>
            <w:r>
              <w:rPr>
                <w:noProof/>
                <w:sz w:val="20"/>
              </w:rPr>
              <w:t>Ne</w:t>
            </w:r>
          </w:p>
        </w:tc>
        <w:tc>
          <w:tcPr>
            <w:tcW w:w="1146" w:type="pct"/>
          </w:tcPr>
          <w:p w:rsidR="000A6D4D" w:rsidRPr="00E9348A" w:rsidRDefault="000A6D4D" w:rsidP="0009430E">
            <w:pPr>
              <w:rPr>
                <w:sz w:val="20"/>
                <w:szCs w:val="20"/>
              </w:rPr>
            </w:pPr>
          </w:p>
        </w:tc>
        <w:tc>
          <w:tcPr>
            <w:tcW w:w="1139" w:type="pct"/>
          </w:tcPr>
          <w:p w:rsidR="000A6D4D" w:rsidRPr="00E9348A" w:rsidRDefault="00E85702" w:rsidP="0009430E">
            <w:pPr>
              <w:rPr>
                <w:sz w:val="20"/>
                <w:szCs w:val="20"/>
              </w:rPr>
            </w:pPr>
            <w:r w:rsidRPr="00E9348A">
              <w:rPr>
                <w:noProof/>
                <w:sz w:val="20"/>
                <w:szCs w:val="20"/>
              </w:rPr>
              <w:t>V</w:t>
            </w:r>
            <w:r w:rsidRPr="00E9348A">
              <w:rPr>
                <w:noProof/>
                <w:sz w:val="20"/>
                <w:szCs w:val="20"/>
              </w:rPr>
              <w:t>sa merila bo zajemal nacionalni program razvoja prometa in prometne infrastrukture.</w:t>
            </w: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07.3</w:t>
            </w:r>
            <w:r w:rsidRPr="00E9348A">
              <w:rPr>
                <w:sz w:val="20"/>
                <w:szCs w:val="20"/>
              </w:rPr>
              <w:t xml:space="preserve"> </w:t>
            </w:r>
            <w:r>
              <w:rPr>
                <w:sz w:val="20"/>
                <w:szCs w:val="20"/>
              </w:rPr>
              <w:t xml:space="preserve">-  </w:t>
            </w:r>
            <w:r w:rsidRPr="00E9348A">
              <w:rPr>
                <w:noProof/>
                <w:sz w:val="20"/>
                <w:szCs w:val="20"/>
              </w:rPr>
              <w:t>Drugi načini prevoza, vključno s celinskimi plovnimi potmi in pomorskim prometom, pristanišči, multimodalnimi povezavami in letališko infrastrukturo: v okviru ce</w:t>
            </w:r>
            <w:r w:rsidRPr="00E9348A">
              <w:rPr>
                <w:noProof/>
                <w:sz w:val="20"/>
                <w:szCs w:val="20"/>
              </w:rPr>
              <w:t>lostnega prometnega načrta oz. načrtov ali okvira oz. okvirov obstaja izrecen razdelek o celinskih plovnih poteh in pomorskem prometu, pristaniščih, multimodalnih povezavah in letališki infrastrukturi, ki prispevajo k izboljšanju povezanosti s celostnim in</w:t>
            </w:r>
            <w:r w:rsidRPr="00E9348A">
              <w:rPr>
                <w:noProof/>
                <w:sz w:val="20"/>
                <w:szCs w:val="20"/>
              </w:rPr>
              <w:t xml:space="preserve"> osrednjim omrežjem TEN-T in spodbujanju trajnostne regionalne in lokalne mobilnosti.</w:t>
            </w:r>
          </w:p>
        </w:tc>
        <w:tc>
          <w:tcPr>
            <w:tcW w:w="1162" w:type="pct"/>
          </w:tcPr>
          <w:p w:rsidR="000A6D4D" w:rsidRPr="00DC028E" w:rsidRDefault="00E85702" w:rsidP="0009430E">
            <w:pPr>
              <w:rPr>
                <w:sz w:val="20"/>
              </w:rPr>
            </w:pPr>
            <w:r>
              <w:rPr>
                <w:noProof/>
                <w:sz w:val="20"/>
              </w:rPr>
              <w:t>4</w:t>
            </w:r>
            <w:r>
              <w:rPr>
                <w:sz w:val="20"/>
              </w:rPr>
              <w:t xml:space="preserve"> - </w:t>
            </w:r>
            <w:r>
              <w:rPr>
                <w:noProof/>
                <w:sz w:val="20"/>
              </w:rPr>
              <w:t>Ukrepi za zagotovitev zmogljivosti posredniških organov in upravičencev, da bi projekti potekali po načrtih.</w:t>
            </w:r>
          </w:p>
        </w:tc>
        <w:tc>
          <w:tcPr>
            <w:tcW w:w="429" w:type="pct"/>
          </w:tcPr>
          <w:p w:rsidR="000A6D4D" w:rsidRPr="00DC028E" w:rsidRDefault="00E85702" w:rsidP="0009430E">
            <w:pPr>
              <w:jc w:val="center"/>
              <w:rPr>
                <w:sz w:val="20"/>
              </w:rPr>
            </w:pPr>
            <w:r>
              <w:rPr>
                <w:noProof/>
                <w:sz w:val="20"/>
              </w:rPr>
              <w:t>Ne</w:t>
            </w:r>
          </w:p>
        </w:tc>
        <w:tc>
          <w:tcPr>
            <w:tcW w:w="1146" w:type="pct"/>
          </w:tcPr>
          <w:p w:rsidR="000A6D4D" w:rsidRPr="00E9348A" w:rsidRDefault="000A6D4D" w:rsidP="0009430E">
            <w:pPr>
              <w:rPr>
                <w:sz w:val="20"/>
                <w:szCs w:val="20"/>
              </w:rPr>
            </w:pPr>
          </w:p>
        </w:tc>
        <w:tc>
          <w:tcPr>
            <w:tcW w:w="1139" w:type="pct"/>
          </w:tcPr>
          <w:p w:rsidR="000A6D4D" w:rsidRPr="00E9348A" w:rsidRDefault="00E85702" w:rsidP="0009430E">
            <w:pPr>
              <w:rPr>
                <w:sz w:val="20"/>
                <w:szCs w:val="20"/>
              </w:rPr>
            </w:pPr>
            <w:r w:rsidRPr="00E9348A">
              <w:rPr>
                <w:noProof/>
                <w:sz w:val="20"/>
                <w:szCs w:val="20"/>
              </w:rPr>
              <w:t xml:space="preserve">Vsa merila bo zajemal nacionalni program razvoja </w:t>
            </w:r>
            <w:r w:rsidRPr="00E9348A">
              <w:rPr>
                <w:noProof/>
                <w:sz w:val="20"/>
                <w:szCs w:val="20"/>
              </w:rPr>
              <w:t>prometa in prometne infrastrukture.</w:t>
            </w: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08.1</w:t>
            </w:r>
            <w:r w:rsidRPr="00E9348A">
              <w:rPr>
                <w:sz w:val="20"/>
                <w:szCs w:val="20"/>
              </w:rPr>
              <w:t xml:space="preserve"> </w:t>
            </w:r>
            <w:r>
              <w:rPr>
                <w:sz w:val="20"/>
                <w:szCs w:val="20"/>
              </w:rPr>
              <w:t xml:space="preserve">-  </w:t>
            </w:r>
            <w:r w:rsidRPr="00E9348A">
              <w:rPr>
                <w:noProof/>
                <w:sz w:val="20"/>
                <w:szCs w:val="20"/>
              </w:rPr>
              <w:t>Aktivne politike trga dela so zasnovane in se izvajajo v skladu s smernicami za zaposlovanje.</w:t>
            </w:r>
          </w:p>
        </w:tc>
        <w:tc>
          <w:tcPr>
            <w:tcW w:w="1162" w:type="pct"/>
          </w:tcPr>
          <w:p w:rsidR="000A6D4D" w:rsidRPr="00DC028E" w:rsidRDefault="00E85702" w:rsidP="0009430E">
            <w:pPr>
              <w:rPr>
                <w:sz w:val="20"/>
              </w:rPr>
            </w:pPr>
            <w:r>
              <w:rPr>
                <w:noProof/>
                <w:sz w:val="20"/>
              </w:rPr>
              <w:t>1</w:t>
            </w:r>
            <w:r>
              <w:rPr>
                <w:sz w:val="20"/>
              </w:rPr>
              <w:t xml:space="preserve"> - </w:t>
            </w:r>
            <w:r>
              <w:rPr>
                <w:noProof/>
                <w:sz w:val="20"/>
              </w:rPr>
              <w:t xml:space="preserve">Službe za zaposlovanje so zmožne izvajati in tudi izvajajo: osebne storitve ter zgodnje aktivne in preventivne </w:t>
            </w:r>
            <w:r>
              <w:rPr>
                <w:noProof/>
                <w:sz w:val="20"/>
              </w:rPr>
              <w:t>ukrepe na trgu dela, ki so na voljo vsem iskalcem zaposlitve, pri čemer se osredotočajo na prikrajšane skupine, vključno s pripadniki marginaliziranih skupnosti.</w:t>
            </w:r>
          </w:p>
        </w:tc>
        <w:tc>
          <w:tcPr>
            <w:tcW w:w="429" w:type="pct"/>
          </w:tcPr>
          <w:p w:rsidR="000A6D4D" w:rsidRPr="00DC028E" w:rsidRDefault="00E85702" w:rsidP="0009430E">
            <w:pPr>
              <w:jc w:val="center"/>
              <w:rPr>
                <w:sz w:val="20"/>
              </w:rPr>
            </w:pPr>
            <w:r>
              <w:rPr>
                <w:noProof/>
                <w:sz w:val="20"/>
              </w:rPr>
              <w:t>Da</w:t>
            </w:r>
          </w:p>
        </w:tc>
        <w:tc>
          <w:tcPr>
            <w:tcW w:w="1146" w:type="pct"/>
          </w:tcPr>
          <w:p w:rsidR="000A6D4D" w:rsidRPr="00E9348A" w:rsidRDefault="00E85702" w:rsidP="0009430E">
            <w:pPr>
              <w:rPr>
                <w:sz w:val="20"/>
                <w:szCs w:val="20"/>
              </w:rPr>
            </w:pPr>
            <w:r>
              <w:t>Zakon o urejanju trga dela http://www.mddsz.gov.si/si/delovna_podrocja/trg_dela_in_zaposlov</w:t>
            </w:r>
            <w:r>
              <w:t>anje/zaposlovanje/zutd/ - iskalcem zaposlitve in osebam, ki so zaposlene za določen čas in jim pogodba o zaposlitvi preneha veljati najkasneje čez tri mesece omogoča, da uporabljajo storitve ZRSZ - zgodnja aktivacija iskalcev zaposlitve 1. Strateški dokume</w:t>
            </w:r>
            <w:r>
              <w:t xml:space="preserve">nt ZRSZ o storitvah za delodajalce in iskalce zaposlitve Priloga EAC 8.1 - priponka 1 *** Glej Prilogo 1. </w:t>
            </w:r>
          </w:p>
        </w:tc>
        <w:tc>
          <w:tcPr>
            <w:tcW w:w="1139" w:type="pct"/>
          </w:tcPr>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08.1</w:t>
            </w:r>
            <w:r w:rsidRPr="00E9348A">
              <w:rPr>
                <w:sz w:val="20"/>
                <w:szCs w:val="20"/>
              </w:rPr>
              <w:t xml:space="preserve"> </w:t>
            </w:r>
            <w:r>
              <w:rPr>
                <w:sz w:val="20"/>
                <w:szCs w:val="20"/>
              </w:rPr>
              <w:t xml:space="preserve">-  </w:t>
            </w:r>
            <w:r w:rsidRPr="00E9348A">
              <w:rPr>
                <w:noProof/>
                <w:sz w:val="20"/>
                <w:szCs w:val="20"/>
              </w:rPr>
              <w:t>Aktivne politike trga dela so zasnovane in se izvajajo v skladu s smernicami za zaposlovanje.</w:t>
            </w:r>
          </w:p>
        </w:tc>
        <w:tc>
          <w:tcPr>
            <w:tcW w:w="1162" w:type="pct"/>
          </w:tcPr>
          <w:p w:rsidR="000A6D4D" w:rsidRPr="00DC028E" w:rsidRDefault="00E85702" w:rsidP="0009430E">
            <w:pPr>
              <w:rPr>
                <w:sz w:val="20"/>
              </w:rPr>
            </w:pPr>
            <w:r>
              <w:rPr>
                <w:noProof/>
                <w:sz w:val="20"/>
              </w:rPr>
              <w:t>2</w:t>
            </w:r>
            <w:r>
              <w:rPr>
                <w:sz w:val="20"/>
              </w:rPr>
              <w:t xml:space="preserve"> - </w:t>
            </w:r>
            <w:r>
              <w:rPr>
                <w:noProof/>
                <w:sz w:val="20"/>
              </w:rPr>
              <w:t>Službe za zaposlovanje so zmožne izvaja</w:t>
            </w:r>
            <w:r>
              <w:rPr>
                <w:noProof/>
                <w:sz w:val="20"/>
              </w:rPr>
              <w:t>ti in tudi izvajajo: nudenje celostnih in preglednih informacij o prostih delovnih mestih in priložnostih za delo, pri čemer se upoštevajo spreminjajoče se potrebe na trgu dela.</w:t>
            </w:r>
          </w:p>
        </w:tc>
        <w:tc>
          <w:tcPr>
            <w:tcW w:w="429" w:type="pct"/>
          </w:tcPr>
          <w:p w:rsidR="000A6D4D" w:rsidRPr="00DC028E" w:rsidRDefault="00E85702" w:rsidP="0009430E">
            <w:pPr>
              <w:jc w:val="center"/>
              <w:rPr>
                <w:sz w:val="20"/>
              </w:rPr>
            </w:pPr>
            <w:r>
              <w:rPr>
                <w:noProof/>
                <w:sz w:val="20"/>
              </w:rPr>
              <w:t>Da</w:t>
            </w:r>
          </w:p>
        </w:tc>
        <w:tc>
          <w:tcPr>
            <w:tcW w:w="1146" w:type="pct"/>
          </w:tcPr>
          <w:p w:rsidR="000A6D4D" w:rsidRPr="00E9348A" w:rsidRDefault="00E85702" w:rsidP="0009430E">
            <w:pPr>
              <w:rPr>
                <w:sz w:val="20"/>
                <w:szCs w:val="20"/>
              </w:rPr>
            </w:pPr>
            <w:r>
              <w:t>Zakon o urejanju trga dela http://www.mddsz.gov.si/si/delovna_podrocja/trg_</w:t>
            </w:r>
            <w:r>
              <w:t>dela_in_zaposlovanje/zaposlovanje/zutd/ - zagotavljanje informacij o trgu dela - zagotavljanje storitev EURES - spletna zbirka podatkov o prostih delovnih mestih, ki je na voljo vsem državljanom 2. Sekundarna zakonodaja v zvezi s prijavo in objavo prostega</w:t>
            </w:r>
            <w:r>
              <w:t xml:space="preserve"> delovnega mesta ali vrste dela, postopku posredovanja zaposlitve *** Glej Prilogo 1. </w:t>
            </w:r>
          </w:p>
        </w:tc>
        <w:tc>
          <w:tcPr>
            <w:tcW w:w="1139" w:type="pct"/>
          </w:tcPr>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08.1</w:t>
            </w:r>
            <w:r w:rsidRPr="00E9348A">
              <w:rPr>
                <w:sz w:val="20"/>
                <w:szCs w:val="20"/>
              </w:rPr>
              <w:t xml:space="preserve"> </w:t>
            </w:r>
            <w:r>
              <w:rPr>
                <w:sz w:val="20"/>
                <w:szCs w:val="20"/>
              </w:rPr>
              <w:t xml:space="preserve">-  </w:t>
            </w:r>
            <w:r w:rsidRPr="00E9348A">
              <w:rPr>
                <w:noProof/>
                <w:sz w:val="20"/>
                <w:szCs w:val="20"/>
              </w:rPr>
              <w:t>Aktivne politike trga dela so zasnovane in se izvajajo v skladu s smernicami za zaposlovanje.</w:t>
            </w:r>
          </w:p>
        </w:tc>
        <w:tc>
          <w:tcPr>
            <w:tcW w:w="1162" w:type="pct"/>
          </w:tcPr>
          <w:p w:rsidR="000A6D4D" w:rsidRPr="00DC028E" w:rsidRDefault="00E85702" w:rsidP="0009430E">
            <w:pPr>
              <w:rPr>
                <w:sz w:val="20"/>
              </w:rPr>
            </w:pPr>
            <w:r>
              <w:rPr>
                <w:noProof/>
                <w:sz w:val="20"/>
              </w:rPr>
              <w:t>3</w:t>
            </w:r>
            <w:r>
              <w:rPr>
                <w:sz w:val="20"/>
              </w:rPr>
              <w:t xml:space="preserve"> - </w:t>
            </w:r>
            <w:r>
              <w:rPr>
                <w:noProof/>
                <w:sz w:val="20"/>
              </w:rPr>
              <w:t xml:space="preserve">Službe za zaposlovanje so vzpostavile formalno ali </w:t>
            </w:r>
            <w:r>
              <w:rPr>
                <w:noProof/>
                <w:sz w:val="20"/>
              </w:rPr>
              <w:t>neformalno sodelovanje z zainteresiranimi stranmi.</w:t>
            </w:r>
          </w:p>
        </w:tc>
        <w:tc>
          <w:tcPr>
            <w:tcW w:w="429" w:type="pct"/>
          </w:tcPr>
          <w:p w:rsidR="000A6D4D" w:rsidRPr="00DC028E" w:rsidRDefault="00E85702" w:rsidP="0009430E">
            <w:pPr>
              <w:jc w:val="center"/>
              <w:rPr>
                <w:sz w:val="20"/>
              </w:rPr>
            </w:pPr>
            <w:r>
              <w:rPr>
                <w:noProof/>
                <w:sz w:val="20"/>
              </w:rPr>
              <w:t>Da</w:t>
            </w:r>
          </w:p>
        </w:tc>
        <w:tc>
          <w:tcPr>
            <w:tcW w:w="1146" w:type="pct"/>
          </w:tcPr>
          <w:p w:rsidR="000A6D4D" w:rsidRPr="00E9348A" w:rsidRDefault="00E85702" w:rsidP="0009430E">
            <w:pPr>
              <w:rPr>
                <w:sz w:val="20"/>
                <w:szCs w:val="20"/>
              </w:rPr>
            </w:pPr>
            <w:r>
              <w:t>1. Zakon o urejanju trga dela  - http://www.mddsz.gov.si/si/delovna_podrocja/trg_dela_in_zaposlovanje/zaposlovanje/zutd/ 2. Sekundarna zakonodaja v zvezi s standardi in normativi za izvajanje storitev z</w:t>
            </w:r>
            <w:r>
              <w:t xml:space="preserve">a trg dela - http://www.uradni-list.si/1/content?id=105110 3. Sekundarna zakonodaja v zvezi z drugimi izvajalci storitev za trg dela - http://www.uradni-list.si/1/content?id=104931 *** Glej Prilogo 1. </w:t>
            </w:r>
          </w:p>
        </w:tc>
        <w:tc>
          <w:tcPr>
            <w:tcW w:w="1139" w:type="pct"/>
          </w:tcPr>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08.4</w:t>
            </w:r>
            <w:r w:rsidRPr="00E9348A">
              <w:rPr>
                <w:sz w:val="20"/>
                <w:szCs w:val="20"/>
              </w:rPr>
              <w:t xml:space="preserve"> </w:t>
            </w:r>
            <w:r>
              <w:rPr>
                <w:sz w:val="20"/>
                <w:szCs w:val="20"/>
              </w:rPr>
              <w:t xml:space="preserve">-  </w:t>
            </w:r>
            <w:r w:rsidRPr="00E9348A">
              <w:rPr>
                <w:noProof/>
                <w:sz w:val="20"/>
                <w:szCs w:val="20"/>
              </w:rPr>
              <w:t>Aktivno in zdravo staranje: politike aktiv</w:t>
            </w:r>
            <w:r w:rsidRPr="00E9348A">
              <w:rPr>
                <w:noProof/>
                <w:sz w:val="20"/>
                <w:szCs w:val="20"/>
              </w:rPr>
              <w:t>nega staranja so zasnovane v skladu s smernicami za zaposlovanje.</w:t>
            </w:r>
          </w:p>
        </w:tc>
        <w:tc>
          <w:tcPr>
            <w:tcW w:w="1162" w:type="pct"/>
          </w:tcPr>
          <w:p w:rsidR="000A6D4D" w:rsidRPr="00DC028E" w:rsidRDefault="00E85702" w:rsidP="0009430E">
            <w:pPr>
              <w:rPr>
                <w:sz w:val="20"/>
              </w:rPr>
            </w:pPr>
            <w:r>
              <w:rPr>
                <w:noProof/>
                <w:sz w:val="20"/>
              </w:rPr>
              <w:t>1</w:t>
            </w:r>
            <w:r>
              <w:rPr>
                <w:sz w:val="20"/>
              </w:rPr>
              <w:t xml:space="preserve"> - </w:t>
            </w:r>
            <w:r>
              <w:rPr>
                <w:noProof/>
                <w:sz w:val="20"/>
              </w:rPr>
              <w:t>Zainteresirane strani sodelujejo pri zasnovi in spremljanju politik aktivnega staranja, katerih namen je starejše zaposlene obdržati na trgu dela in spodbujati njihovo zaposlovanje.</w:t>
            </w:r>
          </w:p>
        </w:tc>
        <w:tc>
          <w:tcPr>
            <w:tcW w:w="429" w:type="pct"/>
          </w:tcPr>
          <w:p w:rsidR="000A6D4D" w:rsidRPr="00DC028E" w:rsidRDefault="00E85702" w:rsidP="0009430E">
            <w:pPr>
              <w:jc w:val="center"/>
              <w:rPr>
                <w:sz w:val="20"/>
              </w:rPr>
            </w:pPr>
            <w:r>
              <w:rPr>
                <w:noProof/>
                <w:sz w:val="20"/>
              </w:rPr>
              <w:t>Ne</w:t>
            </w:r>
          </w:p>
        </w:tc>
        <w:tc>
          <w:tcPr>
            <w:tcW w:w="1146" w:type="pct"/>
          </w:tcPr>
          <w:p w:rsidR="000A6D4D" w:rsidRPr="00E9348A" w:rsidRDefault="00E85702" w:rsidP="0009430E">
            <w:pPr>
              <w:rPr>
                <w:sz w:val="20"/>
                <w:szCs w:val="20"/>
              </w:rPr>
            </w:pPr>
            <w:r>
              <w:t>1</w:t>
            </w:r>
            <w:r>
              <w:t xml:space="preserve">. Projektna skupina za izvedbo projekta »Aktivno in zdravo staranje v Sloveniji«, odobrenega na javnem razpisu  EC DG EMPL »Call for proposals to support the developement of comprehensive active ageing strategies VP/2013/009« Nosilca projekta sta MDDSZ in </w:t>
            </w:r>
            <w:r>
              <w:t xml:space="preserve">MZ, ki sta za ključnega izvajalca projekta imenovala Inštitutu za varovanje zdravja (priložen dopis, podpisan s strani obeh ministrov) - Priloga EAC 8.4 - priponka 2 *** Glej Prilogo 1. </w:t>
            </w:r>
          </w:p>
        </w:tc>
        <w:tc>
          <w:tcPr>
            <w:tcW w:w="1139" w:type="pct"/>
          </w:tcPr>
          <w:p w:rsidR="000A6D4D" w:rsidRPr="00E9348A" w:rsidRDefault="00E85702" w:rsidP="0009430E">
            <w:pPr>
              <w:rPr>
                <w:sz w:val="20"/>
                <w:szCs w:val="20"/>
              </w:rPr>
            </w:pPr>
            <w:r w:rsidRPr="00E9348A">
              <w:rPr>
                <w:noProof/>
                <w:sz w:val="20"/>
                <w:szCs w:val="20"/>
              </w:rPr>
              <w:t>Priloga EAC 8.4 - priponka 1 – prijavni obrazec, iz katerega je podro</w:t>
            </w:r>
            <w:r w:rsidRPr="00E9348A">
              <w:rPr>
                <w:noProof/>
                <w:sz w:val="20"/>
                <w:szCs w:val="20"/>
              </w:rPr>
              <w:t>bno razvidna vsebina projekta</w:t>
            </w:r>
          </w:p>
          <w:p w:rsidR="000A6D4D" w:rsidRPr="00E9348A" w:rsidRDefault="00E85702" w:rsidP="0009430E">
            <w:pPr>
              <w:rPr>
                <w:sz w:val="20"/>
                <w:szCs w:val="20"/>
              </w:rPr>
            </w:pPr>
            <w:r w:rsidRPr="00E9348A">
              <w:rPr>
                <w:noProof/>
                <w:sz w:val="20"/>
                <w:szCs w:val="20"/>
              </w:rPr>
              <w:t xml:space="preserve"> </w:t>
            </w:r>
          </w:p>
          <w:p w:rsidR="000A6D4D" w:rsidRPr="00E9348A" w:rsidRDefault="00E85702" w:rsidP="0009430E">
            <w:pPr>
              <w:rPr>
                <w:sz w:val="20"/>
                <w:szCs w:val="20"/>
              </w:rPr>
            </w:pPr>
            <w:r w:rsidRPr="00E9348A">
              <w:rPr>
                <w:noProof/>
                <w:sz w:val="20"/>
                <w:szCs w:val="20"/>
              </w:rPr>
              <w:t xml:space="preserve">Na podlagi projekta »Aktivno in zdravo staranje v Sloveniji« bo pripravljena analiza stanja starejših delavcev na slovenskem trgu dela in identificirana področja, na katerih je potrebno ukrepanje za izboljšanje položaja </w:t>
            </w:r>
            <w:r w:rsidRPr="00E9348A">
              <w:rPr>
                <w:noProof/>
                <w:sz w:val="20"/>
                <w:szCs w:val="20"/>
              </w:rPr>
              <w:t xml:space="preserve">starejših na trgu dela. Analiza bo pripravljena do konca leta 2015. Do tedaj se bodo izvajali ukrepi, ki so se doslej izkazali za uspešni in učinkoviti, na podlagi analize pa bo pripravljen izvedbeni načrt za uvajanje novih ukrepov v skladu z ugotovitvami </w:t>
            </w:r>
            <w:r w:rsidRPr="00E9348A">
              <w:rPr>
                <w:noProof/>
                <w:sz w:val="20"/>
                <w:szCs w:val="20"/>
              </w:rPr>
              <w:t>iz analize.</w:t>
            </w:r>
          </w:p>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08.4</w:t>
            </w:r>
            <w:r w:rsidRPr="00E9348A">
              <w:rPr>
                <w:sz w:val="20"/>
                <w:szCs w:val="20"/>
              </w:rPr>
              <w:t xml:space="preserve"> </w:t>
            </w:r>
            <w:r>
              <w:rPr>
                <w:sz w:val="20"/>
                <w:szCs w:val="20"/>
              </w:rPr>
              <w:t xml:space="preserve">-  </w:t>
            </w:r>
            <w:r w:rsidRPr="00E9348A">
              <w:rPr>
                <w:noProof/>
                <w:sz w:val="20"/>
                <w:szCs w:val="20"/>
              </w:rPr>
              <w:t>Aktivno in zdravo staranje: politike aktivnega staranja so zasnovane v skladu s smernicami za zaposlovanje.</w:t>
            </w:r>
          </w:p>
        </w:tc>
        <w:tc>
          <w:tcPr>
            <w:tcW w:w="1162" w:type="pct"/>
          </w:tcPr>
          <w:p w:rsidR="000A6D4D" w:rsidRPr="00DC028E" w:rsidRDefault="00E85702" w:rsidP="0009430E">
            <w:pPr>
              <w:rPr>
                <w:sz w:val="20"/>
              </w:rPr>
            </w:pPr>
            <w:r>
              <w:rPr>
                <w:noProof/>
                <w:sz w:val="20"/>
              </w:rPr>
              <w:t>2</w:t>
            </w:r>
            <w:r>
              <w:rPr>
                <w:sz w:val="20"/>
              </w:rPr>
              <w:t xml:space="preserve"> - </w:t>
            </w:r>
            <w:r>
              <w:rPr>
                <w:noProof/>
                <w:sz w:val="20"/>
              </w:rPr>
              <w:t>Država članica je uvedla ukrepe za spodbujanje aktivnega staranja.</w:t>
            </w:r>
          </w:p>
        </w:tc>
        <w:tc>
          <w:tcPr>
            <w:tcW w:w="429" w:type="pct"/>
          </w:tcPr>
          <w:p w:rsidR="000A6D4D" w:rsidRPr="00DC028E" w:rsidRDefault="00E85702" w:rsidP="0009430E">
            <w:pPr>
              <w:jc w:val="center"/>
              <w:rPr>
                <w:sz w:val="20"/>
              </w:rPr>
            </w:pPr>
            <w:r>
              <w:rPr>
                <w:noProof/>
                <w:sz w:val="20"/>
              </w:rPr>
              <w:t>Da</w:t>
            </w:r>
          </w:p>
        </w:tc>
        <w:tc>
          <w:tcPr>
            <w:tcW w:w="1146" w:type="pct"/>
          </w:tcPr>
          <w:p w:rsidR="000A6D4D" w:rsidRPr="00E9348A" w:rsidRDefault="00E85702" w:rsidP="0009430E">
            <w:pPr>
              <w:rPr>
                <w:sz w:val="20"/>
                <w:szCs w:val="20"/>
              </w:rPr>
            </w:pPr>
            <w:r>
              <w:t>Pri zasnovi in spremljanju politik aktivnega staranja sodeluje tudi  Ekonomski svet RS, ki je sestavljen iz predstavnikov delodajalcev, delojemalcev in vlade RS; obravnava vso zakonodajo in druge predpise, ki se tičejo aktivnega staranja (Npr. zakon o delo</w:t>
            </w:r>
            <w:r>
              <w:t xml:space="preserve">vnih razmerjih, Zakon o urejanju trga dela, zakone s področja zdravstva, zakon o pokojninskem in invalidskem zavarovanju ipd), druge strateške in izvedbene dokumente s tega področja... *** Glej Prilogo 1. </w:t>
            </w:r>
          </w:p>
        </w:tc>
        <w:tc>
          <w:tcPr>
            <w:tcW w:w="1139" w:type="pct"/>
          </w:tcPr>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08.6</w:t>
            </w:r>
            <w:r w:rsidRPr="00E9348A">
              <w:rPr>
                <w:sz w:val="20"/>
                <w:szCs w:val="20"/>
              </w:rPr>
              <w:t xml:space="preserve"> </w:t>
            </w:r>
            <w:r>
              <w:rPr>
                <w:sz w:val="20"/>
                <w:szCs w:val="20"/>
              </w:rPr>
              <w:t xml:space="preserve">-  </w:t>
            </w:r>
            <w:r w:rsidRPr="00E9348A">
              <w:rPr>
                <w:noProof/>
                <w:sz w:val="20"/>
                <w:szCs w:val="20"/>
              </w:rPr>
              <w:t xml:space="preserve">Pobuda za zaposlovanje mladih: obstoj </w:t>
            </w:r>
            <w:r w:rsidRPr="00E9348A">
              <w:rPr>
                <w:noProof/>
                <w:sz w:val="20"/>
                <w:szCs w:val="20"/>
              </w:rPr>
              <w:t>strateškega okvira politike za spodbujanje zaposlovanja mladih, tudi s pomočjo jamstva za mlade.</w:t>
            </w:r>
          </w:p>
        </w:tc>
        <w:tc>
          <w:tcPr>
            <w:tcW w:w="1162" w:type="pct"/>
          </w:tcPr>
          <w:p w:rsidR="000A6D4D" w:rsidRPr="00DC028E" w:rsidRDefault="00E85702" w:rsidP="0009430E">
            <w:pPr>
              <w:rPr>
                <w:sz w:val="20"/>
              </w:rPr>
            </w:pPr>
            <w:r>
              <w:rPr>
                <w:noProof/>
                <w:sz w:val="20"/>
              </w:rPr>
              <w:t>1</w:t>
            </w:r>
            <w:r>
              <w:rPr>
                <w:sz w:val="20"/>
              </w:rPr>
              <w:t xml:space="preserve"> - </w:t>
            </w:r>
            <w:r>
              <w:rPr>
                <w:noProof/>
                <w:sz w:val="20"/>
              </w:rPr>
              <w:t>Obstaja strateški okvir politike za spodbujanje zaposlovanja mladih, ki:</w:t>
            </w:r>
          </w:p>
        </w:tc>
        <w:tc>
          <w:tcPr>
            <w:tcW w:w="429" w:type="pct"/>
          </w:tcPr>
          <w:p w:rsidR="000A6D4D" w:rsidRPr="00DC028E" w:rsidRDefault="00E85702" w:rsidP="0009430E">
            <w:pPr>
              <w:jc w:val="center"/>
              <w:rPr>
                <w:sz w:val="20"/>
              </w:rPr>
            </w:pPr>
            <w:r>
              <w:rPr>
                <w:noProof/>
                <w:sz w:val="20"/>
              </w:rPr>
              <w:t>Da</w:t>
            </w:r>
          </w:p>
        </w:tc>
        <w:tc>
          <w:tcPr>
            <w:tcW w:w="1146" w:type="pct"/>
          </w:tcPr>
          <w:p w:rsidR="000A6D4D" w:rsidRPr="00E9348A" w:rsidRDefault="00E85702" w:rsidP="0009430E">
            <w:pPr>
              <w:rPr>
                <w:sz w:val="20"/>
                <w:szCs w:val="20"/>
              </w:rPr>
            </w:pPr>
            <w:r>
              <w:t>RESOLUCIJA O NACIONALNEM PROGRAMU ZA MLADINO 2013–2022 http://www.ursm.gov.si/f</w:t>
            </w:r>
            <w:r>
              <w:t>ileadmin/ursm.gov.si/pageuploads/pdf/Nacionalni_program_za_mladino/resolucija_o_npm/Recolucija_o_NPM.pdf Izvedbeni načrt Jamstvo za mlade http://www.mddsz.gov.si/si/delovna_podrocja/trg_dela_in_zaposlovanje/jamstvo_za_mlade/ http://www.mddsz.gov.si/fileadm</w:t>
            </w:r>
            <w:r>
              <w:t xml:space="preserve">in/mddsz.gov.si/pageuploads/dokumenti__pdf/zaposlovanje/Jamstvo_za_mlade.pdf </w:t>
            </w:r>
          </w:p>
        </w:tc>
        <w:tc>
          <w:tcPr>
            <w:tcW w:w="1139" w:type="pct"/>
          </w:tcPr>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08.6</w:t>
            </w:r>
            <w:r w:rsidRPr="00E9348A">
              <w:rPr>
                <w:sz w:val="20"/>
                <w:szCs w:val="20"/>
              </w:rPr>
              <w:t xml:space="preserve"> </w:t>
            </w:r>
            <w:r>
              <w:rPr>
                <w:sz w:val="20"/>
                <w:szCs w:val="20"/>
              </w:rPr>
              <w:t xml:space="preserve">-  </w:t>
            </w:r>
            <w:r w:rsidRPr="00E9348A">
              <w:rPr>
                <w:noProof/>
                <w:sz w:val="20"/>
                <w:szCs w:val="20"/>
              </w:rPr>
              <w:t>Pobuda za zaposlovanje mladih: obstoj strateškega okvira politike za spodbujanje zaposlovanja mladih, tudi s pomočjo jamstva za mlade.</w:t>
            </w:r>
          </w:p>
        </w:tc>
        <w:tc>
          <w:tcPr>
            <w:tcW w:w="1162" w:type="pct"/>
          </w:tcPr>
          <w:p w:rsidR="000A6D4D" w:rsidRPr="00DC028E" w:rsidRDefault="00E85702" w:rsidP="0009430E">
            <w:pPr>
              <w:rPr>
                <w:sz w:val="20"/>
              </w:rPr>
            </w:pPr>
            <w:r>
              <w:rPr>
                <w:noProof/>
                <w:sz w:val="20"/>
              </w:rPr>
              <w:t>2</w:t>
            </w:r>
            <w:r>
              <w:rPr>
                <w:sz w:val="20"/>
              </w:rPr>
              <w:t xml:space="preserve"> - </w:t>
            </w:r>
            <w:r>
              <w:rPr>
                <w:noProof/>
                <w:sz w:val="20"/>
              </w:rPr>
              <w:t xml:space="preserve">temelji na dokazilih, ki </w:t>
            </w:r>
            <w:r>
              <w:rPr>
                <w:noProof/>
                <w:sz w:val="20"/>
              </w:rPr>
              <w:t>merijo rezultate za mlade, ki niso zaposleni, se ne izobražujejo ali usposabljajo, ter ki predstavljajo osnovo za razvoj ciljnih politik in spremljanje razvoja;</w:t>
            </w:r>
          </w:p>
        </w:tc>
        <w:tc>
          <w:tcPr>
            <w:tcW w:w="429" w:type="pct"/>
          </w:tcPr>
          <w:p w:rsidR="000A6D4D" w:rsidRPr="00DC028E" w:rsidRDefault="00E85702" w:rsidP="0009430E">
            <w:pPr>
              <w:jc w:val="center"/>
              <w:rPr>
                <w:sz w:val="20"/>
              </w:rPr>
            </w:pPr>
            <w:r>
              <w:rPr>
                <w:noProof/>
                <w:sz w:val="20"/>
              </w:rPr>
              <w:t>Da</w:t>
            </w:r>
          </w:p>
        </w:tc>
        <w:tc>
          <w:tcPr>
            <w:tcW w:w="1146" w:type="pct"/>
          </w:tcPr>
          <w:p w:rsidR="000A6D4D" w:rsidRPr="00E9348A" w:rsidRDefault="00E85702" w:rsidP="0009430E">
            <w:pPr>
              <w:rPr>
                <w:sz w:val="20"/>
                <w:szCs w:val="20"/>
              </w:rPr>
            </w:pPr>
            <w:r>
              <w:t>– Obstoječi sistem podatkov trga dela iz ZRSZ (http://www.ess.gov.si/trg_dela) – Podatki o N</w:t>
            </w:r>
            <w:r>
              <w:t>EET, zbranih med letno raziskavo delovne sile. Na voljo na SURS na zahtevo. – Študija o položaju mladih na trgu dela (ZRSZ) http://www.ess.gov.si/_files/4809/mladi_in_trg_dela.pdf RESOLUCIJA O NACIONALNEM PROGRAMU ZA MLADINO 2013–2022 http://www.ursm.gov.s</w:t>
            </w:r>
            <w:r>
              <w:t xml:space="preserve">i/fileadmin/ursm.gov.si/pageuploads/pdf/Nacionalni_program_za_mladino/resolucija_o_npm/Recolucija_o_NPM.pdf </w:t>
            </w:r>
          </w:p>
        </w:tc>
        <w:tc>
          <w:tcPr>
            <w:tcW w:w="1139" w:type="pct"/>
          </w:tcPr>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08.6</w:t>
            </w:r>
            <w:r w:rsidRPr="00E9348A">
              <w:rPr>
                <w:sz w:val="20"/>
                <w:szCs w:val="20"/>
              </w:rPr>
              <w:t xml:space="preserve"> </w:t>
            </w:r>
            <w:r>
              <w:rPr>
                <w:sz w:val="20"/>
                <w:szCs w:val="20"/>
              </w:rPr>
              <w:t xml:space="preserve">-  </w:t>
            </w:r>
            <w:r w:rsidRPr="00E9348A">
              <w:rPr>
                <w:noProof/>
                <w:sz w:val="20"/>
                <w:szCs w:val="20"/>
              </w:rPr>
              <w:t>Pobuda za zaposlovanje mladih: obstoj strateškega okvira politike za spodbujanje zaposlovanja mladih, tudi s pomočjo jamstva za mlade.</w:t>
            </w:r>
          </w:p>
        </w:tc>
        <w:tc>
          <w:tcPr>
            <w:tcW w:w="1162" w:type="pct"/>
          </w:tcPr>
          <w:p w:rsidR="000A6D4D" w:rsidRPr="00DC028E" w:rsidRDefault="00E85702" w:rsidP="0009430E">
            <w:pPr>
              <w:rPr>
                <w:sz w:val="20"/>
              </w:rPr>
            </w:pPr>
            <w:r>
              <w:rPr>
                <w:noProof/>
                <w:sz w:val="20"/>
              </w:rPr>
              <w:t>3</w:t>
            </w:r>
            <w:r>
              <w:rPr>
                <w:sz w:val="20"/>
              </w:rPr>
              <w:t xml:space="preserve"> - </w:t>
            </w:r>
            <w:r>
              <w:rPr>
                <w:noProof/>
                <w:sz w:val="20"/>
              </w:rPr>
              <w:t>opredeljuje javni organ, zadolžen za upravljanje ukrepov za zaposlovanje mladih ter za usklajevanje partnerstev na vseh ravneh in v vseh sektorjih;</w:t>
            </w:r>
          </w:p>
        </w:tc>
        <w:tc>
          <w:tcPr>
            <w:tcW w:w="429" w:type="pct"/>
          </w:tcPr>
          <w:p w:rsidR="000A6D4D" w:rsidRPr="00DC028E" w:rsidRDefault="00E85702" w:rsidP="0009430E">
            <w:pPr>
              <w:jc w:val="center"/>
              <w:rPr>
                <w:sz w:val="20"/>
              </w:rPr>
            </w:pPr>
            <w:r>
              <w:rPr>
                <w:noProof/>
                <w:sz w:val="20"/>
              </w:rPr>
              <w:t>Da</w:t>
            </w:r>
          </w:p>
        </w:tc>
        <w:tc>
          <w:tcPr>
            <w:tcW w:w="1146" w:type="pct"/>
          </w:tcPr>
          <w:p w:rsidR="000A6D4D" w:rsidRPr="00E9348A" w:rsidRDefault="00E85702" w:rsidP="0009430E">
            <w:pPr>
              <w:rPr>
                <w:sz w:val="20"/>
                <w:szCs w:val="20"/>
              </w:rPr>
            </w:pPr>
            <w:r>
              <w:t>Izvedbeni načrt Jamstvo za mlade http://www.mddsz.gov.si/si/delovna_podrocja/trg_dela_in_zaposlovanje</w:t>
            </w:r>
            <w:r>
              <w:t xml:space="preserve">/jamstvo_za_mlade/ http://www.mddsz.gov.si/fileadmin/mddsz.gov.si/pageuploads/dokumenti__pdf/zaposlovanje/Jamstvo_za_mlade.pdf </w:t>
            </w:r>
          </w:p>
        </w:tc>
        <w:tc>
          <w:tcPr>
            <w:tcW w:w="1139" w:type="pct"/>
          </w:tcPr>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08.6</w:t>
            </w:r>
            <w:r w:rsidRPr="00E9348A">
              <w:rPr>
                <w:sz w:val="20"/>
                <w:szCs w:val="20"/>
              </w:rPr>
              <w:t xml:space="preserve"> </w:t>
            </w:r>
            <w:r>
              <w:rPr>
                <w:sz w:val="20"/>
                <w:szCs w:val="20"/>
              </w:rPr>
              <w:t xml:space="preserve">-  </w:t>
            </w:r>
            <w:r w:rsidRPr="00E9348A">
              <w:rPr>
                <w:noProof/>
                <w:sz w:val="20"/>
                <w:szCs w:val="20"/>
              </w:rPr>
              <w:t>Pobuda za zaposlovanje mladih: obstoj strateškega okvira politike za spodbujanje zaposlovanja mladih, tudi s pomočjo</w:t>
            </w:r>
            <w:r w:rsidRPr="00E9348A">
              <w:rPr>
                <w:noProof/>
                <w:sz w:val="20"/>
                <w:szCs w:val="20"/>
              </w:rPr>
              <w:t xml:space="preserve"> jamstva za mlade.</w:t>
            </w:r>
          </w:p>
        </w:tc>
        <w:tc>
          <w:tcPr>
            <w:tcW w:w="1162" w:type="pct"/>
          </w:tcPr>
          <w:p w:rsidR="000A6D4D" w:rsidRPr="00DC028E" w:rsidRDefault="00E85702" w:rsidP="0009430E">
            <w:pPr>
              <w:rPr>
                <w:sz w:val="20"/>
              </w:rPr>
            </w:pPr>
            <w:r>
              <w:rPr>
                <w:noProof/>
                <w:sz w:val="20"/>
              </w:rPr>
              <w:t>4</w:t>
            </w:r>
            <w:r>
              <w:rPr>
                <w:sz w:val="20"/>
              </w:rPr>
              <w:t xml:space="preserve"> - </w:t>
            </w:r>
            <w:r>
              <w:rPr>
                <w:noProof/>
                <w:sz w:val="20"/>
              </w:rPr>
              <w:t>vključuje zainteresirane strani, ki so pomembne za reševanje brezposelnosti mladih;</w:t>
            </w:r>
          </w:p>
        </w:tc>
        <w:tc>
          <w:tcPr>
            <w:tcW w:w="429" w:type="pct"/>
          </w:tcPr>
          <w:p w:rsidR="000A6D4D" w:rsidRPr="00DC028E" w:rsidRDefault="00E85702" w:rsidP="0009430E">
            <w:pPr>
              <w:jc w:val="center"/>
              <w:rPr>
                <w:sz w:val="20"/>
              </w:rPr>
            </w:pPr>
            <w:r>
              <w:rPr>
                <w:noProof/>
                <w:sz w:val="20"/>
              </w:rPr>
              <w:t>Da</w:t>
            </w:r>
          </w:p>
        </w:tc>
        <w:tc>
          <w:tcPr>
            <w:tcW w:w="1146" w:type="pct"/>
          </w:tcPr>
          <w:p w:rsidR="000A6D4D" w:rsidRPr="00E9348A" w:rsidRDefault="00E85702" w:rsidP="0009430E">
            <w:pPr>
              <w:rPr>
                <w:sz w:val="20"/>
                <w:szCs w:val="20"/>
              </w:rPr>
            </w:pPr>
            <w:r>
              <w:t xml:space="preserve">Izvedbeni načrt Jamstvo za mlade, poglavje 2.2.1 </w:t>
            </w:r>
          </w:p>
        </w:tc>
        <w:tc>
          <w:tcPr>
            <w:tcW w:w="1139" w:type="pct"/>
          </w:tcPr>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08.6</w:t>
            </w:r>
            <w:r w:rsidRPr="00E9348A">
              <w:rPr>
                <w:sz w:val="20"/>
                <w:szCs w:val="20"/>
              </w:rPr>
              <w:t xml:space="preserve"> </w:t>
            </w:r>
            <w:r>
              <w:rPr>
                <w:sz w:val="20"/>
                <w:szCs w:val="20"/>
              </w:rPr>
              <w:t xml:space="preserve">-  </w:t>
            </w:r>
            <w:r w:rsidRPr="00E9348A">
              <w:rPr>
                <w:noProof/>
                <w:sz w:val="20"/>
                <w:szCs w:val="20"/>
              </w:rPr>
              <w:t xml:space="preserve">Pobuda za zaposlovanje mladih: obstoj strateškega okvira politike za spodbujanje </w:t>
            </w:r>
            <w:r w:rsidRPr="00E9348A">
              <w:rPr>
                <w:noProof/>
                <w:sz w:val="20"/>
                <w:szCs w:val="20"/>
              </w:rPr>
              <w:t>zaposlovanja mladih, tudi s pomočjo jamstva za mlade.</w:t>
            </w:r>
          </w:p>
        </w:tc>
        <w:tc>
          <w:tcPr>
            <w:tcW w:w="1162" w:type="pct"/>
          </w:tcPr>
          <w:p w:rsidR="000A6D4D" w:rsidRPr="00DC028E" w:rsidRDefault="00E85702" w:rsidP="0009430E">
            <w:pPr>
              <w:rPr>
                <w:sz w:val="20"/>
              </w:rPr>
            </w:pPr>
            <w:r>
              <w:rPr>
                <w:noProof/>
                <w:sz w:val="20"/>
              </w:rPr>
              <w:t>5</w:t>
            </w:r>
            <w:r>
              <w:rPr>
                <w:sz w:val="20"/>
              </w:rPr>
              <w:t xml:space="preserve"> - </w:t>
            </w:r>
            <w:r>
              <w:rPr>
                <w:noProof/>
                <w:sz w:val="20"/>
              </w:rPr>
              <w:t>omogoča zgodnje posredovanje in aktivacijo;</w:t>
            </w:r>
          </w:p>
        </w:tc>
        <w:tc>
          <w:tcPr>
            <w:tcW w:w="429" w:type="pct"/>
          </w:tcPr>
          <w:p w:rsidR="000A6D4D" w:rsidRPr="00DC028E" w:rsidRDefault="00E85702" w:rsidP="0009430E">
            <w:pPr>
              <w:jc w:val="center"/>
              <w:rPr>
                <w:sz w:val="20"/>
              </w:rPr>
            </w:pPr>
            <w:r>
              <w:rPr>
                <w:noProof/>
                <w:sz w:val="20"/>
              </w:rPr>
              <w:t>Da</w:t>
            </w:r>
          </w:p>
        </w:tc>
        <w:tc>
          <w:tcPr>
            <w:tcW w:w="1146" w:type="pct"/>
          </w:tcPr>
          <w:p w:rsidR="000A6D4D" w:rsidRPr="00E9348A" w:rsidRDefault="00E85702" w:rsidP="0009430E">
            <w:pPr>
              <w:rPr>
                <w:sz w:val="20"/>
                <w:szCs w:val="20"/>
              </w:rPr>
            </w:pPr>
            <w:r>
              <w:t xml:space="preserve">Izvedbeni načrt Jamstvo za mlade, poglavje 2.3.1 </w:t>
            </w:r>
          </w:p>
        </w:tc>
        <w:tc>
          <w:tcPr>
            <w:tcW w:w="1139" w:type="pct"/>
          </w:tcPr>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08.6</w:t>
            </w:r>
            <w:r w:rsidRPr="00E9348A">
              <w:rPr>
                <w:sz w:val="20"/>
                <w:szCs w:val="20"/>
              </w:rPr>
              <w:t xml:space="preserve"> </w:t>
            </w:r>
            <w:r>
              <w:rPr>
                <w:sz w:val="20"/>
                <w:szCs w:val="20"/>
              </w:rPr>
              <w:t xml:space="preserve">-  </w:t>
            </w:r>
            <w:r w:rsidRPr="00E9348A">
              <w:rPr>
                <w:noProof/>
                <w:sz w:val="20"/>
                <w:szCs w:val="20"/>
              </w:rPr>
              <w:t>Pobuda za zaposlovanje mladih: obstoj strateškega okvira politike za spodbujanje zaposlov</w:t>
            </w:r>
            <w:r w:rsidRPr="00E9348A">
              <w:rPr>
                <w:noProof/>
                <w:sz w:val="20"/>
                <w:szCs w:val="20"/>
              </w:rPr>
              <w:t>anja mladih, tudi s pomočjo jamstva za mlade.</w:t>
            </w:r>
          </w:p>
        </w:tc>
        <w:tc>
          <w:tcPr>
            <w:tcW w:w="1162" w:type="pct"/>
          </w:tcPr>
          <w:p w:rsidR="000A6D4D" w:rsidRPr="00DC028E" w:rsidRDefault="00E85702" w:rsidP="0009430E">
            <w:pPr>
              <w:rPr>
                <w:sz w:val="20"/>
              </w:rPr>
            </w:pPr>
            <w:r>
              <w:rPr>
                <w:noProof/>
                <w:sz w:val="20"/>
              </w:rPr>
              <w:t>6</w:t>
            </w:r>
            <w:r>
              <w:rPr>
                <w:sz w:val="20"/>
              </w:rPr>
              <w:t xml:space="preserve"> - </w:t>
            </w:r>
            <w:r>
              <w:rPr>
                <w:noProof/>
                <w:sz w:val="20"/>
              </w:rPr>
              <w:t>vključuje podporne ukrepe za dostop do zaposlitve, razširitev spretnosti, mobilnost delavcev in trajnostno vključevanje mladih, ki niso zaposleni, se ne izobražujejo ali usposabljajo, na trg dela.</w:t>
            </w:r>
          </w:p>
        </w:tc>
        <w:tc>
          <w:tcPr>
            <w:tcW w:w="429" w:type="pct"/>
          </w:tcPr>
          <w:p w:rsidR="000A6D4D" w:rsidRPr="00DC028E" w:rsidRDefault="00E85702" w:rsidP="0009430E">
            <w:pPr>
              <w:jc w:val="center"/>
              <w:rPr>
                <w:sz w:val="20"/>
              </w:rPr>
            </w:pPr>
            <w:r>
              <w:rPr>
                <w:noProof/>
                <w:sz w:val="20"/>
              </w:rPr>
              <w:t>Da</w:t>
            </w:r>
          </w:p>
        </w:tc>
        <w:tc>
          <w:tcPr>
            <w:tcW w:w="1146" w:type="pct"/>
          </w:tcPr>
          <w:p w:rsidR="000A6D4D" w:rsidRPr="00E9348A" w:rsidRDefault="00E85702" w:rsidP="0009430E">
            <w:pPr>
              <w:rPr>
                <w:sz w:val="20"/>
                <w:szCs w:val="20"/>
              </w:rPr>
            </w:pPr>
            <w:r>
              <w:t xml:space="preserve">Izvedbeni načrt Jamstvo za mlade, poglavje 2.3.2 </w:t>
            </w:r>
          </w:p>
        </w:tc>
        <w:tc>
          <w:tcPr>
            <w:tcW w:w="1139" w:type="pct"/>
          </w:tcPr>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09.1</w:t>
            </w:r>
            <w:r w:rsidRPr="00E9348A">
              <w:rPr>
                <w:sz w:val="20"/>
                <w:szCs w:val="20"/>
              </w:rPr>
              <w:t xml:space="preserve"> </w:t>
            </w:r>
            <w:r>
              <w:rPr>
                <w:sz w:val="20"/>
                <w:szCs w:val="20"/>
              </w:rPr>
              <w:t xml:space="preserve">-  </w:t>
            </w:r>
            <w:r w:rsidRPr="00E9348A">
              <w:rPr>
                <w:noProof/>
                <w:sz w:val="20"/>
                <w:szCs w:val="20"/>
              </w:rPr>
              <w:t>Obstoj in izvajanje nacionalnega strateškega političnega okvira za zmanjšanje revščine s ciljem dejavnega vključevanja oseb, izključenih s trga dela, v skladu s smernicami za zaposlovanje.</w:t>
            </w:r>
          </w:p>
        </w:tc>
        <w:tc>
          <w:tcPr>
            <w:tcW w:w="1162" w:type="pct"/>
          </w:tcPr>
          <w:p w:rsidR="000A6D4D" w:rsidRPr="00DC028E" w:rsidRDefault="00E85702" w:rsidP="0009430E">
            <w:pPr>
              <w:rPr>
                <w:sz w:val="20"/>
              </w:rPr>
            </w:pPr>
            <w:r>
              <w:rPr>
                <w:noProof/>
                <w:sz w:val="20"/>
              </w:rPr>
              <w:t>1</w:t>
            </w:r>
            <w:r>
              <w:rPr>
                <w:sz w:val="20"/>
              </w:rPr>
              <w:t xml:space="preserve"> - </w:t>
            </w:r>
            <w:r>
              <w:rPr>
                <w:noProof/>
                <w:sz w:val="20"/>
              </w:rPr>
              <w:t>O</w:t>
            </w:r>
            <w:r>
              <w:rPr>
                <w:noProof/>
                <w:sz w:val="20"/>
              </w:rPr>
              <w:t>blikovan je nacionalni strateški politični okvir za zmanjšanje revščine s ciljem dejavnega vključevanja, ki:</w:t>
            </w:r>
          </w:p>
        </w:tc>
        <w:tc>
          <w:tcPr>
            <w:tcW w:w="429" w:type="pct"/>
          </w:tcPr>
          <w:p w:rsidR="000A6D4D" w:rsidRPr="00DC028E" w:rsidRDefault="00E85702" w:rsidP="0009430E">
            <w:pPr>
              <w:jc w:val="center"/>
              <w:rPr>
                <w:sz w:val="20"/>
              </w:rPr>
            </w:pPr>
            <w:r>
              <w:rPr>
                <w:noProof/>
                <w:sz w:val="20"/>
              </w:rPr>
              <w:t>Da</w:t>
            </w:r>
          </w:p>
        </w:tc>
        <w:tc>
          <w:tcPr>
            <w:tcW w:w="1146" w:type="pct"/>
          </w:tcPr>
          <w:p w:rsidR="000A6D4D" w:rsidRPr="00E9348A" w:rsidRDefault="00E85702" w:rsidP="0009430E">
            <w:pPr>
              <w:rPr>
                <w:sz w:val="20"/>
                <w:szCs w:val="20"/>
              </w:rPr>
            </w:pPr>
            <w:r>
              <w:t>Resolucija o nacionalnem programu socialnega varstva za obdobje 2013–2020, ki jo je aprila 2013 sprejel Državni zbor RS (Ur. l. RS, št. 39/2013)</w:t>
            </w:r>
            <w:r>
              <w:t xml:space="preserve"> http://www.uradni-list.si/1/content?id=113130 </w:t>
            </w:r>
          </w:p>
        </w:tc>
        <w:tc>
          <w:tcPr>
            <w:tcW w:w="1139" w:type="pct"/>
          </w:tcPr>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09.1</w:t>
            </w:r>
            <w:r w:rsidRPr="00E9348A">
              <w:rPr>
                <w:sz w:val="20"/>
                <w:szCs w:val="20"/>
              </w:rPr>
              <w:t xml:space="preserve"> </w:t>
            </w:r>
            <w:r>
              <w:rPr>
                <w:sz w:val="20"/>
                <w:szCs w:val="20"/>
              </w:rPr>
              <w:t xml:space="preserve">-  </w:t>
            </w:r>
            <w:r w:rsidRPr="00E9348A">
              <w:rPr>
                <w:noProof/>
                <w:sz w:val="20"/>
                <w:szCs w:val="20"/>
              </w:rPr>
              <w:t>Obstoj in izvajanje nacionalnega strateškega političnega okvira za zmanjšanje revščine s ciljem dejavnega vključevanja oseb, izključenih s trga dela, v skladu s smernicami za zaposlovanje.</w:t>
            </w:r>
          </w:p>
        </w:tc>
        <w:tc>
          <w:tcPr>
            <w:tcW w:w="1162" w:type="pct"/>
          </w:tcPr>
          <w:p w:rsidR="000A6D4D" w:rsidRPr="00DC028E" w:rsidRDefault="00E85702" w:rsidP="0009430E">
            <w:pPr>
              <w:rPr>
                <w:sz w:val="20"/>
              </w:rPr>
            </w:pPr>
            <w:r>
              <w:rPr>
                <w:noProof/>
                <w:sz w:val="20"/>
              </w:rPr>
              <w:t>2</w:t>
            </w:r>
            <w:r>
              <w:rPr>
                <w:sz w:val="20"/>
              </w:rPr>
              <w:t xml:space="preserve"> - </w:t>
            </w:r>
            <w:r>
              <w:rPr>
                <w:noProof/>
                <w:sz w:val="20"/>
              </w:rPr>
              <w:t>zaj</w:t>
            </w:r>
            <w:r>
              <w:rPr>
                <w:noProof/>
                <w:sz w:val="20"/>
              </w:rPr>
              <w:t>ame dovolj dejstev, na podlagi katerih je mogoče oblikovati politike za zmanjšanje revščine in spremljati razvoj;</w:t>
            </w:r>
          </w:p>
        </w:tc>
        <w:tc>
          <w:tcPr>
            <w:tcW w:w="429" w:type="pct"/>
          </w:tcPr>
          <w:p w:rsidR="000A6D4D" w:rsidRPr="00DC028E" w:rsidRDefault="00E85702" w:rsidP="0009430E">
            <w:pPr>
              <w:jc w:val="center"/>
              <w:rPr>
                <w:sz w:val="20"/>
              </w:rPr>
            </w:pPr>
            <w:r>
              <w:rPr>
                <w:noProof/>
                <w:sz w:val="20"/>
              </w:rPr>
              <w:t>Da</w:t>
            </w:r>
          </w:p>
        </w:tc>
        <w:tc>
          <w:tcPr>
            <w:tcW w:w="1146" w:type="pct"/>
          </w:tcPr>
          <w:p w:rsidR="000A6D4D" w:rsidRPr="00E9348A" w:rsidRDefault="00E85702" w:rsidP="0009430E">
            <w:pPr>
              <w:rPr>
                <w:sz w:val="20"/>
                <w:szCs w:val="20"/>
              </w:rPr>
            </w:pPr>
            <w:r>
              <w:t xml:space="preserve">Poglavji 4 in 5 ter Dodatek k Resoluciji. </w:t>
            </w:r>
          </w:p>
        </w:tc>
        <w:tc>
          <w:tcPr>
            <w:tcW w:w="1139" w:type="pct"/>
          </w:tcPr>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09.1</w:t>
            </w:r>
            <w:r w:rsidRPr="00E9348A">
              <w:rPr>
                <w:sz w:val="20"/>
                <w:szCs w:val="20"/>
              </w:rPr>
              <w:t xml:space="preserve"> </w:t>
            </w:r>
            <w:r>
              <w:rPr>
                <w:sz w:val="20"/>
                <w:szCs w:val="20"/>
              </w:rPr>
              <w:t xml:space="preserve">-  </w:t>
            </w:r>
            <w:r w:rsidRPr="00E9348A">
              <w:rPr>
                <w:noProof/>
                <w:sz w:val="20"/>
                <w:szCs w:val="20"/>
              </w:rPr>
              <w:t xml:space="preserve">Obstoj in izvajanje nacionalnega strateškega političnega okvira za zmanjšanje </w:t>
            </w:r>
            <w:r w:rsidRPr="00E9348A">
              <w:rPr>
                <w:noProof/>
                <w:sz w:val="20"/>
                <w:szCs w:val="20"/>
              </w:rPr>
              <w:t>revščine s ciljem dejavnega vključevanja oseb, izključenih s trga dela, v skladu s smernicami za zaposlovanje.</w:t>
            </w:r>
          </w:p>
        </w:tc>
        <w:tc>
          <w:tcPr>
            <w:tcW w:w="1162" w:type="pct"/>
          </w:tcPr>
          <w:p w:rsidR="000A6D4D" w:rsidRPr="00DC028E" w:rsidRDefault="00E85702" w:rsidP="0009430E">
            <w:pPr>
              <w:rPr>
                <w:sz w:val="20"/>
              </w:rPr>
            </w:pPr>
            <w:r>
              <w:rPr>
                <w:noProof/>
                <w:sz w:val="20"/>
              </w:rPr>
              <w:t>3</w:t>
            </w:r>
            <w:r>
              <w:rPr>
                <w:sz w:val="20"/>
              </w:rPr>
              <w:t xml:space="preserve"> - </w:t>
            </w:r>
            <w:r>
              <w:rPr>
                <w:noProof/>
                <w:sz w:val="20"/>
              </w:rPr>
              <w:t>vsebuje ukrepe, ki podpirajo uresničitev nacionalne ciljne vrednosti glede revščine in socialne izključenosti (kot je opredeljena v nacionaln</w:t>
            </w:r>
            <w:r>
              <w:rPr>
                <w:noProof/>
                <w:sz w:val="20"/>
              </w:rPr>
              <w:t>em programu reform), pri čemer ta cilj vključuje spodbujanje trajnostnih in kakovostnih zaposlitvenih možnosti za osebe, ki jim najbolj grozi socialna izključenost, tudi za osebe iz marginaliziranih skupnosti;</w:t>
            </w:r>
          </w:p>
        </w:tc>
        <w:tc>
          <w:tcPr>
            <w:tcW w:w="429" w:type="pct"/>
          </w:tcPr>
          <w:p w:rsidR="000A6D4D" w:rsidRPr="00DC028E" w:rsidRDefault="00E85702" w:rsidP="0009430E">
            <w:pPr>
              <w:jc w:val="center"/>
              <w:rPr>
                <w:sz w:val="20"/>
              </w:rPr>
            </w:pPr>
            <w:r>
              <w:rPr>
                <w:noProof/>
                <w:sz w:val="20"/>
              </w:rPr>
              <w:t>Da</w:t>
            </w:r>
          </w:p>
        </w:tc>
        <w:tc>
          <w:tcPr>
            <w:tcW w:w="1146" w:type="pct"/>
          </w:tcPr>
          <w:p w:rsidR="000A6D4D" w:rsidRPr="00E9348A" w:rsidRDefault="00E85702" w:rsidP="0009430E">
            <w:pPr>
              <w:rPr>
                <w:sz w:val="20"/>
                <w:szCs w:val="20"/>
              </w:rPr>
            </w:pPr>
            <w:r>
              <w:t xml:space="preserve">Resolucija o nacionalnem programu socialnega varstva za obdobje 2013-2020, Poglavje 2 </w:t>
            </w:r>
          </w:p>
        </w:tc>
        <w:tc>
          <w:tcPr>
            <w:tcW w:w="1139" w:type="pct"/>
          </w:tcPr>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09.1</w:t>
            </w:r>
            <w:r w:rsidRPr="00E9348A">
              <w:rPr>
                <w:sz w:val="20"/>
                <w:szCs w:val="20"/>
              </w:rPr>
              <w:t xml:space="preserve"> </w:t>
            </w:r>
            <w:r>
              <w:rPr>
                <w:sz w:val="20"/>
                <w:szCs w:val="20"/>
              </w:rPr>
              <w:t xml:space="preserve">-  </w:t>
            </w:r>
            <w:r w:rsidRPr="00E9348A">
              <w:rPr>
                <w:noProof/>
                <w:sz w:val="20"/>
                <w:szCs w:val="20"/>
              </w:rPr>
              <w:t>Obstoj in izvajanje nacionalnega strateškega političnega okvira za zmanjšanje revščine s ciljem dejavnega vključevanja oseb, izključenih s trga dela, v sklad</w:t>
            </w:r>
            <w:r w:rsidRPr="00E9348A">
              <w:rPr>
                <w:noProof/>
                <w:sz w:val="20"/>
                <w:szCs w:val="20"/>
              </w:rPr>
              <w:t>u s smernicami za zaposlovanje.</w:t>
            </w:r>
          </w:p>
        </w:tc>
        <w:tc>
          <w:tcPr>
            <w:tcW w:w="1162" w:type="pct"/>
          </w:tcPr>
          <w:p w:rsidR="000A6D4D" w:rsidRPr="00DC028E" w:rsidRDefault="00E85702" w:rsidP="0009430E">
            <w:pPr>
              <w:rPr>
                <w:sz w:val="20"/>
              </w:rPr>
            </w:pPr>
            <w:r>
              <w:rPr>
                <w:noProof/>
                <w:sz w:val="20"/>
              </w:rPr>
              <w:t>4</w:t>
            </w:r>
            <w:r>
              <w:rPr>
                <w:sz w:val="20"/>
              </w:rPr>
              <w:t xml:space="preserve"> - </w:t>
            </w:r>
            <w:r>
              <w:rPr>
                <w:noProof/>
                <w:sz w:val="20"/>
              </w:rPr>
              <w:t>v boj proti revščini pritegne zainteresirane strani;</w:t>
            </w:r>
          </w:p>
        </w:tc>
        <w:tc>
          <w:tcPr>
            <w:tcW w:w="429" w:type="pct"/>
          </w:tcPr>
          <w:p w:rsidR="000A6D4D" w:rsidRPr="00DC028E" w:rsidRDefault="00E85702" w:rsidP="0009430E">
            <w:pPr>
              <w:jc w:val="center"/>
              <w:rPr>
                <w:sz w:val="20"/>
              </w:rPr>
            </w:pPr>
            <w:r>
              <w:rPr>
                <w:noProof/>
                <w:sz w:val="20"/>
              </w:rPr>
              <w:t>Da</w:t>
            </w:r>
          </w:p>
        </w:tc>
        <w:tc>
          <w:tcPr>
            <w:tcW w:w="1146" w:type="pct"/>
          </w:tcPr>
          <w:p w:rsidR="000A6D4D" w:rsidRPr="00E9348A" w:rsidRDefault="00E85702" w:rsidP="0009430E">
            <w:pPr>
              <w:rPr>
                <w:sz w:val="20"/>
                <w:szCs w:val="20"/>
              </w:rPr>
            </w:pPr>
            <w:r>
              <w:t>Resolucijo je pripravila delovna skupina, ki so jo sestavljali vsi relevantni deležniki. Dokument določa, da je za pripravo nacionalnih in regionalnih akcijskih nač</w:t>
            </w:r>
            <w:r>
              <w:t>rtov treba imenovati nacionalne in regionalne koordinacijske skupine, ki jih sestavljajo vsi relevantni deležniki (Poglavje 4). Nacionalno koordinacijsko (usmerjevalno) skupino je Vlada RS imenovala avgusta 2013, skupina pa je dejavna s pripravo nacionalne</w:t>
            </w:r>
            <w:r>
              <w:t xml:space="preserve">ga akcijskega načrta za obdobje 2014–2016. </w:t>
            </w:r>
          </w:p>
        </w:tc>
        <w:tc>
          <w:tcPr>
            <w:tcW w:w="1139" w:type="pct"/>
          </w:tcPr>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09.1</w:t>
            </w:r>
            <w:r w:rsidRPr="00E9348A">
              <w:rPr>
                <w:sz w:val="20"/>
                <w:szCs w:val="20"/>
              </w:rPr>
              <w:t xml:space="preserve"> </w:t>
            </w:r>
            <w:r>
              <w:rPr>
                <w:sz w:val="20"/>
                <w:szCs w:val="20"/>
              </w:rPr>
              <w:t xml:space="preserve">-  </w:t>
            </w:r>
            <w:r w:rsidRPr="00E9348A">
              <w:rPr>
                <w:noProof/>
                <w:sz w:val="20"/>
                <w:szCs w:val="20"/>
              </w:rPr>
              <w:t>Obstoj in izvajanje nacionalnega strateškega političnega okvira za zmanjšanje revščine s ciljem dejavnega vključevanja oseb, izključenih s trga dela, v skladu s smernicami za zaposlovanje.</w:t>
            </w:r>
          </w:p>
        </w:tc>
        <w:tc>
          <w:tcPr>
            <w:tcW w:w="1162" w:type="pct"/>
          </w:tcPr>
          <w:p w:rsidR="000A6D4D" w:rsidRPr="00DC028E" w:rsidRDefault="00E85702" w:rsidP="0009430E">
            <w:pPr>
              <w:rPr>
                <w:sz w:val="20"/>
              </w:rPr>
            </w:pPr>
            <w:r>
              <w:rPr>
                <w:noProof/>
                <w:sz w:val="20"/>
              </w:rPr>
              <w:t>5</w:t>
            </w:r>
            <w:r>
              <w:rPr>
                <w:sz w:val="20"/>
              </w:rPr>
              <w:t xml:space="preserve"> - </w:t>
            </w:r>
            <w:r>
              <w:rPr>
                <w:noProof/>
                <w:sz w:val="20"/>
              </w:rPr>
              <w:t xml:space="preserve">glede </w:t>
            </w:r>
            <w:r>
              <w:rPr>
                <w:noProof/>
                <w:sz w:val="20"/>
              </w:rPr>
              <w:t>na ugotovljene potrebe vključuje ukrepe za prehod z institucionalne oskrbe na oskrbo v skupnosti.</w:t>
            </w:r>
          </w:p>
        </w:tc>
        <w:tc>
          <w:tcPr>
            <w:tcW w:w="429" w:type="pct"/>
          </w:tcPr>
          <w:p w:rsidR="000A6D4D" w:rsidRPr="00DC028E" w:rsidRDefault="00E85702" w:rsidP="0009430E">
            <w:pPr>
              <w:jc w:val="center"/>
              <w:rPr>
                <w:sz w:val="20"/>
              </w:rPr>
            </w:pPr>
            <w:r>
              <w:rPr>
                <w:noProof/>
                <w:sz w:val="20"/>
              </w:rPr>
              <w:t>Da</w:t>
            </w:r>
          </w:p>
        </w:tc>
        <w:tc>
          <w:tcPr>
            <w:tcW w:w="1146" w:type="pct"/>
          </w:tcPr>
          <w:p w:rsidR="000A6D4D" w:rsidRPr="00E9348A" w:rsidRDefault="00E85702" w:rsidP="0009430E">
            <w:pPr>
              <w:rPr>
                <w:sz w:val="20"/>
                <w:szCs w:val="20"/>
              </w:rPr>
            </w:pPr>
            <w:r>
              <w:t>Resolucija ta element še posebej izpostavi v poglavjih 2 in 3, element pa bo vključen v nacionalni in regionalne akcijske načrte. Eden izmed glavnih treh c</w:t>
            </w:r>
            <w:r>
              <w:t>iljev resolucije se nanaša na prehod v skupnostne storitve oskrbe, oblikovan pa je tudi poseben kazalnik za merjenje dosežkov na tem področju (razmerje med uporabniki institucionalnih storitev in uporabniki skupnostnih storitev oskrbe se bo znižalo s sedan</w:t>
            </w:r>
            <w:r>
              <w:t xml:space="preserve">jih 2 : 1 na 1 : 1 v letu 2020). </w:t>
            </w:r>
          </w:p>
        </w:tc>
        <w:tc>
          <w:tcPr>
            <w:tcW w:w="1139" w:type="pct"/>
          </w:tcPr>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09.1</w:t>
            </w:r>
            <w:r w:rsidRPr="00E9348A">
              <w:rPr>
                <w:sz w:val="20"/>
                <w:szCs w:val="20"/>
              </w:rPr>
              <w:t xml:space="preserve"> </w:t>
            </w:r>
            <w:r>
              <w:rPr>
                <w:sz w:val="20"/>
                <w:szCs w:val="20"/>
              </w:rPr>
              <w:t xml:space="preserve">-  </w:t>
            </w:r>
            <w:r w:rsidRPr="00E9348A">
              <w:rPr>
                <w:noProof/>
                <w:sz w:val="20"/>
                <w:szCs w:val="20"/>
              </w:rPr>
              <w:t>Obstoj in izvajanje nacionalnega strateškega političnega okvira za zmanjšanje revščine s ciljem dejavnega vključevanja oseb, izključenih s trga dela, v skladu s smernicami za zaposlovanje.</w:t>
            </w:r>
          </w:p>
        </w:tc>
        <w:tc>
          <w:tcPr>
            <w:tcW w:w="1162" w:type="pct"/>
          </w:tcPr>
          <w:p w:rsidR="000A6D4D" w:rsidRPr="00DC028E" w:rsidRDefault="00E85702" w:rsidP="0009430E">
            <w:pPr>
              <w:rPr>
                <w:sz w:val="20"/>
              </w:rPr>
            </w:pPr>
            <w:r>
              <w:rPr>
                <w:noProof/>
                <w:sz w:val="20"/>
              </w:rPr>
              <w:t>6</w:t>
            </w:r>
            <w:r>
              <w:rPr>
                <w:sz w:val="20"/>
              </w:rPr>
              <w:t xml:space="preserve"> - </w:t>
            </w:r>
            <w:r>
              <w:rPr>
                <w:noProof/>
                <w:sz w:val="20"/>
              </w:rPr>
              <w:t>Na zahtevo in kad</w:t>
            </w:r>
            <w:r>
              <w:rPr>
                <w:noProof/>
                <w:sz w:val="20"/>
              </w:rPr>
              <w:t>ar je to utemeljeno, se zainteresiranim stranem nudi pomoč pri predložitvi prijav za projekte ter izvajanju in upravljanju izbranih projektov.</w:t>
            </w:r>
          </w:p>
        </w:tc>
        <w:tc>
          <w:tcPr>
            <w:tcW w:w="429" w:type="pct"/>
          </w:tcPr>
          <w:p w:rsidR="000A6D4D" w:rsidRPr="00DC028E" w:rsidRDefault="00E85702" w:rsidP="0009430E">
            <w:pPr>
              <w:jc w:val="center"/>
              <w:rPr>
                <w:sz w:val="20"/>
              </w:rPr>
            </w:pPr>
            <w:r>
              <w:rPr>
                <w:noProof/>
                <w:sz w:val="20"/>
              </w:rPr>
              <w:t>Da</w:t>
            </w:r>
          </w:p>
        </w:tc>
        <w:tc>
          <w:tcPr>
            <w:tcW w:w="1146" w:type="pct"/>
          </w:tcPr>
          <w:p w:rsidR="000A6D4D" w:rsidRPr="00E9348A" w:rsidRDefault="00E85702" w:rsidP="0009430E">
            <w:pPr>
              <w:rPr>
                <w:sz w:val="20"/>
                <w:szCs w:val="20"/>
              </w:rPr>
            </w:pPr>
            <w:r>
              <w:t>V okviru MDDSZ je ustanovljen Urad za izvajanje kohezijske politike, ki nudi podporo tako vsebinskim enotam na</w:t>
            </w:r>
            <w:r>
              <w:t xml:space="preserve"> ministrstvu in upravičencem. Prav tako so zagotovljena dodatna nova delovna mesta v okviru Direktorata za socialne zadeve z nalogami oblikovanja ukrepov, spremljanja in pomoči upravičencem (glej Prilogo EAC 9.1 - priponka 1). MDDSZ sodeluje z CNVOS, ki nu</w:t>
            </w:r>
            <w:r>
              <w:t xml:space="preserve">di informacije in podporo v zvezi s prijavami na razpise. Razširjanje informacij je ustrezno.  </w:t>
            </w:r>
          </w:p>
        </w:tc>
        <w:tc>
          <w:tcPr>
            <w:tcW w:w="1139" w:type="pct"/>
          </w:tcPr>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09.3</w:t>
            </w:r>
            <w:r w:rsidRPr="00E9348A">
              <w:rPr>
                <w:sz w:val="20"/>
                <w:szCs w:val="20"/>
              </w:rPr>
              <w:t xml:space="preserve"> </w:t>
            </w:r>
            <w:r>
              <w:rPr>
                <w:sz w:val="20"/>
                <w:szCs w:val="20"/>
              </w:rPr>
              <w:t xml:space="preserve">-  </w:t>
            </w:r>
            <w:r w:rsidRPr="00E9348A">
              <w:rPr>
                <w:noProof/>
                <w:sz w:val="20"/>
                <w:szCs w:val="20"/>
              </w:rPr>
              <w:t>Zdravje: obstoj nacionalnega ali regionalnega strateškega političnega okvira za zdravje v mejah člena 168 PDEU, ki zagotavlja ekonomsko vzdržnost.</w:t>
            </w:r>
          </w:p>
        </w:tc>
        <w:tc>
          <w:tcPr>
            <w:tcW w:w="1162" w:type="pct"/>
          </w:tcPr>
          <w:p w:rsidR="000A6D4D" w:rsidRPr="00DC028E" w:rsidRDefault="00E85702" w:rsidP="0009430E">
            <w:pPr>
              <w:rPr>
                <w:sz w:val="20"/>
              </w:rPr>
            </w:pPr>
            <w:r>
              <w:rPr>
                <w:noProof/>
                <w:sz w:val="20"/>
              </w:rPr>
              <w:t>1</w:t>
            </w:r>
            <w:r>
              <w:rPr>
                <w:sz w:val="20"/>
              </w:rPr>
              <w:t xml:space="preserve"> - </w:t>
            </w:r>
            <w:r>
              <w:rPr>
                <w:noProof/>
                <w:sz w:val="20"/>
              </w:rPr>
              <w:t>Oblikovan je nacionalni ali regionalni strateški politični okvir za zdravje, ki vključuje:</w:t>
            </w:r>
          </w:p>
        </w:tc>
        <w:tc>
          <w:tcPr>
            <w:tcW w:w="429" w:type="pct"/>
          </w:tcPr>
          <w:p w:rsidR="000A6D4D" w:rsidRPr="00DC028E" w:rsidRDefault="00E85702" w:rsidP="0009430E">
            <w:pPr>
              <w:jc w:val="center"/>
              <w:rPr>
                <w:sz w:val="20"/>
              </w:rPr>
            </w:pPr>
            <w:r>
              <w:rPr>
                <w:noProof/>
                <w:sz w:val="20"/>
              </w:rPr>
              <w:t>Ne</w:t>
            </w:r>
          </w:p>
        </w:tc>
        <w:tc>
          <w:tcPr>
            <w:tcW w:w="1146" w:type="pct"/>
          </w:tcPr>
          <w:p w:rsidR="000A6D4D" w:rsidRPr="00E9348A" w:rsidRDefault="00E85702" w:rsidP="0009430E">
            <w:pPr>
              <w:rPr>
                <w:sz w:val="20"/>
                <w:szCs w:val="20"/>
              </w:rPr>
            </w:pPr>
            <w:r>
              <w:t xml:space="preserve">– Resolucija o nacionalnem planu zdravstvenega varstva 2008–2013 – Zadovoljni uporabniki in izvajalci zdravstvenih storitev (Ur. l. RS, št. 72/2008) http://www.uradni-list.si/1/objava.jsp?urlid=200872&amp;stevilka=3163 </w:t>
            </w:r>
          </w:p>
        </w:tc>
        <w:tc>
          <w:tcPr>
            <w:tcW w:w="1139" w:type="pct"/>
          </w:tcPr>
          <w:p w:rsidR="000A6D4D" w:rsidRPr="00E9348A" w:rsidRDefault="00E85702" w:rsidP="0009430E">
            <w:pPr>
              <w:rPr>
                <w:sz w:val="20"/>
                <w:szCs w:val="20"/>
              </w:rPr>
            </w:pPr>
            <w:r w:rsidRPr="00E9348A">
              <w:rPr>
                <w:noProof/>
                <w:sz w:val="20"/>
                <w:szCs w:val="20"/>
              </w:rPr>
              <w:t>Ministrstvo za zdravje je v postopku pri</w:t>
            </w:r>
            <w:r w:rsidRPr="00E9348A">
              <w:rPr>
                <w:noProof/>
                <w:sz w:val="20"/>
                <w:szCs w:val="20"/>
              </w:rPr>
              <w:t>prave nove Resolucije o nacionalnem planu zdravstvenega varstva, ki bo zajemal vsa merila predhodne pogojenosti.</w:t>
            </w: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09.3</w:t>
            </w:r>
            <w:r w:rsidRPr="00E9348A">
              <w:rPr>
                <w:sz w:val="20"/>
                <w:szCs w:val="20"/>
              </w:rPr>
              <w:t xml:space="preserve"> </w:t>
            </w:r>
            <w:r>
              <w:rPr>
                <w:sz w:val="20"/>
                <w:szCs w:val="20"/>
              </w:rPr>
              <w:t xml:space="preserve">-  </w:t>
            </w:r>
            <w:r w:rsidRPr="00E9348A">
              <w:rPr>
                <w:noProof/>
                <w:sz w:val="20"/>
                <w:szCs w:val="20"/>
              </w:rPr>
              <w:t xml:space="preserve">Zdravje: obstoj nacionalnega ali regionalnega strateškega političnega okvira za zdravje v mejah člena 168 PDEU, ki zagotavlja </w:t>
            </w:r>
            <w:r w:rsidRPr="00E9348A">
              <w:rPr>
                <w:noProof/>
                <w:sz w:val="20"/>
                <w:szCs w:val="20"/>
              </w:rPr>
              <w:t>ekonomsko vzdržnost.</w:t>
            </w:r>
          </w:p>
        </w:tc>
        <w:tc>
          <w:tcPr>
            <w:tcW w:w="1162" w:type="pct"/>
          </w:tcPr>
          <w:p w:rsidR="000A6D4D" w:rsidRPr="00DC028E" w:rsidRDefault="00E85702" w:rsidP="0009430E">
            <w:pPr>
              <w:rPr>
                <w:sz w:val="20"/>
              </w:rPr>
            </w:pPr>
            <w:r>
              <w:rPr>
                <w:noProof/>
                <w:sz w:val="20"/>
              </w:rPr>
              <w:t>2</w:t>
            </w:r>
            <w:r>
              <w:rPr>
                <w:sz w:val="20"/>
              </w:rPr>
              <w:t xml:space="preserve"> - </w:t>
            </w:r>
            <w:r>
              <w:rPr>
                <w:noProof/>
                <w:sz w:val="20"/>
              </w:rPr>
              <w:t>usklajene ukrepe za izboljšanje dostopa do zdravstvenih storitev;</w:t>
            </w:r>
          </w:p>
        </w:tc>
        <w:tc>
          <w:tcPr>
            <w:tcW w:w="429" w:type="pct"/>
          </w:tcPr>
          <w:p w:rsidR="000A6D4D" w:rsidRPr="00DC028E" w:rsidRDefault="00E85702" w:rsidP="0009430E">
            <w:pPr>
              <w:jc w:val="center"/>
              <w:rPr>
                <w:sz w:val="20"/>
              </w:rPr>
            </w:pPr>
            <w:r>
              <w:rPr>
                <w:noProof/>
                <w:sz w:val="20"/>
              </w:rPr>
              <w:t>Ne</w:t>
            </w:r>
          </w:p>
        </w:tc>
        <w:tc>
          <w:tcPr>
            <w:tcW w:w="1146" w:type="pct"/>
          </w:tcPr>
          <w:p w:rsidR="000A6D4D" w:rsidRPr="00E9348A" w:rsidRDefault="00E85702" w:rsidP="0009430E">
            <w:pPr>
              <w:rPr>
                <w:sz w:val="20"/>
                <w:szCs w:val="20"/>
              </w:rPr>
            </w:pPr>
            <w:r>
              <w:t>– Resolucija o nacionalnem planu zdravstvenega varstva 2008–2013 -– Zadovoljni uporabniki in izvajalci zdravstvenih storitev (Ur. l. RS, št. 72/2008) http://www.u</w:t>
            </w:r>
            <w:r>
              <w:t>radni-list.si/1/objava.jsp?urlid=200872&amp;stevilka=3163 – Državni program paliativne oskrbe; MZ 2010 http://www.mz.gov.si/si/zakonodaja_in_dokumenti/dokumenti_strategije_resolucije/ – Nacionalna strategija kakovosti in varnosti v zdravstvu (2010–2015); MZ 20</w:t>
            </w:r>
            <w:r>
              <w:t xml:space="preserve">10 *** Glej Prilogo 1. </w:t>
            </w:r>
          </w:p>
        </w:tc>
        <w:tc>
          <w:tcPr>
            <w:tcW w:w="1139" w:type="pct"/>
          </w:tcPr>
          <w:p w:rsidR="000A6D4D" w:rsidRPr="00E9348A" w:rsidRDefault="00E85702" w:rsidP="0009430E">
            <w:pPr>
              <w:rPr>
                <w:sz w:val="20"/>
                <w:szCs w:val="20"/>
              </w:rPr>
            </w:pPr>
            <w:r w:rsidRPr="00E9348A">
              <w:rPr>
                <w:noProof/>
                <w:sz w:val="20"/>
                <w:szCs w:val="20"/>
              </w:rPr>
              <w:t>Ministrstvo za zdravje je v postopku priprave nove Resolucije o nacionalnem planu zdravstvenega varstva, ki bo zajemal vsa merila predhodne pogojenosti.</w:t>
            </w: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09.3</w:t>
            </w:r>
            <w:r w:rsidRPr="00E9348A">
              <w:rPr>
                <w:sz w:val="20"/>
                <w:szCs w:val="20"/>
              </w:rPr>
              <w:t xml:space="preserve"> </w:t>
            </w:r>
            <w:r>
              <w:rPr>
                <w:sz w:val="20"/>
                <w:szCs w:val="20"/>
              </w:rPr>
              <w:t xml:space="preserve">-  </w:t>
            </w:r>
            <w:r w:rsidRPr="00E9348A">
              <w:rPr>
                <w:noProof/>
                <w:sz w:val="20"/>
                <w:szCs w:val="20"/>
              </w:rPr>
              <w:t>Zdravje: obstoj nacionalnega ali regionalnega strateškega političneg</w:t>
            </w:r>
            <w:r w:rsidRPr="00E9348A">
              <w:rPr>
                <w:noProof/>
                <w:sz w:val="20"/>
                <w:szCs w:val="20"/>
              </w:rPr>
              <w:t>a okvira za zdravje v mejah člena 168 PDEU, ki zagotavlja ekonomsko vzdržnost.</w:t>
            </w:r>
          </w:p>
        </w:tc>
        <w:tc>
          <w:tcPr>
            <w:tcW w:w="1162" w:type="pct"/>
          </w:tcPr>
          <w:p w:rsidR="000A6D4D" w:rsidRPr="00DC028E" w:rsidRDefault="00E85702" w:rsidP="0009430E">
            <w:pPr>
              <w:rPr>
                <w:sz w:val="20"/>
              </w:rPr>
            </w:pPr>
            <w:r>
              <w:rPr>
                <w:noProof/>
                <w:sz w:val="20"/>
              </w:rPr>
              <w:t>3</w:t>
            </w:r>
            <w:r>
              <w:rPr>
                <w:sz w:val="20"/>
              </w:rPr>
              <w:t xml:space="preserve"> - </w:t>
            </w:r>
            <w:r>
              <w:rPr>
                <w:noProof/>
                <w:sz w:val="20"/>
              </w:rPr>
              <w:t>ukrepe za spodbujanje učinkovitosti v zdravstvenem sektorju z uvajanjem modelov za zagotavljanje storitev ter infrastrukture;</w:t>
            </w:r>
          </w:p>
        </w:tc>
        <w:tc>
          <w:tcPr>
            <w:tcW w:w="429" w:type="pct"/>
          </w:tcPr>
          <w:p w:rsidR="000A6D4D" w:rsidRPr="00DC028E" w:rsidRDefault="00E85702" w:rsidP="0009430E">
            <w:pPr>
              <w:jc w:val="center"/>
              <w:rPr>
                <w:sz w:val="20"/>
              </w:rPr>
            </w:pPr>
            <w:r>
              <w:rPr>
                <w:noProof/>
                <w:sz w:val="20"/>
              </w:rPr>
              <w:t>Ne</w:t>
            </w:r>
          </w:p>
        </w:tc>
        <w:tc>
          <w:tcPr>
            <w:tcW w:w="1146" w:type="pct"/>
          </w:tcPr>
          <w:p w:rsidR="000A6D4D" w:rsidRPr="00E9348A" w:rsidRDefault="00E85702" w:rsidP="0009430E">
            <w:pPr>
              <w:rPr>
                <w:sz w:val="20"/>
                <w:szCs w:val="20"/>
              </w:rPr>
            </w:pPr>
            <w:r>
              <w:t>– Resolucija o nacionalnem planu zdravstvene</w:t>
            </w:r>
            <w:r>
              <w:t xml:space="preserve">ga varstva 2008–2013 – Zadovoljni uporabniki in izvajalci zdravstvenih storitev (Ur. l. RS, št. 72/2008) http://www.uradni-list.si/1/objava.jsp?urlid=200872&amp;stevilka=3163 </w:t>
            </w:r>
          </w:p>
        </w:tc>
        <w:tc>
          <w:tcPr>
            <w:tcW w:w="1139" w:type="pct"/>
          </w:tcPr>
          <w:p w:rsidR="000A6D4D" w:rsidRPr="00E9348A" w:rsidRDefault="00E85702" w:rsidP="0009430E">
            <w:pPr>
              <w:rPr>
                <w:sz w:val="20"/>
                <w:szCs w:val="20"/>
              </w:rPr>
            </w:pPr>
            <w:r w:rsidRPr="00E9348A">
              <w:rPr>
                <w:noProof/>
                <w:sz w:val="20"/>
                <w:szCs w:val="20"/>
              </w:rPr>
              <w:t>Ministrstvo za zdravje je v postopku priprave nove Resolucije o nacionalnem planu zd</w:t>
            </w:r>
            <w:r w:rsidRPr="00E9348A">
              <w:rPr>
                <w:noProof/>
                <w:sz w:val="20"/>
                <w:szCs w:val="20"/>
              </w:rPr>
              <w:t>ravstvenega varstva, ki bo zajemal vsa merila predhodne pogojenosti.</w:t>
            </w: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09.3</w:t>
            </w:r>
            <w:r w:rsidRPr="00E9348A">
              <w:rPr>
                <w:sz w:val="20"/>
                <w:szCs w:val="20"/>
              </w:rPr>
              <w:t xml:space="preserve"> </w:t>
            </w:r>
            <w:r>
              <w:rPr>
                <w:sz w:val="20"/>
                <w:szCs w:val="20"/>
              </w:rPr>
              <w:t xml:space="preserve">-  </w:t>
            </w:r>
            <w:r w:rsidRPr="00E9348A">
              <w:rPr>
                <w:noProof/>
                <w:sz w:val="20"/>
                <w:szCs w:val="20"/>
              </w:rPr>
              <w:t>Zdravje: obstoj nacionalnega ali regionalnega strateškega političnega okvira za zdravje v mejah člena 168 PDEU, ki zagotavlja ekonomsko vzdržnost.</w:t>
            </w:r>
          </w:p>
        </w:tc>
        <w:tc>
          <w:tcPr>
            <w:tcW w:w="1162" w:type="pct"/>
          </w:tcPr>
          <w:p w:rsidR="000A6D4D" w:rsidRPr="00DC028E" w:rsidRDefault="00E85702" w:rsidP="0009430E">
            <w:pPr>
              <w:rPr>
                <w:sz w:val="20"/>
              </w:rPr>
            </w:pPr>
            <w:r>
              <w:rPr>
                <w:noProof/>
                <w:sz w:val="20"/>
              </w:rPr>
              <w:t>4</w:t>
            </w:r>
            <w:r>
              <w:rPr>
                <w:sz w:val="20"/>
              </w:rPr>
              <w:t xml:space="preserve"> - </w:t>
            </w:r>
            <w:r>
              <w:rPr>
                <w:noProof/>
                <w:sz w:val="20"/>
              </w:rPr>
              <w:t xml:space="preserve">sistem spremljanja in </w:t>
            </w:r>
            <w:r>
              <w:rPr>
                <w:noProof/>
                <w:sz w:val="20"/>
              </w:rPr>
              <w:t>pregledovanja.</w:t>
            </w:r>
          </w:p>
        </w:tc>
        <w:tc>
          <w:tcPr>
            <w:tcW w:w="429" w:type="pct"/>
          </w:tcPr>
          <w:p w:rsidR="000A6D4D" w:rsidRPr="00DC028E" w:rsidRDefault="00E85702" w:rsidP="0009430E">
            <w:pPr>
              <w:jc w:val="center"/>
              <w:rPr>
                <w:sz w:val="20"/>
              </w:rPr>
            </w:pPr>
            <w:r>
              <w:rPr>
                <w:noProof/>
                <w:sz w:val="20"/>
              </w:rPr>
              <w:t>Ne</w:t>
            </w:r>
          </w:p>
        </w:tc>
        <w:tc>
          <w:tcPr>
            <w:tcW w:w="1146" w:type="pct"/>
          </w:tcPr>
          <w:p w:rsidR="000A6D4D" w:rsidRPr="00E9348A" w:rsidRDefault="00E85702" w:rsidP="0009430E">
            <w:pPr>
              <w:rPr>
                <w:sz w:val="20"/>
                <w:szCs w:val="20"/>
              </w:rPr>
            </w:pPr>
            <w:r>
              <w:t xml:space="preserve">Resolucija o nacionalnem planu zdravstvenega varstva 2008–2013 -  Zadovoljni uporabniki in izvajalci zdravstvenih storitev (Ur.l. RS št. 72/2008) http://www.uradni-list.si/1/objava.jsp?urlid=200872&amp;stevilka=3163 </w:t>
            </w:r>
          </w:p>
        </w:tc>
        <w:tc>
          <w:tcPr>
            <w:tcW w:w="1139" w:type="pct"/>
          </w:tcPr>
          <w:p w:rsidR="000A6D4D" w:rsidRPr="00E9348A" w:rsidRDefault="00E85702" w:rsidP="0009430E">
            <w:pPr>
              <w:rPr>
                <w:sz w:val="20"/>
                <w:szCs w:val="20"/>
              </w:rPr>
            </w:pPr>
            <w:r w:rsidRPr="00E9348A">
              <w:rPr>
                <w:noProof/>
                <w:sz w:val="20"/>
                <w:szCs w:val="20"/>
              </w:rPr>
              <w:t>Ministrstvo za zdravje je</w:t>
            </w:r>
            <w:r w:rsidRPr="00E9348A">
              <w:rPr>
                <w:noProof/>
                <w:sz w:val="20"/>
                <w:szCs w:val="20"/>
              </w:rPr>
              <w:t xml:space="preserve"> v postopku priprave nove Resolucije o nacionalnem planu zdravstvenega varstva, ki bo zajemal vsa merila predhodne pogojenosti.</w:t>
            </w: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09.3</w:t>
            </w:r>
            <w:r w:rsidRPr="00E9348A">
              <w:rPr>
                <w:sz w:val="20"/>
                <w:szCs w:val="20"/>
              </w:rPr>
              <w:t xml:space="preserve"> </w:t>
            </w:r>
            <w:r>
              <w:rPr>
                <w:sz w:val="20"/>
                <w:szCs w:val="20"/>
              </w:rPr>
              <w:t xml:space="preserve">-  </w:t>
            </w:r>
            <w:r w:rsidRPr="00E9348A">
              <w:rPr>
                <w:noProof/>
                <w:sz w:val="20"/>
                <w:szCs w:val="20"/>
              </w:rPr>
              <w:t>Zdravje: obstoj nacionalnega ali regionalnega strateškega političnega okvira za zdravje v mejah člena 168 PDEU, ki za</w:t>
            </w:r>
            <w:r w:rsidRPr="00E9348A">
              <w:rPr>
                <w:noProof/>
                <w:sz w:val="20"/>
                <w:szCs w:val="20"/>
              </w:rPr>
              <w:t>gotavlja ekonomsko vzdržnost.</w:t>
            </w:r>
          </w:p>
        </w:tc>
        <w:tc>
          <w:tcPr>
            <w:tcW w:w="1162" w:type="pct"/>
          </w:tcPr>
          <w:p w:rsidR="000A6D4D" w:rsidRPr="00DC028E" w:rsidRDefault="00E85702" w:rsidP="0009430E">
            <w:pPr>
              <w:rPr>
                <w:sz w:val="20"/>
              </w:rPr>
            </w:pPr>
            <w:r>
              <w:rPr>
                <w:noProof/>
                <w:sz w:val="20"/>
              </w:rPr>
              <w:t>5</w:t>
            </w:r>
            <w:r>
              <w:rPr>
                <w:sz w:val="20"/>
              </w:rPr>
              <w:t xml:space="preserve"> - </w:t>
            </w:r>
            <w:r>
              <w:rPr>
                <w:noProof/>
                <w:sz w:val="20"/>
              </w:rPr>
              <w:t>Država članica ali regija je sprejela okvir, v katerem so navedena okvirna razpoložljiva proračunska sredstva in stroškovno učinkovita koncentracija sredstev za prednostne potrebe za zdravstvo.</w:t>
            </w:r>
          </w:p>
        </w:tc>
        <w:tc>
          <w:tcPr>
            <w:tcW w:w="429" w:type="pct"/>
          </w:tcPr>
          <w:p w:rsidR="000A6D4D" w:rsidRPr="00DC028E" w:rsidRDefault="00E85702" w:rsidP="0009430E">
            <w:pPr>
              <w:jc w:val="center"/>
              <w:rPr>
                <w:sz w:val="20"/>
              </w:rPr>
            </w:pPr>
            <w:r>
              <w:rPr>
                <w:noProof/>
                <w:sz w:val="20"/>
              </w:rPr>
              <w:t>Da</w:t>
            </w:r>
          </w:p>
        </w:tc>
        <w:tc>
          <w:tcPr>
            <w:tcW w:w="1146" w:type="pct"/>
          </w:tcPr>
          <w:p w:rsidR="000A6D4D" w:rsidRPr="00E9348A" w:rsidRDefault="00E85702" w:rsidP="0009430E">
            <w:pPr>
              <w:rPr>
                <w:sz w:val="20"/>
                <w:szCs w:val="20"/>
              </w:rPr>
            </w:pPr>
            <w:r>
              <w:t>Letno sprejet finančni na</w:t>
            </w:r>
            <w:r>
              <w:t>črt ZZZS (septembra za naslednje leto) http://www.zzzs.si/zzzs/info/egradiva.nsf/obvestilo?readform&amp;y=2&amp;x=/zzzs/info/egradiva.nsf/o/10495E8E40206660C1257C3600375652 in letno sprejet splošni dogovor (decembra za naslednje leto) http://www.zzzs.si/zzzs/info/</w:t>
            </w:r>
            <w:r>
              <w:t xml:space="preserve">egradiva.nsf/o/AA69EB5C70327BCFC1257B25002E636C?OpenDocument </w:t>
            </w:r>
          </w:p>
        </w:tc>
        <w:tc>
          <w:tcPr>
            <w:tcW w:w="1139" w:type="pct"/>
          </w:tcPr>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Vseživljenjsko učenje: obstoj nacionalnega in/ali regionalnega strateškega političnega okvira za vseživljenjsko učenje v mejah člena 165 PDEU.</w:t>
            </w:r>
          </w:p>
        </w:tc>
        <w:tc>
          <w:tcPr>
            <w:tcW w:w="1162" w:type="pct"/>
          </w:tcPr>
          <w:p w:rsidR="000A6D4D" w:rsidRPr="00DC028E" w:rsidRDefault="00E85702" w:rsidP="0009430E">
            <w:pPr>
              <w:rPr>
                <w:sz w:val="20"/>
              </w:rPr>
            </w:pPr>
            <w:r>
              <w:rPr>
                <w:noProof/>
                <w:sz w:val="20"/>
              </w:rPr>
              <w:t>1</w:t>
            </w:r>
            <w:r>
              <w:rPr>
                <w:sz w:val="20"/>
              </w:rPr>
              <w:t xml:space="preserve"> - </w:t>
            </w:r>
            <w:r>
              <w:rPr>
                <w:noProof/>
                <w:sz w:val="20"/>
              </w:rPr>
              <w:t xml:space="preserve">Oblikovan je nacionalni ali </w:t>
            </w:r>
            <w:r>
              <w:rPr>
                <w:noProof/>
                <w:sz w:val="20"/>
              </w:rPr>
              <w:t>regionalni strateški politični okvir za vseživljenjsko učenje, ki vključuje ukrepe:</w:t>
            </w:r>
          </w:p>
        </w:tc>
        <w:tc>
          <w:tcPr>
            <w:tcW w:w="429" w:type="pct"/>
          </w:tcPr>
          <w:p w:rsidR="000A6D4D" w:rsidRPr="00DC028E" w:rsidRDefault="00E85702" w:rsidP="0009430E">
            <w:pPr>
              <w:jc w:val="center"/>
              <w:rPr>
                <w:sz w:val="20"/>
              </w:rPr>
            </w:pPr>
            <w:r>
              <w:rPr>
                <w:noProof/>
                <w:sz w:val="20"/>
              </w:rPr>
              <w:t>Da</w:t>
            </w:r>
          </w:p>
        </w:tc>
        <w:tc>
          <w:tcPr>
            <w:tcW w:w="1146" w:type="pct"/>
          </w:tcPr>
          <w:p w:rsidR="000A6D4D" w:rsidRPr="00E9348A" w:rsidRDefault="00E85702" w:rsidP="0009430E">
            <w:pPr>
              <w:rPr>
                <w:sz w:val="20"/>
                <w:szCs w:val="20"/>
              </w:rPr>
            </w:pPr>
            <w:r>
              <w:t>Resolucija o Nacionalnem programu izobraževanja odraslih v Republiki Sloveniji za obdobje 2013–2020; ReNPIO 2013–2020 (Ur. l. RS, št. 90/2013) http://www.uradni-list.si/</w:t>
            </w:r>
            <w:r>
              <w:t>1/content?id=114925&amp;part=&amp;highlight=resolucija+#!/Resolucija-o-Nacionalnem-programu-izobrazevanja-odraslih-v-Republiki-Sloveniji-za-obdobje-2013-2020-(ReNPIO13-20) Zakon o izobraževanju odraslih (Ur. l. RS, št. 110/06) http://www.uradni-list.si/1/objava.js</w:t>
            </w:r>
            <w:r>
              <w:t xml:space="preserve">p?urlid=2006110&amp;stevilka=4673 *** Glej Prilogo 1. </w:t>
            </w:r>
          </w:p>
        </w:tc>
        <w:tc>
          <w:tcPr>
            <w:tcW w:w="1139" w:type="pct"/>
          </w:tcPr>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Vseživljenjsko učenje: obstoj nacionalnega in/ali regionalnega strateškega političnega okvira za vseživljenjsko učenje v mejah člena 165 PDEU.</w:t>
            </w:r>
          </w:p>
        </w:tc>
        <w:tc>
          <w:tcPr>
            <w:tcW w:w="1162" w:type="pct"/>
          </w:tcPr>
          <w:p w:rsidR="000A6D4D" w:rsidRPr="00DC028E" w:rsidRDefault="00E85702" w:rsidP="0009430E">
            <w:pPr>
              <w:rPr>
                <w:sz w:val="20"/>
              </w:rPr>
            </w:pPr>
            <w:r>
              <w:rPr>
                <w:noProof/>
                <w:sz w:val="20"/>
              </w:rPr>
              <w:t>2</w:t>
            </w:r>
            <w:r>
              <w:rPr>
                <w:sz w:val="20"/>
              </w:rPr>
              <w:t xml:space="preserve"> - </w:t>
            </w:r>
            <w:r>
              <w:rPr>
                <w:noProof/>
                <w:sz w:val="20"/>
              </w:rPr>
              <w:t>s katerimi se podpirajo razvoj vseživljenjskeg</w:t>
            </w:r>
            <w:r>
              <w:rPr>
                <w:noProof/>
                <w:sz w:val="20"/>
              </w:rPr>
              <w:t>a učenja in povezovalne storitve tovrstnega učenja, vključno z njihovim izvajanjem in nadgrajevanjem spretnosti (tj. potrjevanjem, usmerjanjem, izobraževanjem in usposabljanjem) in ki omogočajo vključevanje zainteresiranih strani in partnerstvo z njimi;</w:t>
            </w:r>
          </w:p>
        </w:tc>
        <w:tc>
          <w:tcPr>
            <w:tcW w:w="429" w:type="pct"/>
          </w:tcPr>
          <w:p w:rsidR="000A6D4D" w:rsidRPr="00DC028E" w:rsidRDefault="00E85702" w:rsidP="0009430E">
            <w:pPr>
              <w:jc w:val="center"/>
              <w:rPr>
                <w:sz w:val="20"/>
              </w:rPr>
            </w:pPr>
            <w:r>
              <w:rPr>
                <w:noProof/>
                <w:sz w:val="20"/>
              </w:rPr>
              <w:t>Da</w:t>
            </w:r>
          </w:p>
        </w:tc>
        <w:tc>
          <w:tcPr>
            <w:tcW w:w="1146" w:type="pct"/>
          </w:tcPr>
          <w:p w:rsidR="000A6D4D" w:rsidRPr="00E9348A" w:rsidRDefault="00E85702" w:rsidP="0009430E">
            <w:pPr>
              <w:rPr>
                <w:sz w:val="20"/>
                <w:szCs w:val="20"/>
              </w:rPr>
            </w:pPr>
            <w:r>
              <w:t>Resolucija o nacionalnem programu izobraževanja odraslih v Sloveniji 2013–2020; ReNPIO 13-20 Zakon o izobraževanju odraslih (Ur. l. RS, št. 110/06), člen 7 in 17 - 21 Nacionalni program visokega šolstva, št. 12. Zakon o poklicnem in strokovnem izobraževan</w:t>
            </w:r>
            <w:r>
              <w:t xml:space="preserve">ju, čl. 73–74 in čl. 2, 9, 18–30 in 31– 450 ter 11 in 13, 12- Zakon o višjem strokovnem izobraževanju, čl. 20, 24, 39, 55 in čl. 18, 50  *** Glej Prilogo 1. </w:t>
            </w:r>
          </w:p>
        </w:tc>
        <w:tc>
          <w:tcPr>
            <w:tcW w:w="1139" w:type="pct"/>
          </w:tcPr>
          <w:p w:rsidR="000A6D4D" w:rsidRPr="00E9348A" w:rsidRDefault="00E85702" w:rsidP="0009430E">
            <w:pPr>
              <w:rPr>
                <w:sz w:val="20"/>
                <w:szCs w:val="20"/>
              </w:rPr>
            </w:pPr>
            <w:r w:rsidRPr="00E9348A">
              <w:rPr>
                <w:noProof/>
                <w:sz w:val="20"/>
                <w:szCs w:val="20"/>
              </w:rPr>
              <w:t>11. in 13. člen- določata  usklajevanje predlogov socialnih partnerjev in civilne družbe ter celo,</w:t>
            </w:r>
            <w:r w:rsidRPr="00E9348A">
              <w:rPr>
                <w:noProof/>
                <w:sz w:val="20"/>
                <w:szCs w:val="20"/>
              </w:rPr>
              <w:t xml:space="preserve"> da del izobraževalnega programa določijo šole skupaj s socialnimi partnerji. Socialno partnerstvo v pomenu sodelovanja v načrtovanju izobraževanja, programiranju in tudi pri izvajanju praktičnega usposabljanja in pri evalvaciji dosežkov. S tem se zagotavl</w:t>
            </w:r>
            <w:r w:rsidRPr="00E9348A">
              <w:rPr>
                <w:noProof/>
                <w:sz w:val="20"/>
                <w:szCs w:val="20"/>
              </w:rPr>
              <w:t>ja večjo prilagodljivost izobraževanja tehnološkemu razvoju in razvoju v strukturi dela.</w:t>
            </w:r>
          </w:p>
          <w:p w:rsidR="000A6D4D" w:rsidRPr="00E9348A" w:rsidRDefault="00E85702" w:rsidP="0009430E">
            <w:pPr>
              <w:rPr>
                <w:sz w:val="20"/>
                <w:szCs w:val="20"/>
              </w:rPr>
            </w:pPr>
            <w:r w:rsidRPr="00E9348A">
              <w:rPr>
                <w:noProof/>
                <w:sz w:val="20"/>
                <w:szCs w:val="20"/>
              </w:rPr>
              <w:t>12 .člen- Programska fleksibilnost in izbirnost, ki omogoča široko zasnovane izobraževalne programe z notranjo modularno členitvijo, udeležencem poklicnega in strokovn</w:t>
            </w:r>
            <w:r w:rsidRPr="00E9348A">
              <w:rPr>
                <w:noProof/>
                <w:sz w:val="20"/>
                <w:szCs w:val="20"/>
              </w:rPr>
              <w:t>ega izobraževanja pa ob večji izbirnosti individualizirani kurikulum in uspešno zaposlovanje.</w:t>
            </w:r>
          </w:p>
          <w:p w:rsidR="000A6D4D" w:rsidRPr="00E9348A" w:rsidRDefault="000A6D4D" w:rsidP="0009430E">
            <w:pPr>
              <w:rPr>
                <w:sz w:val="20"/>
                <w:szCs w:val="20"/>
              </w:rPr>
            </w:pPr>
          </w:p>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Vseživljenjsko učenje: obstoj nacionalnega in/ali regionalnega strateškega političnega okvira za vseživljenjsko učenje v mejah člena 165 PDEU.</w:t>
            </w:r>
          </w:p>
        </w:tc>
        <w:tc>
          <w:tcPr>
            <w:tcW w:w="1162" w:type="pct"/>
          </w:tcPr>
          <w:p w:rsidR="000A6D4D" w:rsidRPr="00DC028E" w:rsidRDefault="00E85702" w:rsidP="0009430E">
            <w:pPr>
              <w:rPr>
                <w:sz w:val="20"/>
              </w:rPr>
            </w:pPr>
            <w:r>
              <w:rPr>
                <w:noProof/>
                <w:sz w:val="20"/>
              </w:rPr>
              <w:t>3</w:t>
            </w:r>
            <w:r>
              <w:rPr>
                <w:sz w:val="20"/>
              </w:rPr>
              <w:t xml:space="preserve"> - </w:t>
            </w:r>
            <w:r>
              <w:rPr>
                <w:noProof/>
                <w:sz w:val="20"/>
              </w:rPr>
              <w:t>za</w:t>
            </w:r>
            <w:r>
              <w:rPr>
                <w:noProof/>
                <w:sz w:val="20"/>
              </w:rPr>
              <w:t xml:space="preserve"> pridobivanje spretnosti za različne ciljne skupine, ki so opredeljene kot prednostne v nacionalnem ali regionalnem strateškem političnem okviru (na primer mladi udeleženci poklicnega usposabljanja, odrasli, starši, ki se vračajo na trg dela), nizkokvalifi</w:t>
            </w:r>
            <w:r>
              <w:rPr>
                <w:noProof/>
                <w:sz w:val="20"/>
              </w:rPr>
              <w:t>cirani in starejši delavci, migranti ter druge prikrajšane skupine, zlasti invalidi);</w:t>
            </w:r>
          </w:p>
        </w:tc>
        <w:tc>
          <w:tcPr>
            <w:tcW w:w="429" w:type="pct"/>
          </w:tcPr>
          <w:p w:rsidR="000A6D4D" w:rsidRPr="00DC028E" w:rsidRDefault="00E85702" w:rsidP="0009430E">
            <w:pPr>
              <w:jc w:val="center"/>
              <w:rPr>
                <w:sz w:val="20"/>
              </w:rPr>
            </w:pPr>
            <w:r>
              <w:rPr>
                <w:noProof/>
                <w:sz w:val="20"/>
              </w:rPr>
              <w:t>Da</w:t>
            </w:r>
          </w:p>
        </w:tc>
        <w:tc>
          <w:tcPr>
            <w:tcW w:w="1146" w:type="pct"/>
          </w:tcPr>
          <w:p w:rsidR="000A6D4D" w:rsidRPr="00E9348A" w:rsidRDefault="00E85702" w:rsidP="0009430E">
            <w:pPr>
              <w:rPr>
                <w:sz w:val="20"/>
                <w:szCs w:val="20"/>
              </w:rPr>
            </w:pPr>
            <w:r>
              <w:t>Resolucija o Nacionalnem programu izobraževanja odraslih v Republiki Sloveniji za obdobje 2013–2020;  ReNPIO 13-20Zakon o izobraževanju odraslih (Ur. l. RS, št. 110/06</w:t>
            </w:r>
            <w:r>
              <w:t>), člen 7 Strategija vključevanja otrok, učencev in dijakov migrantov v sistem vzgoje in izobraževanja v Republiki Sloveniji Strategija vzgoje in izobraževanja Romov v RS Zakon o usmerjanju otrok s posebnimi potrebami Zakon o organizaciji in financiranju v</w:t>
            </w:r>
            <w:r>
              <w:t xml:space="preserve">zgoje in izobraževanja Zakon o romski skupnosti *** Glej Prilogo 1. </w:t>
            </w:r>
          </w:p>
        </w:tc>
        <w:tc>
          <w:tcPr>
            <w:tcW w:w="1139" w:type="pct"/>
          </w:tcPr>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Vseživljenjsko učenje: obstoj nacionalnega in/ali regionalnega strateškega političnega okvira za vseživljenjsko učenje v mejah člena 165 PDEU.</w:t>
            </w:r>
          </w:p>
        </w:tc>
        <w:tc>
          <w:tcPr>
            <w:tcW w:w="1162" w:type="pct"/>
          </w:tcPr>
          <w:p w:rsidR="000A6D4D" w:rsidRPr="00DC028E" w:rsidRDefault="00E85702" w:rsidP="0009430E">
            <w:pPr>
              <w:rPr>
                <w:sz w:val="20"/>
              </w:rPr>
            </w:pPr>
            <w:r>
              <w:rPr>
                <w:noProof/>
                <w:sz w:val="20"/>
              </w:rPr>
              <w:t>4</w:t>
            </w:r>
            <w:r>
              <w:rPr>
                <w:sz w:val="20"/>
              </w:rPr>
              <w:t xml:space="preserve"> - </w:t>
            </w:r>
            <w:r>
              <w:rPr>
                <w:noProof/>
                <w:sz w:val="20"/>
              </w:rPr>
              <w:t>za večji dostop do vseživlje</w:t>
            </w:r>
            <w:r>
              <w:rPr>
                <w:noProof/>
                <w:sz w:val="20"/>
              </w:rPr>
              <w:t xml:space="preserve">njskega učenja, vključno s prizadevanji za učinkovito izvajanje orodij za preglednost (na primer evropsko ogrodje kvalifikacij, nacionalna ogrodja kvalifikacij, evropski sistem kreditnih točk v poklicnem izobraževanju in usposabljanju, evropski referenčni </w:t>
            </w:r>
            <w:r>
              <w:rPr>
                <w:noProof/>
                <w:sz w:val="20"/>
              </w:rPr>
              <w:t>okvir za zagotavljanje kakovosti poklicnega izobraževanja in usposabljanja);</w:t>
            </w:r>
          </w:p>
        </w:tc>
        <w:tc>
          <w:tcPr>
            <w:tcW w:w="429" w:type="pct"/>
          </w:tcPr>
          <w:p w:rsidR="000A6D4D" w:rsidRPr="00DC028E" w:rsidRDefault="00E85702" w:rsidP="0009430E">
            <w:pPr>
              <w:jc w:val="center"/>
              <w:rPr>
                <w:sz w:val="20"/>
              </w:rPr>
            </w:pPr>
            <w:r>
              <w:rPr>
                <w:noProof/>
                <w:sz w:val="20"/>
              </w:rPr>
              <w:t>Da</w:t>
            </w:r>
          </w:p>
        </w:tc>
        <w:tc>
          <w:tcPr>
            <w:tcW w:w="1146" w:type="pct"/>
          </w:tcPr>
          <w:p w:rsidR="000A6D4D" w:rsidRPr="00E9348A" w:rsidRDefault="00E85702" w:rsidP="0009430E">
            <w:pPr>
              <w:rPr>
                <w:sz w:val="20"/>
                <w:szCs w:val="20"/>
              </w:rPr>
            </w:pPr>
            <w:r>
              <w:t>Slovensko ogrodje kvalifikacij http://www.nok.si/ Zaključno poročilo Slovenije- Umeščanje SOK v evropsko ogrodje kvalifikacij za vseživljenjsko učenje in evropsko ogrodje visok</w:t>
            </w:r>
            <w:r>
              <w:t xml:space="preserve">ošolskih kvalifikacij predstavlja formalno umestitev SOK v EOK in EOVK in potrjuje združljivost SOK z obema ogrodjema (št. sklepa Vlade RS:60400-2/2013/4) Zakon o izobraževanju odraslih (Ur. l. RS, št. 110/06), člen 7, 8, 9 *** Glej Prilogo 1. </w:t>
            </w:r>
          </w:p>
        </w:tc>
        <w:tc>
          <w:tcPr>
            <w:tcW w:w="1139" w:type="pct"/>
          </w:tcPr>
          <w:p w:rsidR="000A6D4D" w:rsidRPr="00E9348A" w:rsidRDefault="00E85702" w:rsidP="0009430E">
            <w:pPr>
              <w:rPr>
                <w:sz w:val="20"/>
                <w:szCs w:val="20"/>
              </w:rPr>
            </w:pPr>
            <w:r w:rsidRPr="00E9348A">
              <w:rPr>
                <w:noProof/>
                <w:sz w:val="20"/>
                <w:szCs w:val="20"/>
              </w:rPr>
              <w:t>Vzpostavlje</w:t>
            </w:r>
            <w:r w:rsidRPr="00E9348A">
              <w:rPr>
                <w:noProof/>
                <w:sz w:val="20"/>
                <w:szCs w:val="20"/>
              </w:rPr>
              <w:t xml:space="preserve">na je nacionalna koordinacijska točka EOK  za Slovenijo na Centru RS za poklicno izobraževanje (CPI), ki se pri svojem delu smiselno povezuje z Nacionalno agencijo za kakovost v visokem šolstvu (NAKVIS).  Pripravljeno je slovensko ogrodje kvalifikacij, ki </w:t>
            </w:r>
            <w:r w:rsidRPr="00E9348A">
              <w:rPr>
                <w:noProof/>
                <w:sz w:val="20"/>
                <w:szCs w:val="20"/>
              </w:rPr>
              <w:t xml:space="preserve">je bilo predstavljeno tudi na delovni skupin EQF Advisory group, ki deluje pod okriljem Evropske komisije. Članice nanj niso dale bistvenih pripomb.  </w:t>
            </w:r>
          </w:p>
          <w:p w:rsidR="000A6D4D" w:rsidRPr="00E9348A" w:rsidRDefault="000A6D4D" w:rsidP="0009430E">
            <w:pPr>
              <w:rPr>
                <w:sz w:val="20"/>
                <w:szCs w:val="20"/>
              </w:rPr>
            </w:pPr>
          </w:p>
          <w:p w:rsidR="000A6D4D" w:rsidRPr="00E9348A" w:rsidRDefault="00E85702" w:rsidP="0009430E">
            <w:pPr>
              <w:rPr>
                <w:sz w:val="20"/>
                <w:szCs w:val="20"/>
              </w:rPr>
            </w:pPr>
            <w:r w:rsidRPr="00E9348A">
              <w:rPr>
                <w:noProof/>
                <w:sz w:val="20"/>
                <w:szCs w:val="20"/>
              </w:rPr>
              <w:t>*** Glej Prilogo 1.</w:t>
            </w: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10.3</w:t>
            </w:r>
            <w:r w:rsidRPr="00E9348A">
              <w:rPr>
                <w:sz w:val="20"/>
                <w:szCs w:val="20"/>
              </w:rPr>
              <w:t xml:space="preserve"> </w:t>
            </w:r>
            <w:r>
              <w:rPr>
                <w:sz w:val="20"/>
                <w:szCs w:val="20"/>
              </w:rPr>
              <w:t xml:space="preserve">-  </w:t>
            </w:r>
            <w:r w:rsidRPr="00E9348A">
              <w:rPr>
                <w:noProof/>
                <w:sz w:val="20"/>
                <w:szCs w:val="20"/>
              </w:rPr>
              <w:t xml:space="preserve">Vseživljenjsko učenje: obstoj nacionalnega in/ali regionalnega </w:t>
            </w:r>
            <w:r w:rsidRPr="00E9348A">
              <w:rPr>
                <w:noProof/>
                <w:sz w:val="20"/>
                <w:szCs w:val="20"/>
              </w:rPr>
              <w:t>strateškega političnega okvira za vseživljenjsko učenje v mejah člena 165 PDEU.</w:t>
            </w:r>
          </w:p>
        </w:tc>
        <w:tc>
          <w:tcPr>
            <w:tcW w:w="1162" w:type="pct"/>
          </w:tcPr>
          <w:p w:rsidR="000A6D4D" w:rsidRPr="00DC028E" w:rsidRDefault="00E85702" w:rsidP="0009430E">
            <w:pPr>
              <w:rPr>
                <w:sz w:val="20"/>
              </w:rPr>
            </w:pPr>
            <w:r>
              <w:rPr>
                <w:noProof/>
                <w:sz w:val="20"/>
              </w:rPr>
              <w:t>5</w:t>
            </w:r>
            <w:r>
              <w:rPr>
                <w:sz w:val="20"/>
              </w:rPr>
              <w:t xml:space="preserve"> - </w:t>
            </w:r>
            <w:r>
              <w:rPr>
                <w:noProof/>
                <w:sz w:val="20"/>
              </w:rPr>
              <w:t xml:space="preserve">za izboljšanje ustreznosti izobraževanja in usposabljanja glede na trg dela ter njuno prilagoditev potrebam opredeljenih ciljnih skupin (na primer mladi udeleženci </w:t>
            </w:r>
            <w:r>
              <w:rPr>
                <w:noProof/>
                <w:sz w:val="20"/>
              </w:rPr>
              <w:t>poklicnega usposabljanja, odrasli, starši, ki se vračajo na trg dela, nizkokvalificirani in starejši delavci, migranti ter druge prikrajšane skupine, zlasti invalidi).</w:t>
            </w:r>
          </w:p>
        </w:tc>
        <w:tc>
          <w:tcPr>
            <w:tcW w:w="429" w:type="pct"/>
          </w:tcPr>
          <w:p w:rsidR="000A6D4D" w:rsidRPr="00DC028E" w:rsidRDefault="00E85702" w:rsidP="0009430E">
            <w:pPr>
              <w:jc w:val="center"/>
              <w:rPr>
                <w:sz w:val="20"/>
              </w:rPr>
            </w:pPr>
            <w:r>
              <w:rPr>
                <w:noProof/>
                <w:sz w:val="20"/>
              </w:rPr>
              <w:t>Da</w:t>
            </w:r>
          </w:p>
        </w:tc>
        <w:tc>
          <w:tcPr>
            <w:tcW w:w="1146" w:type="pct"/>
          </w:tcPr>
          <w:p w:rsidR="000A6D4D" w:rsidRPr="00E9348A" w:rsidRDefault="00E85702" w:rsidP="0009430E">
            <w:pPr>
              <w:rPr>
                <w:sz w:val="20"/>
                <w:szCs w:val="20"/>
              </w:rPr>
            </w:pPr>
            <w:r>
              <w:t>Bela knjiga, poglavji 1 in 11   Sistemski vidiki izobraževanja pedagoških delavcev Za</w:t>
            </w:r>
            <w:r>
              <w:t xml:space="preserve">kon o organizaciji in financiranju vzgoje in izobraževanja, čl. 105 Pravilnik o nadaljnjem izobraževanju in usposabljanju strokovnih delavcev Resolucija o Nacionalnem programu izobraževanja odraslih v Republiki Sloveniji za obdobje 2013–2020; ReNPIO 13–20 </w:t>
            </w:r>
            <w:r>
              <w:t xml:space="preserve">Strategije vključevanja otrok, učencev in dijakov migrantov v sistem vzgoje in izobraževanja v Republiki Sloveniji *** Glej Prilogo 1. </w:t>
            </w:r>
          </w:p>
        </w:tc>
        <w:tc>
          <w:tcPr>
            <w:tcW w:w="1139" w:type="pct"/>
          </w:tcPr>
          <w:p w:rsidR="000A6D4D" w:rsidRPr="00E9348A" w:rsidRDefault="00E85702" w:rsidP="0009430E">
            <w:pPr>
              <w:rPr>
                <w:sz w:val="20"/>
                <w:szCs w:val="20"/>
              </w:rPr>
            </w:pPr>
            <w:r w:rsidRPr="00E9348A">
              <w:rPr>
                <w:noProof/>
                <w:sz w:val="20"/>
                <w:szCs w:val="20"/>
              </w:rPr>
              <w:t>13. člen Zakona o poklicnem in strokovnem izobraževanju (ZPSI-1), objavljen na http://www.uradni-list.si/1/objava.jsp?ur</w:t>
            </w:r>
            <w:r w:rsidRPr="00E9348A">
              <w:rPr>
                <w:noProof/>
                <w:sz w:val="20"/>
                <w:szCs w:val="20"/>
              </w:rPr>
              <w:t>lurid=20063449,  določa, da del izobraževalnega programa določijo šole skupaj s socialnimi partnerji (v nadaljnjem besedilu: odprti kurikul), kar šolam in delodajalcem omogoča, da vsebine odprtega kurikula zapolnijo z dodatnimi urami praktičnega usposablja</w:t>
            </w:r>
            <w:r w:rsidRPr="00E9348A">
              <w:rPr>
                <w:noProof/>
                <w:sz w:val="20"/>
                <w:szCs w:val="20"/>
              </w:rPr>
              <w:t>nja z delom. Lokalno gospodarstvo in socialni partnerji imajo tako zakonsko opredeljeno možnost, da sodelujejo pri pripravi izobraževalnega programa in vključijo vsebine, ki bodo pripomogle k odpravi neskladja med izobraževalnim programom in potrebami na t</w:t>
            </w:r>
            <w:r w:rsidRPr="00E9348A">
              <w:rPr>
                <w:noProof/>
                <w:sz w:val="20"/>
                <w:szCs w:val="20"/>
              </w:rPr>
              <w:t>rgu dela.</w:t>
            </w: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10.4</w:t>
            </w:r>
            <w:r w:rsidRPr="00E9348A">
              <w:rPr>
                <w:sz w:val="20"/>
                <w:szCs w:val="20"/>
              </w:rPr>
              <w:t xml:space="preserve"> </w:t>
            </w:r>
            <w:r>
              <w:rPr>
                <w:sz w:val="20"/>
                <w:szCs w:val="20"/>
              </w:rPr>
              <w:t xml:space="preserve">-  </w:t>
            </w:r>
            <w:r w:rsidRPr="00E9348A">
              <w:rPr>
                <w:noProof/>
                <w:sz w:val="20"/>
                <w:szCs w:val="20"/>
              </w:rPr>
              <w:t>Obstoj nacionalnega ali regionalnega strateškega političnega okvira za boljšo kakovost in učinkovitost sistemov poklicnega izobraževanja in usposabljanja v mejah člena 165 PDEU.</w:t>
            </w:r>
          </w:p>
        </w:tc>
        <w:tc>
          <w:tcPr>
            <w:tcW w:w="1162" w:type="pct"/>
          </w:tcPr>
          <w:p w:rsidR="000A6D4D" w:rsidRPr="00DC028E" w:rsidRDefault="00E85702" w:rsidP="0009430E">
            <w:pPr>
              <w:rPr>
                <w:sz w:val="20"/>
              </w:rPr>
            </w:pPr>
            <w:r>
              <w:rPr>
                <w:noProof/>
                <w:sz w:val="20"/>
              </w:rPr>
              <w:t>1</w:t>
            </w:r>
            <w:r>
              <w:rPr>
                <w:sz w:val="20"/>
              </w:rPr>
              <w:t xml:space="preserve"> - </w:t>
            </w:r>
            <w:r>
              <w:rPr>
                <w:noProof/>
                <w:sz w:val="20"/>
              </w:rPr>
              <w:t>Oblikovan je nacionalni ali regionalni strateški poli</w:t>
            </w:r>
            <w:r>
              <w:rPr>
                <w:noProof/>
                <w:sz w:val="20"/>
              </w:rPr>
              <w:t>tični okvir za boljšo kakovost in učinkovitost sistemov poklicnega izobraževanja in usposabljanja v mejah člena 165 PDEU, ki vključuje ukrepe za:</w:t>
            </w:r>
          </w:p>
        </w:tc>
        <w:tc>
          <w:tcPr>
            <w:tcW w:w="429" w:type="pct"/>
          </w:tcPr>
          <w:p w:rsidR="000A6D4D" w:rsidRPr="00DC028E" w:rsidRDefault="00E85702" w:rsidP="0009430E">
            <w:pPr>
              <w:jc w:val="center"/>
              <w:rPr>
                <w:sz w:val="20"/>
              </w:rPr>
            </w:pPr>
            <w:r>
              <w:rPr>
                <w:noProof/>
                <w:sz w:val="20"/>
              </w:rPr>
              <w:t>Da</w:t>
            </w:r>
          </w:p>
        </w:tc>
        <w:tc>
          <w:tcPr>
            <w:tcW w:w="1146" w:type="pct"/>
          </w:tcPr>
          <w:p w:rsidR="000A6D4D" w:rsidRPr="00E9348A" w:rsidRDefault="00E85702" w:rsidP="0009430E">
            <w:pPr>
              <w:rPr>
                <w:sz w:val="20"/>
                <w:szCs w:val="20"/>
              </w:rPr>
            </w:pPr>
            <w:r>
              <w:t>Zakon o poklicnem in strokovnem izobraževanju (Ur. l. RS, št. 79/2006) http://www.uradni-list.si/1/content?</w:t>
            </w:r>
            <w:r>
              <w:t>id=74689 Pravilnik o ocenjevanju znanja v srednjih šolah  (Ur. l. RS, št. 60/2010) http://www.uradni-list.si/1/content?id=99228 Zakon o višjem strokovnem izobraževanju (Ur. l. RS. št. 86/2004) http://www.pisrs.si/Pis.web/pregledPredpisa?id=ZAKO982 Pravilni</w:t>
            </w:r>
            <w:r>
              <w:t xml:space="preserve">k o priznavanju predhodno pridobljenega znanja v višjem strokovnem izobraževanju (Ur. l. RS, št. 20/2010) *** Glej Prilogo 1. </w:t>
            </w:r>
          </w:p>
        </w:tc>
        <w:tc>
          <w:tcPr>
            <w:tcW w:w="1139" w:type="pct"/>
          </w:tcPr>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10.4</w:t>
            </w:r>
            <w:r w:rsidRPr="00E9348A">
              <w:rPr>
                <w:sz w:val="20"/>
                <w:szCs w:val="20"/>
              </w:rPr>
              <w:t xml:space="preserve"> </w:t>
            </w:r>
            <w:r>
              <w:rPr>
                <w:sz w:val="20"/>
                <w:szCs w:val="20"/>
              </w:rPr>
              <w:t xml:space="preserve">-  </w:t>
            </w:r>
            <w:r w:rsidRPr="00E9348A">
              <w:rPr>
                <w:noProof/>
                <w:sz w:val="20"/>
                <w:szCs w:val="20"/>
              </w:rPr>
              <w:t>Obstoj nacionalnega ali regionalnega strateškega političnega okvira za boljšo kakovost in učinkovitost sistemov pokli</w:t>
            </w:r>
            <w:r w:rsidRPr="00E9348A">
              <w:rPr>
                <w:noProof/>
                <w:sz w:val="20"/>
                <w:szCs w:val="20"/>
              </w:rPr>
              <w:t>cnega izobraževanja in usposabljanja v mejah člena 165 PDEU.</w:t>
            </w:r>
          </w:p>
        </w:tc>
        <w:tc>
          <w:tcPr>
            <w:tcW w:w="1162" w:type="pct"/>
          </w:tcPr>
          <w:p w:rsidR="000A6D4D" w:rsidRPr="00DC028E" w:rsidRDefault="00E85702" w:rsidP="0009430E">
            <w:pPr>
              <w:rPr>
                <w:sz w:val="20"/>
              </w:rPr>
            </w:pPr>
            <w:r>
              <w:rPr>
                <w:noProof/>
                <w:sz w:val="20"/>
              </w:rPr>
              <w:t>2</w:t>
            </w:r>
            <w:r>
              <w:rPr>
                <w:sz w:val="20"/>
              </w:rPr>
              <w:t xml:space="preserve"> - </w:t>
            </w:r>
            <w:r>
              <w:rPr>
                <w:noProof/>
                <w:sz w:val="20"/>
              </w:rPr>
              <w:t>izboljšanje ustreznosti sistemov poklicnega izobraževanja in usposabljanja glede na trg dela v tesnem sodelovanju z zainteresiranimi stranmi, vključno z mehanizmi za predvidevanje potreb po s</w:t>
            </w:r>
            <w:r>
              <w:rPr>
                <w:noProof/>
                <w:sz w:val="20"/>
              </w:rPr>
              <w:t>pretnostih, prilagoditvijo učnih načrtov ter krepitvijo različnih oblik učenja na delovnem mestu;</w:t>
            </w:r>
          </w:p>
        </w:tc>
        <w:tc>
          <w:tcPr>
            <w:tcW w:w="429" w:type="pct"/>
          </w:tcPr>
          <w:p w:rsidR="000A6D4D" w:rsidRPr="00DC028E" w:rsidRDefault="00E85702" w:rsidP="0009430E">
            <w:pPr>
              <w:jc w:val="center"/>
              <w:rPr>
                <w:sz w:val="20"/>
              </w:rPr>
            </w:pPr>
            <w:r>
              <w:rPr>
                <w:noProof/>
                <w:sz w:val="20"/>
              </w:rPr>
              <w:t>Da</w:t>
            </w:r>
          </w:p>
        </w:tc>
        <w:tc>
          <w:tcPr>
            <w:tcW w:w="1146" w:type="pct"/>
          </w:tcPr>
          <w:p w:rsidR="000A6D4D" w:rsidRPr="00E9348A" w:rsidRDefault="00E85702" w:rsidP="0009430E">
            <w:pPr>
              <w:rPr>
                <w:sz w:val="20"/>
                <w:szCs w:val="20"/>
              </w:rPr>
            </w:pPr>
            <w:r>
              <w:t>Zakon o poklicnem in strokovnem izobraževanju, čl. 2, 9, 10, 13, 18–30 in členi 31–45 Zakon o višjem strokovnem izobraževanju, člen 18, 50, 27 Zakon o organizaciji in financiranju vzgoje in izobraževanja(ZOFVI), členi 15, 26 in 28 Zakon o nacionalnih pokli</w:t>
            </w:r>
            <w:r>
              <w:t xml:space="preserve">cnih kvalifikacijah (ZNPK-UPB2) , člena 7 in 14. http://www.uradni-list.si/1/content?id=77726 *** Glej Prilogo 1. </w:t>
            </w:r>
          </w:p>
        </w:tc>
        <w:tc>
          <w:tcPr>
            <w:tcW w:w="1139" w:type="pct"/>
          </w:tcPr>
          <w:p w:rsidR="000A6D4D" w:rsidRPr="00E9348A" w:rsidRDefault="00E85702" w:rsidP="0009430E">
            <w:pPr>
              <w:rPr>
                <w:sz w:val="20"/>
                <w:szCs w:val="20"/>
              </w:rPr>
            </w:pPr>
            <w:r w:rsidRPr="00E9348A">
              <w:rPr>
                <w:noProof/>
                <w:sz w:val="20"/>
                <w:szCs w:val="20"/>
              </w:rPr>
              <w:t>ZOFVI in ZNPK v navedenih členih določata vključenost vseh relevantnih deležnikov v postopku sprejemanja poklicnih standardov in izobraževaln</w:t>
            </w:r>
            <w:r w:rsidRPr="00E9348A">
              <w:rPr>
                <w:noProof/>
                <w:sz w:val="20"/>
                <w:szCs w:val="20"/>
              </w:rPr>
              <w:t xml:space="preserve">ih programov (pristojna ministrstva, zbornice in druga delodajalska ali strokovna združenja, sindikati in drugi socialni partnerji.  </w:t>
            </w:r>
          </w:p>
          <w:p w:rsidR="000A6D4D" w:rsidRPr="00E9348A" w:rsidRDefault="000A6D4D" w:rsidP="0009430E">
            <w:pPr>
              <w:rPr>
                <w:sz w:val="20"/>
                <w:szCs w:val="20"/>
              </w:rPr>
            </w:pPr>
          </w:p>
          <w:p w:rsidR="000A6D4D" w:rsidRPr="00E9348A" w:rsidRDefault="00E85702" w:rsidP="0009430E">
            <w:pPr>
              <w:rPr>
                <w:sz w:val="20"/>
                <w:szCs w:val="20"/>
              </w:rPr>
            </w:pPr>
            <w:r w:rsidRPr="00E9348A">
              <w:rPr>
                <w:noProof/>
                <w:sz w:val="20"/>
                <w:szCs w:val="20"/>
              </w:rPr>
              <w:t>*** Glej Prilogo 1.</w:t>
            </w: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10.4</w:t>
            </w:r>
            <w:r w:rsidRPr="00E9348A">
              <w:rPr>
                <w:sz w:val="20"/>
                <w:szCs w:val="20"/>
              </w:rPr>
              <w:t xml:space="preserve"> </w:t>
            </w:r>
            <w:r>
              <w:rPr>
                <w:sz w:val="20"/>
                <w:szCs w:val="20"/>
              </w:rPr>
              <w:t xml:space="preserve">-  </w:t>
            </w:r>
            <w:r w:rsidRPr="00E9348A">
              <w:rPr>
                <w:noProof/>
                <w:sz w:val="20"/>
                <w:szCs w:val="20"/>
              </w:rPr>
              <w:t xml:space="preserve">Obstoj nacionalnega ali regionalnega strateškega političnega okvira za boljšo kakovost in </w:t>
            </w:r>
            <w:r w:rsidRPr="00E9348A">
              <w:rPr>
                <w:noProof/>
                <w:sz w:val="20"/>
                <w:szCs w:val="20"/>
              </w:rPr>
              <w:t>učinkovitost sistemov poklicnega izobraževanja in usposabljanja v mejah člena 165 PDEU.</w:t>
            </w:r>
          </w:p>
        </w:tc>
        <w:tc>
          <w:tcPr>
            <w:tcW w:w="1162" w:type="pct"/>
          </w:tcPr>
          <w:p w:rsidR="000A6D4D" w:rsidRPr="00DC028E" w:rsidRDefault="00E85702" w:rsidP="0009430E">
            <w:pPr>
              <w:rPr>
                <w:sz w:val="20"/>
              </w:rPr>
            </w:pPr>
            <w:r>
              <w:rPr>
                <w:noProof/>
                <w:sz w:val="20"/>
              </w:rPr>
              <w:t>3</w:t>
            </w:r>
            <w:r>
              <w:rPr>
                <w:sz w:val="20"/>
              </w:rPr>
              <w:t xml:space="preserve"> - </w:t>
            </w:r>
            <w:r>
              <w:rPr>
                <w:noProof/>
                <w:sz w:val="20"/>
              </w:rPr>
              <w:t>izboljšanje kakovosti in privlačnosti poklicnega izobraževanja in usposabljanja, tudi z vzpostavitvijo nacionalnega pristopa za zagotavljanje njune kakovosti (na pr</w:t>
            </w:r>
            <w:r>
              <w:rPr>
                <w:noProof/>
                <w:sz w:val="20"/>
              </w:rPr>
              <w:t>imer v skladu z evropskim referenčnim okvirom za zagotavljanje kakovosti poklicnega izobraževanja in usposabljanja) in izvajanjem orodij za preglednost in priznavanje, kot je evropski sistem kreditnih točk v poklicnem izobraževanju in usposabljanju.</w:t>
            </w:r>
          </w:p>
        </w:tc>
        <w:tc>
          <w:tcPr>
            <w:tcW w:w="429" w:type="pct"/>
          </w:tcPr>
          <w:p w:rsidR="000A6D4D" w:rsidRPr="00DC028E" w:rsidRDefault="00E85702" w:rsidP="0009430E">
            <w:pPr>
              <w:jc w:val="center"/>
              <w:rPr>
                <w:sz w:val="20"/>
              </w:rPr>
            </w:pPr>
            <w:r>
              <w:rPr>
                <w:noProof/>
                <w:sz w:val="20"/>
              </w:rPr>
              <w:t>Da</w:t>
            </w:r>
          </w:p>
        </w:tc>
        <w:tc>
          <w:tcPr>
            <w:tcW w:w="1146" w:type="pct"/>
          </w:tcPr>
          <w:p w:rsidR="000A6D4D" w:rsidRPr="00E9348A" w:rsidRDefault="00E85702" w:rsidP="0009430E">
            <w:pPr>
              <w:rPr>
                <w:sz w:val="20"/>
                <w:szCs w:val="20"/>
              </w:rPr>
            </w:pPr>
            <w:r>
              <w:t>Zak</w:t>
            </w:r>
            <w:r>
              <w:t>on o poklicnem in strokovnem izobraževanju (ZPSI-1), členi  15, 16 in 17 ter 71 Zakon o višjem strokovnem izobraževanju (ZVSI), člen 14, 15, 50, 27 Pravilnik o priznavanju predhodno pridobljenega znanja v višjem strokovnem izobraževanju Strokovni svet je s</w:t>
            </w:r>
            <w:r>
              <w:t xml:space="preserve">prejel indikatorje kakovosti na 101. seji. Poročila CPI: http://www.cpi.si/files/cpi/userfiles/Datoteke/evalvacija/Kakovost/Porocilo_o_kakovosti_2007_2008.pdf *** Glej Prilogo 1. </w:t>
            </w:r>
          </w:p>
        </w:tc>
        <w:tc>
          <w:tcPr>
            <w:tcW w:w="1139" w:type="pct"/>
          </w:tcPr>
          <w:p w:rsidR="000A6D4D" w:rsidRPr="00E9348A" w:rsidRDefault="00E85702" w:rsidP="0009430E">
            <w:pPr>
              <w:rPr>
                <w:sz w:val="20"/>
                <w:szCs w:val="20"/>
              </w:rPr>
            </w:pPr>
            <w:r w:rsidRPr="00E9348A">
              <w:rPr>
                <w:noProof/>
                <w:sz w:val="20"/>
                <w:szCs w:val="20"/>
              </w:rPr>
              <w:t>8 (ZPSI-1) Poglavje III UGOTAVLJANJE IN ZAGOTAVLJANJE KAKOVOSTI, 15. člen (z</w:t>
            </w:r>
            <w:r w:rsidRPr="00E9348A">
              <w:rPr>
                <w:noProof/>
                <w:sz w:val="20"/>
                <w:szCs w:val="20"/>
              </w:rPr>
              <w:t>agotavljanje kakovosti) navaja: Šola zagotavlja kakovost vzgojno-izobraževalnega dela po načelih celovitega sistema vodenja kakovosti, ki upošteva tudi skupni evropski okvir zagotavljanja kakovosti v poklicnem in strokovnem izobraževanju</w:t>
            </w:r>
          </w:p>
          <w:p w:rsidR="000A6D4D" w:rsidRPr="00E9348A" w:rsidRDefault="00E85702" w:rsidP="0009430E">
            <w:pPr>
              <w:rPr>
                <w:sz w:val="20"/>
                <w:szCs w:val="20"/>
              </w:rPr>
            </w:pPr>
            <w:r w:rsidRPr="00E9348A">
              <w:rPr>
                <w:noProof/>
                <w:sz w:val="20"/>
                <w:szCs w:val="20"/>
              </w:rPr>
              <w:t>(ZPSI) 71. člen- P</w:t>
            </w:r>
            <w:r w:rsidRPr="00E9348A">
              <w:rPr>
                <w:noProof/>
                <w:sz w:val="20"/>
                <w:szCs w:val="20"/>
              </w:rPr>
              <w:t>ri ocenjevanju dijaka se upošteva tudi neformalno pridobljeno znanje.</w:t>
            </w:r>
          </w:p>
          <w:p w:rsidR="000A6D4D" w:rsidRPr="00E9348A" w:rsidRDefault="000A6D4D" w:rsidP="0009430E">
            <w:pPr>
              <w:rPr>
                <w:sz w:val="20"/>
                <w:szCs w:val="20"/>
              </w:rPr>
            </w:pPr>
          </w:p>
          <w:p w:rsidR="000A6D4D" w:rsidRPr="00E9348A" w:rsidRDefault="00E85702" w:rsidP="0009430E">
            <w:pPr>
              <w:rPr>
                <w:sz w:val="20"/>
                <w:szCs w:val="20"/>
              </w:rPr>
            </w:pPr>
            <w:r w:rsidRPr="00E9348A">
              <w:rPr>
                <w:noProof/>
                <w:sz w:val="20"/>
                <w:szCs w:val="20"/>
              </w:rPr>
              <w:t>*** Glej Prilogo 1.</w:t>
            </w: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11.1</w:t>
            </w:r>
            <w:r w:rsidRPr="00E9348A">
              <w:rPr>
                <w:sz w:val="20"/>
                <w:szCs w:val="20"/>
              </w:rPr>
              <w:t xml:space="preserve"> </w:t>
            </w:r>
            <w:r>
              <w:rPr>
                <w:sz w:val="20"/>
                <w:szCs w:val="20"/>
              </w:rPr>
              <w:t xml:space="preserve">-  </w:t>
            </w:r>
            <w:r w:rsidRPr="00E9348A">
              <w:rPr>
                <w:noProof/>
                <w:sz w:val="20"/>
                <w:szCs w:val="20"/>
              </w:rPr>
              <w:t>Obstoj strateškega političnega okvira za izboljšanje upravne učinkovitosti držav članic, vključno z reformo javne uprave.</w:t>
            </w:r>
          </w:p>
        </w:tc>
        <w:tc>
          <w:tcPr>
            <w:tcW w:w="1162" w:type="pct"/>
          </w:tcPr>
          <w:p w:rsidR="000A6D4D" w:rsidRPr="00DC028E" w:rsidRDefault="00E85702" w:rsidP="0009430E">
            <w:pPr>
              <w:rPr>
                <w:sz w:val="20"/>
              </w:rPr>
            </w:pPr>
            <w:r>
              <w:rPr>
                <w:noProof/>
                <w:sz w:val="20"/>
              </w:rPr>
              <w:t>1</w:t>
            </w:r>
            <w:r>
              <w:rPr>
                <w:sz w:val="20"/>
              </w:rPr>
              <w:t xml:space="preserve"> - </w:t>
            </w:r>
            <w:r>
              <w:rPr>
                <w:noProof/>
                <w:sz w:val="20"/>
              </w:rPr>
              <w:t xml:space="preserve">Oblikovan je strateški </w:t>
            </w:r>
            <w:r>
              <w:rPr>
                <w:noProof/>
                <w:sz w:val="20"/>
              </w:rPr>
              <w:t>politični okvir za izboljšanje upravne učinkovitosti in spretnosti v javnih organih države članice, ki vključuje naslednje elemente in je tudi v postopku izvajanja:</w:t>
            </w:r>
          </w:p>
        </w:tc>
        <w:tc>
          <w:tcPr>
            <w:tcW w:w="429" w:type="pct"/>
          </w:tcPr>
          <w:p w:rsidR="000A6D4D" w:rsidRPr="00DC028E" w:rsidRDefault="00E85702" w:rsidP="0009430E">
            <w:pPr>
              <w:jc w:val="center"/>
              <w:rPr>
                <w:sz w:val="20"/>
              </w:rPr>
            </w:pPr>
            <w:r>
              <w:rPr>
                <w:noProof/>
                <w:sz w:val="20"/>
              </w:rPr>
              <w:t>Ne</w:t>
            </w:r>
          </w:p>
        </w:tc>
        <w:tc>
          <w:tcPr>
            <w:tcW w:w="1146" w:type="pct"/>
          </w:tcPr>
          <w:p w:rsidR="000A6D4D" w:rsidRPr="00E9348A" w:rsidRDefault="00E85702" w:rsidP="0009430E">
            <w:pPr>
              <w:rPr>
                <w:sz w:val="20"/>
                <w:szCs w:val="20"/>
              </w:rPr>
            </w:pPr>
            <w:r>
              <w:t>MJU/Ne MP/Da STRATEGIJA PRAVOSODJE 2020 http://www.mp.gov.si/fileadmin/mp.gov.si/pageupl</w:t>
            </w:r>
            <w:r>
              <w:t xml:space="preserve">oads/mp.gov.si/zakonodaja/121114_ANG_Strategija_Pravosodje_2020.pdf sprejeta julija 2012, veljavna do leta 2020 </w:t>
            </w:r>
          </w:p>
        </w:tc>
        <w:tc>
          <w:tcPr>
            <w:tcW w:w="1139" w:type="pct"/>
          </w:tcPr>
          <w:p w:rsidR="000A6D4D" w:rsidRPr="00E9348A" w:rsidRDefault="00E85702" w:rsidP="0009430E">
            <w:pPr>
              <w:rPr>
                <w:sz w:val="20"/>
                <w:szCs w:val="20"/>
              </w:rPr>
            </w:pPr>
            <w:r w:rsidRPr="00E9348A">
              <w:rPr>
                <w:noProof/>
                <w:sz w:val="20"/>
                <w:szCs w:val="20"/>
              </w:rPr>
              <w:t>MJU - 24.04.2014 je Vlada Republike Slovenije sprejela Izhodišča za pripravo Strategije nadaljnjega</w:t>
            </w:r>
          </w:p>
          <w:p w:rsidR="000A6D4D" w:rsidRPr="00E9348A" w:rsidRDefault="00E85702" w:rsidP="0009430E">
            <w:pPr>
              <w:rPr>
                <w:sz w:val="20"/>
                <w:szCs w:val="20"/>
              </w:rPr>
            </w:pPr>
            <w:r w:rsidRPr="00E9348A">
              <w:rPr>
                <w:noProof/>
                <w:sz w:val="20"/>
                <w:szCs w:val="20"/>
              </w:rPr>
              <w:t>razvoja slovenske javne uprave 2014–2020 (t</w:t>
            </w:r>
            <w:r w:rsidRPr="00E9348A">
              <w:rPr>
                <w:noProof/>
                <w:sz w:val="20"/>
                <w:szCs w:val="20"/>
              </w:rPr>
              <w:t>emeljni strateški okvir, koncept in</w:t>
            </w:r>
          </w:p>
          <w:p w:rsidR="000A6D4D" w:rsidRPr="00E9348A" w:rsidRDefault="00E85702" w:rsidP="0009430E">
            <w:pPr>
              <w:rPr>
                <w:sz w:val="20"/>
                <w:szCs w:val="20"/>
              </w:rPr>
            </w:pPr>
            <w:r w:rsidRPr="00E9348A">
              <w:rPr>
                <w:noProof/>
                <w:sz w:val="20"/>
                <w:szCs w:val="20"/>
              </w:rPr>
              <w:t xml:space="preserve">usmeritev) ter sklep, da MNZ pripravi strategijo razvoja javne uprave 2014-2020 ter da vključi ključne deležnike v strateški svet delovne skupine.  Strateški svet delovne skupine je bil ustrezno razširjen s predstavniki </w:t>
            </w:r>
            <w:r w:rsidRPr="00E9348A">
              <w:rPr>
                <w:noProof/>
                <w:sz w:val="20"/>
                <w:szCs w:val="20"/>
              </w:rPr>
              <w:t>ključnih deležnikov in je dne 30. 6. 2014  sprejel sklep, da ne glede na nestabilno politično situacijo v državi, operativna delovna skupina svoje delo nemoteno opravlja skladno s potrjenimi izhodišči,  časovnico in vsebinskim  konceptom ključnih strateški</w:t>
            </w:r>
            <w:r w:rsidRPr="00E9348A">
              <w:rPr>
                <w:noProof/>
                <w:sz w:val="20"/>
                <w:szCs w:val="20"/>
              </w:rPr>
              <w:t xml:space="preserve">h ciljev skupaj z dvoletnimi akcijskimi načrti ukrepov. </w:t>
            </w:r>
          </w:p>
          <w:p w:rsidR="000A6D4D" w:rsidRPr="00E9348A" w:rsidRDefault="00E85702" w:rsidP="0009430E">
            <w:pPr>
              <w:rPr>
                <w:sz w:val="20"/>
                <w:szCs w:val="20"/>
              </w:rPr>
            </w:pPr>
            <w:r w:rsidRPr="00E9348A">
              <w:rPr>
                <w:noProof/>
                <w:sz w:val="20"/>
                <w:szCs w:val="20"/>
              </w:rPr>
              <w:t>*** Glej Prilogo 1.</w:t>
            </w: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11.1</w:t>
            </w:r>
            <w:r w:rsidRPr="00E9348A">
              <w:rPr>
                <w:sz w:val="20"/>
                <w:szCs w:val="20"/>
              </w:rPr>
              <w:t xml:space="preserve"> </w:t>
            </w:r>
            <w:r>
              <w:rPr>
                <w:sz w:val="20"/>
                <w:szCs w:val="20"/>
              </w:rPr>
              <w:t xml:space="preserve">-  </w:t>
            </w:r>
            <w:r w:rsidRPr="00E9348A">
              <w:rPr>
                <w:noProof/>
                <w:sz w:val="20"/>
                <w:szCs w:val="20"/>
              </w:rPr>
              <w:t>Obstoj strateškega političnega okvira za izboljšanje upravne učinkovitosti držav članic, vključno z reformo javne uprave.</w:t>
            </w:r>
          </w:p>
        </w:tc>
        <w:tc>
          <w:tcPr>
            <w:tcW w:w="1162" w:type="pct"/>
          </w:tcPr>
          <w:p w:rsidR="000A6D4D" w:rsidRPr="00DC028E" w:rsidRDefault="00E85702" w:rsidP="0009430E">
            <w:pPr>
              <w:rPr>
                <w:sz w:val="20"/>
              </w:rPr>
            </w:pPr>
            <w:r>
              <w:rPr>
                <w:noProof/>
                <w:sz w:val="20"/>
              </w:rPr>
              <w:t>2</w:t>
            </w:r>
            <w:r>
              <w:rPr>
                <w:sz w:val="20"/>
              </w:rPr>
              <w:t xml:space="preserve"> - </w:t>
            </w:r>
            <w:r>
              <w:rPr>
                <w:noProof/>
                <w:sz w:val="20"/>
              </w:rPr>
              <w:t xml:space="preserve">analizo in strateško načrtovanje pravnih, </w:t>
            </w:r>
            <w:r>
              <w:rPr>
                <w:noProof/>
                <w:sz w:val="20"/>
              </w:rPr>
              <w:t>organizacijskih in/ali postopkovnih reformnih ukrepov;</w:t>
            </w:r>
          </w:p>
        </w:tc>
        <w:tc>
          <w:tcPr>
            <w:tcW w:w="429" w:type="pct"/>
          </w:tcPr>
          <w:p w:rsidR="000A6D4D" w:rsidRPr="00DC028E" w:rsidRDefault="00E85702" w:rsidP="0009430E">
            <w:pPr>
              <w:jc w:val="center"/>
              <w:rPr>
                <w:sz w:val="20"/>
              </w:rPr>
            </w:pPr>
            <w:r>
              <w:rPr>
                <w:noProof/>
                <w:sz w:val="20"/>
              </w:rPr>
              <w:t>Ne</w:t>
            </w:r>
          </w:p>
        </w:tc>
        <w:tc>
          <w:tcPr>
            <w:tcW w:w="1146" w:type="pct"/>
          </w:tcPr>
          <w:p w:rsidR="000A6D4D" w:rsidRPr="00E9348A" w:rsidRDefault="00E85702" w:rsidP="0009430E">
            <w:pPr>
              <w:rPr>
                <w:sz w:val="20"/>
                <w:szCs w:val="20"/>
              </w:rPr>
            </w:pPr>
            <w:r>
              <w:t>MJU/Ne – Delovni program Vlade RS http://www.vlada.si/fileadmin/dokumenti/si/program_vlade/PDV_2013_2014.pdf – Redno letno poročilo Varuha človekovih pravic RS za leto 2012; http://www.varuh-rs.si/f</w:t>
            </w:r>
            <w:r>
              <w:t xml:space="preserve">ileadmin/user_upload/pdf/lp/Letno_porocilo_Varuha_2012.pdf – Odziv Vlade RS na Letno poročilo Varuha človekovih pravic za leto 2012 (relevantna poglavja: Pravosodje, Upravne zadeve, Delovna razmerja); ( MP/Da *** Glej Prilogo 1. </w:t>
            </w:r>
          </w:p>
        </w:tc>
        <w:tc>
          <w:tcPr>
            <w:tcW w:w="1139" w:type="pct"/>
          </w:tcPr>
          <w:p w:rsidR="000A6D4D" w:rsidRPr="00E9348A" w:rsidRDefault="00E85702" w:rsidP="0009430E">
            <w:pPr>
              <w:rPr>
                <w:sz w:val="20"/>
                <w:szCs w:val="20"/>
              </w:rPr>
            </w:pPr>
            <w:r w:rsidRPr="00E9348A">
              <w:rPr>
                <w:sz w:val="20"/>
                <w:szCs w:val="20"/>
              </w:rPr>
              <w:t>Veljavnost strategije SREP</w:t>
            </w:r>
            <w:r w:rsidRPr="00E9348A">
              <w:rPr>
                <w:sz w:val="20"/>
                <w:szCs w:val="20"/>
              </w:rPr>
              <w:t xml:space="preserve"> sicer ni posebej omejena, vendar je že v pripravi nova </w:t>
            </w:r>
            <w:r w:rsidRPr="00E9348A">
              <w:rPr>
                <w:sz w:val="20"/>
                <w:szCs w:val="20"/>
              </w:rPr>
              <w:fldChar w:fldCharType="begin"/>
            </w:r>
            <w:r w:rsidRPr="00E9348A">
              <w:rPr>
                <w:sz w:val="20"/>
                <w:szCs w:val="20"/>
              </w:rPr>
              <w:instrText>QUOTE 34</w:instrText>
            </w:r>
            <w:r w:rsidRPr="00E9348A">
              <w:rPr>
                <w:sz w:val="20"/>
                <w:szCs w:val="20"/>
              </w:rPr>
              <w:fldChar w:fldCharType="separate"/>
            </w:r>
            <w:r>
              <w:t>"</w:t>
            </w:r>
            <w:r w:rsidRPr="00E9348A">
              <w:rPr>
                <w:sz w:val="20"/>
                <w:szCs w:val="20"/>
              </w:rPr>
              <w:fldChar w:fldCharType="end"/>
            </w:r>
            <w:r w:rsidRPr="00E9348A">
              <w:rPr>
                <w:sz w:val="20"/>
                <w:szCs w:val="20"/>
              </w:rPr>
              <w:t>Strategija digitalne javne uprave</w:t>
            </w:r>
            <w:r w:rsidRPr="00E9348A">
              <w:rPr>
                <w:sz w:val="20"/>
                <w:szCs w:val="20"/>
              </w:rPr>
              <w:fldChar w:fldCharType="begin"/>
            </w:r>
            <w:r w:rsidRPr="00E9348A">
              <w:rPr>
                <w:sz w:val="20"/>
                <w:szCs w:val="20"/>
              </w:rPr>
              <w:instrText>QUOTE 34</w:instrText>
            </w:r>
            <w:r w:rsidRPr="00E9348A">
              <w:rPr>
                <w:sz w:val="20"/>
                <w:szCs w:val="20"/>
              </w:rPr>
              <w:fldChar w:fldCharType="separate"/>
            </w:r>
            <w:r>
              <w:t>"</w:t>
            </w:r>
            <w:r w:rsidRPr="00E9348A">
              <w:rPr>
                <w:sz w:val="20"/>
                <w:szCs w:val="20"/>
              </w:rPr>
              <w:fldChar w:fldCharType="end"/>
            </w:r>
            <w:r w:rsidRPr="00E9348A">
              <w:rPr>
                <w:sz w:val="20"/>
                <w:szCs w:val="20"/>
              </w:rPr>
              <w:t>, ki bo strategijo SREP nadomestila.</w:t>
            </w:r>
          </w:p>
          <w:p w:rsidR="000A6D4D" w:rsidRPr="00E9348A" w:rsidRDefault="00E85702" w:rsidP="0009430E">
            <w:pPr>
              <w:rPr>
                <w:sz w:val="20"/>
                <w:szCs w:val="20"/>
              </w:rPr>
            </w:pPr>
            <w:r w:rsidRPr="00E9348A">
              <w:rPr>
                <w:sz w:val="20"/>
                <w:szCs w:val="20"/>
              </w:rPr>
              <w:t xml:space="preserve">Akcijski načrt AN SREP je res veljaven do 2015 in predvidevamo da bomo ob novi strategiji pripravili tudi </w:t>
            </w:r>
            <w:r w:rsidRPr="00E9348A">
              <w:rPr>
                <w:sz w:val="20"/>
                <w:szCs w:val="20"/>
              </w:rPr>
              <w:t xml:space="preserve">nov akcijski načrt. Časovni okviri za pripravo </w:t>
            </w:r>
            <w:r w:rsidRPr="00E9348A">
              <w:rPr>
                <w:sz w:val="20"/>
                <w:szCs w:val="20"/>
              </w:rPr>
              <w:fldChar w:fldCharType="begin"/>
            </w:r>
            <w:r w:rsidRPr="00E9348A">
              <w:rPr>
                <w:sz w:val="20"/>
                <w:szCs w:val="20"/>
              </w:rPr>
              <w:instrText>QUOTE 34</w:instrText>
            </w:r>
            <w:r w:rsidRPr="00E9348A">
              <w:rPr>
                <w:sz w:val="20"/>
                <w:szCs w:val="20"/>
              </w:rPr>
              <w:fldChar w:fldCharType="separate"/>
            </w:r>
            <w:r>
              <w:t>"</w:t>
            </w:r>
            <w:r w:rsidRPr="00E9348A">
              <w:rPr>
                <w:sz w:val="20"/>
                <w:szCs w:val="20"/>
              </w:rPr>
              <w:fldChar w:fldCharType="end"/>
            </w:r>
            <w:r w:rsidRPr="00E9348A">
              <w:rPr>
                <w:sz w:val="20"/>
                <w:szCs w:val="20"/>
              </w:rPr>
              <w:t>Strategije digitalne javne uprave</w:t>
            </w:r>
            <w:r w:rsidRPr="00E9348A">
              <w:rPr>
                <w:sz w:val="20"/>
                <w:szCs w:val="20"/>
              </w:rPr>
              <w:fldChar w:fldCharType="begin"/>
            </w:r>
            <w:r w:rsidRPr="00E9348A">
              <w:rPr>
                <w:sz w:val="20"/>
                <w:szCs w:val="20"/>
              </w:rPr>
              <w:instrText>QUOTE 34</w:instrText>
            </w:r>
            <w:r w:rsidRPr="00E9348A">
              <w:rPr>
                <w:sz w:val="20"/>
                <w:szCs w:val="20"/>
              </w:rPr>
              <w:fldChar w:fldCharType="separate"/>
            </w:r>
            <w:r>
              <w:t>"</w:t>
            </w:r>
            <w:r w:rsidRPr="00E9348A">
              <w:rPr>
                <w:sz w:val="20"/>
                <w:szCs w:val="20"/>
              </w:rPr>
              <w:fldChar w:fldCharType="end"/>
            </w:r>
            <w:r w:rsidRPr="00E9348A">
              <w:rPr>
                <w:sz w:val="20"/>
                <w:szCs w:val="20"/>
              </w:rPr>
              <w:t xml:space="preserve"> so usklajeni s časovnimi okviri za pripravo splošnejše </w:t>
            </w:r>
            <w:r w:rsidRPr="00E9348A">
              <w:rPr>
                <w:sz w:val="20"/>
                <w:szCs w:val="20"/>
              </w:rPr>
              <w:fldChar w:fldCharType="begin"/>
            </w:r>
            <w:r w:rsidRPr="00E9348A">
              <w:rPr>
                <w:sz w:val="20"/>
                <w:szCs w:val="20"/>
              </w:rPr>
              <w:instrText>QUOTE 34</w:instrText>
            </w:r>
            <w:r w:rsidRPr="00E9348A">
              <w:rPr>
                <w:sz w:val="20"/>
                <w:szCs w:val="20"/>
              </w:rPr>
              <w:fldChar w:fldCharType="separate"/>
            </w:r>
            <w:r>
              <w:t>"</w:t>
            </w:r>
            <w:r w:rsidRPr="00E9348A">
              <w:rPr>
                <w:sz w:val="20"/>
                <w:szCs w:val="20"/>
              </w:rPr>
              <w:fldChar w:fldCharType="end"/>
            </w:r>
            <w:r w:rsidRPr="00E9348A">
              <w:rPr>
                <w:sz w:val="20"/>
                <w:szCs w:val="20"/>
              </w:rPr>
              <w:t>Strategije razvoja javne uprave</w:t>
            </w:r>
            <w:r w:rsidRPr="00E9348A">
              <w:rPr>
                <w:sz w:val="20"/>
                <w:szCs w:val="20"/>
              </w:rPr>
              <w:fldChar w:fldCharType="begin"/>
            </w:r>
            <w:r w:rsidRPr="00E9348A">
              <w:rPr>
                <w:sz w:val="20"/>
                <w:szCs w:val="20"/>
              </w:rPr>
              <w:instrText>QUOTE 34</w:instrText>
            </w:r>
            <w:r w:rsidRPr="00E9348A">
              <w:rPr>
                <w:sz w:val="20"/>
                <w:szCs w:val="20"/>
              </w:rPr>
              <w:fldChar w:fldCharType="separate"/>
            </w:r>
            <w:r>
              <w:t>"</w:t>
            </w:r>
            <w:r w:rsidRPr="00E9348A">
              <w:rPr>
                <w:sz w:val="20"/>
                <w:szCs w:val="20"/>
              </w:rPr>
              <w:fldChar w:fldCharType="end"/>
            </w:r>
            <w:r w:rsidRPr="00E9348A">
              <w:rPr>
                <w:sz w:val="20"/>
                <w:szCs w:val="20"/>
              </w:rPr>
              <w:t>, s katero se bo povezovala in jo v segme</w:t>
            </w:r>
            <w:r w:rsidRPr="00E9348A">
              <w:rPr>
                <w:sz w:val="20"/>
                <w:szCs w:val="20"/>
              </w:rPr>
              <w:t>ntu elektronskega poslovanja dopolnjevala in precizirala.</w:t>
            </w:r>
          </w:p>
          <w:p w:rsidR="000A6D4D" w:rsidRPr="00E9348A" w:rsidRDefault="000A6D4D" w:rsidP="0009430E">
            <w:pPr>
              <w:rPr>
                <w:sz w:val="20"/>
                <w:szCs w:val="20"/>
              </w:rPr>
            </w:pPr>
          </w:p>
          <w:p w:rsidR="000A6D4D" w:rsidRPr="00E9348A" w:rsidRDefault="00E85702" w:rsidP="0009430E">
            <w:pPr>
              <w:rPr>
                <w:sz w:val="20"/>
                <w:szCs w:val="20"/>
              </w:rPr>
            </w:pPr>
            <w:r w:rsidRPr="00E9348A">
              <w:rPr>
                <w:sz w:val="20"/>
                <w:szCs w:val="20"/>
              </w:rPr>
              <w:t>Merilo bo v celoti izpolnjeno s sprejetjem strategije in dvoletnimi akcijskimi načrti. Glavni strateški cilji se nanašajo na odzivno, uspešno in učinkovito delovanje javne uprave, ki je usmerjena k</w:t>
            </w:r>
            <w:r w:rsidRPr="00E9348A">
              <w:rPr>
                <w:sz w:val="20"/>
                <w:szCs w:val="20"/>
              </w:rPr>
              <w:t xml:space="preserve"> uporabniku, in modernizacijo upravnega procesnega prava ter sistema inšpekcijskega nadzora.</w:t>
            </w:r>
          </w:p>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11.1</w:t>
            </w:r>
            <w:r w:rsidRPr="00E9348A">
              <w:rPr>
                <w:sz w:val="20"/>
                <w:szCs w:val="20"/>
              </w:rPr>
              <w:t xml:space="preserve"> </w:t>
            </w:r>
            <w:r>
              <w:rPr>
                <w:sz w:val="20"/>
                <w:szCs w:val="20"/>
              </w:rPr>
              <w:t xml:space="preserve">-  </w:t>
            </w:r>
            <w:r w:rsidRPr="00E9348A">
              <w:rPr>
                <w:noProof/>
                <w:sz w:val="20"/>
                <w:szCs w:val="20"/>
              </w:rPr>
              <w:t>Obstoj strateškega političnega okvira za izboljšanje upravne učinkovitosti držav članic, vključno z reformo javne uprave.</w:t>
            </w:r>
          </w:p>
        </w:tc>
        <w:tc>
          <w:tcPr>
            <w:tcW w:w="1162" w:type="pct"/>
          </w:tcPr>
          <w:p w:rsidR="000A6D4D" w:rsidRPr="00DC028E" w:rsidRDefault="00E85702" w:rsidP="0009430E">
            <w:pPr>
              <w:rPr>
                <w:sz w:val="20"/>
              </w:rPr>
            </w:pPr>
            <w:r>
              <w:rPr>
                <w:noProof/>
                <w:sz w:val="20"/>
              </w:rPr>
              <w:t>3</w:t>
            </w:r>
            <w:r>
              <w:rPr>
                <w:sz w:val="20"/>
              </w:rPr>
              <w:t xml:space="preserve"> - </w:t>
            </w:r>
            <w:r>
              <w:rPr>
                <w:noProof/>
                <w:sz w:val="20"/>
              </w:rPr>
              <w:t>razvoj sistemov upravljan</w:t>
            </w:r>
            <w:r>
              <w:rPr>
                <w:noProof/>
                <w:sz w:val="20"/>
              </w:rPr>
              <w:t>ja kakovosti;</w:t>
            </w:r>
          </w:p>
        </w:tc>
        <w:tc>
          <w:tcPr>
            <w:tcW w:w="429" w:type="pct"/>
          </w:tcPr>
          <w:p w:rsidR="000A6D4D" w:rsidRPr="00DC028E" w:rsidRDefault="00E85702" w:rsidP="0009430E">
            <w:pPr>
              <w:jc w:val="center"/>
              <w:rPr>
                <w:sz w:val="20"/>
              </w:rPr>
            </w:pPr>
            <w:r>
              <w:rPr>
                <w:noProof/>
                <w:sz w:val="20"/>
              </w:rPr>
              <w:t>Ne</w:t>
            </w:r>
          </w:p>
        </w:tc>
        <w:tc>
          <w:tcPr>
            <w:tcW w:w="1146" w:type="pct"/>
          </w:tcPr>
          <w:p w:rsidR="000A6D4D" w:rsidRPr="00E9348A" w:rsidRDefault="00E85702" w:rsidP="0009430E">
            <w:pPr>
              <w:rPr>
                <w:sz w:val="20"/>
                <w:szCs w:val="20"/>
              </w:rPr>
            </w:pPr>
            <w:r>
              <w:t>MJU/Ne – Skupni ocenjevalni okvir (CAF), 2013: http://www.mnz.gov.si/fileadmin/mnz.gov.si/pageuploads/JAVNA_UPRAVA/Kakovost/CAF_2013.pdf – Primerjava med merili in podmerili CAF za leti 2006 in 2013: http://www.mnz.gov.si/fileadmin/mpju.gov.si/pageuploads/</w:t>
            </w:r>
            <w:r>
              <w:t xml:space="preserve">Kakovost/CAF_2013_vs_2006.pdf – Obrazci za samoocenjevanje: http://www.mnz.gov.si/fileadmin/mpju.gov.si/pageuploads/Kakovost/CAF_2006_-_obrazci_za_samoocenjevanje.doc MP/Da ***Glej Prilogo 1 </w:t>
            </w:r>
          </w:p>
        </w:tc>
        <w:tc>
          <w:tcPr>
            <w:tcW w:w="1139" w:type="pct"/>
          </w:tcPr>
          <w:p w:rsidR="000A6D4D" w:rsidRPr="00E9348A" w:rsidRDefault="00E85702" w:rsidP="0009430E">
            <w:pPr>
              <w:rPr>
                <w:sz w:val="20"/>
                <w:szCs w:val="20"/>
              </w:rPr>
            </w:pPr>
            <w:r w:rsidRPr="00E9348A">
              <w:rPr>
                <w:noProof/>
                <w:sz w:val="20"/>
                <w:szCs w:val="20"/>
              </w:rPr>
              <w:t>Merilo bo v celoti izpolnjeno s sprejetjem strategije in dvoletn</w:t>
            </w:r>
            <w:r w:rsidRPr="00E9348A">
              <w:rPr>
                <w:noProof/>
                <w:sz w:val="20"/>
                <w:szCs w:val="20"/>
              </w:rPr>
              <w:t>imi akcijskimi načrti. Glavni strateški cilji se nanašajo na:</w:t>
            </w:r>
          </w:p>
          <w:p w:rsidR="000A6D4D" w:rsidRPr="00E9348A" w:rsidRDefault="00E85702" w:rsidP="0009430E">
            <w:pPr>
              <w:rPr>
                <w:sz w:val="20"/>
                <w:szCs w:val="20"/>
              </w:rPr>
            </w:pPr>
            <w:r w:rsidRPr="00E9348A">
              <w:rPr>
                <w:noProof/>
                <w:sz w:val="20"/>
                <w:szCs w:val="20"/>
              </w:rPr>
              <w:t>-</w:t>
            </w:r>
            <w:r w:rsidRPr="00E9348A">
              <w:rPr>
                <w:noProof/>
                <w:sz w:val="20"/>
                <w:szCs w:val="20"/>
              </w:rPr>
              <w:tab/>
              <w:t>izboljšanje sistemov kakovosti, programskega načrtovanja, pregleda poslovanja, merljivih ciljev in procesnih kazalnikov,</w:t>
            </w:r>
          </w:p>
          <w:p w:rsidR="000A6D4D" w:rsidRPr="00E9348A" w:rsidRDefault="00E85702" w:rsidP="0009430E">
            <w:pPr>
              <w:rPr>
                <w:sz w:val="20"/>
                <w:szCs w:val="20"/>
              </w:rPr>
            </w:pPr>
            <w:r w:rsidRPr="00E9348A">
              <w:rPr>
                <w:noProof/>
                <w:sz w:val="20"/>
                <w:szCs w:val="20"/>
              </w:rPr>
              <w:t>-</w:t>
            </w:r>
            <w:r w:rsidRPr="00E9348A">
              <w:rPr>
                <w:noProof/>
                <w:sz w:val="20"/>
                <w:szCs w:val="20"/>
              </w:rPr>
              <w:tab/>
              <w:t>odgovorno, odprto in transparentno delovanje javne uprave</w:t>
            </w:r>
          </w:p>
          <w:p w:rsidR="000A6D4D" w:rsidRPr="00E9348A" w:rsidRDefault="00E85702" w:rsidP="0009430E">
            <w:pPr>
              <w:rPr>
                <w:sz w:val="20"/>
                <w:szCs w:val="20"/>
              </w:rPr>
            </w:pPr>
            <w:r w:rsidRPr="00E9348A">
              <w:rPr>
                <w:noProof/>
                <w:sz w:val="20"/>
                <w:szCs w:val="20"/>
              </w:rPr>
              <w:t>- ničelno t</w:t>
            </w:r>
            <w:r w:rsidRPr="00E9348A">
              <w:rPr>
                <w:noProof/>
                <w:sz w:val="20"/>
                <w:szCs w:val="20"/>
              </w:rPr>
              <w:t>oleranco do korupcije ter krepitev integritete</w:t>
            </w:r>
          </w:p>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11.1</w:t>
            </w:r>
            <w:r w:rsidRPr="00E9348A">
              <w:rPr>
                <w:sz w:val="20"/>
                <w:szCs w:val="20"/>
              </w:rPr>
              <w:t xml:space="preserve"> </w:t>
            </w:r>
            <w:r>
              <w:rPr>
                <w:sz w:val="20"/>
                <w:szCs w:val="20"/>
              </w:rPr>
              <w:t xml:space="preserve">-  </w:t>
            </w:r>
            <w:r w:rsidRPr="00E9348A">
              <w:rPr>
                <w:noProof/>
                <w:sz w:val="20"/>
                <w:szCs w:val="20"/>
              </w:rPr>
              <w:t>Obstoj strateškega političnega okvira za izboljšanje upravne učinkovitosti držav članic, vključno z reformo javne uprave.</w:t>
            </w:r>
          </w:p>
        </w:tc>
        <w:tc>
          <w:tcPr>
            <w:tcW w:w="1162" w:type="pct"/>
          </w:tcPr>
          <w:p w:rsidR="000A6D4D" w:rsidRPr="00DC028E" w:rsidRDefault="00E85702" w:rsidP="0009430E">
            <w:pPr>
              <w:rPr>
                <w:sz w:val="20"/>
              </w:rPr>
            </w:pPr>
            <w:r>
              <w:rPr>
                <w:noProof/>
                <w:sz w:val="20"/>
              </w:rPr>
              <w:t>4</w:t>
            </w:r>
            <w:r>
              <w:rPr>
                <w:sz w:val="20"/>
              </w:rPr>
              <w:t xml:space="preserve"> - </w:t>
            </w:r>
            <w:r>
              <w:rPr>
                <w:noProof/>
                <w:sz w:val="20"/>
              </w:rPr>
              <w:t>celostne ukrepe za poenostavitev in racionalizacijo upravnih postopkov;</w:t>
            </w:r>
          </w:p>
        </w:tc>
        <w:tc>
          <w:tcPr>
            <w:tcW w:w="429" w:type="pct"/>
          </w:tcPr>
          <w:p w:rsidR="000A6D4D" w:rsidRPr="00DC028E" w:rsidRDefault="00E85702" w:rsidP="0009430E">
            <w:pPr>
              <w:jc w:val="center"/>
              <w:rPr>
                <w:sz w:val="20"/>
              </w:rPr>
            </w:pPr>
            <w:r>
              <w:rPr>
                <w:noProof/>
                <w:sz w:val="20"/>
              </w:rPr>
              <w:t>Ne</w:t>
            </w:r>
          </w:p>
        </w:tc>
        <w:tc>
          <w:tcPr>
            <w:tcW w:w="1146" w:type="pct"/>
          </w:tcPr>
          <w:p w:rsidR="000A6D4D" w:rsidRPr="00E9348A" w:rsidRDefault="00E85702" w:rsidP="0009430E">
            <w:pPr>
              <w:rPr>
                <w:sz w:val="20"/>
                <w:szCs w:val="20"/>
              </w:rPr>
            </w:pPr>
            <w:r>
              <w:t>MJU/Ne – Ocena predpisov: http://www.stopbirokraciji.si/opravljene-analize-meritev/zakonodaja-porocila-meritveni-obrazci/ – Posvetovanja z deležniki in vključevanje deležnikov: http://www.uradni-list.si/1/objava.jsp?urlid=200995&amp;stevilka=4117, http://w</w:t>
            </w:r>
            <w:r>
              <w:t xml:space="preserve">ww.stopbirokraciji.si/komentarji-in-pobude/ - http://www.stopbirokraciji.si/en/stop-the-bureaucracy-administrative-and-regulatory-burdens/ – Mejniki: http://www.stopbirokraciji.si/en/milestones/ MP/Ni relevantno *** Glej Prilogo 1. </w:t>
            </w:r>
          </w:p>
        </w:tc>
        <w:tc>
          <w:tcPr>
            <w:tcW w:w="1139" w:type="pct"/>
          </w:tcPr>
          <w:p w:rsidR="000A6D4D" w:rsidRPr="00E9348A" w:rsidRDefault="00E85702" w:rsidP="0009430E">
            <w:pPr>
              <w:rPr>
                <w:sz w:val="20"/>
                <w:szCs w:val="20"/>
              </w:rPr>
            </w:pPr>
            <w:r w:rsidRPr="00E9348A">
              <w:rPr>
                <w:noProof/>
                <w:sz w:val="20"/>
                <w:szCs w:val="20"/>
              </w:rPr>
              <w:t>Enotni dokument za zago</w:t>
            </w:r>
            <w:r w:rsidRPr="00E9348A">
              <w:rPr>
                <w:noProof/>
                <w:sz w:val="20"/>
                <w:szCs w:val="20"/>
              </w:rPr>
              <w:t>tovitev boljšega zakonodajnega in poslovnega okolja ter dvig konkurenčnosti je veljaven do 2015, po sprejetju strategije se bodo na podlagi sprejete strategije pripravljali dvoletni akcijski načrti do 2020. Glavni strateški cilji se nanašajo na:</w:t>
            </w:r>
          </w:p>
          <w:p w:rsidR="000A6D4D" w:rsidRPr="00E9348A" w:rsidRDefault="00E85702" w:rsidP="0009430E">
            <w:pPr>
              <w:rPr>
                <w:sz w:val="20"/>
                <w:szCs w:val="20"/>
              </w:rPr>
            </w:pPr>
            <w:r w:rsidRPr="00E9348A">
              <w:rPr>
                <w:noProof/>
                <w:sz w:val="20"/>
                <w:szCs w:val="20"/>
              </w:rPr>
              <w:t>- izboljša</w:t>
            </w:r>
            <w:r w:rsidRPr="00E9348A">
              <w:rPr>
                <w:noProof/>
                <w:sz w:val="20"/>
                <w:szCs w:val="20"/>
              </w:rPr>
              <w:t>nje zakonodaje, zmanjšanje zakonodajnih bremen, presoja učinkov in vključevanje ključnih deležnikov</w:t>
            </w:r>
          </w:p>
          <w:p w:rsidR="000A6D4D" w:rsidRPr="00E9348A" w:rsidRDefault="00E85702" w:rsidP="0009430E">
            <w:pPr>
              <w:rPr>
                <w:sz w:val="20"/>
                <w:szCs w:val="20"/>
              </w:rPr>
            </w:pPr>
            <w:r w:rsidRPr="00E9348A">
              <w:rPr>
                <w:noProof/>
                <w:sz w:val="20"/>
                <w:szCs w:val="20"/>
              </w:rPr>
              <w:t>- učinkovito informatiko, dvig uporabe e-storitev, digitalizacijo, interoperabilnost informacijskih rešitev</w:t>
            </w:r>
          </w:p>
          <w:p w:rsidR="000A6D4D" w:rsidRPr="00E9348A" w:rsidRDefault="00E85702" w:rsidP="0009430E">
            <w:pPr>
              <w:rPr>
                <w:sz w:val="20"/>
                <w:szCs w:val="20"/>
              </w:rPr>
            </w:pPr>
            <w:r w:rsidRPr="00E9348A">
              <w:rPr>
                <w:noProof/>
                <w:sz w:val="20"/>
                <w:szCs w:val="20"/>
              </w:rPr>
              <w:t xml:space="preserve"> </w:t>
            </w:r>
          </w:p>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11.1</w:t>
            </w:r>
            <w:r w:rsidRPr="00E9348A">
              <w:rPr>
                <w:sz w:val="20"/>
                <w:szCs w:val="20"/>
              </w:rPr>
              <w:t xml:space="preserve"> </w:t>
            </w:r>
            <w:r>
              <w:rPr>
                <w:sz w:val="20"/>
                <w:szCs w:val="20"/>
              </w:rPr>
              <w:t xml:space="preserve">-  </w:t>
            </w:r>
            <w:r w:rsidRPr="00E9348A">
              <w:rPr>
                <w:noProof/>
                <w:sz w:val="20"/>
                <w:szCs w:val="20"/>
              </w:rPr>
              <w:t>Obstoj strateškega političnega okv</w:t>
            </w:r>
            <w:r w:rsidRPr="00E9348A">
              <w:rPr>
                <w:noProof/>
                <w:sz w:val="20"/>
                <w:szCs w:val="20"/>
              </w:rPr>
              <w:t>ira za izboljšanje upravne učinkovitosti držav članic, vključno z reformo javne uprave.</w:t>
            </w:r>
          </w:p>
        </w:tc>
        <w:tc>
          <w:tcPr>
            <w:tcW w:w="1162" w:type="pct"/>
          </w:tcPr>
          <w:p w:rsidR="000A6D4D" w:rsidRPr="00DC028E" w:rsidRDefault="00E85702" w:rsidP="0009430E">
            <w:pPr>
              <w:rPr>
                <w:sz w:val="20"/>
              </w:rPr>
            </w:pPr>
            <w:r>
              <w:rPr>
                <w:noProof/>
                <w:sz w:val="20"/>
              </w:rPr>
              <w:t>5</w:t>
            </w:r>
            <w:r>
              <w:rPr>
                <w:sz w:val="20"/>
              </w:rPr>
              <w:t xml:space="preserve"> - </w:t>
            </w:r>
            <w:r>
              <w:rPr>
                <w:noProof/>
                <w:sz w:val="20"/>
              </w:rPr>
              <w:t>razvoj in izvajanje strategij in politik v zvezi s človeškimi viri, ki zajemajo ugotovljene glavne pomanjkljivosti na tem področju;</w:t>
            </w:r>
          </w:p>
        </w:tc>
        <w:tc>
          <w:tcPr>
            <w:tcW w:w="429" w:type="pct"/>
          </w:tcPr>
          <w:p w:rsidR="000A6D4D" w:rsidRPr="00DC028E" w:rsidRDefault="00E85702" w:rsidP="0009430E">
            <w:pPr>
              <w:jc w:val="center"/>
              <w:rPr>
                <w:sz w:val="20"/>
              </w:rPr>
            </w:pPr>
            <w:r>
              <w:rPr>
                <w:noProof/>
                <w:sz w:val="20"/>
              </w:rPr>
              <w:t>Ne</w:t>
            </w:r>
          </w:p>
        </w:tc>
        <w:tc>
          <w:tcPr>
            <w:tcW w:w="1146" w:type="pct"/>
          </w:tcPr>
          <w:p w:rsidR="000A6D4D" w:rsidRPr="00E9348A" w:rsidRDefault="00E85702" w:rsidP="0009430E">
            <w:pPr>
              <w:rPr>
                <w:sz w:val="20"/>
                <w:szCs w:val="20"/>
              </w:rPr>
            </w:pPr>
            <w:r>
              <w:t>MJU/Ne – Kadrovski načrt (Zakon o javnih uslužbencih, člen 22, drugi odstavek); http://www.mnz.gov.si/fileadmin/mnz.gov.si/pageuploads/JAVNA_UPRAVA/DPJS/suk/Priloga_-_ZKN_2013_2014_2015.doc – Kadrovski načrt (ministrstva, vladne službe, UE, policija, vojsk</w:t>
            </w:r>
            <w:r>
              <w:t xml:space="preserve">a) za 2013, 2014 in 2015; http://www.mnz.gov.si/fileadmin/mnz.gov.si/pageuploads/JAVNA_UPRAVA/DPJS/suk/Priloga-SKN_2013_2014_2015.doc MP/Da *** Glej Prilogo 1. </w:t>
            </w:r>
          </w:p>
        </w:tc>
        <w:tc>
          <w:tcPr>
            <w:tcW w:w="1139" w:type="pct"/>
          </w:tcPr>
          <w:p w:rsidR="000A6D4D" w:rsidRPr="00E9348A" w:rsidRDefault="00E85702" w:rsidP="0009430E">
            <w:pPr>
              <w:rPr>
                <w:sz w:val="20"/>
                <w:szCs w:val="20"/>
              </w:rPr>
            </w:pPr>
            <w:r w:rsidRPr="00E9348A">
              <w:rPr>
                <w:noProof/>
                <w:sz w:val="20"/>
                <w:szCs w:val="20"/>
              </w:rPr>
              <w:t>Merilo bo v celoti izpolnjeno s sprejetjem krovne Strategije razvoja javne uprave 2014-2020, ko</w:t>
            </w:r>
            <w:r w:rsidRPr="00E9348A">
              <w:rPr>
                <w:noProof/>
                <w:sz w:val="20"/>
                <w:szCs w:val="20"/>
              </w:rPr>
              <w:t xml:space="preserve"> bodo pripravljeni področni ukrepi, politike  in izvedbeni dokumenti tudi na področju upravljanja s človeškimi viri. Glavni strateški cilji se nanašajo na modernizacijo sistema upravljanja s kadri, racionalizacijo upravnih struktur, vzpostavitev kompetenčn</w:t>
            </w:r>
            <w:r w:rsidRPr="00E9348A">
              <w:rPr>
                <w:noProof/>
                <w:sz w:val="20"/>
                <w:szCs w:val="20"/>
              </w:rPr>
              <w:t>ega modela javnih uslužbencev in poenostavitev plačnega sistema.</w:t>
            </w: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11.1</w:t>
            </w:r>
            <w:r w:rsidRPr="00E9348A">
              <w:rPr>
                <w:sz w:val="20"/>
                <w:szCs w:val="20"/>
              </w:rPr>
              <w:t xml:space="preserve"> </w:t>
            </w:r>
            <w:r>
              <w:rPr>
                <w:sz w:val="20"/>
                <w:szCs w:val="20"/>
              </w:rPr>
              <w:t xml:space="preserve">-  </w:t>
            </w:r>
            <w:r w:rsidRPr="00E9348A">
              <w:rPr>
                <w:noProof/>
                <w:sz w:val="20"/>
                <w:szCs w:val="20"/>
              </w:rPr>
              <w:t>Obstoj strateškega političnega okvira za izboljšanje upravne učinkovitosti držav članic, vključno z reformo javne uprave.</w:t>
            </w:r>
          </w:p>
        </w:tc>
        <w:tc>
          <w:tcPr>
            <w:tcW w:w="1162" w:type="pct"/>
          </w:tcPr>
          <w:p w:rsidR="000A6D4D" w:rsidRPr="00DC028E" w:rsidRDefault="00E85702" w:rsidP="0009430E">
            <w:pPr>
              <w:rPr>
                <w:sz w:val="20"/>
              </w:rPr>
            </w:pPr>
            <w:r>
              <w:rPr>
                <w:noProof/>
                <w:sz w:val="20"/>
              </w:rPr>
              <w:t>6</w:t>
            </w:r>
            <w:r>
              <w:rPr>
                <w:sz w:val="20"/>
              </w:rPr>
              <w:t xml:space="preserve"> - </w:t>
            </w:r>
            <w:r>
              <w:rPr>
                <w:noProof/>
                <w:sz w:val="20"/>
              </w:rPr>
              <w:t>razvoj spretnosti na vseh ravneh poklicne hierarhije v</w:t>
            </w:r>
            <w:r>
              <w:rPr>
                <w:noProof/>
                <w:sz w:val="20"/>
              </w:rPr>
              <w:t xml:space="preserve"> javnih organih;</w:t>
            </w:r>
          </w:p>
        </w:tc>
        <w:tc>
          <w:tcPr>
            <w:tcW w:w="429" w:type="pct"/>
          </w:tcPr>
          <w:p w:rsidR="000A6D4D" w:rsidRPr="00DC028E" w:rsidRDefault="00E85702" w:rsidP="0009430E">
            <w:pPr>
              <w:jc w:val="center"/>
              <w:rPr>
                <w:sz w:val="20"/>
              </w:rPr>
            </w:pPr>
            <w:r>
              <w:rPr>
                <w:noProof/>
                <w:sz w:val="20"/>
              </w:rPr>
              <w:t>Ne</w:t>
            </w:r>
          </w:p>
        </w:tc>
        <w:tc>
          <w:tcPr>
            <w:tcW w:w="1146" w:type="pct"/>
          </w:tcPr>
          <w:p w:rsidR="000A6D4D" w:rsidRPr="00E9348A" w:rsidRDefault="00E85702" w:rsidP="0009430E">
            <w:pPr>
              <w:rPr>
                <w:sz w:val="20"/>
                <w:szCs w:val="20"/>
              </w:rPr>
            </w:pPr>
            <w:r>
              <w:t>MJU/Ne Sistem opredeljevanja potreb po usposabljanju: – Podlaga so Delovni program Vlade RS http://www.vlada.si/fileadmin/dokumenti/si/program_vlade/PDV_2013_2014.pdf in spremembe zakonodaje. – Resorna ministrstva, vladne službe in teri</w:t>
            </w:r>
            <w:r>
              <w:t xml:space="preserve">torialne UE letno pripravijo načrte usposabljanja na podlagi letnih pogovorov z javnimi uslužbenci. – Potrebe po usposabljanju letno zbere tudi Upravna akademija, ki je osrednja institucija, odgovorna za usposabljanje v javni upravi. MP/Da ***Glej Prilogo </w:t>
            </w:r>
            <w:r>
              <w:t xml:space="preserve">1. </w:t>
            </w:r>
          </w:p>
        </w:tc>
        <w:tc>
          <w:tcPr>
            <w:tcW w:w="1139" w:type="pct"/>
          </w:tcPr>
          <w:p w:rsidR="000A6D4D" w:rsidRPr="00E9348A" w:rsidRDefault="00E85702" w:rsidP="0009430E">
            <w:pPr>
              <w:rPr>
                <w:sz w:val="20"/>
                <w:szCs w:val="20"/>
              </w:rPr>
            </w:pPr>
            <w:r w:rsidRPr="00E9348A">
              <w:rPr>
                <w:noProof/>
                <w:sz w:val="20"/>
                <w:szCs w:val="20"/>
              </w:rPr>
              <w:t>Nadaljnji razvoj sistema usposabljanja javnih uslužbencev bo sledil strateškim ciljem, definiranim v krovnih strateških in izvedbenih dokumentih na področju upravljanja človeških virov – merilo bo v celoti izpolnjeno s sprejetjem strategije in dvoletni</w:t>
            </w:r>
            <w:r w:rsidRPr="00E9348A">
              <w:rPr>
                <w:noProof/>
                <w:sz w:val="20"/>
                <w:szCs w:val="20"/>
              </w:rPr>
              <w:t>mi akcijskimi načrti. Glavni cilj usposabljanja je podpora implementaciji procesov reforme javne uprave in usmerjenost v visoko profesionalizacijo javnih uslužbencev za doseganje večje učinkovitosti javnih storitev.</w:t>
            </w:r>
          </w:p>
          <w:p w:rsidR="000A6D4D" w:rsidRPr="00E9348A" w:rsidRDefault="000A6D4D" w:rsidP="0009430E">
            <w:pPr>
              <w:rPr>
                <w:sz w:val="20"/>
                <w:szCs w:val="20"/>
              </w:rPr>
            </w:pPr>
          </w:p>
          <w:p w:rsidR="000A6D4D" w:rsidRPr="00E9348A" w:rsidRDefault="00E85702" w:rsidP="0009430E">
            <w:pPr>
              <w:rPr>
                <w:sz w:val="20"/>
                <w:szCs w:val="20"/>
              </w:rPr>
            </w:pPr>
            <w:r w:rsidRPr="00E9348A">
              <w:rPr>
                <w:noProof/>
                <w:sz w:val="20"/>
                <w:szCs w:val="20"/>
              </w:rPr>
              <w:t>*** Glej Prilogo 1.</w:t>
            </w: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T</w:t>
            </w:r>
            <w:r w:rsidRPr="00E9348A">
              <w:rPr>
                <w:sz w:val="20"/>
                <w:szCs w:val="20"/>
              </w:rPr>
              <w:t>.</w:t>
            </w:r>
            <w:r w:rsidRPr="00E9348A">
              <w:rPr>
                <w:noProof/>
                <w:sz w:val="20"/>
                <w:szCs w:val="20"/>
              </w:rPr>
              <w:t>11.1</w:t>
            </w:r>
            <w:r w:rsidRPr="00E9348A">
              <w:rPr>
                <w:sz w:val="20"/>
                <w:szCs w:val="20"/>
              </w:rPr>
              <w:t xml:space="preserve"> </w:t>
            </w:r>
            <w:r>
              <w:rPr>
                <w:sz w:val="20"/>
                <w:szCs w:val="20"/>
              </w:rPr>
              <w:t xml:space="preserve">-  </w:t>
            </w:r>
            <w:r w:rsidRPr="00E9348A">
              <w:rPr>
                <w:noProof/>
                <w:sz w:val="20"/>
                <w:szCs w:val="20"/>
              </w:rPr>
              <w:t xml:space="preserve">Obstoj </w:t>
            </w:r>
            <w:r w:rsidRPr="00E9348A">
              <w:rPr>
                <w:noProof/>
                <w:sz w:val="20"/>
                <w:szCs w:val="20"/>
              </w:rPr>
              <w:t>strateškega političnega okvira za izboljšanje upravne učinkovitosti držav članic, vključno z reformo javne uprave.</w:t>
            </w:r>
          </w:p>
        </w:tc>
        <w:tc>
          <w:tcPr>
            <w:tcW w:w="1162" w:type="pct"/>
          </w:tcPr>
          <w:p w:rsidR="000A6D4D" w:rsidRPr="00DC028E" w:rsidRDefault="00E85702" w:rsidP="0009430E">
            <w:pPr>
              <w:rPr>
                <w:sz w:val="20"/>
              </w:rPr>
            </w:pPr>
            <w:r>
              <w:rPr>
                <w:noProof/>
                <w:sz w:val="20"/>
              </w:rPr>
              <w:t>7</w:t>
            </w:r>
            <w:r>
              <w:rPr>
                <w:sz w:val="20"/>
              </w:rPr>
              <w:t xml:space="preserve"> - </w:t>
            </w:r>
            <w:r>
              <w:rPr>
                <w:noProof/>
                <w:sz w:val="20"/>
              </w:rPr>
              <w:t>razvoj postopkov in orodij za spremljanje in vrednotenje.</w:t>
            </w:r>
          </w:p>
        </w:tc>
        <w:tc>
          <w:tcPr>
            <w:tcW w:w="429" w:type="pct"/>
          </w:tcPr>
          <w:p w:rsidR="000A6D4D" w:rsidRPr="00DC028E" w:rsidRDefault="00E85702" w:rsidP="0009430E">
            <w:pPr>
              <w:jc w:val="center"/>
              <w:rPr>
                <w:sz w:val="20"/>
              </w:rPr>
            </w:pPr>
            <w:r>
              <w:rPr>
                <w:noProof/>
                <w:sz w:val="20"/>
              </w:rPr>
              <w:t>Ne</w:t>
            </w:r>
          </w:p>
        </w:tc>
        <w:tc>
          <w:tcPr>
            <w:tcW w:w="1146" w:type="pct"/>
          </w:tcPr>
          <w:p w:rsidR="000A6D4D" w:rsidRPr="00E9348A" w:rsidRDefault="00E85702" w:rsidP="0009430E">
            <w:pPr>
              <w:rPr>
                <w:sz w:val="20"/>
                <w:szCs w:val="20"/>
              </w:rPr>
            </w:pPr>
            <w:r>
              <w:t>MJU/Ne – Resolucija o normativni dejavnosti http://www.mnz.gov.si/si/o_ministrstvu/kakovost_v_javni_upravi/resolucija_o_normativni_dejavnosti/ – Priročnik za izvajanje presoje posledic predpisov in politik; http://www.mnz.gov.si/fileadmin/mpju.gov.si/pageu</w:t>
            </w:r>
            <w:r>
              <w:t xml:space="preserve">ploads/Upravni_procesi/PRIROCNIK_-_julij_2011.doc – Metodologija vodenja projektov v državni upravi; http://nio.gov.si/nio/asset/metodologija+vodenja+projektov+v+drzavni+upravi+projekti+informacijske+tehnologije MP/Da *** Glej prilogo 1. </w:t>
            </w:r>
          </w:p>
        </w:tc>
        <w:tc>
          <w:tcPr>
            <w:tcW w:w="1139" w:type="pct"/>
          </w:tcPr>
          <w:p w:rsidR="000A6D4D" w:rsidRPr="00E9348A" w:rsidRDefault="00E85702" w:rsidP="0009430E">
            <w:pPr>
              <w:rPr>
                <w:sz w:val="20"/>
                <w:szCs w:val="20"/>
              </w:rPr>
            </w:pPr>
            <w:r w:rsidRPr="00E9348A">
              <w:rPr>
                <w:noProof/>
                <w:sz w:val="20"/>
                <w:szCs w:val="20"/>
              </w:rPr>
              <w:t>Merilo bo v celot</w:t>
            </w:r>
            <w:r w:rsidRPr="00E9348A">
              <w:rPr>
                <w:noProof/>
                <w:sz w:val="20"/>
                <w:szCs w:val="20"/>
              </w:rPr>
              <w:t>i izpolnjeno s sprejetjem strategije in dvoletnimi akcijskimi načrti. Glavni strateški cilji se nanašajo na učinkovito rabo kadrovskih, finančnih, prostorskih, okoljskih in energetskih virov.</w:t>
            </w: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G</w:t>
            </w:r>
            <w:r w:rsidRPr="00E9348A">
              <w:rPr>
                <w:sz w:val="20"/>
                <w:szCs w:val="20"/>
              </w:rPr>
              <w:t>.</w:t>
            </w:r>
            <w:r w:rsidRPr="00E9348A">
              <w:rPr>
                <w:noProof/>
                <w:sz w:val="20"/>
                <w:szCs w:val="20"/>
              </w:rPr>
              <w:t>1</w:t>
            </w:r>
            <w:r w:rsidRPr="00E9348A">
              <w:rPr>
                <w:sz w:val="20"/>
                <w:szCs w:val="20"/>
              </w:rPr>
              <w:t xml:space="preserve"> </w:t>
            </w:r>
            <w:r>
              <w:rPr>
                <w:sz w:val="20"/>
                <w:szCs w:val="20"/>
              </w:rPr>
              <w:t xml:space="preserve">-  </w:t>
            </w:r>
            <w:r w:rsidRPr="00E9348A">
              <w:rPr>
                <w:noProof/>
                <w:sz w:val="20"/>
                <w:szCs w:val="20"/>
              </w:rPr>
              <w:t>Obstoj administrativne usposobljenosti za izvajanje in u</w:t>
            </w:r>
            <w:r w:rsidRPr="00E9348A">
              <w:rPr>
                <w:noProof/>
                <w:sz w:val="20"/>
                <w:szCs w:val="20"/>
              </w:rPr>
              <w:t>porabo protidiskriminacijske zakonodaje in politike Unije na področju evropskih strukturnih in investicijskih skladov.</w:t>
            </w:r>
          </w:p>
        </w:tc>
        <w:tc>
          <w:tcPr>
            <w:tcW w:w="1162" w:type="pct"/>
          </w:tcPr>
          <w:p w:rsidR="000A6D4D" w:rsidRPr="00DC028E" w:rsidRDefault="00E85702" w:rsidP="0009430E">
            <w:pPr>
              <w:rPr>
                <w:sz w:val="20"/>
              </w:rPr>
            </w:pPr>
            <w:r>
              <w:rPr>
                <w:noProof/>
                <w:sz w:val="20"/>
              </w:rPr>
              <w:t>1</w:t>
            </w:r>
            <w:r>
              <w:rPr>
                <w:sz w:val="20"/>
              </w:rPr>
              <w:t xml:space="preserve"> - </w:t>
            </w:r>
            <w:r>
              <w:rPr>
                <w:noProof/>
                <w:sz w:val="20"/>
              </w:rPr>
              <w:t>Ureditev, skladna z institucionalnim in pravnim okvirom držav članic, za vključitev institucij, odgovornih za spodbujanje enake obrav</w:t>
            </w:r>
            <w:r>
              <w:rPr>
                <w:noProof/>
                <w:sz w:val="20"/>
              </w:rPr>
              <w:t>nave vseh oseb, v pripravo in izvajanje programov, vključno s svetovanjem o enakosti pri dejavnostih na področju evropskih strukturnih in investicijskih skladov.</w:t>
            </w:r>
          </w:p>
        </w:tc>
        <w:tc>
          <w:tcPr>
            <w:tcW w:w="429" w:type="pct"/>
          </w:tcPr>
          <w:p w:rsidR="000A6D4D" w:rsidRPr="00DC028E" w:rsidRDefault="00E85702" w:rsidP="0009430E">
            <w:pPr>
              <w:jc w:val="center"/>
              <w:rPr>
                <w:sz w:val="20"/>
              </w:rPr>
            </w:pPr>
            <w:r>
              <w:rPr>
                <w:noProof/>
                <w:sz w:val="20"/>
              </w:rPr>
              <w:t>Da</w:t>
            </w:r>
          </w:p>
        </w:tc>
        <w:tc>
          <w:tcPr>
            <w:tcW w:w="1146" w:type="pct"/>
          </w:tcPr>
          <w:p w:rsidR="000A6D4D" w:rsidRPr="00E9348A" w:rsidRDefault="00E85702" w:rsidP="0009430E">
            <w:pPr>
              <w:rPr>
                <w:sz w:val="20"/>
                <w:szCs w:val="20"/>
              </w:rPr>
            </w:pPr>
            <w:r>
              <w:t>Nacionalni organ zagotavljanja načela enakosti, imenovan Zagovornik načela enakosti, je vzp</w:t>
            </w:r>
            <w:r>
              <w:t>ostavljen že od leta 2005. Smernice za integracijo načela nediskriminacije so bile objavljene leta 2011. Smernice posredno vključujejo tudi vključitev organa zagotavljanja načela enakosti.  http://www.arhiv.uem.gov.si/fileadmin/uem.gov.si/pageuploads/Dosec</w:t>
            </w:r>
            <w:r>
              <w:t xml:space="preserve">iEnakostVRaznolikosti/Smernice.pdf </w:t>
            </w:r>
          </w:p>
        </w:tc>
        <w:tc>
          <w:tcPr>
            <w:tcW w:w="1139" w:type="pct"/>
          </w:tcPr>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G</w:t>
            </w:r>
            <w:r w:rsidRPr="00E9348A">
              <w:rPr>
                <w:sz w:val="20"/>
                <w:szCs w:val="20"/>
              </w:rPr>
              <w:t>.</w:t>
            </w:r>
            <w:r w:rsidRPr="00E9348A">
              <w:rPr>
                <w:noProof/>
                <w:sz w:val="20"/>
                <w:szCs w:val="20"/>
              </w:rPr>
              <w:t>1</w:t>
            </w:r>
            <w:r w:rsidRPr="00E9348A">
              <w:rPr>
                <w:sz w:val="20"/>
                <w:szCs w:val="20"/>
              </w:rPr>
              <w:t xml:space="preserve"> </w:t>
            </w:r>
            <w:r>
              <w:rPr>
                <w:sz w:val="20"/>
                <w:szCs w:val="20"/>
              </w:rPr>
              <w:t xml:space="preserve">-  </w:t>
            </w:r>
            <w:r w:rsidRPr="00E9348A">
              <w:rPr>
                <w:noProof/>
                <w:sz w:val="20"/>
                <w:szCs w:val="20"/>
              </w:rPr>
              <w:t>Obstoj administrativne usposobljenosti za izvajanje in uporabo protidiskriminacijske zakonodaje in politike Unije na področju evropskih strukturnih in investicijskih skladov.</w:t>
            </w:r>
          </w:p>
        </w:tc>
        <w:tc>
          <w:tcPr>
            <w:tcW w:w="1162" w:type="pct"/>
          </w:tcPr>
          <w:p w:rsidR="000A6D4D" w:rsidRPr="00DC028E" w:rsidRDefault="00E85702" w:rsidP="0009430E">
            <w:pPr>
              <w:rPr>
                <w:sz w:val="20"/>
              </w:rPr>
            </w:pPr>
            <w:r>
              <w:rPr>
                <w:noProof/>
                <w:sz w:val="20"/>
              </w:rPr>
              <w:t>2</w:t>
            </w:r>
            <w:r>
              <w:rPr>
                <w:sz w:val="20"/>
              </w:rPr>
              <w:t xml:space="preserve"> - </w:t>
            </w:r>
            <w:r>
              <w:rPr>
                <w:noProof/>
                <w:sz w:val="20"/>
              </w:rPr>
              <w:t>Ureditev za usposabljanje osebja</w:t>
            </w:r>
            <w:r>
              <w:rPr>
                <w:noProof/>
                <w:sz w:val="20"/>
              </w:rPr>
              <w:t>, ki je vključeno v upravljanje in nadzor evropskih strukturnih in investicijskih skladov na področjih protidiskriminacijske zakonodaje in politike Unije.</w:t>
            </w:r>
          </w:p>
        </w:tc>
        <w:tc>
          <w:tcPr>
            <w:tcW w:w="429" w:type="pct"/>
          </w:tcPr>
          <w:p w:rsidR="000A6D4D" w:rsidRPr="00DC028E" w:rsidRDefault="00E85702" w:rsidP="0009430E">
            <w:pPr>
              <w:jc w:val="center"/>
              <w:rPr>
                <w:sz w:val="20"/>
              </w:rPr>
            </w:pPr>
            <w:r>
              <w:rPr>
                <w:noProof/>
                <w:sz w:val="20"/>
              </w:rPr>
              <w:t>Da</w:t>
            </w:r>
          </w:p>
        </w:tc>
        <w:tc>
          <w:tcPr>
            <w:tcW w:w="1146" w:type="pct"/>
          </w:tcPr>
          <w:p w:rsidR="000A6D4D" w:rsidRPr="00E9348A" w:rsidRDefault="00E85702" w:rsidP="0009430E">
            <w:pPr>
              <w:rPr>
                <w:sz w:val="20"/>
                <w:szCs w:val="20"/>
              </w:rPr>
            </w:pPr>
            <w:r>
              <w:t xml:space="preserve">Okvirni načrt usposabljanja 2014-2020 (v Prilogi GEAC 1-3 - priponka 1). </w:t>
            </w:r>
          </w:p>
        </w:tc>
        <w:tc>
          <w:tcPr>
            <w:tcW w:w="1139" w:type="pct"/>
          </w:tcPr>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G</w:t>
            </w:r>
            <w:r w:rsidRPr="00E9348A">
              <w:rPr>
                <w:sz w:val="20"/>
                <w:szCs w:val="20"/>
              </w:rPr>
              <w:t>.</w:t>
            </w:r>
            <w:r w:rsidRPr="00E9348A">
              <w:rPr>
                <w:noProof/>
                <w:sz w:val="20"/>
                <w:szCs w:val="20"/>
              </w:rPr>
              <w:t>2</w:t>
            </w:r>
            <w:r w:rsidRPr="00E9348A">
              <w:rPr>
                <w:sz w:val="20"/>
                <w:szCs w:val="20"/>
              </w:rPr>
              <w:t xml:space="preserve"> </w:t>
            </w:r>
            <w:r>
              <w:rPr>
                <w:sz w:val="20"/>
                <w:szCs w:val="20"/>
              </w:rPr>
              <w:t xml:space="preserve">-  </w:t>
            </w:r>
            <w:r w:rsidRPr="00E9348A">
              <w:rPr>
                <w:noProof/>
                <w:sz w:val="20"/>
                <w:szCs w:val="20"/>
              </w:rPr>
              <w:t xml:space="preserve">Obstoj </w:t>
            </w:r>
            <w:r w:rsidRPr="00E9348A">
              <w:rPr>
                <w:noProof/>
                <w:sz w:val="20"/>
                <w:szCs w:val="20"/>
              </w:rPr>
              <w:t>administrativne usposobljenosti za izvajanje in uporabo zakonodaje in politike Unije za enakost spolov na področju evropskih strukturnih in investicijskih skladov.</w:t>
            </w:r>
          </w:p>
        </w:tc>
        <w:tc>
          <w:tcPr>
            <w:tcW w:w="1162" w:type="pct"/>
          </w:tcPr>
          <w:p w:rsidR="000A6D4D" w:rsidRPr="00DC028E" w:rsidRDefault="00E85702" w:rsidP="0009430E">
            <w:pPr>
              <w:rPr>
                <w:sz w:val="20"/>
              </w:rPr>
            </w:pPr>
            <w:r>
              <w:rPr>
                <w:noProof/>
                <w:sz w:val="20"/>
              </w:rPr>
              <w:t>1</w:t>
            </w:r>
            <w:r>
              <w:rPr>
                <w:sz w:val="20"/>
              </w:rPr>
              <w:t xml:space="preserve"> - </w:t>
            </w:r>
            <w:r>
              <w:rPr>
                <w:noProof/>
                <w:sz w:val="20"/>
              </w:rPr>
              <w:t>Ureditev, skladna z institucionalnim in pravnim okvirom držav članic, za vključitev inst</w:t>
            </w:r>
            <w:r>
              <w:rPr>
                <w:noProof/>
                <w:sz w:val="20"/>
              </w:rPr>
              <w:t>itucij, odgovornih za enakost spolov, v pripravo in izvajanje programov, vključno s svetovanjem o enakosti spolov pri dejavnostih na področju evropskih strukturnih in investicijskih skladov.</w:t>
            </w:r>
          </w:p>
        </w:tc>
        <w:tc>
          <w:tcPr>
            <w:tcW w:w="429" w:type="pct"/>
          </w:tcPr>
          <w:p w:rsidR="000A6D4D" w:rsidRPr="00DC028E" w:rsidRDefault="00E85702" w:rsidP="0009430E">
            <w:pPr>
              <w:jc w:val="center"/>
              <w:rPr>
                <w:sz w:val="20"/>
              </w:rPr>
            </w:pPr>
            <w:r>
              <w:rPr>
                <w:noProof/>
                <w:sz w:val="20"/>
              </w:rPr>
              <w:t>Da</w:t>
            </w:r>
          </w:p>
        </w:tc>
        <w:tc>
          <w:tcPr>
            <w:tcW w:w="1146" w:type="pct"/>
          </w:tcPr>
          <w:p w:rsidR="000A6D4D" w:rsidRPr="00E9348A" w:rsidRDefault="00E85702" w:rsidP="0009430E">
            <w:pPr>
              <w:rPr>
                <w:sz w:val="20"/>
                <w:szCs w:val="20"/>
              </w:rPr>
            </w:pPr>
            <w:r>
              <w:t>Nacionalni organ zagotavljanja načela enakosti, imenovan Zagov</w:t>
            </w:r>
            <w:r>
              <w:t>ornik načela enakosti, je vzpostavljen že od leta 2005. Smernice za integracijo načela enakosti spolov v politike razvojnega načrtovanja  http://www.mddsz.gov.si/fileadmin/mddsz.gov.si/pageuploads/dokumenti__pdf/enake_moznosti/GE2010SmerniceRazvojnoNacrtov</w:t>
            </w:r>
            <w:r>
              <w:t xml:space="preserve">anje.pdf Smernice za integracijo načela nediskriminacije - objavljene leta 2011. Smernice posredno vključujejo tudi vključitev organa zagotavljanja načela enakosti.   *** Glej Prilogo 1. </w:t>
            </w:r>
          </w:p>
        </w:tc>
        <w:tc>
          <w:tcPr>
            <w:tcW w:w="1139" w:type="pct"/>
          </w:tcPr>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G</w:t>
            </w:r>
            <w:r w:rsidRPr="00E9348A">
              <w:rPr>
                <w:sz w:val="20"/>
                <w:szCs w:val="20"/>
              </w:rPr>
              <w:t>.</w:t>
            </w:r>
            <w:r w:rsidRPr="00E9348A">
              <w:rPr>
                <w:noProof/>
                <w:sz w:val="20"/>
                <w:szCs w:val="20"/>
              </w:rPr>
              <w:t>2</w:t>
            </w:r>
            <w:r w:rsidRPr="00E9348A">
              <w:rPr>
                <w:sz w:val="20"/>
                <w:szCs w:val="20"/>
              </w:rPr>
              <w:t xml:space="preserve"> </w:t>
            </w:r>
            <w:r>
              <w:rPr>
                <w:sz w:val="20"/>
                <w:szCs w:val="20"/>
              </w:rPr>
              <w:t xml:space="preserve">-  </w:t>
            </w:r>
            <w:r w:rsidRPr="00E9348A">
              <w:rPr>
                <w:noProof/>
                <w:sz w:val="20"/>
                <w:szCs w:val="20"/>
              </w:rPr>
              <w:t>Obstoj administrativne usposobljenosti za izvajanje in upor</w:t>
            </w:r>
            <w:r w:rsidRPr="00E9348A">
              <w:rPr>
                <w:noProof/>
                <w:sz w:val="20"/>
                <w:szCs w:val="20"/>
              </w:rPr>
              <w:t>abo zakonodaje in politike Unije za enakost spolov na področju evropskih strukturnih in investicijskih skladov.</w:t>
            </w:r>
          </w:p>
        </w:tc>
        <w:tc>
          <w:tcPr>
            <w:tcW w:w="1162" w:type="pct"/>
          </w:tcPr>
          <w:p w:rsidR="000A6D4D" w:rsidRPr="00DC028E" w:rsidRDefault="00E85702" w:rsidP="0009430E">
            <w:pPr>
              <w:rPr>
                <w:sz w:val="20"/>
              </w:rPr>
            </w:pPr>
            <w:r>
              <w:rPr>
                <w:noProof/>
                <w:sz w:val="20"/>
              </w:rPr>
              <w:t>2</w:t>
            </w:r>
            <w:r>
              <w:rPr>
                <w:sz w:val="20"/>
              </w:rPr>
              <w:t xml:space="preserve"> - </w:t>
            </w:r>
            <w:r>
              <w:rPr>
                <w:noProof/>
                <w:sz w:val="20"/>
              </w:rPr>
              <w:t xml:space="preserve">Ureditev za usposabljanje osebja, ki je vključeno v upravljanje in nadzor evropskih strukturnih in investicijskih skladov na področjih </w:t>
            </w:r>
            <w:r>
              <w:rPr>
                <w:noProof/>
                <w:sz w:val="20"/>
              </w:rPr>
              <w:t>zakonodaje in politike Unije za enakost spolov ter vključevanja načela enakosti spolov.</w:t>
            </w:r>
          </w:p>
        </w:tc>
        <w:tc>
          <w:tcPr>
            <w:tcW w:w="429" w:type="pct"/>
          </w:tcPr>
          <w:p w:rsidR="000A6D4D" w:rsidRPr="00DC028E" w:rsidRDefault="00E85702" w:rsidP="0009430E">
            <w:pPr>
              <w:jc w:val="center"/>
              <w:rPr>
                <w:sz w:val="20"/>
              </w:rPr>
            </w:pPr>
            <w:r>
              <w:rPr>
                <w:noProof/>
                <w:sz w:val="20"/>
              </w:rPr>
              <w:t>Da</w:t>
            </w:r>
          </w:p>
        </w:tc>
        <w:tc>
          <w:tcPr>
            <w:tcW w:w="1146" w:type="pct"/>
          </w:tcPr>
          <w:p w:rsidR="000A6D4D" w:rsidRPr="00E9348A" w:rsidRDefault="00E85702" w:rsidP="0009430E">
            <w:pPr>
              <w:rPr>
                <w:sz w:val="20"/>
                <w:szCs w:val="20"/>
              </w:rPr>
            </w:pPr>
            <w:r>
              <w:t xml:space="preserve">Okvirni načrt usposabljanja 2014-2020 (v Prilogi GEAC 1-3 - priponka 1). </w:t>
            </w:r>
          </w:p>
        </w:tc>
        <w:tc>
          <w:tcPr>
            <w:tcW w:w="1139" w:type="pct"/>
          </w:tcPr>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G</w:t>
            </w:r>
            <w:r w:rsidRPr="00E9348A">
              <w:rPr>
                <w:sz w:val="20"/>
                <w:szCs w:val="20"/>
              </w:rPr>
              <w:t>.</w:t>
            </w:r>
            <w:r w:rsidRPr="00E9348A">
              <w:rPr>
                <w:noProof/>
                <w:sz w:val="20"/>
                <w:szCs w:val="20"/>
              </w:rPr>
              <w:t>3</w:t>
            </w:r>
            <w:r w:rsidRPr="00E9348A">
              <w:rPr>
                <w:sz w:val="20"/>
                <w:szCs w:val="20"/>
              </w:rPr>
              <w:t xml:space="preserve"> </w:t>
            </w:r>
            <w:r>
              <w:rPr>
                <w:sz w:val="20"/>
                <w:szCs w:val="20"/>
              </w:rPr>
              <w:t xml:space="preserve">-  </w:t>
            </w:r>
            <w:r w:rsidRPr="00E9348A">
              <w:rPr>
                <w:noProof/>
                <w:sz w:val="20"/>
                <w:szCs w:val="20"/>
              </w:rPr>
              <w:t xml:space="preserve">Obstoj administrativne usposobljenosti za izvajanje in uporabo Konvencije </w:t>
            </w:r>
            <w:r w:rsidRPr="00E9348A">
              <w:rPr>
                <w:noProof/>
                <w:sz w:val="20"/>
                <w:szCs w:val="20"/>
              </w:rPr>
              <w:t>Združenih narodov o pravicah invalidov na področju evropskih strukturnih in investicijskih skladov v skladu s Sklepom Sveta 2010/48/ES.</w:t>
            </w:r>
          </w:p>
        </w:tc>
        <w:tc>
          <w:tcPr>
            <w:tcW w:w="1162" w:type="pct"/>
          </w:tcPr>
          <w:p w:rsidR="000A6D4D" w:rsidRPr="00DC028E" w:rsidRDefault="00E85702" w:rsidP="0009430E">
            <w:pPr>
              <w:rPr>
                <w:sz w:val="20"/>
              </w:rPr>
            </w:pPr>
            <w:r>
              <w:rPr>
                <w:noProof/>
                <w:sz w:val="20"/>
              </w:rPr>
              <w:t>1</w:t>
            </w:r>
            <w:r>
              <w:rPr>
                <w:sz w:val="20"/>
              </w:rPr>
              <w:t xml:space="preserve"> - </w:t>
            </w:r>
            <w:r>
              <w:rPr>
                <w:noProof/>
                <w:sz w:val="20"/>
              </w:rPr>
              <w:t>Ureditev, skladna z institucionalnim in pravnim okvirom držav članic, za posvetovanje z institucijami, odgovornimi z</w:t>
            </w:r>
            <w:r>
              <w:rPr>
                <w:noProof/>
                <w:sz w:val="20"/>
              </w:rPr>
              <w:t>a uveljavljanje pravic invalidov, ali predstavniškimi organizacijami invalidov in drugimi zainteresiranimi stranmi pri pripravi in izvajanju programov, in njihovo sodelovanje v njih.</w:t>
            </w:r>
          </w:p>
        </w:tc>
        <w:tc>
          <w:tcPr>
            <w:tcW w:w="429" w:type="pct"/>
          </w:tcPr>
          <w:p w:rsidR="000A6D4D" w:rsidRPr="00DC028E" w:rsidRDefault="00E85702" w:rsidP="0009430E">
            <w:pPr>
              <w:jc w:val="center"/>
              <w:rPr>
                <w:sz w:val="20"/>
              </w:rPr>
            </w:pPr>
            <w:r>
              <w:rPr>
                <w:noProof/>
                <w:sz w:val="20"/>
              </w:rPr>
              <w:t>Da</w:t>
            </w:r>
          </w:p>
        </w:tc>
        <w:tc>
          <w:tcPr>
            <w:tcW w:w="1146" w:type="pct"/>
          </w:tcPr>
          <w:p w:rsidR="000A6D4D" w:rsidRPr="00E9348A" w:rsidRDefault="00E85702" w:rsidP="0009430E">
            <w:pPr>
              <w:rPr>
                <w:sz w:val="20"/>
                <w:szCs w:val="20"/>
              </w:rPr>
            </w:pPr>
            <w:r>
              <w:t>1.V skladu z Zakonom o invalidskih organizacijah (Ur. l. RS, št 108/20</w:t>
            </w:r>
            <w:r>
              <w:t xml:space="preserve">02), predstavniške organizacije invalidov zastopajo invalide in njihove interese v dialogu z organi na državni in mednarodni ravni ter predlagajo, v skladu s predpisi, predstavnike invalidov v delovna telesa v državnih in drugih organih, ki se ukvarjajo z </w:t>
            </w:r>
            <w:r>
              <w:t xml:space="preserve">vprašanji invalidov. 2.Osebe s posebnimi potrebami že od 1991 nastopajo kot člani delovnih teles, ki so pripravljale nacionalno zakonodajo in programe... *** Glej Prilogo 1. </w:t>
            </w:r>
          </w:p>
        </w:tc>
        <w:tc>
          <w:tcPr>
            <w:tcW w:w="1139" w:type="pct"/>
          </w:tcPr>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G</w:t>
            </w:r>
            <w:r w:rsidRPr="00E9348A">
              <w:rPr>
                <w:sz w:val="20"/>
                <w:szCs w:val="20"/>
              </w:rPr>
              <w:t>.</w:t>
            </w:r>
            <w:r w:rsidRPr="00E9348A">
              <w:rPr>
                <w:noProof/>
                <w:sz w:val="20"/>
                <w:szCs w:val="20"/>
              </w:rPr>
              <w:t>3</w:t>
            </w:r>
            <w:r w:rsidRPr="00E9348A">
              <w:rPr>
                <w:sz w:val="20"/>
                <w:szCs w:val="20"/>
              </w:rPr>
              <w:t xml:space="preserve"> </w:t>
            </w:r>
            <w:r>
              <w:rPr>
                <w:sz w:val="20"/>
                <w:szCs w:val="20"/>
              </w:rPr>
              <w:t xml:space="preserve">-  </w:t>
            </w:r>
            <w:r w:rsidRPr="00E9348A">
              <w:rPr>
                <w:noProof/>
                <w:sz w:val="20"/>
                <w:szCs w:val="20"/>
              </w:rPr>
              <w:t>Obstoj administrativne usposobljenosti za izvajanje in uporabo Konvencij</w:t>
            </w:r>
            <w:r w:rsidRPr="00E9348A">
              <w:rPr>
                <w:noProof/>
                <w:sz w:val="20"/>
                <w:szCs w:val="20"/>
              </w:rPr>
              <w:t>e Združenih narodov o pravicah invalidov na področju evropskih strukturnih in investicijskih skladov v skladu s Sklepom Sveta 2010/48/ES.</w:t>
            </w:r>
          </w:p>
        </w:tc>
        <w:tc>
          <w:tcPr>
            <w:tcW w:w="1162" w:type="pct"/>
          </w:tcPr>
          <w:p w:rsidR="000A6D4D" w:rsidRPr="00DC028E" w:rsidRDefault="00E85702" w:rsidP="0009430E">
            <w:pPr>
              <w:rPr>
                <w:sz w:val="20"/>
              </w:rPr>
            </w:pPr>
            <w:r>
              <w:rPr>
                <w:noProof/>
                <w:sz w:val="20"/>
              </w:rPr>
              <w:t>2</w:t>
            </w:r>
            <w:r>
              <w:rPr>
                <w:sz w:val="20"/>
              </w:rPr>
              <w:t xml:space="preserve"> - </w:t>
            </w:r>
            <w:r>
              <w:rPr>
                <w:noProof/>
                <w:sz w:val="20"/>
              </w:rPr>
              <w:t>Ureditev za usposabljanje osebja organov, ki so vključeni v upravljanje in nadzor evropskih strukturnih in investi</w:t>
            </w:r>
            <w:r>
              <w:rPr>
                <w:noProof/>
                <w:sz w:val="20"/>
              </w:rPr>
              <w:t>cijskih skladov na področjih ustrezne zakonodaje in politike o invalidnosti na ravni Unije in nacionalni ravni, vključno z dostopnostjo in uporabo Konvencije Združenih narodov o pravicah invalidov, kot se odraža v zakonodaji Unije in nacionalni zakonodaji,</w:t>
            </w:r>
            <w:r>
              <w:rPr>
                <w:noProof/>
                <w:sz w:val="20"/>
              </w:rPr>
              <w:t xml:space="preserve"> kot je ustrezno.</w:t>
            </w:r>
          </w:p>
        </w:tc>
        <w:tc>
          <w:tcPr>
            <w:tcW w:w="429" w:type="pct"/>
          </w:tcPr>
          <w:p w:rsidR="000A6D4D" w:rsidRPr="00DC028E" w:rsidRDefault="00E85702" w:rsidP="0009430E">
            <w:pPr>
              <w:jc w:val="center"/>
              <w:rPr>
                <w:sz w:val="20"/>
              </w:rPr>
            </w:pPr>
            <w:r>
              <w:rPr>
                <w:noProof/>
                <w:sz w:val="20"/>
              </w:rPr>
              <w:t>Da</w:t>
            </w:r>
          </w:p>
        </w:tc>
        <w:tc>
          <w:tcPr>
            <w:tcW w:w="1146" w:type="pct"/>
          </w:tcPr>
          <w:p w:rsidR="000A6D4D" w:rsidRPr="00E9348A" w:rsidRDefault="00E85702" w:rsidP="0009430E">
            <w:pPr>
              <w:rPr>
                <w:sz w:val="20"/>
                <w:szCs w:val="20"/>
              </w:rPr>
            </w:pPr>
            <w:r>
              <w:t xml:space="preserve">Okvirni načrt usposabljanja 2014-2020 (v Prilogi GEAC 1-3 - priponka 1). </w:t>
            </w:r>
          </w:p>
        </w:tc>
        <w:tc>
          <w:tcPr>
            <w:tcW w:w="1139" w:type="pct"/>
          </w:tcPr>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G</w:t>
            </w:r>
            <w:r w:rsidRPr="00E9348A">
              <w:rPr>
                <w:sz w:val="20"/>
                <w:szCs w:val="20"/>
              </w:rPr>
              <w:t>.</w:t>
            </w:r>
            <w:r w:rsidRPr="00E9348A">
              <w:rPr>
                <w:noProof/>
                <w:sz w:val="20"/>
                <w:szCs w:val="20"/>
              </w:rPr>
              <w:t>3</w:t>
            </w:r>
            <w:r w:rsidRPr="00E9348A">
              <w:rPr>
                <w:sz w:val="20"/>
                <w:szCs w:val="20"/>
              </w:rPr>
              <w:t xml:space="preserve"> </w:t>
            </w:r>
            <w:r>
              <w:rPr>
                <w:sz w:val="20"/>
                <w:szCs w:val="20"/>
              </w:rPr>
              <w:t xml:space="preserve">-  </w:t>
            </w:r>
            <w:r w:rsidRPr="00E9348A">
              <w:rPr>
                <w:noProof/>
                <w:sz w:val="20"/>
                <w:szCs w:val="20"/>
              </w:rPr>
              <w:t>Obstoj administrativne usposobljenosti za izvajanje in uporabo Konvencije Združenih narodov o pravicah invalidov na področju evropskih strukturnih in in</w:t>
            </w:r>
            <w:r w:rsidRPr="00E9348A">
              <w:rPr>
                <w:noProof/>
                <w:sz w:val="20"/>
                <w:szCs w:val="20"/>
              </w:rPr>
              <w:t>vesticijskih skladov v skladu s Sklepom Sveta 2010/48/ES.</w:t>
            </w:r>
          </w:p>
        </w:tc>
        <w:tc>
          <w:tcPr>
            <w:tcW w:w="1162" w:type="pct"/>
          </w:tcPr>
          <w:p w:rsidR="000A6D4D" w:rsidRPr="00DC028E" w:rsidRDefault="00E85702" w:rsidP="0009430E">
            <w:pPr>
              <w:rPr>
                <w:sz w:val="20"/>
              </w:rPr>
            </w:pPr>
            <w:r>
              <w:rPr>
                <w:noProof/>
                <w:sz w:val="20"/>
              </w:rPr>
              <w:t>3</w:t>
            </w:r>
            <w:r>
              <w:rPr>
                <w:sz w:val="20"/>
              </w:rPr>
              <w:t xml:space="preserve"> - </w:t>
            </w:r>
            <w:r>
              <w:rPr>
                <w:noProof/>
                <w:sz w:val="20"/>
              </w:rPr>
              <w:t>Ureditev za spremljanje izvajanja člena 9 navedene konvencije na področju evropskih strukturnih in investicijskih skladov med celotno pripravo in izvajanjem programov.</w:t>
            </w:r>
          </w:p>
        </w:tc>
        <w:tc>
          <w:tcPr>
            <w:tcW w:w="429" w:type="pct"/>
          </w:tcPr>
          <w:p w:rsidR="000A6D4D" w:rsidRPr="00DC028E" w:rsidRDefault="00E85702" w:rsidP="0009430E">
            <w:pPr>
              <w:jc w:val="center"/>
              <w:rPr>
                <w:sz w:val="20"/>
              </w:rPr>
            </w:pPr>
            <w:r>
              <w:rPr>
                <w:noProof/>
                <w:sz w:val="20"/>
              </w:rPr>
              <w:t>Da</w:t>
            </w:r>
          </w:p>
        </w:tc>
        <w:tc>
          <w:tcPr>
            <w:tcW w:w="1146" w:type="pct"/>
          </w:tcPr>
          <w:p w:rsidR="000A6D4D" w:rsidRPr="00E9348A" w:rsidRDefault="00E85702" w:rsidP="0009430E">
            <w:pPr>
              <w:rPr>
                <w:sz w:val="20"/>
                <w:szCs w:val="20"/>
              </w:rPr>
            </w:pPr>
            <w:r>
              <w:t xml:space="preserve">Leta 2005 so bile sprejete Nacionalne usmeritve za izboljšanje dostopnosti grajenega okolja, informacij in komunikacij za invalide (UL 113/2005) Leta 2006 je Vlada RS sprejela Nacionalni akcijski program za invalide Zakon o izenačevanju možnosti invalidov </w:t>
            </w:r>
            <w:r>
              <w:t xml:space="preserve">(UL 94/2010) prepoveduje diskriminacijo pri dostopu do stavb, blaga in storitev, dostopu do informacij  (členi 7, 8. 9, 14) *** Glej Prilogo 1. </w:t>
            </w:r>
          </w:p>
        </w:tc>
        <w:tc>
          <w:tcPr>
            <w:tcW w:w="1139" w:type="pct"/>
          </w:tcPr>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Obstoj ureditve za učinkovito uporabo zakonodaje Unije o javnih naročilih na področju evropskih strukt</w:t>
            </w:r>
            <w:r w:rsidRPr="00E9348A">
              <w:rPr>
                <w:noProof/>
                <w:sz w:val="20"/>
                <w:szCs w:val="20"/>
              </w:rPr>
              <w:t>urnih in investicijskih skladov.</w:t>
            </w:r>
          </w:p>
        </w:tc>
        <w:tc>
          <w:tcPr>
            <w:tcW w:w="1162" w:type="pct"/>
          </w:tcPr>
          <w:p w:rsidR="000A6D4D" w:rsidRPr="00DC028E" w:rsidRDefault="00E85702" w:rsidP="0009430E">
            <w:pPr>
              <w:rPr>
                <w:sz w:val="20"/>
              </w:rPr>
            </w:pPr>
            <w:r>
              <w:rPr>
                <w:noProof/>
                <w:sz w:val="20"/>
              </w:rPr>
              <w:t>1</w:t>
            </w:r>
            <w:r>
              <w:rPr>
                <w:sz w:val="20"/>
              </w:rPr>
              <w:t xml:space="preserve"> - </w:t>
            </w:r>
            <w:r>
              <w:rPr>
                <w:noProof/>
                <w:sz w:val="20"/>
              </w:rPr>
              <w:t>Ureditev za učinkovito uporabo zakonodaje Unije o javnih naročilih, podprta z ustreznimi mehanizmi.</w:t>
            </w:r>
          </w:p>
        </w:tc>
        <w:tc>
          <w:tcPr>
            <w:tcW w:w="429" w:type="pct"/>
          </w:tcPr>
          <w:p w:rsidR="000A6D4D" w:rsidRPr="00DC028E" w:rsidRDefault="00E85702" w:rsidP="0009430E">
            <w:pPr>
              <w:jc w:val="center"/>
              <w:rPr>
                <w:sz w:val="20"/>
              </w:rPr>
            </w:pPr>
            <w:r>
              <w:rPr>
                <w:noProof/>
                <w:sz w:val="20"/>
              </w:rPr>
              <w:t>Ne</w:t>
            </w:r>
          </w:p>
        </w:tc>
        <w:tc>
          <w:tcPr>
            <w:tcW w:w="1146" w:type="pct"/>
          </w:tcPr>
          <w:p w:rsidR="000A6D4D" w:rsidRPr="00E9348A" w:rsidRDefault="00E85702" w:rsidP="0009430E">
            <w:pPr>
              <w:rPr>
                <w:sz w:val="20"/>
                <w:szCs w:val="20"/>
              </w:rPr>
            </w:pPr>
            <w:r>
              <w:t>Direktiva 2004/18/ES je bila prenesena v nacionalno zakonodajo z Zakonom o javnem naročanju (Uradni list RS, št 12/1</w:t>
            </w:r>
            <w:r>
              <w:t>3 – uradno prečiščeno besedilo in 19/14), ki je na voljo na http://www.pisrs.si/Pis.web/pregledPredpisa?id=ZAKO4298 in njegovimi podzakonskimi akti, Direktiva 2004/17/ES z Zakonom o javnem naročanju na vodnem, energetskem, transportnem področju in področju</w:t>
            </w:r>
            <w:r>
              <w:t xml:space="preserve"> poštnih storitev (Uradni list RS, št. 72/11 – uradno prečiščeno besedilo, 43/12 – odl. US, 90/12 in 19/14).. *** Glej Prilogo 1. </w:t>
            </w:r>
          </w:p>
        </w:tc>
        <w:tc>
          <w:tcPr>
            <w:tcW w:w="1139" w:type="pct"/>
          </w:tcPr>
          <w:p w:rsidR="000A6D4D" w:rsidRPr="00E9348A" w:rsidRDefault="00E85702" w:rsidP="0009430E">
            <w:pPr>
              <w:rPr>
                <w:sz w:val="20"/>
                <w:szCs w:val="20"/>
              </w:rPr>
            </w:pPr>
            <w:r w:rsidRPr="00E9348A">
              <w:rPr>
                <w:noProof/>
                <w:sz w:val="20"/>
                <w:szCs w:val="20"/>
              </w:rPr>
              <w:t xml:space="preserve">Za reševanje glavnih in ponavljajočih se vrst napak pri javnem naročanju bo do konca decembra 2014 pripravljena obsežna </w:t>
            </w:r>
            <w:r w:rsidRPr="00E9348A">
              <w:rPr>
                <w:noProof/>
                <w:sz w:val="20"/>
                <w:szCs w:val="20"/>
              </w:rPr>
              <w:t>analiza praks javnega naročanja, zlasti tistih, ki zadevajo sklade ESI.</w:t>
            </w:r>
          </w:p>
          <w:p w:rsidR="000A6D4D" w:rsidRPr="00E9348A" w:rsidRDefault="000A6D4D" w:rsidP="0009430E">
            <w:pPr>
              <w:rPr>
                <w:sz w:val="20"/>
                <w:szCs w:val="20"/>
              </w:rPr>
            </w:pPr>
          </w:p>
          <w:p w:rsidR="000A6D4D" w:rsidRPr="00E9348A" w:rsidRDefault="00E85702" w:rsidP="0009430E">
            <w:pPr>
              <w:rPr>
                <w:sz w:val="20"/>
                <w:szCs w:val="20"/>
              </w:rPr>
            </w:pPr>
            <w:r w:rsidRPr="00E9348A">
              <w:rPr>
                <w:noProof/>
                <w:sz w:val="20"/>
                <w:szCs w:val="20"/>
              </w:rPr>
              <w:t xml:space="preserve">Posebna svetovalna enota v okviru organa (t.i. »Help desk«), ki je pristojen za javno naročanje (Ministrstvo za finance), že deluje in nudi naročnikom svetovanje tako v fazi priprave </w:t>
            </w:r>
            <w:r w:rsidRPr="00E9348A">
              <w:rPr>
                <w:noProof/>
                <w:sz w:val="20"/>
                <w:szCs w:val="20"/>
              </w:rPr>
              <w:t>razpisnih dokumentacij kot tudi v procesu od objave javnega naročila do njegovega zaključka. Predvidena so sredstva tehnične pomoči za kadrovsko okrepitev v enoti in njihova redna usposabljanja. Enota bo tesno sodelovala z organi upravljanja.</w:t>
            </w:r>
          </w:p>
          <w:p w:rsidR="000A6D4D" w:rsidRPr="00E9348A" w:rsidRDefault="000A6D4D" w:rsidP="0009430E">
            <w:pPr>
              <w:rPr>
                <w:sz w:val="20"/>
                <w:szCs w:val="20"/>
              </w:rPr>
            </w:pPr>
          </w:p>
          <w:p w:rsidR="000A6D4D" w:rsidRPr="00E9348A" w:rsidRDefault="000A6D4D" w:rsidP="0009430E">
            <w:pPr>
              <w:rPr>
                <w:sz w:val="20"/>
                <w:szCs w:val="20"/>
              </w:rPr>
            </w:pPr>
          </w:p>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Obstoj ureditve za učinkovito uporabo zakonodaje Unije o javnih naročilih na področju evropskih strukturnih in investicijskih skladov.</w:t>
            </w:r>
          </w:p>
        </w:tc>
        <w:tc>
          <w:tcPr>
            <w:tcW w:w="1162" w:type="pct"/>
          </w:tcPr>
          <w:p w:rsidR="000A6D4D" w:rsidRPr="00DC028E" w:rsidRDefault="00E85702" w:rsidP="0009430E">
            <w:pPr>
              <w:rPr>
                <w:sz w:val="20"/>
              </w:rPr>
            </w:pPr>
            <w:r>
              <w:rPr>
                <w:noProof/>
                <w:sz w:val="20"/>
              </w:rPr>
              <w:t>2</w:t>
            </w:r>
            <w:r>
              <w:rPr>
                <w:sz w:val="20"/>
              </w:rPr>
              <w:t xml:space="preserve"> - </w:t>
            </w:r>
            <w:r>
              <w:rPr>
                <w:noProof/>
                <w:sz w:val="20"/>
              </w:rPr>
              <w:t>Ureditev, ki zagotavlja pregledne postopke oddaje javnih naročil.</w:t>
            </w:r>
          </w:p>
        </w:tc>
        <w:tc>
          <w:tcPr>
            <w:tcW w:w="429" w:type="pct"/>
          </w:tcPr>
          <w:p w:rsidR="000A6D4D" w:rsidRPr="00DC028E" w:rsidRDefault="00E85702" w:rsidP="0009430E">
            <w:pPr>
              <w:jc w:val="center"/>
              <w:rPr>
                <w:sz w:val="20"/>
              </w:rPr>
            </w:pPr>
            <w:r>
              <w:rPr>
                <w:noProof/>
                <w:sz w:val="20"/>
              </w:rPr>
              <w:t>Da</w:t>
            </w:r>
          </w:p>
        </w:tc>
        <w:tc>
          <w:tcPr>
            <w:tcW w:w="1146" w:type="pct"/>
          </w:tcPr>
          <w:p w:rsidR="000A6D4D" w:rsidRPr="00E9348A" w:rsidRDefault="00E85702" w:rsidP="0009430E">
            <w:pPr>
              <w:rPr>
                <w:sz w:val="20"/>
                <w:szCs w:val="20"/>
              </w:rPr>
            </w:pPr>
            <w:r>
              <w:t>Slovenska zakonodaja o javnem naročanju  ureja p</w:t>
            </w:r>
            <w:r>
              <w:t>ostopke oddaje javnih naročil za blago in storitve od 20.000 evrov naprej in za gradnje od 40.000 evrov naprej. Glede infrastrukture zakonodaja ureja oddajo naročil v vrednosti od 40.000 evrov naprej (blago in storitve) in za gradnje od 80.000 evrov naprej</w:t>
            </w:r>
            <w:r>
              <w:t xml:space="preserve">. *** Glej Prilogo 1. </w:t>
            </w:r>
          </w:p>
        </w:tc>
        <w:tc>
          <w:tcPr>
            <w:tcW w:w="1139" w:type="pct"/>
          </w:tcPr>
          <w:p w:rsidR="000A6D4D" w:rsidRPr="00E9348A" w:rsidRDefault="00E85702" w:rsidP="0009430E">
            <w:pPr>
              <w:rPr>
                <w:sz w:val="20"/>
                <w:szCs w:val="20"/>
              </w:rPr>
            </w:pPr>
            <w:r w:rsidRPr="00E9348A">
              <w:rPr>
                <w:noProof/>
                <w:sz w:val="20"/>
                <w:szCs w:val="20"/>
              </w:rPr>
              <w:t>Tudi vzpostavitev več IT-modulov za nadgradnjo platforme za e-javna naročila v nekaj mesecih (e-dražbe, e-dosje ponudnika , e-katalog, IT-programska oprema za upravljanje in nadzor postopkov dodelitve znotraj naročnika).</w:t>
            </w: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Obst</w:t>
            </w:r>
            <w:r w:rsidRPr="00E9348A">
              <w:rPr>
                <w:noProof/>
                <w:sz w:val="20"/>
                <w:szCs w:val="20"/>
              </w:rPr>
              <w:t>oj ureditve za učinkovito uporabo zakonodaje Unije o javnih naročilih na področju evropskih strukturnih in investicijskih skladov.</w:t>
            </w:r>
          </w:p>
        </w:tc>
        <w:tc>
          <w:tcPr>
            <w:tcW w:w="1162" w:type="pct"/>
          </w:tcPr>
          <w:p w:rsidR="000A6D4D" w:rsidRPr="00DC028E" w:rsidRDefault="00E85702" w:rsidP="0009430E">
            <w:pPr>
              <w:rPr>
                <w:sz w:val="20"/>
              </w:rPr>
            </w:pPr>
            <w:r>
              <w:rPr>
                <w:noProof/>
                <w:sz w:val="20"/>
              </w:rPr>
              <w:t>3</w:t>
            </w:r>
            <w:r>
              <w:rPr>
                <w:sz w:val="20"/>
              </w:rPr>
              <w:t xml:space="preserve"> - </w:t>
            </w:r>
            <w:r>
              <w:rPr>
                <w:noProof/>
                <w:sz w:val="20"/>
              </w:rPr>
              <w:t>Ureditev za usposabljanje in informiranje osebja, vključenega v izvajanje evropskih strukturnih in investicijskih skladov</w:t>
            </w:r>
            <w:r>
              <w:rPr>
                <w:noProof/>
                <w:sz w:val="20"/>
              </w:rPr>
              <w:t>.</w:t>
            </w:r>
          </w:p>
        </w:tc>
        <w:tc>
          <w:tcPr>
            <w:tcW w:w="429" w:type="pct"/>
          </w:tcPr>
          <w:p w:rsidR="000A6D4D" w:rsidRPr="00DC028E" w:rsidRDefault="00E85702" w:rsidP="0009430E">
            <w:pPr>
              <w:jc w:val="center"/>
              <w:rPr>
                <w:sz w:val="20"/>
              </w:rPr>
            </w:pPr>
            <w:r>
              <w:rPr>
                <w:noProof/>
                <w:sz w:val="20"/>
              </w:rPr>
              <w:t>Da</w:t>
            </w:r>
          </w:p>
        </w:tc>
        <w:tc>
          <w:tcPr>
            <w:tcW w:w="1146" w:type="pct"/>
          </w:tcPr>
          <w:p w:rsidR="000A6D4D" w:rsidRPr="00E9348A" w:rsidRDefault="00E85702" w:rsidP="0009430E">
            <w:pPr>
              <w:rPr>
                <w:sz w:val="20"/>
                <w:szCs w:val="20"/>
              </w:rPr>
            </w:pPr>
            <w:r>
              <w:t>Ministrstvo za finance je sprejelo Strategijo usposabljanja javnih uslužbencev na področju javnih naročil v obdobju 2013–2014. Ministrstvo se je tako skupaj z Ministrstvom za javno upravo zavezalo, da bo zagotavljalo strateški razvoj znanja in izkušen</w:t>
            </w:r>
            <w:r>
              <w:t xml:space="preserve">j, rast in profesionalizacijo javnih delavcev, ki sodelujejo v postopkih javnega naročanja. *** Glej Prilogo 1. </w:t>
            </w:r>
          </w:p>
        </w:tc>
        <w:tc>
          <w:tcPr>
            <w:tcW w:w="1139" w:type="pct"/>
          </w:tcPr>
          <w:p w:rsidR="000A6D4D" w:rsidRPr="00E9348A" w:rsidRDefault="00E85702" w:rsidP="0009430E">
            <w:pPr>
              <w:rPr>
                <w:sz w:val="20"/>
                <w:szCs w:val="20"/>
              </w:rPr>
            </w:pPr>
            <w:r w:rsidRPr="00E9348A">
              <w:rPr>
                <w:noProof/>
                <w:sz w:val="20"/>
                <w:szCs w:val="20"/>
              </w:rPr>
              <w:t>Predvideno je nadaljevanje aktivnosti, izvedba specializiranih seminarjev, razširjanje informacij prek nacionalne platforme javnega naročanja »</w:t>
            </w:r>
            <w:r w:rsidRPr="00E9348A">
              <w:rPr>
                <w:noProof/>
                <w:sz w:val="20"/>
                <w:szCs w:val="20"/>
              </w:rPr>
              <w:t>portal javnih naročil«. Na spletni strani Ministrstva za finance so na voljo pojasnila, vzorčni dokumenti in diagrami poteka v zvezi z  javnim naročanjem.</w:t>
            </w:r>
          </w:p>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G</w:t>
            </w:r>
            <w:r w:rsidRPr="00E9348A">
              <w:rPr>
                <w:sz w:val="20"/>
                <w:szCs w:val="20"/>
              </w:rPr>
              <w:t>.</w:t>
            </w:r>
            <w:r w:rsidRPr="00E9348A">
              <w:rPr>
                <w:noProof/>
                <w:sz w:val="20"/>
                <w:szCs w:val="20"/>
              </w:rPr>
              <w:t>4</w:t>
            </w:r>
            <w:r w:rsidRPr="00E9348A">
              <w:rPr>
                <w:sz w:val="20"/>
                <w:szCs w:val="20"/>
              </w:rPr>
              <w:t xml:space="preserve"> </w:t>
            </w:r>
            <w:r>
              <w:rPr>
                <w:sz w:val="20"/>
                <w:szCs w:val="20"/>
              </w:rPr>
              <w:t xml:space="preserve">-  </w:t>
            </w:r>
            <w:r w:rsidRPr="00E9348A">
              <w:rPr>
                <w:noProof/>
                <w:sz w:val="20"/>
                <w:szCs w:val="20"/>
              </w:rPr>
              <w:t xml:space="preserve">Obstoj ureditve za učinkovito uporabo zakonodaje Unije o javnih naročilih na področju </w:t>
            </w:r>
            <w:r w:rsidRPr="00E9348A">
              <w:rPr>
                <w:noProof/>
                <w:sz w:val="20"/>
                <w:szCs w:val="20"/>
              </w:rPr>
              <w:t>evropskih strukturnih in investicijskih skladov.</w:t>
            </w:r>
          </w:p>
        </w:tc>
        <w:tc>
          <w:tcPr>
            <w:tcW w:w="1162" w:type="pct"/>
          </w:tcPr>
          <w:p w:rsidR="000A6D4D" w:rsidRPr="00DC028E" w:rsidRDefault="00E85702" w:rsidP="0009430E">
            <w:pPr>
              <w:rPr>
                <w:sz w:val="20"/>
              </w:rPr>
            </w:pPr>
            <w:r>
              <w:rPr>
                <w:noProof/>
                <w:sz w:val="20"/>
              </w:rPr>
              <w:t>4</w:t>
            </w:r>
            <w:r>
              <w:rPr>
                <w:sz w:val="20"/>
              </w:rPr>
              <w:t xml:space="preserve"> - </w:t>
            </w:r>
            <w:r>
              <w:rPr>
                <w:noProof/>
                <w:sz w:val="20"/>
              </w:rPr>
              <w:t>Ureditev za zagotovitev administrativne usposobljenosti za izvajanje in uporabo pravil Unije o javnih naročilih.</w:t>
            </w:r>
          </w:p>
        </w:tc>
        <w:tc>
          <w:tcPr>
            <w:tcW w:w="429" w:type="pct"/>
          </w:tcPr>
          <w:p w:rsidR="000A6D4D" w:rsidRPr="00DC028E" w:rsidRDefault="00E85702" w:rsidP="0009430E">
            <w:pPr>
              <w:jc w:val="center"/>
              <w:rPr>
                <w:sz w:val="20"/>
              </w:rPr>
            </w:pPr>
            <w:r>
              <w:rPr>
                <w:noProof/>
                <w:sz w:val="20"/>
              </w:rPr>
              <w:t>Ne</w:t>
            </w:r>
          </w:p>
        </w:tc>
        <w:tc>
          <w:tcPr>
            <w:tcW w:w="1146" w:type="pct"/>
          </w:tcPr>
          <w:p w:rsidR="000A6D4D" w:rsidRPr="00E9348A" w:rsidRDefault="00E85702" w:rsidP="0009430E">
            <w:pPr>
              <w:rPr>
                <w:sz w:val="20"/>
                <w:szCs w:val="20"/>
              </w:rPr>
            </w:pPr>
            <w:r>
              <w:t>Ministrstvo za finance je odgovorno za področje javnega naročanja in razjasnitev morebi</w:t>
            </w:r>
            <w:r>
              <w:t>tnih nejasnosti v zvezi s pravili javnega naročanja, poleg tega Ministrstvo za finance predstavlja svoja stališča, priporočila in druge koristne informacije. Z zadostno zmogljivostjo osebja, ministrstvo zagotavlja tudi svetovanje o posameznih postopkih, ve</w:t>
            </w:r>
            <w:r>
              <w:t xml:space="preserve">ndar bi lahko ob dodatnih virih in zaposlovanjem omogočili redno svetovanje tudi po telefonu. *** Glej Prilogo 1. </w:t>
            </w:r>
          </w:p>
        </w:tc>
        <w:tc>
          <w:tcPr>
            <w:tcW w:w="1139" w:type="pct"/>
          </w:tcPr>
          <w:p w:rsidR="000A6D4D" w:rsidRPr="00E9348A" w:rsidRDefault="00E85702" w:rsidP="0009430E">
            <w:pPr>
              <w:rPr>
                <w:sz w:val="20"/>
                <w:szCs w:val="20"/>
              </w:rPr>
            </w:pPr>
            <w:r w:rsidRPr="00E9348A">
              <w:rPr>
                <w:noProof/>
                <w:sz w:val="20"/>
                <w:szCs w:val="20"/>
              </w:rPr>
              <w:t>Od začetka marca 2014 je Ministrstvo za finance na voljo za posvetovanje po telefonu dvakrat na teden za 3 ure. Ministrstvo pripravlja tudi p</w:t>
            </w:r>
            <w:r w:rsidRPr="00E9348A">
              <w:rPr>
                <w:noProof/>
                <w:sz w:val="20"/>
                <w:szCs w:val="20"/>
              </w:rPr>
              <w:t>isna pojasnila o vseh določbah Zakona o javnem naročanju, ki morda niso jasna, in objavlja pomembna stališča in stališča o zastavljenih vprašanjih, in sicer  na svoji spletni strani, in jih posreduje uporabnikom nacionalne platforme »portal javnih naročil«</w:t>
            </w:r>
            <w:r w:rsidRPr="00E9348A">
              <w:rPr>
                <w:noProof/>
                <w:sz w:val="20"/>
                <w:szCs w:val="20"/>
              </w:rPr>
              <w:t>. Ministrstvo za finance in organ upravljanja predvidevata dodatne zaposlitve in organ upravljanja za premagovanje kakršne koli pomanjkljive kadrovske zmogljivosti.</w:t>
            </w: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G</w:t>
            </w:r>
            <w:r w:rsidRPr="00E9348A">
              <w:rPr>
                <w:sz w:val="20"/>
                <w:szCs w:val="20"/>
              </w:rPr>
              <w:t>.</w:t>
            </w:r>
            <w:r w:rsidRPr="00E9348A">
              <w:rPr>
                <w:noProof/>
                <w:sz w:val="20"/>
                <w:szCs w:val="20"/>
              </w:rPr>
              <w:t>5</w:t>
            </w:r>
            <w:r w:rsidRPr="00E9348A">
              <w:rPr>
                <w:sz w:val="20"/>
                <w:szCs w:val="20"/>
              </w:rPr>
              <w:t xml:space="preserve"> </w:t>
            </w:r>
            <w:r>
              <w:rPr>
                <w:sz w:val="20"/>
                <w:szCs w:val="20"/>
              </w:rPr>
              <w:t xml:space="preserve">-  </w:t>
            </w:r>
            <w:r w:rsidRPr="00E9348A">
              <w:rPr>
                <w:noProof/>
                <w:sz w:val="20"/>
                <w:szCs w:val="20"/>
              </w:rPr>
              <w:t>Obstoj ureditve za učinkovito uporabo pravil Unije o državni pomoči na področju evr</w:t>
            </w:r>
            <w:r w:rsidRPr="00E9348A">
              <w:rPr>
                <w:noProof/>
                <w:sz w:val="20"/>
                <w:szCs w:val="20"/>
              </w:rPr>
              <w:t>opskih strukturnih in investicijskih skladov.</w:t>
            </w:r>
          </w:p>
        </w:tc>
        <w:tc>
          <w:tcPr>
            <w:tcW w:w="1162" w:type="pct"/>
          </w:tcPr>
          <w:p w:rsidR="000A6D4D" w:rsidRPr="00DC028E" w:rsidRDefault="00E85702" w:rsidP="0009430E">
            <w:pPr>
              <w:rPr>
                <w:sz w:val="20"/>
              </w:rPr>
            </w:pPr>
            <w:r>
              <w:rPr>
                <w:noProof/>
                <w:sz w:val="20"/>
              </w:rPr>
              <w:t>1</w:t>
            </w:r>
            <w:r>
              <w:rPr>
                <w:sz w:val="20"/>
              </w:rPr>
              <w:t xml:space="preserve"> - </w:t>
            </w:r>
            <w:r>
              <w:rPr>
                <w:noProof/>
                <w:sz w:val="20"/>
              </w:rPr>
              <w:t>Ureditev za učinkovito uporabo pravil Unije o državni pomoči.</w:t>
            </w:r>
          </w:p>
        </w:tc>
        <w:tc>
          <w:tcPr>
            <w:tcW w:w="429" w:type="pct"/>
          </w:tcPr>
          <w:p w:rsidR="000A6D4D" w:rsidRPr="00DC028E" w:rsidRDefault="00E85702" w:rsidP="0009430E">
            <w:pPr>
              <w:jc w:val="center"/>
              <w:rPr>
                <w:sz w:val="20"/>
              </w:rPr>
            </w:pPr>
            <w:r>
              <w:rPr>
                <w:noProof/>
                <w:sz w:val="20"/>
              </w:rPr>
              <w:t>Da</w:t>
            </w:r>
          </w:p>
        </w:tc>
        <w:tc>
          <w:tcPr>
            <w:tcW w:w="1146" w:type="pct"/>
          </w:tcPr>
          <w:p w:rsidR="000A6D4D" w:rsidRPr="00E9348A" w:rsidRDefault="00E85702" w:rsidP="0009430E">
            <w:pPr>
              <w:rPr>
                <w:sz w:val="20"/>
                <w:szCs w:val="20"/>
              </w:rPr>
            </w:pPr>
            <w:r>
              <w:t>V Republiki Sloveniji je področje državnih pomoči urejeno v okviru naslednjih predpisov: • Zakon o spremljanju državnih pomoči, ZSDrP (Ur. l.</w:t>
            </w:r>
            <w:r>
              <w:t xml:space="preserve"> RS, št. 37/04) (http://www.pisrs.si/Pis.web/pregledPredpisa?id=ZAKO3849), • Uredba o posredovanju podatkov in poročanju o dodeljenih državnih pomočeh in pomočeh po pravilu de minimis (Ur. l. RS, št. 61/04, 22/07) (http://www.pisrs.si/Pis.web/pregledPredpi</w:t>
            </w:r>
            <w:r>
              <w:t xml:space="preserve">sa?id=URED4372)... *** Glej Prilogo 1. </w:t>
            </w:r>
          </w:p>
        </w:tc>
        <w:tc>
          <w:tcPr>
            <w:tcW w:w="1139" w:type="pct"/>
          </w:tcPr>
          <w:p w:rsidR="000A6D4D" w:rsidRPr="00E9348A" w:rsidRDefault="00E85702" w:rsidP="0009430E">
            <w:pPr>
              <w:rPr>
                <w:sz w:val="20"/>
                <w:szCs w:val="20"/>
              </w:rPr>
            </w:pPr>
            <w:r w:rsidRPr="00E9348A">
              <w:rPr>
                <w:noProof/>
                <w:sz w:val="20"/>
                <w:szCs w:val="20"/>
              </w:rPr>
              <w:t>Uredba o izvajanju postopkov pri porabi sredstev evropske kohezijske politike v Republiki Sloveniji v programskem obdobju 2014–2020 in izvedbena navodila organa upravljanja za načrtovanje, spremljanje, poročanje in vrednotenje ter upravljalna preverjanja k</w:t>
            </w:r>
            <w:r w:rsidRPr="00E9348A">
              <w:rPr>
                <w:noProof/>
                <w:sz w:val="20"/>
                <w:szCs w:val="20"/>
              </w:rPr>
              <w:t xml:space="preserve">ohezijske politike 2014–2020, ki bodo urejala področje dodeljevanja državnih pomoči. </w:t>
            </w:r>
          </w:p>
          <w:p w:rsidR="000A6D4D" w:rsidRPr="00E9348A" w:rsidRDefault="000A6D4D" w:rsidP="0009430E">
            <w:pPr>
              <w:rPr>
                <w:sz w:val="20"/>
                <w:szCs w:val="20"/>
              </w:rPr>
            </w:pPr>
          </w:p>
          <w:p w:rsidR="000A6D4D" w:rsidRPr="00E9348A" w:rsidRDefault="00E85702" w:rsidP="0009430E">
            <w:pPr>
              <w:rPr>
                <w:sz w:val="20"/>
                <w:szCs w:val="20"/>
              </w:rPr>
            </w:pPr>
            <w:r w:rsidRPr="00E9348A">
              <w:rPr>
                <w:noProof/>
                <w:sz w:val="20"/>
                <w:szCs w:val="20"/>
              </w:rPr>
              <w:t>Pri pripravi navedenih podlag bodo uporabljene predstavljene dobre prakse izvajanja kohezijske politike v 2007–2013. Slednje bodo umeščene v nov okvir izvajanja področja</w:t>
            </w:r>
            <w:r w:rsidRPr="00E9348A">
              <w:rPr>
                <w:noProof/>
                <w:sz w:val="20"/>
                <w:szCs w:val="20"/>
              </w:rPr>
              <w:t xml:space="preserve"> državnih pomoči v okviru splošnih evropskih in nacionalnih splošnih pravil in specifičnih evropskih pravil izvajanja kohezijske politike v 2014–2020.</w:t>
            </w:r>
          </w:p>
          <w:p w:rsidR="000A6D4D" w:rsidRPr="00E9348A" w:rsidRDefault="000A6D4D" w:rsidP="0009430E">
            <w:pPr>
              <w:rPr>
                <w:sz w:val="20"/>
                <w:szCs w:val="20"/>
              </w:rPr>
            </w:pPr>
          </w:p>
          <w:p w:rsidR="000A6D4D" w:rsidRPr="00E9348A" w:rsidRDefault="00E85702" w:rsidP="0009430E">
            <w:pPr>
              <w:rPr>
                <w:sz w:val="20"/>
                <w:szCs w:val="20"/>
              </w:rPr>
            </w:pPr>
            <w:r w:rsidRPr="00E9348A">
              <w:rPr>
                <w:noProof/>
                <w:sz w:val="20"/>
                <w:szCs w:val="20"/>
              </w:rPr>
              <w:t xml:space="preserve">Navedene podlage bodo sprejete do potrditve prvih instrumentov za izbor operacij s strani organa </w:t>
            </w:r>
            <w:r w:rsidRPr="00E9348A">
              <w:rPr>
                <w:noProof/>
                <w:sz w:val="20"/>
                <w:szCs w:val="20"/>
              </w:rPr>
              <w:t>upravljanja, ki se bodo navezovala na področje državnih pomoči.</w:t>
            </w:r>
          </w:p>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G</w:t>
            </w:r>
            <w:r w:rsidRPr="00E9348A">
              <w:rPr>
                <w:sz w:val="20"/>
                <w:szCs w:val="20"/>
              </w:rPr>
              <w:t>.</w:t>
            </w:r>
            <w:r w:rsidRPr="00E9348A">
              <w:rPr>
                <w:noProof/>
                <w:sz w:val="20"/>
                <w:szCs w:val="20"/>
              </w:rPr>
              <w:t>5</w:t>
            </w:r>
            <w:r w:rsidRPr="00E9348A">
              <w:rPr>
                <w:sz w:val="20"/>
                <w:szCs w:val="20"/>
              </w:rPr>
              <w:t xml:space="preserve"> </w:t>
            </w:r>
            <w:r>
              <w:rPr>
                <w:sz w:val="20"/>
                <w:szCs w:val="20"/>
              </w:rPr>
              <w:t xml:space="preserve">-  </w:t>
            </w:r>
            <w:r w:rsidRPr="00E9348A">
              <w:rPr>
                <w:noProof/>
                <w:sz w:val="20"/>
                <w:szCs w:val="20"/>
              </w:rPr>
              <w:t>Obstoj ureditve za učinkovito uporabo pravil Unije o državni pomoči na področju evropskih strukturnih in investicijskih skladov.</w:t>
            </w:r>
          </w:p>
        </w:tc>
        <w:tc>
          <w:tcPr>
            <w:tcW w:w="1162" w:type="pct"/>
          </w:tcPr>
          <w:p w:rsidR="000A6D4D" w:rsidRPr="00DC028E" w:rsidRDefault="00E85702" w:rsidP="0009430E">
            <w:pPr>
              <w:rPr>
                <w:sz w:val="20"/>
              </w:rPr>
            </w:pPr>
            <w:r>
              <w:rPr>
                <w:noProof/>
                <w:sz w:val="20"/>
              </w:rPr>
              <w:t>2</w:t>
            </w:r>
            <w:r>
              <w:rPr>
                <w:sz w:val="20"/>
              </w:rPr>
              <w:t xml:space="preserve"> - </w:t>
            </w:r>
            <w:r>
              <w:rPr>
                <w:noProof/>
                <w:sz w:val="20"/>
              </w:rPr>
              <w:t xml:space="preserve">Ureditev za usposabljanje in informiranje osebja, </w:t>
            </w:r>
            <w:r>
              <w:rPr>
                <w:noProof/>
                <w:sz w:val="20"/>
              </w:rPr>
              <w:t>vključenega v izvajanje evropskih strukturnih in investicijskih skladov.</w:t>
            </w:r>
          </w:p>
        </w:tc>
        <w:tc>
          <w:tcPr>
            <w:tcW w:w="429" w:type="pct"/>
          </w:tcPr>
          <w:p w:rsidR="000A6D4D" w:rsidRPr="00DC028E" w:rsidRDefault="00E85702" w:rsidP="0009430E">
            <w:pPr>
              <w:jc w:val="center"/>
              <w:rPr>
                <w:sz w:val="20"/>
              </w:rPr>
            </w:pPr>
            <w:r>
              <w:rPr>
                <w:noProof/>
                <w:sz w:val="20"/>
              </w:rPr>
              <w:t>Da</w:t>
            </w:r>
          </w:p>
        </w:tc>
        <w:tc>
          <w:tcPr>
            <w:tcW w:w="1146" w:type="pct"/>
          </w:tcPr>
          <w:p w:rsidR="000A6D4D" w:rsidRPr="00E9348A" w:rsidRDefault="00E85702" w:rsidP="0009430E">
            <w:pPr>
              <w:rPr>
                <w:sz w:val="20"/>
                <w:szCs w:val="20"/>
              </w:rPr>
            </w:pPr>
            <w:r>
              <w:t>Usposabljanje in razširjanje informacij za osebje, ki sodeluje pri izvajanju kohezijske politike Slovenija se bo v okviru porabe sredstev tehnične pomoči osredotočila na ohranjanje</w:t>
            </w:r>
            <w:r>
              <w:t xml:space="preserve"> stabilne in izkušene strukture zaposlenih, predvsem pa se bo dodatno okrepila zmogljivost zaposlenih, in sicer s stalno organizacijo usposabljanj in izobraževanj s področja državne pomoči in pomoči de minimis. *** Glej Prilogo 1. </w:t>
            </w:r>
          </w:p>
        </w:tc>
        <w:tc>
          <w:tcPr>
            <w:tcW w:w="1139" w:type="pct"/>
          </w:tcPr>
          <w:p w:rsidR="000A6D4D" w:rsidRPr="00E9348A" w:rsidRDefault="00E85702" w:rsidP="0009430E">
            <w:pPr>
              <w:rPr>
                <w:sz w:val="20"/>
                <w:szCs w:val="20"/>
              </w:rPr>
            </w:pPr>
            <w:r w:rsidRPr="00E9348A">
              <w:rPr>
                <w:noProof/>
                <w:sz w:val="20"/>
                <w:szCs w:val="20"/>
              </w:rPr>
              <w:t>Sprejetje Okvirnega načr</w:t>
            </w:r>
            <w:r w:rsidRPr="00E9348A">
              <w:rPr>
                <w:noProof/>
                <w:sz w:val="20"/>
                <w:szCs w:val="20"/>
              </w:rPr>
              <w:t>ta usposabljanj za obdobje 2014–2020, ki ga pripravi organ upravljanja.</w:t>
            </w:r>
          </w:p>
          <w:p w:rsidR="000A6D4D" w:rsidRPr="00E9348A" w:rsidRDefault="000A6D4D" w:rsidP="0009430E">
            <w:pPr>
              <w:rPr>
                <w:sz w:val="20"/>
                <w:szCs w:val="20"/>
              </w:rPr>
            </w:pPr>
          </w:p>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G</w:t>
            </w:r>
            <w:r w:rsidRPr="00E9348A">
              <w:rPr>
                <w:sz w:val="20"/>
                <w:szCs w:val="20"/>
              </w:rPr>
              <w:t>.</w:t>
            </w:r>
            <w:r w:rsidRPr="00E9348A">
              <w:rPr>
                <w:noProof/>
                <w:sz w:val="20"/>
                <w:szCs w:val="20"/>
              </w:rPr>
              <w:t>5</w:t>
            </w:r>
            <w:r w:rsidRPr="00E9348A">
              <w:rPr>
                <w:sz w:val="20"/>
                <w:szCs w:val="20"/>
              </w:rPr>
              <w:t xml:space="preserve"> </w:t>
            </w:r>
            <w:r>
              <w:rPr>
                <w:sz w:val="20"/>
                <w:szCs w:val="20"/>
              </w:rPr>
              <w:t xml:space="preserve">-  </w:t>
            </w:r>
            <w:r w:rsidRPr="00E9348A">
              <w:rPr>
                <w:noProof/>
                <w:sz w:val="20"/>
                <w:szCs w:val="20"/>
              </w:rPr>
              <w:t>Obstoj ureditve za učinkovito uporabo pravil Unije o državni pomoči na področju evropskih strukturnih in investicijskih skladov.</w:t>
            </w:r>
          </w:p>
        </w:tc>
        <w:tc>
          <w:tcPr>
            <w:tcW w:w="1162" w:type="pct"/>
          </w:tcPr>
          <w:p w:rsidR="000A6D4D" w:rsidRPr="00DC028E" w:rsidRDefault="00E85702" w:rsidP="0009430E">
            <w:pPr>
              <w:rPr>
                <w:sz w:val="20"/>
              </w:rPr>
            </w:pPr>
            <w:r>
              <w:rPr>
                <w:noProof/>
                <w:sz w:val="20"/>
              </w:rPr>
              <w:t>3</w:t>
            </w:r>
            <w:r>
              <w:rPr>
                <w:sz w:val="20"/>
              </w:rPr>
              <w:t xml:space="preserve"> - </w:t>
            </w:r>
            <w:r>
              <w:rPr>
                <w:noProof/>
                <w:sz w:val="20"/>
              </w:rPr>
              <w:t>Ureditev, ki zagotavlja administrativne u</w:t>
            </w:r>
            <w:r>
              <w:rPr>
                <w:noProof/>
                <w:sz w:val="20"/>
              </w:rPr>
              <w:t>sposobljenosti za izvajanje in uporabo pravil Unije o državni pomoči.</w:t>
            </w:r>
          </w:p>
        </w:tc>
        <w:tc>
          <w:tcPr>
            <w:tcW w:w="429" w:type="pct"/>
          </w:tcPr>
          <w:p w:rsidR="000A6D4D" w:rsidRPr="00DC028E" w:rsidRDefault="00E85702" w:rsidP="0009430E">
            <w:pPr>
              <w:jc w:val="center"/>
              <w:rPr>
                <w:sz w:val="20"/>
              </w:rPr>
            </w:pPr>
            <w:r>
              <w:rPr>
                <w:noProof/>
                <w:sz w:val="20"/>
              </w:rPr>
              <w:t>Da</w:t>
            </w:r>
          </w:p>
        </w:tc>
        <w:tc>
          <w:tcPr>
            <w:tcW w:w="1146" w:type="pct"/>
          </w:tcPr>
          <w:p w:rsidR="000A6D4D" w:rsidRPr="00E9348A" w:rsidRDefault="00E85702" w:rsidP="0009430E">
            <w:pPr>
              <w:rPr>
                <w:sz w:val="20"/>
                <w:szCs w:val="20"/>
              </w:rPr>
            </w:pPr>
            <w:r>
              <w:t>Ukrepi za zagotavljanje administrativne usposobljenosti • Skladno s 3. Členom ZSDrP  SSDP  tudi  svetuje upravljavcem državnih pomoči. V tem smislu je uporabljena tudi že navedena spletna stran SSDP-ja, • kjer so na voljo ustrezne smernice, razlage in poja</w:t>
            </w:r>
            <w:r>
              <w:t xml:space="preserve">snila s področja državnih pomoči (http://www.mf.gov.si/si/delovna_podrocja/drzavne_pomoci/#c567). *** Glej Prilogo 1. </w:t>
            </w:r>
          </w:p>
        </w:tc>
        <w:tc>
          <w:tcPr>
            <w:tcW w:w="1139" w:type="pct"/>
          </w:tcPr>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G</w:t>
            </w:r>
            <w:r w:rsidRPr="00E9348A">
              <w:rPr>
                <w:sz w:val="20"/>
                <w:szCs w:val="20"/>
              </w:rPr>
              <w:t>.</w:t>
            </w:r>
            <w:r w:rsidRPr="00E9348A">
              <w:rPr>
                <w:noProof/>
                <w:sz w:val="20"/>
                <w:szCs w:val="20"/>
              </w:rPr>
              <w:t>6</w:t>
            </w:r>
            <w:r w:rsidRPr="00E9348A">
              <w:rPr>
                <w:sz w:val="20"/>
                <w:szCs w:val="20"/>
              </w:rPr>
              <w:t xml:space="preserve"> </w:t>
            </w:r>
            <w:r>
              <w:rPr>
                <w:sz w:val="20"/>
                <w:szCs w:val="20"/>
              </w:rPr>
              <w:t xml:space="preserve">-  </w:t>
            </w:r>
            <w:r w:rsidRPr="00E9348A">
              <w:rPr>
                <w:noProof/>
                <w:sz w:val="20"/>
                <w:szCs w:val="20"/>
              </w:rPr>
              <w:t>Obstoj ureditve za učinkovito uporabo okoljske zakonodaje Unije v zvezi s presojo vplivov na okolje in strateško okoljsko presoj</w:t>
            </w:r>
            <w:r w:rsidRPr="00E9348A">
              <w:rPr>
                <w:noProof/>
                <w:sz w:val="20"/>
                <w:szCs w:val="20"/>
              </w:rPr>
              <w:t>o.</w:t>
            </w:r>
          </w:p>
        </w:tc>
        <w:tc>
          <w:tcPr>
            <w:tcW w:w="1162" w:type="pct"/>
          </w:tcPr>
          <w:p w:rsidR="000A6D4D" w:rsidRPr="00DC028E" w:rsidRDefault="00E85702" w:rsidP="0009430E">
            <w:pPr>
              <w:rPr>
                <w:sz w:val="20"/>
              </w:rPr>
            </w:pPr>
            <w:r>
              <w:rPr>
                <w:noProof/>
                <w:sz w:val="20"/>
              </w:rPr>
              <w:t>1</w:t>
            </w:r>
            <w:r>
              <w:rPr>
                <w:sz w:val="20"/>
              </w:rPr>
              <w:t xml:space="preserve"> - </w:t>
            </w:r>
            <w:r>
              <w:rPr>
                <w:noProof/>
                <w:sz w:val="20"/>
              </w:rPr>
              <w:t>Ureditev za učinkovito uporabo Direktive 2011/92/EU Evropskega parlamenta in Sveta (EIA) in Direktive 2001/42/ES Evropskega parlamenta in Sveta (SEA).</w:t>
            </w:r>
          </w:p>
        </w:tc>
        <w:tc>
          <w:tcPr>
            <w:tcW w:w="429" w:type="pct"/>
          </w:tcPr>
          <w:p w:rsidR="000A6D4D" w:rsidRPr="00DC028E" w:rsidRDefault="00E85702" w:rsidP="0009430E">
            <w:pPr>
              <w:jc w:val="center"/>
              <w:rPr>
                <w:sz w:val="20"/>
              </w:rPr>
            </w:pPr>
            <w:r>
              <w:rPr>
                <w:noProof/>
                <w:sz w:val="20"/>
              </w:rPr>
              <w:t>Da</w:t>
            </w:r>
          </w:p>
        </w:tc>
        <w:tc>
          <w:tcPr>
            <w:tcW w:w="1146" w:type="pct"/>
          </w:tcPr>
          <w:p w:rsidR="000A6D4D" w:rsidRPr="00E9348A" w:rsidRDefault="00E85702" w:rsidP="0009430E">
            <w:pPr>
              <w:rPr>
                <w:sz w:val="20"/>
                <w:szCs w:val="20"/>
              </w:rPr>
            </w:pPr>
            <w:r>
              <w:t>Direktiva SEA in Direktiva EIA sta preneseni s spremenjenim Zakonom o varstvu okolja: http://im</w:t>
            </w:r>
            <w:r>
              <w:t>ss.dz-rs.si/imis/28424836b196104aacb4.pdf Člen 40 in nadaljnji členi. Uredba o vrstah posegov v okolje, za katere je obvezna presoja vplivov na okolje. Ur. l. RS, št. 66/1996, št. 12/2000, 83/2002, 78/2006 (http://zakonodaja.gov.si/rpsi/r05/predpis_URED115</w:t>
            </w:r>
            <w:r>
              <w:t xml:space="preserve">.html). *** Glej Prilogo 1. </w:t>
            </w:r>
          </w:p>
        </w:tc>
        <w:tc>
          <w:tcPr>
            <w:tcW w:w="1139" w:type="pct"/>
          </w:tcPr>
          <w:p w:rsidR="000A6D4D" w:rsidRPr="00E9348A" w:rsidRDefault="00E85702" w:rsidP="0009430E">
            <w:pPr>
              <w:rPr>
                <w:sz w:val="20"/>
                <w:szCs w:val="20"/>
              </w:rPr>
            </w:pPr>
            <w:r w:rsidRPr="00E9348A">
              <w:rPr>
                <w:noProof/>
                <w:sz w:val="20"/>
                <w:szCs w:val="20"/>
              </w:rPr>
              <w:t>Uredba o posegih v okolje, za katere je treba izvesti presojo vplivov na okolje je bila sprejeta  na vladi RS 4.7.2014 ( v Prilogah GEAC 6 - priponka 1, GEAC 6 - priponka 2, GEAC 6 - priponka 3, GEAC 6 - priponka 4).</w:t>
            </w: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G</w:t>
            </w:r>
            <w:r w:rsidRPr="00E9348A">
              <w:rPr>
                <w:sz w:val="20"/>
                <w:szCs w:val="20"/>
              </w:rPr>
              <w:t>.</w:t>
            </w:r>
            <w:r w:rsidRPr="00E9348A">
              <w:rPr>
                <w:noProof/>
                <w:sz w:val="20"/>
                <w:szCs w:val="20"/>
              </w:rPr>
              <w:t>6</w:t>
            </w:r>
            <w:r w:rsidRPr="00E9348A">
              <w:rPr>
                <w:sz w:val="20"/>
                <w:szCs w:val="20"/>
              </w:rPr>
              <w:t xml:space="preserve"> </w:t>
            </w:r>
            <w:r>
              <w:rPr>
                <w:sz w:val="20"/>
                <w:szCs w:val="20"/>
              </w:rPr>
              <w:t xml:space="preserve">-  </w:t>
            </w:r>
            <w:r w:rsidRPr="00E9348A">
              <w:rPr>
                <w:noProof/>
                <w:sz w:val="20"/>
                <w:szCs w:val="20"/>
              </w:rPr>
              <w:t>Ob</w:t>
            </w:r>
            <w:r w:rsidRPr="00E9348A">
              <w:rPr>
                <w:noProof/>
                <w:sz w:val="20"/>
                <w:szCs w:val="20"/>
              </w:rPr>
              <w:t>stoj ureditve za učinkovito uporabo okoljske zakonodaje Unije v zvezi s presojo vplivov na okolje in strateško okoljsko presojo.</w:t>
            </w:r>
          </w:p>
        </w:tc>
        <w:tc>
          <w:tcPr>
            <w:tcW w:w="1162" w:type="pct"/>
          </w:tcPr>
          <w:p w:rsidR="000A6D4D" w:rsidRPr="00DC028E" w:rsidRDefault="00E85702" w:rsidP="0009430E">
            <w:pPr>
              <w:rPr>
                <w:sz w:val="20"/>
              </w:rPr>
            </w:pPr>
            <w:r>
              <w:rPr>
                <w:noProof/>
                <w:sz w:val="20"/>
              </w:rPr>
              <w:t>2</w:t>
            </w:r>
            <w:r>
              <w:rPr>
                <w:sz w:val="20"/>
              </w:rPr>
              <w:t xml:space="preserve"> - </w:t>
            </w:r>
            <w:r>
              <w:rPr>
                <w:noProof/>
                <w:sz w:val="20"/>
              </w:rPr>
              <w:t>Ureditev za usposabljanje in informiranje osebja, vključenega v izvajanje direktiv EIA in SEA.</w:t>
            </w:r>
          </w:p>
        </w:tc>
        <w:tc>
          <w:tcPr>
            <w:tcW w:w="429" w:type="pct"/>
          </w:tcPr>
          <w:p w:rsidR="000A6D4D" w:rsidRPr="00DC028E" w:rsidRDefault="00E85702" w:rsidP="0009430E">
            <w:pPr>
              <w:jc w:val="center"/>
              <w:rPr>
                <w:sz w:val="20"/>
              </w:rPr>
            </w:pPr>
            <w:r>
              <w:rPr>
                <w:noProof/>
                <w:sz w:val="20"/>
              </w:rPr>
              <w:t>Ne</w:t>
            </w:r>
          </w:p>
        </w:tc>
        <w:tc>
          <w:tcPr>
            <w:tcW w:w="1146" w:type="pct"/>
          </w:tcPr>
          <w:p w:rsidR="000A6D4D" w:rsidRPr="00E9348A" w:rsidRDefault="00E85702" w:rsidP="0009430E">
            <w:pPr>
              <w:rPr>
                <w:sz w:val="20"/>
                <w:szCs w:val="20"/>
              </w:rPr>
            </w:pPr>
            <w:r>
              <w:t>Delavnica Evropske komisi</w:t>
            </w:r>
            <w:r>
              <w:t>je je že bila izvedena za vse organe, ki sodelujejo pri izvajanju presoje EIA/SEA/o habitatih.  Sistem izmenjave informacij za vse osebje, ki sodeluje pri SEA/EIA za izvajanje skladov SSO, je zagotovljen s pomočjo sestankov, spletne strani, novic in delavn</w:t>
            </w:r>
            <w:r>
              <w:t xml:space="preserve">ic. http://www.mko.gov.si/si/delovna_podrocja/presoje_vplivov_na_okolje/celovita_presoja_vplivov_na_okolje/ http://www.mko.gov.si/si/delovna_podrocja/presoja_vplivov_na_okolje/cezmejna_presoja_vplivov_na_okolje/   </w:t>
            </w:r>
          </w:p>
        </w:tc>
        <w:tc>
          <w:tcPr>
            <w:tcW w:w="1139" w:type="pct"/>
          </w:tcPr>
          <w:p w:rsidR="000A6D4D" w:rsidRPr="00E9348A" w:rsidRDefault="00E85702" w:rsidP="0009430E">
            <w:pPr>
              <w:rPr>
                <w:sz w:val="20"/>
                <w:szCs w:val="20"/>
              </w:rPr>
            </w:pPr>
            <w:r w:rsidRPr="00E9348A">
              <w:rPr>
                <w:noProof/>
                <w:sz w:val="20"/>
                <w:szCs w:val="20"/>
              </w:rPr>
              <w:t xml:space="preserve">Za izpolnjevanje kriterija je pripravljen akcijski načrt. </w:t>
            </w:r>
          </w:p>
          <w:p w:rsidR="000A6D4D" w:rsidRPr="00E9348A" w:rsidRDefault="000A6D4D" w:rsidP="0009430E">
            <w:pPr>
              <w:rPr>
                <w:sz w:val="20"/>
                <w:szCs w:val="20"/>
              </w:rPr>
            </w:pPr>
          </w:p>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G</w:t>
            </w:r>
            <w:r w:rsidRPr="00E9348A">
              <w:rPr>
                <w:sz w:val="20"/>
                <w:szCs w:val="20"/>
              </w:rPr>
              <w:t>.</w:t>
            </w:r>
            <w:r w:rsidRPr="00E9348A">
              <w:rPr>
                <w:noProof/>
                <w:sz w:val="20"/>
                <w:szCs w:val="20"/>
              </w:rPr>
              <w:t>6</w:t>
            </w:r>
            <w:r w:rsidRPr="00E9348A">
              <w:rPr>
                <w:sz w:val="20"/>
                <w:szCs w:val="20"/>
              </w:rPr>
              <w:t xml:space="preserve"> </w:t>
            </w:r>
            <w:r>
              <w:rPr>
                <w:sz w:val="20"/>
                <w:szCs w:val="20"/>
              </w:rPr>
              <w:t xml:space="preserve">-  </w:t>
            </w:r>
            <w:r w:rsidRPr="00E9348A">
              <w:rPr>
                <w:noProof/>
                <w:sz w:val="20"/>
                <w:szCs w:val="20"/>
              </w:rPr>
              <w:t>Obstoj ureditve za učinkovito uporabo okoljske zakonodaje Unije v zvezi s presojo vplivov na okolje in strateško okoljsko presojo.</w:t>
            </w:r>
          </w:p>
        </w:tc>
        <w:tc>
          <w:tcPr>
            <w:tcW w:w="1162" w:type="pct"/>
          </w:tcPr>
          <w:p w:rsidR="000A6D4D" w:rsidRPr="00DC028E" w:rsidRDefault="00E85702" w:rsidP="0009430E">
            <w:pPr>
              <w:rPr>
                <w:sz w:val="20"/>
              </w:rPr>
            </w:pPr>
            <w:r>
              <w:rPr>
                <w:noProof/>
                <w:sz w:val="20"/>
              </w:rPr>
              <w:t>3</w:t>
            </w:r>
            <w:r>
              <w:rPr>
                <w:sz w:val="20"/>
              </w:rPr>
              <w:t xml:space="preserve"> - </w:t>
            </w:r>
            <w:r>
              <w:rPr>
                <w:noProof/>
                <w:sz w:val="20"/>
              </w:rPr>
              <w:t xml:space="preserve">Ureditev, ki zagotavlja zadostno administrativno </w:t>
            </w:r>
            <w:r>
              <w:rPr>
                <w:noProof/>
                <w:sz w:val="20"/>
              </w:rPr>
              <w:t>usposobljenost.</w:t>
            </w:r>
          </w:p>
        </w:tc>
        <w:tc>
          <w:tcPr>
            <w:tcW w:w="429" w:type="pct"/>
          </w:tcPr>
          <w:p w:rsidR="000A6D4D" w:rsidRPr="00DC028E" w:rsidRDefault="00E85702" w:rsidP="0009430E">
            <w:pPr>
              <w:jc w:val="center"/>
              <w:rPr>
                <w:sz w:val="20"/>
              </w:rPr>
            </w:pPr>
            <w:r>
              <w:rPr>
                <w:noProof/>
                <w:sz w:val="20"/>
              </w:rPr>
              <w:t>Ne</w:t>
            </w:r>
          </w:p>
        </w:tc>
        <w:tc>
          <w:tcPr>
            <w:tcW w:w="1146" w:type="pct"/>
          </w:tcPr>
          <w:p w:rsidR="000A6D4D" w:rsidRPr="00E9348A" w:rsidRDefault="00E85702" w:rsidP="0009430E">
            <w:pPr>
              <w:rPr>
                <w:sz w:val="20"/>
                <w:szCs w:val="20"/>
              </w:rPr>
            </w:pPr>
            <w:r>
              <w:t>Specializirani organi: SEA Ministrstvo za okolje in prostor  - MOP)  EIA (Agencija RS za okolje ARSO) z ustreznim številom kvalificiranih zaposlenih, ki svetujejo glede uporabe direktive SEA in EIA ter zadevnih direktiv.  Devet strokovnj</w:t>
            </w:r>
            <w:r>
              <w:t xml:space="preserve">akov je zaposlenih v strokovni enoti SEA in pet v strokovni enoti EIA, kar zagotavlja zadostne upravne zmogljivosti. *** Glej Prilogo 1. </w:t>
            </w:r>
          </w:p>
        </w:tc>
        <w:tc>
          <w:tcPr>
            <w:tcW w:w="1139" w:type="pct"/>
          </w:tcPr>
          <w:p w:rsidR="000A6D4D" w:rsidRPr="00E9348A" w:rsidRDefault="00E85702" w:rsidP="0009430E">
            <w:pPr>
              <w:rPr>
                <w:sz w:val="20"/>
                <w:szCs w:val="20"/>
              </w:rPr>
            </w:pPr>
            <w:r w:rsidRPr="00E9348A">
              <w:rPr>
                <w:noProof/>
                <w:sz w:val="20"/>
                <w:szCs w:val="20"/>
              </w:rPr>
              <w:t xml:space="preserve">Za izpolnjevanje kriterija je pripravljen akcijski načrt. </w:t>
            </w:r>
          </w:p>
          <w:p w:rsidR="000A6D4D" w:rsidRPr="00E9348A" w:rsidRDefault="000A6D4D" w:rsidP="0009430E">
            <w:pPr>
              <w:rPr>
                <w:sz w:val="20"/>
                <w:szCs w:val="20"/>
              </w:rPr>
            </w:pPr>
          </w:p>
          <w:p w:rsidR="000A6D4D" w:rsidRPr="00E9348A" w:rsidRDefault="00E85702" w:rsidP="0009430E">
            <w:pPr>
              <w:rPr>
                <w:sz w:val="20"/>
                <w:szCs w:val="20"/>
              </w:rPr>
            </w:pPr>
            <w:r w:rsidRPr="00E9348A">
              <w:rPr>
                <w:noProof/>
                <w:sz w:val="20"/>
                <w:szCs w:val="20"/>
              </w:rPr>
              <w:t xml:space="preserve">Slovenija bo pripravila triletni program usposabljanja in </w:t>
            </w:r>
            <w:r w:rsidRPr="00E9348A">
              <w:rPr>
                <w:noProof/>
                <w:sz w:val="20"/>
                <w:szCs w:val="20"/>
              </w:rPr>
              <w:t xml:space="preserve">sistematične razporeditve, tako da bo Ministrstvo za okolje in prostor pripravilo triletni akcijski načrt z ukrepi za izboljšanje znanja za resorna ministrstva, organizacije, lokalne skupnosti in okoljske strokovnjake in nevladne organizacije: </w:t>
            </w:r>
          </w:p>
          <w:p w:rsidR="000A6D4D" w:rsidRPr="00E9348A" w:rsidRDefault="00E85702" w:rsidP="0009430E">
            <w:pPr>
              <w:rPr>
                <w:sz w:val="20"/>
                <w:szCs w:val="20"/>
              </w:rPr>
            </w:pPr>
            <w:r w:rsidRPr="00E9348A">
              <w:rPr>
                <w:noProof/>
                <w:sz w:val="20"/>
                <w:szCs w:val="20"/>
              </w:rPr>
              <w:t>a.) za ures</w:t>
            </w:r>
            <w:r w:rsidRPr="00E9348A">
              <w:rPr>
                <w:noProof/>
                <w:sz w:val="20"/>
                <w:szCs w:val="20"/>
              </w:rPr>
              <w:t xml:space="preserve">ničitev zahtev SEA in priprave ustrezne ocene, </w:t>
            </w:r>
          </w:p>
          <w:p w:rsidR="000A6D4D" w:rsidRPr="00E9348A" w:rsidRDefault="00E85702" w:rsidP="0009430E">
            <w:pPr>
              <w:rPr>
                <w:sz w:val="20"/>
                <w:szCs w:val="20"/>
              </w:rPr>
            </w:pPr>
            <w:r w:rsidRPr="00E9348A">
              <w:rPr>
                <w:noProof/>
                <w:sz w:val="20"/>
                <w:szCs w:val="20"/>
              </w:rPr>
              <w:t xml:space="preserve">b.) za uresničitev zahtev EIA in priprave ustrezne ocene. </w:t>
            </w:r>
          </w:p>
          <w:p w:rsidR="000A6D4D" w:rsidRPr="00E9348A" w:rsidRDefault="00E85702" w:rsidP="0009430E">
            <w:pPr>
              <w:rPr>
                <w:sz w:val="20"/>
                <w:szCs w:val="20"/>
              </w:rPr>
            </w:pPr>
            <w:r w:rsidRPr="00E9348A">
              <w:rPr>
                <w:noProof/>
                <w:sz w:val="20"/>
                <w:szCs w:val="20"/>
              </w:rPr>
              <w:t>Akcijski načrt se pripravlja in usklajuje skupaj z Jaspers,za njegovo izvedbo načrtujemo tudi financiranje skozi tehnično pomoč. Terminski načrt:</w:t>
            </w:r>
          </w:p>
          <w:p w:rsidR="000A6D4D" w:rsidRPr="00E9348A" w:rsidRDefault="00E85702" w:rsidP="0009430E">
            <w:pPr>
              <w:rPr>
                <w:sz w:val="20"/>
                <w:szCs w:val="20"/>
              </w:rPr>
            </w:pPr>
            <w:r w:rsidRPr="00E9348A">
              <w:rPr>
                <w:noProof/>
                <w:sz w:val="20"/>
                <w:szCs w:val="20"/>
              </w:rPr>
              <w:t>Akc</w:t>
            </w:r>
            <w:r w:rsidRPr="00E9348A">
              <w:rPr>
                <w:noProof/>
                <w:sz w:val="20"/>
                <w:szCs w:val="20"/>
              </w:rPr>
              <w:t>ijski načrt bo pripravljen do decembra 2014 in bo za obdobje 2014-2017.</w:t>
            </w:r>
          </w:p>
          <w:p w:rsidR="000A6D4D" w:rsidRPr="00E9348A" w:rsidRDefault="000A6D4D" w:rsidP="0009430E">
            <w:pPr>
              <w:rPr>
                <w:sz w:val="20"/>
                <w:szCs w:val="20"/>
              </w:rPr>
            </w:pPr>
          </w:p>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Obstoj potrebne statistične podlage za izvajanje vrednotenja za presojo uspešnosti in vplivov programov. Obstoj sistema kazalnikov rezultatov, potrebnih za izbiro ukrepov, ki</w:t>
            </w:r>
            <w:r w:rsidRPr="00E9348A">
              <w:rPr>
                <w:noProof/>
                <w:sz w:val="20"/>
                <w:szCs w:val="20"/>
              </w:rPr>
              <w:t xml:space="preserve"> najuspešneje prispevajo k želenim rezultatom, za spremljanje napredka pri doseganju rezultatov in izvajanje vrednotenja vpliva.</w:t>
            </w:r>
          </w:p>
        </w:tc>
        <w:tc>
          <w:tcPr>
            <w:tcW w:w="1162" w:type="pct"/>
          </w:tcPr>
          <w:p w:rsidR="000A6D4D" w:rsidRPr="00DC028E" w:rsidRDefault="00E85702" w:rsidP="0009430E">
            <w:pPr>
              <w:rPr>
                <w:sz w:val="20"/>
              </w:rPr>
            </w:pPr>
            <w:r>
              <w:rPr>
                <w:noProof/>
                <w:sz w:val="20"/>
              </w:rPr>
              <w:t>1</w:t>
            </w:r>
            <w:r>
              <w:rPr>
                <w:sz w:val="20"/>
              </w:rPr>
              <w:t xml:space="preserve"> - </w:t>
            </w:r>
            <w:r>
              <w:rPr>
                <w:noProof/>
                <w:sz w:val="20"/>
              </w:rPr>
              <w:t>Ureditev za pravočasno zbiranje in združevanje statističnih podatkov, ki vključuje naslednje elemente: opredelitev virov in</w:t>
            </w:r>
            <w:r>
              <w:rPr>
                <w:noProof/>
                <w:sz w:val="20"/>
              </w:rPr>
              <w:t xml:space="preserve"> mehanizmov za zagotavljanje statističnega validiranja.</w:t>
            </w:r>
          </w:p>
        </w:tc>
        <w:tc>
          <w:tcPr>
            <w:tcW w:w="429" w:type="pct"/>
          </w:tcPr>
          <w:p w:rsidR="000A6D4D" w:rsidRPr="00DC028E" w:rsidRDefault="00E85702" w:rsidP="0009430E">
            <w:pPr>
              <w:jc w:val="center"/>
              <w:rPr>
                <w:sz w:val="20"/>
              </w:rPr>
            </w:pPr>
            <w:r>
              <w:rPr>
                <w:noProof/>
                <w:sz w:val="20"/>
              </w:rPr>
              <w:t>Ne</w:t>
            </w:r>
          </w:p>
        </w:tc>
        <w:tc>
          <w:tcPr>
            <w:tcW w:w="1146" w:type="pct"/>
          </w:tcPr>
          <w:p w:rsidR="000A6D4D" w:rsidRPr="00E9348A" w:rsidRDefault="000A6D4D" w:rsidP="0009430E">
            <w:pPr>
              <w:rPr>
                <w:sz w:val="20"/>
                <w:szCs w:val="20"/>
              </w:rPr>
            </w:pPr>
          </w:p>
        </w:tc>
        <w:tc>
          <w:tcPr>
            <w:tcW w:w="1139" w:type="pct"/>
          </w:tcPr>
          <w:p w:rsidR="000A6D4D" w:rsidRPr="00E9348A" w:rsidRDefault="00E85702" w:rsidP="0009430E">
            <w:pPr>
              <w:rPr>
                <w:sz w:val="20"/>
                <w:szCs w:val="20"/>
              </w:rPr>
            </w:pPr>
            <w:r w:rsidRPr="00E9348A">
              <w:rPr>
                <w:noProof/>
                <w:sz w:val="20"/>
                <w:szCs w:val="20"/>
              </w:rPr>
              <w:t>Organ upravljanja  pripravil akcijski načrt za izdelavo celovitega Načrta sistema spremljanja, ki bo vključeval vse potrebne elemente za zagotavljanje celovitosti, verodostojnosti in učinkovitosti</w:t>
            </w:r>
            <w:r w:rsidRPr="00E9348A">
              <w:rPr>
                <w:noProof/>
                <w:sz w:val="20"/>
                <w:szCs w:val="20"/>
              </w:rPr>
              <w:t xml:space="preserve"> spremljanja, zbiranja in hrambe potrebnih podatkov, vključno z viri podatkov za vsak kazalnik.</w:t>
            </w:r>
          </w:p>
          <w:p w:rsidR="000A6D4D" w:rsidRPr="00E9348A" w:rsidRDefault="00E85702" w:rsidP="0009430E">
            <w:pPr>
              <w:rPr>
                <w:sz w:val="20"/>
                <w:szCs w:val="20"/>
              </w:rPr>
            </w:pPr>
            <w:r w:rsidRPr="00E9348A">
              <w:rPr>
                <w:noProof/>
                <w:sz w:val="20"/>
                <w:szCs w:val="20"/>
              </w:rPr>
              <w:t>Spremljanje vseh potrebnih elementov za zagotavljanje celovitosti, verodostojnosti in učinkovitosti spremljanja za YEI se bo izvajalo v informacijskem sistemu Z</w:t>
            </w:r>
            <w:r w:rsidRPr="00E9348A">
              <w:rPr>
                <w:noProof/>
                <w:sz w:val="20"/>
                <w:szCs w:val="20"/>
              </w:rPr>
              <w:t>RSZ (APZnet). Po vzpostavitvi IS za OP 2014 - 2020 se bodo vsi relevantni podatki iz APZnet prenesli v IS OP 2014- 2020.</w:t>
            </w:r>
          </w:p>
          <w:p w:rsidR="000A6D4D" w:rsidRPr="00E9348A" w:rsidRDefault="000A6D4D" w:rsidP="0009430E">
            <w:pPr>
              <w:rPr>
                <w:sz w:val="20"/>
                <w:szCs w:val="20"/>
              </w:rPr>
            </w:pPr>
          </w:p>
          <w:p w:rsidR="000A6D4D" w:rsidRPr="00E9348A" w:rsidRDefault="00E85702" w:rsidP="0009430E">
            <w:pPr>
              <w:rPr>
                <w:sz w:val="20"/>
                <w:szCs w:val="20"/>
              </w:rPr>
            </w:pPr>
            <w:r w:rsidRPr="00E9348A">
              <w:rPr>
                <w:noProof/>
                <w:sz w:val="20"/>
                <w:szCs w:val="20"/>
              </w:rPr>
              <w:t>*** Glej Prilogo 1.</w:t>
            </w: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Obstoj potrebne statistične podlage za izvajanje vrednotenja za presojo uspešnosti in vplivov programov. O</w:t>
            </w:r>
            <w:r w:rsidRPr="00E9348A">
              <w:rPr>
                <w:noProof/>
                <w:sz w:val="20"/>
                <w:szCs w:val="20"/>
              </w:rPr>
              <w:t>bstoj sistema kazalnikov rezultatov, potrebnih za izbiro ukrepov, ki najuspešneje prispevajo k želenim rezultatom, za spremljanje napredka pri doseganju rezultatov in izvajanje vrednotenja vpliva.</w:t>
            </w:r>
          </w:p>
        </w:tc>
        <w:tc>
          <w:tcPr>
            <w:tcW w:w="1162" w:type="pct"/>
          </w:tcPr>
          <w:p w:rsidR="000A6D4D" w:rsidRPr="00DC028E" w:rsidRDefault="00E85702" w:rsidP="0009430E">
            <w:pPr>
              <w:rPr>
                <w:sz w:val="20"/>
              </w:rPr>
            </w:pPr>
            <w:r>
              <w:rPr>
                <w:noProof/>
                <w:sz w:val="20"/>
              </w:rPr>
              <w:t>2</w:t>
            </w:r>
            <w:r>
              <w:rPr>
                <w:sz w:val="20"/>
              </w:rPr>
              <w:t xml:space="preserve"> - </w:t>
            </w:r>
            <w:r>
              <w:rPr>
                <w:noProof/>
                <w:sz w:val="20"/>
              </w:rPr>
              <w:t>Ureditev za pravočasno zbiranje in združevanje statisti</w:t>
            </w:r>
            <w:r>
              <w:rPr>
                <w:noProof/>
                <w:sz w:val="20"/>
              </w:rPr>
              <w:t>čnih podatkov, ki vključuje naslednje elemente: ureditev za objavo in javni dostop do zbranih podatkov.</w:t>
            </w:r>
          </w:p>
        </w:tc>
        <w:tc>
          <w:tcPr>
            <w:tcW w:w="429" w:type="pct"/>
          </w:tcPr>
          <w:p w:rsidR="000A6D4D" w:rsidRPr="00DC028E" w:rsidRDefault="00E85702" w:rsidP="0009430E">
            <w:pPr>
              <w:jc w:val="center"/>
              <w:rPr>
                <w:sz w:val="20"/>
              </w:rPr>
            </w:pPr>
            <w:r>
              <w:rPr>
                <w:noProof/>
                <w:sz w:val="20"/>
              </w:rPr>
              <w:t>Da</w:t>
            </w:r>
          </w:p>
        </w:tc>
        <w:tc>
          <w:tcPr>
            <w:tcW w:w="1146" w:type="pct"/>
          </w:tcPr>
          <w:p w:rsidR="000A6D4D" w:rsidRPr="00E9348A" w:rsidRDefault="00E85702" w:rsidP="0009430E">
            <w:pPr>
              <w:rPr>
                <w:sz w:val="20"/>
                <w:szCs w:val="20"/>
              </w:rPr>
            </w:pPr>
            <w:r>
              <w:t xml:space="preserve">- </w:t>
            </w:r>
          </w:p>
        </w:tc>
        <w:tc>
          <w:tcPr>
            <w:tcW w:w="1139" w:type="pct"/>
          </w:tcPr>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 xml:space="preserve">Obstoj potrebne statistične podlage za izvajanje vrednotenja za presojo uspešnosti in vplivov programov. Obstoj sistema kazalnikov </w:t>
            </w:r>
            <w:r w:rsidRPr="00E9348A">
              <w:rPr>
                <w:noProof/>
                <w:sz w:val="20"/>
                <w:szCs w:val="20"/>
              </w:rPr>
              <w:t>rezultatov, potrebnih za izbiro ukrepov, ki najuspešneje prispevajo k želenim rezultatom, za spremljanje napredka pri doseganju rezultatov in izvajanje vrednotenja vpliva.</w:t>
            </w:r>
          </w:p>
        </w:tc>
        <w:tc>
          <w:tcPr>
            <w:tcW w:w="1162" w:type="pct"/>
          </w:tcPr>
          <w:p w:rsidR="000A6D4D" w:rsidRPr="00DC028E" w:rsidRDefault="00E85702" w:rsidP="0009430E">
            <w:pPr>
              <w:rPr>
                <w:sz w:val="20"/>
              </w:rPr>
            </w:pPr>
            <w:r>
              <w:rPr>
                <w:noProof/>
                <w:sz w:val="20"/>
              </w:rPr>
              <w:t>3</w:t>
            </w:r>
            <w:r>
              <w:rPr>
                <w:sz w:val="20"/>
              </w:rPr>
              <w:t xml:space="preserve"> - </w:t>
            </w:r>
            <w:r>
              <w:rPr>
                <w:noProof/>
                <w:sz w:val="20"/>
              </w:rPr>
              <w:t>Učinkovit sistem kazalnikov rezultatov, ki vključuje: izbiro kazalnikov rezultat</w:t>
            </w:r>
            <w:r>
              <w:rPr>
                <w:noProof/>
                <w:sz w:val="20"/>
              </w:rPr>
              <w:t>ov za vsak program, ki zagotavlja informacije o tem, kako se izbirajo ukrepi politike, ki se financirajo iz programa.</w:t>
            </w:r>
          </w:p>
        </w:tc>
        <w:tc>
          <w:tcPr>
            <w:tcW w:w="429" w:type="pct"/>
          </w:tcPr>
          <w:p w:rsidR="000A6D4D" w:rsidRPr="00DC028E" w:rsidRDefault="00E85702" w:rsidP="0009430E">
            <w:pPr>
              <w:jc w:val="center"/>
              <w:rPr>
                <w:sz w:val="20"/>
              </w:rPr>
            </w:pPr>
            <w:r>
              <w:rPr>
                <w:noProof/>
                <w:sz w:val="20"/>
              </w:rPr>
              <w:t>Da</w:t>
            </w:r>
          </w:p>
        </w:tc>
        <w:tc>
          <w:tcPr>
            <w:tcW w:w="1146" w:type="pct"/>
          </w:tcPr>
          <w:p w:rsidR="000A6D4D" w:rsidRPr="00E9348A" w:rsidRDefault="00E85702" w:rsidP="0009430E">
            <w:pPr>
              <w:rPr>
                <w:sz w:val="20"/>
                <w:szCs w:val="20"/>
              </w:rPr>
            </w:pPr>
            <w:r>
              <w:t xml:space="preserve">- </w:t>
            </w:r>
          </w:p>
        </w:tc>
        <w:tc>
          <w:tcPr>
            <w:tcW w:w="1139" w:type="pct"/>
          </w:tcPr>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Obstoj potrebne statistične podlage za izvajanje vrednotenja za presojo uspešnosti in vplivov programov. Obstoj sistema kaz</w:t>
            </w:r>
            <w:r w:rsidRPr="00E9348A">
              <w:rPr>
                <w:noProof/>
                <w:sz w:val="20"/>
                <w:szCs w:val="20"/>
              </w:rPr>
              <w:t>alnikov rezultatov, potrebnih za izbiro ukrepov, ki najuspešneje prispevajo k želenim rezultatom, za spremljanje napredka pri doseganju rezultatov in izvajanje vrednotenja vpliva.</w:t>
            </w:r>
          </w:p>
        </w:tc>
        <w:tc>
          <w:tcPr>
            <w:tcW w:w="1162" w:type="pct"/>
          </w:tcPr>
          <w:p w:rsidR="000A6D4D" w:rsidRPr="00DC028E" w:rsidRDefault="00E85702" w:rsidP="0009430E">
            <w:pPr>
              <w:rPr>
                <w:sz w:val="20"/>
              </w:rPr>
            </w:pPr>
            <w:r>
              <w:rPr>
                <w:noProof/>
                <w:sz w:val="20"/>
              </w:rPr>
              <w:t>4</w:t>
            </w:r>
            <w:r>
              <w:rPr>
                <w:sz w:val="20"/>
              </w:rPr>
              <w:t xml:space="preserve"> - </w:t>
            </w:r>
            <w:r>
              <w:rPr>
                <w:noProof/>
                <w:sz w:val="20"/>
              </w:rPr>
              <w:t xml:space="preserve">Učinkovit sistem kazalnikov rezultatov, ki vključuje: določitev ciljnih </w:t>
            </w:r>
            <w:r>
              <w:rPr>
                <w:noProof/>
                <w:sz w:val="20"/>
              </w:rPr>
              <w:t>vrednosti za te kazalnike.</w:t>
            </w:r>
          </w:p>
        </w:tc>
        <w:tc>
          <w:tcPr>
            <w:tcW w:w="429" w:type="pct"/>
          </w:tcPr>
          <w:p w:rsidR="000A6D4D" w:rsidRPr="00DC028E" w:rsidRDefault="00E85702" w:rsidP="0009430E">
            <w:pPr>
              <w:jc w:val="center"/>
              <w:rPr>
                <w:sz w:val="20"/>
              </w:rPr>
            </w:pPr>
            <w:r>
              <w:rPr>
                <w:noProof/>
                <w:sz w:val="20"/>
              </w:rPr>
              <w:t>Ne</w:t>
            </w:r>
          </w:p>
        </w:tc>
        <w:tc>
          <w:tcPr>
            <w:tcW w:w="1146" w:type="pct"/>
          </w:tcPr>
          <w:p w:rsidR="000A6D4D" w:rsidRPr="00E9348A" w:rsidRDefault="000A6D4D" w:rsidP="0009430E">
            <w:pPr>
              <w:rPr>
                <w:sz w:val="20"/>
                <w:szCs w:val="20"/>
              </w:rPr>
            </w:pPr>
          </w:p>
        </w:tc>
        <w:tc>
          <w:tcPr>
            <w:tcW w:w="1139" w:type="pct"/>
          </w:tcPr>
          <w:p w:rsidR="000A6D4D" w:rsidRPr="00E9348A" w:rsidRDefault="00E85702" w:rsidP="0009430E">
            <w:pPr>
              <w:rPr>
                <w:sz w:val="20"/>
                <w:szCs w:val="20"/>
              </w:rPr>
            </w:pPr>
            <w:r w:rsidRPr="00E9348A">
              <w:rPr>
                <w:noProof/>
                <w:sz w:val="20"/>
                <w:szCs w:val="20"/>
              </w:rPr>
              <w:t>Kazalnik rezultatov za Emisije CO2 iz osebnega avtomobilskega prometa</w:t>
            </w:r>
          </w:p>
          <w:p w:rsidR="000A6D4D" w:rsidRPr="00E9348A" w:rsidRDefault="000A6D4D" w:rsidP="0009430E">
            <w:pPr>
              <w:rPr>
                <w:sz w:val="20"/>
                <w:szCs w:val="20"/>
              </w:rPr>
            </w:pPr>
          </w:p>
          <w:p w:rsidR="000A6D4D" w:rsidRPr="00E9348A" w:rsidRDefault="00E85702" w:rsidP="0009430E">
            <w:pPr>
              <w:rPr>
                <w:sz w:val="20"/>
                <w:szCs w:val="20"/>
              </w:rPr>
            </w:pPr>
            <w:r w:rsidRPr="00E9348A">
              <w:rPr>
                <w:noProof/>
                <w:sz w:val="20"/>
                <w:szCs w:val="20"/>
              </w:rPr>
              <w:t xml:space="preserve">V RS razen v Ljubljani, ki edina šteje več kot 250.000 prebivalcev in je skladno z EU direktivo zavezana k spremljanju podatkov o kakovosti zraka, nimamo </w:t>
            </w:r>
            <w:r w:rsidRPr="00E9348A">
              <w:rPr>
                <w:noProof/>
                <w:sz w:val="20"/>
                <w:szCs w:val="20"/>
              </w:rPr>
              <w:t>sistematičnega zbiranja podatkov o emisijah za onesnaževanje zraka iz prometa v ostalih slovenskih mestih. Posledično med kazalniki rezultatov ne moremo spremljati primerljivih podatkov emisij iz prometa po posameznih mestih.</w:t>
            </w:r>
          </w:p>
          <w:p w:rsidR="000A6D4D" w:rsidRPr="00E9348A" w:rsidRDefault="000A6D4D" w:rsidP="0009430E">
            <w:pPr>
              <w:rPr>
                <w:sz w:val="20"/>
                <w:szCs w:val="20"/>
              </w:rPr>
            </w:pPr>
          </w:p>
          <w:p w:rsidR="000A6D4D" w:rsidRPr="00E9348A" w:rsidRDefault="00E85702" w:rsidP="0009430E">
            <w:pPr>
              <w:rPr>
                <w:sz w:val="20"/>
                <w:szCs w:val="20"/>
              </w:rPr>
            </w:pPr>
            <w:r w:rsidRPr="00E9348A">
              <w:rPr>
                <w:noProof/>
                <w:sz w:val="20"/>
                <w:szCs w:val="20"/>
              </w:rPr>
              <w:t>Odgovorna institucija za izra</w:t>
            </w:r>
            <w:r w:rsidRPr="00E9348A">
              <w:rPr>
                <w:noProof/>
                <w:sz w:val="20"/>
                <w:szCs w:val="20"/>
              </w:rPr>
              <w:t>čun izhodiščne in ciljne vrednosti je Agencija RS za okolje, s katero se je MzI dogovoril za nadgradnjo spremljanja kazalcev o izpustih NO2 in PM10/PM2,5 in CO2 iz avtomobilskega prometa za obdobje 2008-2020. V tem kontekstu se bodo spremljale podrobne vre</w:t>
            </w:r>
            <w:r w:rsidRPr="00E9348A">
              <w:rPr>
                <w:noProof/>
                <w:sz w:val="20"/>
                <w:szCs w:val="20"/>
              </w:rPr>
              <w:t>dnosti za te parametre na ravni RS. Ti podatki bodo prispevali relevantne informacije glede modal splita in posledično kakovosti zraka in zmanjševanju emisij TGP in bodo pokazatelji sprememb v urbanih območjih. Oba kazalca bosta letno osvežena.</w:t>
            </w:r>
          </w:p>
          <w:p w:rsidR="000A6D4D" w:rsidRPr="00E9348A" w:rsidRDefault="00E85702" w:rsidP="0009430E">
            <w:pPr>
              <w:rPr>
                <w:sz w:val="20"/>
                <w:szCs w:val="20"/>
              </w:rPr>
            </w:pPr>
            <w:r w:rsidRPr="00E9348A">
              <w:rPr>
                <w:noProof/>
                <w:sz w:val="20"/>
                <w:szCs w:val="20"/>
              </w:rPr>
              <w:t>*** Glej Pr</w:t>
            </w:r>
            <w:r w:rsidRPr="00E9348A">
              <w:rPr>
                <w:noProof/>
                <w:sz w:val="20"/>
                <w:szCs w:val="20"/>
              </w:rPr>
              <w:t>ilogo 1</w:t>
            </w: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Obstoj potrebne statistične podlage za izvajanje vrednotenja za presojo uspešnosti in vplivov programov. Obstoj sistema kazalnikov rezultatov, potrebnih za izbiro ukrepov, ki najuspešneje prispevajo k želenim rezultatom, za spremljanje napr</w:t>
            </w:r>
            <w:r w:rsidRPr="00E9348A">
              <w:rPr>
                <w:noProof/>
                <w:sz w:val="20"/>
                <w:szCs w:val="20"/>
              </w:rPr>
              <w:t>edka pri doseganju rezultatov in izvajanje vrednotenja vpliva.</w:t>
            </w:r>
          </w:p>
        </w:tc>
        <w:tc>
          <w:tcPr>
            <w:tcW w:w="1162" w:type="pct"/>
          </w:tcPr>
          <w:p w:rsidR="000A6D4D" w:rsidRPr="00DC028E" w:rsidRDefault="00E85702" w:rsidP="0009430E">
            <w:pPr>
              <w:rPr>
                <w:sz w:val="20"/>
              </w:rPr>
            </w:pPr>
            <w:r>
              <w:rPr>
                <w:noProof/>
                <w:sz w:val="20"/>
              </w:rPr>
              <w:t>5</w:t>
            </w:r>
            <w:r>
              <w:rPr>
                <w:sz w:val="20"/>
              </w:rPr>
              <w:t xml:space="preserve"> - </w:t>
            </w:r>
            <w:r>
              <w:rPr>
                <w:noProof/>
                <w:sz w:val="20"/>
              </w:rPr>
              <w:t>Učinkovit sistem kazalnikov rezultatov, ki vključuje: usklajenost z naslednjimi pogoji za vsak kazalnik: zanesljivost in statistično validiranje, jasnost normativne razlage, odzivnost na po</w:t>
            </w:r>
            <w:r>
              <w:rPr>
                <w:noProof/>
                <w:sz w:val="20"/>
              </w:rPr>
              <w:t>litiko, pravočasno zbiranje podatkov.</w:t>
            </w:r>
          </w:p>
        </w:tc>
        <w:tc>
          <w:tcPr>
            <w:tcW w:w="429" w:type="pct"/>
          </w:tcPr>
          <w:p w:rsidR="000A6D4D" w:rsidRPr="00DC028E" w:rsidRDefault="00E85702" w:rsidP="0009430E">
            <w:pPr>
              <w:jc w:val="center"/>
              <w:rPr>
                <w:sz w:val="20"/>
              </w:rPr>
            </w:pPr>
            <w:r>
              <w:rPr>
                <w:noProof/>
                <w:sz w:val="20"/>
              </w:rPr>
              <w:t>Da</w:t>
            </w:r>
          </w:p>
        </w:tc>
        <w:tc>
          <w:tcPr>
            <w:tcW w:w="1146" w:type="pct"/>
          </w:tcPr>
          <w:p w:rsidR="000A6D4D" w:rsidRPr="00E9348A" w:rsidRDefault="00E85702" w:rsidP="0009430E">
            <w:pPr>
              <w:rPr>
                <w:sz w:val="20"/>
                <w:szCs w:val="20"/>
              </w:rPr>
            </w:pPr>
            <w:r>
              <w:t xml:space="preserve">- </w:t>
            </w:r>
          </w:p>
        </w:tc>
        <w:tc>
          <w:tcPr>
            <w:tcW w:w="1139" w:type="pct"/>
          </w:tcPr>
          <w:p w:rsidR="000A6D4D" w:rsidRPr="00E9348A" w:rsidRDefault="000A6D4D" w:rsidP="0009430E">
            <w:pPr>
              <w:rPr>
                <w:sz w:val="20"/>
                <w:szCs w:val="20"/>
              </w:rPr>
            </w:pPr>
          </w:p>
        </w:tc>
      </w:tr>
      <w:tr w:rsidR="002A152E" w:rsidTr="0009430E">
        <w:trPr>
          <w:trHeight w:val="836"/>
        </w:trPr>
        <w:tc>
          <w:tcPr>
            <w:tcW w:w="1125" w:type="pct"/>
            <w:shd w:val="clear" w:color="auto" w:fill="auto"/>
          </w:tcPr>
          <w:p w:rsidR="000A6D4D" w:rsidRPr="00E9348A" w:rsidRDefault="00E85702" w:rsidP="0009430E">
            <w:pPr>
              <w:rPr>
                <w:sz w:val="20"/>
                <w:szCs w:val="20"/>
              </w:rPr>
            </w:pPr>
            <w:r w:rsidRPr="00E9348A">
              <w:rPr>
                <w:noProof/>
                <w:sz w:val="20"/>
                <w:szCs w:val="20"/>
              </w:rPr>
              <w:t>G</w:t>
            </w:r>
            <w:r w:rsidRPr="00E9348A">
              <w:rPr>
                <w:sz w:val="20"/>
                <w:szCs w:val="20"/>
              </w:rPr>
              <w:t>.</w:t>
            </w:r>
            <w:r w:rsidRPr="00E9348A">
              <w:rPr>
                <w:noProof/>
                <w:sz w:val="20"/>
                <w:szCs w:val="20"/>
              </w:rPr>
              <w:t>7</w:t>
            </w:r>
            <w:r w:rsidRPr="00E9348A">
              <w:rPr>
                <w:sz w:val="20"/>
                <w:szCs w:val="20"/>
              </w:rPr>
              <w:t xml:space="preserve"> </w:t>
            </w:r>
            <w:r>
              <w:rPr>
                <w:sz w:val="20"/>
                <w:szCs w:val="20"/>
              </w:rPr>
              <w:t xml:space="preserve">-  </w:t>
            </w:r>
            <w:r w:rsidRPr="00E9348A">
              <w:rPr>
                <w:noProof/>
                <w:sz w:val="20"/>
                <w:szCs w:val="20"/>
              </w:rPr>
              <w:t>Obstoj potrebne statistične podlage za izvajanje vrednotenja za presojo uspešnosti in vplivov programov. Obstoj sistema kazalnikov rezultatov, potrebnih za izbiro ukrepov, ki najuspešneje prispevajo k že</w:t>
            </w:r>
            <w:r w:rsidRPr="00E9348A">
              <w:rPr>
                <w:noProof/>
                <w:sz w:val="20"/>
                <w:szCs w:val="20"/>
              </w:rPr>
              <w:t>lenim rezultatom, za spremljanje napredka pri doseganju rezultatov in izvajanje vrednotenja vpliva.</w:t>
            </w:r>
          </w:p>
        </w:tc>
        <w:tc>
          <w:tcPr>
            <w:tcW w:w="1162" w:type="pct"/>
          </w:tcPr>
          <w:p w:rsidR="000A6D4D" w:rsidRPr="00DC028E" w:rsidRDefault="00E85702" w:rsidP="0009430E">
            <w:pPr>
              <w:rPr>
                <w:sz w:val="20"/>
              </w:rPr>
            </w:pPr>
            <w:r>
              <w:rPr>
                <w:noProof/>
                <w:sz w:val="20"/>
              </w:rPr>
              <w:t>6</w:t>
            </w:r>
            <w:r>
              <w:rPr>
                <w:sz w:val="20"/>
              </w:rPr>
              <w:t xml:space="preserve"> - </w:t>
            </w:r>
            <w:r>
              <w:rPr>
                <w:noProof/>
                <w:sz w:val="20"/>
              </w:rPr>
              <w:t>Postopki, s katerimi se zagotovi, da se pri vseh operacijah, ki se financirajo iz programa, sprejme učinkovit sistem kazalnikov.</w:t>
            </w:r>
          </w:p>
        </w:tc>
        <w:tc>
          <w:tcPr>
            <w:tcW w:w="429" w:type="pct"/>
          </w:tcPr>
          <w:p w:rsidR="000A6D4D" w:rsidRPr="00DC028E" w:rsidRDefault="00E85702" w:rsidP="0009430E">
            <w:pPr>
              <w:jc w:val="center"/>
              <w:rPr>
                <w:sz w:val="20"/>
              </w:rPr>
            </w:pPr>
            <w:r>
              <w:rPr>
                <w:noProof/>
                <w:sz w:val="20"/>
              </w:rPr>
              <w:t>Ne</w:t>
            </w:r>
          </w:p>
        </w:tc>
        <w:tc>
          <w:tcPr>
            <w:tcW w:w="1146" w:type="pct"/>
          </w:tcPr>
          <w:p w:rsidR="000A6D4D" w:rsidRPr="00E9348A" w:rsidRDefault="000A6D4D" w:rsidP="0009430E">
            <w:pPr>
              <w:rPr>
                <w:sz w:val="20"/>
                <w:szCs w:val="20"/>
              </w:rPr>
            </w:pPr>
          </w:p>
        </w:tc>
        <w:tc>
          <w:tcPr>
            <w:tcW w:w="1139" w:type="pct"/>
          </w:tcPr>
          <w:p w:rsidR="000A6D4D" w:rsidRPr="00E9348A" w:rsidRDefault="00E85702" w:rsidP="0009430E">
            <w:pPr>
              <w:rPr>
                <w:sz w:val="20"/>
                <w:szCs w:val="20"/>
              </w:rPr>
            </w:pPr>
            <w:r w:rsidRPr="00E9348A">
              <w:rPr>
                <w:noProof/>
                <w:sz w:val="20"/>
                <w:szCs w:val="20"/>
              </w:rPr>
              <w:t xml:space="preserve">Opis bo vseboval </w:t>
            </w:r>
            <w:r w:rsidRPr="00E9348A">
              <w:rPr>
                <w:noProof/>
                <w:sz w:val="20"/>
                <w:szCs w:val="20"/>
              </w:rPr>
              <w:t>načrt vrednotenj, ki bo pripravljen, ko bo potrjen OP EKP.</w:t>
            </w:r>
          </w:p>
        </w:tc>
      </w:tr>
    </w:tbl>
    <w:p w:rsidR="000A6D4D" w:rsidRPr="00DC028E" w:rsidRDefault="000A6D4D" w:rsidP="0009430E"/>
    <w:p w:rsidR="000A6D4D" w:rsidRDefault="00E85702" w:rsidP="0009430E">
      <w:pPr>
        <w:pStyle w:val="Naslov2"/>
        <w:keepLines/>
        <w:numPr>
          <w:ilvl w:val="0"/>
          <w:numId w:val="0"/>
        </w:numPr>
        <w:ind w:left="850" w:hanging="850"/>
      </w:pPr>
      <w:r>
        <w:rPr>
          <w:noProof/>
        </w:rPr>
        <w:t>9.2 Opis ukrepov za izpolnitev predhodnih pogojenosti, navedba pristojnih organov in časovni načrt za izvedbo teh ukrepov</w:t>
      </w:r>
    </w:p>
    <w:p w:rsidR="000A6D4D" w:rsidRPr="005367FC" w:rsidRDefault="000A6D4D" w:rsidP="0009430E">
      <w:pPr>
        <w:pStyle w:val="Text1"/>
        <w:keepNext/>
        <w:keepLines/>
        <w:ind w:left="0"/>
      </w:pPr>
    </w:p>
    <w:p w:rsidR="000A6D4D" w:rsidRPr="00F221CE" w:rsidRDefault="00E85702" w:rsidP="0009430E">
      <w:pPr>
        <w:keepNext/>
        <w:keepLines/>
        <w:rPr>
          <w:b/>
        </w:rPr>
      </w:pPr>
      <w:r>
        <w:rPr>
          <w:b/>
          <w:noProof/>
        </w:rPr>
        <w:t xml:space="preserve">Preglednica 25: Ukrepi za izpolnitev veljavnih splošnih predhodnih </w:t>
      </w:r>
      <w:r>
        <w:rPr>
          <w:b/>
          <w:noProof/>
        </w:rPr>
        <w:t>pogojenosti</w:t>
      </w:r>
    </w:p>
    <w:tbl>
      <w:tblPr>
        <w:tblW w:w="496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121"/>
        <w:gridCol w:w="2837"/>
        <w:gridCol w:w="4959"/>
        <w:gridCol w:w="1419"/>
        <w:gridCol w:w="2566"/>
      </w:tblGrid>
      <w:tr w:rsidR="002A152E" w:rsidTr="0009430E">
        <w:trPr>
          <w:trHeight w:val="493"/>
          <w:tblHeader/>
        </w:trPr>
        <w:tc>
          <w:tcPr>
            <w:tcW w:w="1047" w:type="pct"/>
            <w:shd w:val="clear" w:color="auto" w:fill="auto"/>
          </w:tcPr>
          <w:p w:rsidR="000A6D4D" w:rsidRPr="00B71360" w:rsidRDefault="00E85702" w:rsidP="0009430E">
            <w:pPr>
              <w:snapToGrid w:val="0"/>
              <w:jc w:val="center"/>
              <w:rPr>
                <w:b/>
                <w:color w:val="FF0000"/>
                <w:sz w:val="20"/>
                <w:szCs w:val="20"/>
              </w:rPr>
            </w:pPr>
            <w:r>
              <w:rPr>
                <w:b/>
                <w:noProof/>
                <w:sz w:val="20"/>
                <w:szCs w:val="20"/>
              </w:rPr>
              <w:t>Splošna predhodna pogojenost</w:t>
            </w:r>
          </w:p>
        </w:tc>
        <w:tc>
          <w:tcPr>
            <w:tcW w:w="952" w:type="pct"/>
          </w:tcPr>
          <w:p w:rsidR="000A6D4D" w:rsidRPr="00B71360" w:rsidRDefault="00E85702" w:rsidP="0009430E">
            <w:pPr>
              <w:snapToGrid w:val="0"/>
              <w:jc w:val="center"/>
              <w:rPr>
                <w:b/>
                <w:color w:val="FF0000"/>
                <w:sz w:val="20"/>
                <w:szCs w:val="20"/>
              </w:rPr>
            </w:pPr>
            <w:r w:rsidRPr="00B71360">
              <w:rPr>
                <w:b/>
                <w:noProof/>
                <w:sz w:val="20"/>
                <w:szCs w:val="20"/>
              </w:rPr>
              <w:t>Neizpolnjena merila</w:t>
            </w:r>
          </w:p>
        </w:tc>
        <w:tc>
          <w:tcPr>
            <w:tcW w:w="1664" w:type="pct"/>
            <w:shd w:val="clear" w:color="auto" w:fill="auto"/>
          </w:tcPr>
          <w:p w:rsidR="000A6D4D" w:rsidRPr="00B71360" w:rsidRDefault="00E85702" w:rsidP="0009430E">
            <w:pPr>
              <w:snapToGrid w:val="0"/>
              <w:jc w:val="center"/>
              <w:rPr>
                <w:b/>
                <w:color w:val="FF0000"/>
                <w:sz w:val="20"/>
                <w:szCs w:val="20"/>
              </w:rPr>
            </w:pPr>
            <w:r w:rsidRPr="00B71360">
              <w:rPr>
                <w:b/>
                <w:noProof/>
                <w:sz w:val="20"/>
                <w:szCs w:val="20"/>
              </w:rPr>
              <w:t>Načrtovani ukrepi</w:t>
            </w:r>
          </w:p>
        </w:tc>
        <w:tc>
          <w:tcPr>
            <w:tcW w:w="476" w:type="pct"/>
            <w:shd w:val="clear" w:color="auto" w:fill="auto"/>
          </w:tcPr>
          <w:p w:rsidR="000A6D4D" w:rsidRPr="00B71360" w:rsidRDefault="00E85702" w:rsidP="0009430E">
            <w:pPr>
              <w:snapToGrid w:val="0"/>
              <w:jc w:val="center"/>
              <w:rPr>
                <w:b/>
                <w:color w:val="FF0000"/>
                <w:sz w:val="20"/>
                <w:szCs w:val="20"/>
              </w:rPr>
            </w:pPr>
            <w:r w:rsidRPr="00B71360">
              <w:rPr>
                <w:b/>
                <w:noProof/>
                <w:sz w:val="20"/>
                <w:szCs w:val="20"/>
              </w:rPr>
              <w:t>Rok (datum)</w:t>
            </w:r>
          </w:p>
        </w:tc>
        <w:tc>
          <w:tcPr>
            <w:tcW w:w="862" w:type="pct"/>
          </w:tcPr>
          <w:p w:rsidR="000A6D4D" w:rsidRPr="00B71360" w:rsidRDefault="00E85702" w:rsidP="0009430E">
            <w:pPr>
              <w:snapToGrid w:val="0"/>
              <w:jc w:val="center"/>
              <w:rPr>
                <w:b/>
                <w:color w:val="FF0000"/>
                <w:sz w:val="20"/>
                <w:szCs w:val="20"/>
              </w:rPr>
            </w:pPr>
            <w:r w:rsidRPr="00B71360">
              <w:rPr>
                <w:b/>
                <w:noProof/>
                <w:sz w:val="20"/>
                <w:szCs w:val="20"/>
              </w:rPr>
              <w:t>Pristojni organi</w:t>
            </w:r>
          </w:p>
        </w:tc>
      </w:tr>
      <w:tr w:rsidR="002A152E" w:rsidTr="0009430E">
        <w:trPr>
          <w:trHeight w:val="493"/>
        </w:trPr>
        <w:tc>
          <w:tcPr>
            <w:tcW w:w="1047" w:type="pct"/>
            <w:shd w:val="clear" w:color="auto" w:fill="auto"/>
          </w:tcPr>
          <w:p w:rsidR="000A6D4D" w:rsidRPr="00B71360" w:rsidRDefault="00E85702" w:rsidP="0009430E">
            <w:pPr>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Obstoj ureditve za učinkovito uporabo zakonodaje Unije o javnih naročilih na področju evropskih strukturnih in investicijskih skladov.</w:t>
            </w:r>
          </w:p>
        </w:tc>
        <w:tc>
          <w:tcPr>
            <w:tcW w:w="952" w:type="pct"/>
          </w:tcPr>
          <w:p w:rsidR="000A6D4D" w:rsidRPr="00B71360" w:rsidRDefault="00E85702" w:rsidP="0009430E">
            <w:pPr>
              <w:rPr>
                <w:sz w:val="20"/>
                <w:szCs w:val="20"/>
              </w:rPr>
            </w:pPr>
            <w:r>
              <w:rPr>
                <w:noProof/>
                <w:sz w:val="20"/>
                <w:szCs w:val="20"/>
              </w:rPr>
              <w:t>1</w:t>
            </w:r>
            <w:r>
              <w:rPr>
                <w:sz w:val="20"/>
                <w:szCs w:val="20"/>
              </w:rPr>
              <w:t xml:space="preserve"> - </w:t>
            </w:r>
            <w:r w:rsidRPr="00B71360">
              <w:rPr>
                <w:noProof/>
                <w:sz w:val="20"/>
                <w:szCs w:val="20"/>
              </w:rPr>
              <w:t>Ureditev za učinkovito uporabo zakonodaje Unije o javnih naročilih, podprta z ustreznimi mehanizmi.</w:t>
            </w:r>
          </w:p>
        </w:tc>
        <w:tc>
          <w:tcPr>
            <w:tcW w:w="1664" w:type="pct"/>
            <w:shd w:val="clear" w:color="auto" w:fill="auto"/>
          </w:tcPr>
          <w:p w:rsidR="000A6D4D" w:rsidRPr="00B71360" w:rsidRDefault="00E85702" w:rsidP="0009430E">
            <w:pPr>
              <w:rPr>
                <w:sz w:val="20"/>
                <w:szCs w:val="20"/>
              </w:rPr>
            </w:pPr>
            <w:r w:rsidRPr="00B71360">
              <w:rPr>
                <w:noProof/>
                <w:sz w:val="20"/>
                <w:szCs w:val="20"/>
              </w:rPr>
              <w:t>Za reševanje glavnih in ponavljajočih se vrst napak pri javnem naročanju bo do konca decembra 2014 pripravljena obsežna analiza praks javnega naročanja, zla</w:t>
            </w:r>
            <w:r w:rsidRPr="00B71360">
              <w:rPr>
                <w:noProof/>
                <w:sz w:val="20"/>
                <w:szCs w:val="20"/>
              </w:rPr>
              <w:t>sti tistih, ki zadevajo sklade ESI (31. 12. 2014).</w:t>
            </w:r>
          </w:p>
          <w:p w:rsidR="000A6D4D" w:rsidRPr="00B71360" w:rsidRDefault="000A6D4D" w:rsidP="0009430E">
            <w:pPr>
              <w:rPr>
                <w:sz w:val="20"/>
                <w:szCs w:val="20"/>
              </w:rPr>
            </w:pPr>
          </w:p>
          <w:p w:rsidR="000A6D4D" w:rsidRPr="00B71360" w:rsidRDefault="00E85702" w:rsidP="0009430E">
            <w:pPr>
              <w:rPr>
                <w:sz w:val="20"/>
                <w:szCs w:val="20"/>
              </w:rPr>
            </w:pPr>
            <w:r w:rsidRPr="00B71360">
              <w:rPr>
                <w:noProof/>
                <w:sz w:val="20"/>
                <w:szCs w:val="20"/>
              </w:rPr>
              <w:t>Posebna svetovalna enota v okviru organa (t.i. »Help desk«), ki je pristojen za javno naročanje (Ministrstvo za finance), že deluje in nudi naročnikom svetovanje tako v fazi priprave razpisnih dokumentaci</w:t>
            </w:r>
            <w:r w:rsidRPr="00B71360">
              <w:rPr>
                <w:noProof/>
                <w:sz w:val="20"/>
                <w:szCs w:val="20"/>
              </w:rPr>
              <w:t>j kot tudi v procesu od objave javnega naročila do njegovega zaključka. Predvidena so sredstva tehnične pomoči za kadrovsko okrepitev v enoti in njihova redna usposabljanja. Enota bo tesno sodelovala z organi upravljanja.</w:t>
            </w:r>
          </w:p>
          <w:p w:rsidR="000A6D4D" w:rsidRPr="00B71360" w:rsidRDefault="000A6D4D" w:rsidP="0009430E">
            <w:pPr>
              <w:rPr>
                <w:sz w:val="20"/>
                <w:szCs w:val="20"/>
              </w:rPr>
            </w:pPr>
          </w:p>
          <w:p w:rsidR="000A6D4D" w:rsidRPr="00B71360" w:rsidRDefault="000A6D4D" w:rsidP="0009430E">
            <w:pPr>
              <w:rPr>
                <w:sz w:val="20"/>
                <w:szCs w:val="20"/>
              </w:rPr>
            </w:pPr>
          </w:p>
          <w:p w:rsidR="000A6D4D" w:rsidRPr="00B71360" w:rsidRDefault="000A6D4D" w:rsidP="0009430E">
            <w:pPr>
              <w:rPr>
                <w:sz w:val="20"/>
                <w:szCs w:val="20"/>
              </w:rPr>
            </w:pPr>
          </w:p>
        </w:tc>
        <w:tc>
          <w:tcPr>
            <w:tcW w:w="476" w:type="pct"/>
            <w:shd w:val="clear" w:color="auto" w:fill="auto"/>
          </w:tcPr>
          <w:p w:rsidR="000A6D4D" w:rsidRPr="00B71360" w:rsidRDefault="00E85702" w:rsidP="0009430E">
            <w:pPr>
              <w:jc w:val="center"/>
              <w:rPr>
                <w:sz w:val="20"/>
                <w:szCs w:val="20"/>
              </w:rPr>
            </w:pPr>
            <w:r w:rsidRPr="00B71360">
              <w:rPr>
                <w:noProof/>
                <w:sz w:val="20"/>
                <w:szCs w:val="20"/>
              </w:rPr>
              <w:t>31.12.2014</w:t>
            </w:r>
          </w:p>
        </w:tc>
        <w:tc>
          <w:tcPr>
            <w:tcW w:w="862" w:type="pct"/>
          </w:tcPr>
          <w:p w:rsidR="000A6D4D" w:rsidRPr="00B71360" w:rsidRDefault="00E85702" w:rsidP="0009430E">
            <w:pPr>
              <w:rPr>
                <w:sz w:val="20"/>
                <w:szCs w:val="20"/>
              </w:rPr>
            </w:pPr>
            <w:r w:rsidRPr="00B71360">
              <w:rPr>
                <w:noProof/>
                <w:sz w:val="20"/>
                <w:szCs w:val="20"/>
              </w:rPr>
              <w:t xml:space="preserve">organi upravljanja </w:t>
            </w:r>
            <w:r w:rsidRPr="00B71360">
              <w:rPr>
                <w:noProof/>
                <w:sz w:val="20"/>
                <w:szCs w:val="20"/>
              </w:rPr>
              <w:t>in Ministrstvo za finance</w:t>
            </w:r>
          </w:p>
        </w:tc>
      </w:tr>
      <w:tr w:rsidR="002A152E" w:rsidTr="0009430E">
        <w:trPr>
          <w:trHeight w:val="493"/>
        </w:trPr>
        <w:tc>
          <w:tcPr>
            <w:tcW w:w="1047" w:type="pct"/>
            <w:shd w:val="clear" w:color="auto" w:fill="auto"/>
          </w:tcPr>
          <w:p w:rsidR="000A6D4D" w:rsidRPr="00B71360" w:rsidRDefault="00E85702" w:rsidP="0009430E">
            <w:pPr>
              <w:rPr>
                <w:sz w:val="20"/>
                <w:szCs w:val="20"/>
              </w:rPr>
            </w:pPr>
            <w:r w:rsidRPr="00B71360">
              <w:rPr>
                <w:noProof/>
                <w:sz w:val="20"/>
                <w:szCs w:val="20"/>
              </w:rPr>
              <w:t>G</w:t>
            </w:r>
            <w:r w:rsidRPr="00B71360">
              <w:rPr>
                <w:sz w:val="20"/>
                <w:szCs w:val="20"/>
              </w:rPr>
              <w:t>.</w:t>
            </w:r>
            <w:r w:rsidRPr="00B71360">
              <w:rPr>
                <w:noProof/>
                <w:sz w:val="20"/>
                <w:szCs w:val="20"/>
              </w:rPr>
              <w:t>4</w:t>
            </w:r>
            <w:r w:rsidRPr="00B71360">
              <w:rPr>
                <w:sz w:val="20"/>
                <w:szCs w:val="20"/>
              </w:rPr>
              <w:t xml:space="preserve"> </w:t>
            </w:r>
            <w:r>
              <w:rPr>
                <w:sz w:val="20"/>
                <w:szCs w:val="20"/>
              </w:rPr>
              <w:t xml:space="preserve">- </w:t>
            </w:r>
            <w:r w:rsidRPr="00B71360">
              <w:rPr>
                <w:noProof/>
                <w:sz w:val="20"/>
                <w:szCs w:val="20"/>
              </w:rPr>
              <w:t>Obstoj ureditve za učinkovito uporabo zakonodaje Unije o javnih naročilih na področju evropskih strukturnih in investicijskih skladov.</w:t>
            </w:r>
          </w:p>
        </w:tc>
        <w:tc>
          <w:tcPr>
            <w:tcW w:w="952" w:type="pct"/>
          </w:tcPr>
          <w:p w:rsidR="000A6D4D" w:rsidRPr="00B71360" w:rsidRDefault="00E85702" w:rsidP="0009430E">
            <w:pPr>
              <w:rPr>
                <w:sz w:val="20"/>
                <w:szCs w:val="20"/>
              </w:rPr>
            </w:pPr>
            <w:r>
              <w:rPr>
                <w:noProof/>
                <w:sz w:val="20"/>
                <w:szCs w:val="20"/>
              </w:rPr>
              <w:t>4</w:t>
            </w:r>
            <w:r>
              <w:rPr>
                <w:sz w:val="20"/>
                <w:szCs w:val="20"/>
              </w:rPr>
              <w:t xml:space="preserve"> - </w:t>
            </w:r>
            <w:r w:rsidRPr="00B71360">
              <w:rPr>
                <w:noProof/>
                <w:sz w:val="20"/>
                <w:szCs w:val="20"/>
              </w:rPr>
              <w:t>Ureditev za zagotovitev administrativne usposobljenosti za izvajanje in uporabo prav</w:t>
            </w:r>
            <w:r w:rsidRPr="00B71360">
              <w:rPr>
                <w:noProof/>
                <w:sz w:val="20"/>
                <w:szCs w:val="20"/>
              </w:rPr>
              <w:t>il Unije o javnih naročilih.</w:t>
            </w:r>
          </w:p>
        </w:tc>
        <w:tc>
          <w:tcPr>
            <w:tcW w:w="1664" w:type="pct"/>
            <w:shd w:val="clear" w:color="auto" w:fill="auto"/>
          </w:tcPr>
          <w:p w:rsidR="000A6D4D" w:rsidRPr="00B71360" w:rsidRDefault="00E85702" w:rsidP="0009430E">
            <w:pPr>
              <w:rPr>
                <w:sz w:val="20"/>
                <w:szCs w:val="20"/>
              </w:rPr>
            </w:pPr>
            <w:r w:rsidRPr="00B71360">
              <w:rPr>
                <w:noProof/>
                <w:sz w:val="20"/>
                <w:szCs w:val="20"/>
              </w:rPr>
              <w:t>Pripravljen bo poseben program usposabljanj za upravičence in vse organe upravljanja in nadzora, vključno s posredniškimi telesi. Za krepitev administrativne usposobljenosti bo ključnega pomena usposabljanje upravičencev za pra</w:t>
            </w:r>
            <w:r w:rsidRPr="00B71360">
              <w:rPr>
                <w:noProof/>
                <w:sz w:val="20"/>
                <w:szCs w:val="20"/>
              </w:rPr>
              <w:t>vilno in popolno pripravo razpisne dokumentacije in izvedbo  postopka javnega naročila. Hkrati bo ključnega pomena tudi ustrezna kadrovska struktura organov, vključenih v izvajanje skladov, s posebnim poudarkom na usposabljanju skrbnikov pogodb in kontrolo</w:t>
            </w:r>
            <w:r w:rsidRPr="00B71360">
              <w:rPr>
                <w:noProof/>
                <w:sz w:val="20"/>
                <w:szCs w:val="20"/>
              </w:rPr>
              <w:t xml:space="preserve">rjev, ki so dolžni natančno, skrbno in v skladu z zakonodajo preverjati pravilnost in popolnost zaključenih postopkov javnih naročil pred izplačilom sredstev v zvezi z zadevnim javnim naročilom (31. 12. 2014). </w:t>
            </w:r>
          </w:p>
          <w:p w:rsidR="000A6D4D" w:rsidRPr="00B71360" w:rsidRDefault="00E85702" w:rsidP="0009430E">
            <w:pPr>
              <w:rPr>
                <w:sz w:val="20"/>
                <w:szCs w:val="20"/>
              </w:rPr>
            </w:pPr>
            <w:r w:rsidRPr="00B71360">
              <w:rPr>
                <w:noProof/>
                <w:sz w:val="20"/>
                <w:szCs w:val="20"/>
              </w:rPr>
              <w:t xml:space="preserve">Na podlagi Analize stanja na področju javnih </w:t>
            </w:r>
            <w:r w:rsidRPr="00B71360">
              <w:rPr>
                <w:noProof/>
                <w:sz w:val="20"/>
                <w:szCs w:val="20"/>
              </w:rPr>
              <w:t xml:space="preserve">naročil, dosedanjih praks in izkušenj bodo pripravljene podlage, s katerimi bo priprava razpisnih dokumentacij in izvedba postopkov lažja in bolj učinkovita (31. 12. 2014)... ***Glej Prilogo 1. </w:t>
            </w:r>
          </w:p>
          <w:p w:rsidR="000A6D4D" w:rsidRPr="00B71360" w:rsidRDefault="000A6D4D" w:rsidP="0009430E">
            <w:pPr>
              <w:rPr>
                <w:sz w:val="20"/>
                <w:szCs w:val="20"/>
              </w:rPr>
            </w:pPr>
          </w:p>
          <w:p w:rsidR="000A6D4D" w:rsidRPr="00B71360" w:rsidRDefault="000A6D4D" w:rsidP="0009430E">
            <w:pPr>
              <w:rPr>
                <w:sz w:val="20"/>
                <w:szCs w:val="20"/>
              </w:rPr>
            </w:pPr>
          </w:p>
        </w:tc>
        <w:tc>
          <w:tcPr>
            <w:tcW w:w="476" w:type="pct"/>
            <w:shd w:val="clear" w:color="auto" w:fill="auto"/>
          </w:tcPr>
          <w:p w:rsidR="000A6D4D" w:rsidRPr="00B71360" w:rsidRDefault="00E85702" w:rsidP="0009430E">
            <w:pPr>
              <w:jc w:val="center"/>
              <w:rPr>
                <w:sz w:val="20"/>
                <w:szCs w:val="20"/>
              </w:rPr>
            </w:pPr>
            <w:r w:rsidRPr="00B71360">
              <w:rPr>
                <w:noProof/>
                <w:sz w:val="20"/>
                <w:szCs w:val="20"/>
              </w:rPr>
              <w:t>31.12.2014</w:t>
            </w:r>
          </w:p>
        </w:tc>
        <w:tc>
          <w:tcPr>
            <w:tcW w:w="862" w:type="pct"/>
          </w:tcPr>
          <w:p w:rsidR="000A6D4D" w:rsidRPr="00B71360" w:rsidRDefault="00E85702" w:rsidP="0009430E">
            <w:pPr>
              <w:rPr>
                <w:sz w:val="20"/>
                <w:szCs w:val="20"/>
              </w:rPr>
            </w:pPr>
            <w:r w:rsidRPr="00B71360">
              <w:rPr>
                <w:noProof/>
                <w:sz w:val="20"/>
                <w:szCs w:val="20"/>
              </w:rPr>
              <w:t>organi upravljanja in Ministrstvo za finance</w:t>
            </w:r>
          </w:p>
        </w:tc>
      </w:tr>
      <w:tr w:rsidR="002A152E" w:rsidTr="0009430E">
        <w:trPr>
          <w:trHeight w:val="493"/>
        </w:trPr>
        <w:tc>
          <w:tcPr>
            <w:tcW w:w="1047" w:type="pct"/>
            <w:shd w:val="clear" w:color="auto" w:fill="auto"/>
          </w:tcPr>
          <w:p w:rsidR="000A6D4D" w:rsidRPr="00B71360" w:rsidRDefault="00E85702" w:rsidP="0009430E">
            <w:pPr>
              <w:rPr>
                <w:sz w:val="20"/>
                <w:szCs w:val="20"/>
              </w:rPr>
            </w:pPr>
            <w:r w:rsidRPr="00B71360">
              <w:rPr>
                <w:noProof/>
                <w:sz w:val="20"/>
                <w:szCs w:val="20"/>
              </w:rPr>
              <w:t>G</w:t>
            </w:r>
            <w:r w:rsidRPr="00B71360">
              <w:rPr>
                <w:sz w:val="20"/>
                <w:szCs w:val="20"/>
              </w:rPr>
              <w:t>.</w:t>
            </w:r>
            <w:r w:rsidRPr="00B71360">
              <w:rPr>
                <w:noProof/>
                <w:sz w:val="20"/>
                <w:szCs w:val="20"/>
              </w:rPr>
              <w:t>6</w:t>
            </w:r>
            <w:r w:rsidRPr="00B71360">
              <w:rPr>
                <w:sz w:val="20"/>
                <w:szCs w:val="20"/>
              </w:rPr>
              <w:t xml:space="preserve"> </w:t>
            </w:r>
            <w:r>
              <w:rPr>
                <w:sz w:val="20"/>
                <w:szCs w:val="20"/>
              </w:rPr>
              <w:t xml:space="preserve">- </w:t>
            </w:r>
            <w:r w:rsidRPr="00B71360">
              <w:rPr>
                <w:noProof/>
                <w:sz w:val="20"/>
                <w:szCs w:val="20"/>
              </w:rPr>
              <w:t>Obstoj ureditve za učinkovito uporabo okoljske zakonodaje Unije v zvezi s presojo vplivov na okolje in strateško okoljsko presojo.</w:t>
            </w:r>
          </w:p>
        </w:tc>
        <w:tc>
          <w:tcPr>
            <w:tcW w:w="952" w:type="pct"/>
          </w:tcPr>
          <w:p w:rsidR="000A6D4D" w:rsidRPr="00B71360" w:rsidRDefault="00E85702" w:rsidP="0009430E">
            <w:pPr>
              <w:rPr>
                <w:sz w:val="20"/>
                <w:szCs w:val="20"/>
              </w:rPr>
            </w:pPr>
            <w:r>
              <w:rPr>
                <w:noProof/>
                <w:sz w:val="20"/>
                <w:szCs w:val="20"/>
              </w:rPr>
              <w:t>2</w:t>
            </w:r>
            <w:r>
              <w:rPr>
                <w:sz w:val="20"/>
                <w:szCs w:val="20"/>
              </w:rPr>
              <w:t xml:space="preserve"> - </w:t>
            </w:r>
            <w:r w:rsidRPr="00B71360">
              <w:rPr>
                <w:noProof/>
                <w:sz w:val="20"/>
                <w:szCs w:val="20"/>
              </w:rPr>
              <w:t>Ureditev za usposabljanje in informiranje osebja, vključenega v izvajanje direktiv EIA in SEA.</w:t>
            </w:r>
          </w:p>
        </w:tc>
        <w:tc>
          <w:tcPr>
            <w:tcW w:w="1664" w:type="pct"/>
            <w:shd w:val="clear" w:color="auto" w:fill="auto"/>
          </w:tcPr>
          <w:p w:rsidR="000A6D4D" w:rsidRPr="00B71360" w:rsidRDefault="00E85702" w:rsidP="0009430E">
            <w:pPr>
              <w:rPr>
                <w:sz w:val="20"/>
                <w:szCs w:val="20"/>
              </w:rPr>
            </w:pPr>
            <w:r w:rsidRPr="00B71360">
              <w:rPr>
                <w:noProof/>
                <w:sz w:val="20"/>
                <w:szCs w:val="20"/>
              </w:rPr>
              <w:t xml:space="preserve">Pripravil se bo </w:t>
            </w:r>
            <w:r w:rsidRPr="00B71360">
              <w:rPr>
                <w:noProof/>
                <w:sz w:val="20"/>
                <w:szCs w:val="20"/>
              </w:rPr>
              <w:t>izobraževalni program za vsebine SEA in EIA</w:t>
            </w:r>
          </w:p>
        </w:tc>
        <w:tc>
          <w:tcPr>
            <w:tcW w:w="476" w:type="pct"/>
            <w:shd w:val="clear" w:color="auto" w:fill="auto"/>
          </w:tcPr>
          <w:p w:rsidR="000A6D4D" w:rsidRPr="00B71360" w:rsidRDefault="00E85702" w:rsidP="0009430E">
            <w:pPr>
              <w:jc w:val="center"/>
              <w:rPr>
                <w:sz w:val="20"/>
                <w:szCs w:val="20"/>
              </w:rPr>
            </w:pPr>
            <w:r w:rsidRPr="00B71360">
              <w:rPr>
                <w:noProof/>
                <w:sz w:val="20"/>
                <w:szCs w:val="20"/>
              </w:rPr>
              <w:t>30.12.2014</w:t>
            </w:r>
          </w:p>
        </w:tc>
        <w:tc>
          <w:tcPr>
            <w:tcW w:w="862" w:type="pct"/>
          </w:tcPr>
          <w:p w:rsidR="000A6D4D" w:rsidRPr="00B71360" w:rsidRDefault="00E85702" w:rsidP="0009430E">
            <w:pPr>
              <w:rPr>
                <w:sz w:val="20"/>
                <w:szCs w:val="20"/>
              </w:rPr>
            </w:pPr>
            <w:r w:rsidRPr="00B71360">
              <w:rPr>
                <w:noProof/>
                <w:sz w:val="20"/>
                <w:szCs w:val="20"/>
              </w:rPr>
              <w:t>MOP</w:t>
            </w:r>
          </w:p>
        </w:tc>
      </w:tr>
      <w:tr w:rsidR="002A152E" w:rsidTr="0009430E">
        <w:trPr>
          <w:trHeight w:val="493"/>
        </w:trPr>
        <w:tc>
          <w:tcPr>
            <w:tcW w:w="1047" w:type="pct"/>
            <w:shd w:val="clear" w:color="auto" w:fill="auto"/>
          </w:tcPr>
          <w:p w:rsidR="000A6D4D" w:rsidRPr="00B71360" w:rsidRDefault="00E85702" w:rsidP="0009430E">
            <w:pPr>
              <w:rPr>
                <w:sz w:val="20"/>
                <w:szCs w:val="20"/>
              </w:rPr>
            </w:pPr>
            <w:r w:rsidRPr="00B71360">
              <w:rPr>
                <w:noProof/>
                <w:sz w:val="20"/>
                <w:szCs w:val="20"/>
              </w:rPr>
              <w:t>G</w:t>
            </w:r>
            <w:r w:rsidRPr="00B71360">
              <w:rPr>
                <w:sz w:val="20"/>
                <w:szCs w:val="20"/>
              </w:rPr>
              <w:t>.</w:t>
            </w:r>
            <w:r w:rsidRPr="00B71360">
              <w:rPr>
                <w:noProof/>
                <w:sz w:val="20"/>
                <w:szCs w:val="20"/>
              </w:rPr>
              <w:t>6</w:t>
            </w:r>
            <w:r w:rsidRPr="00B71360">
              <w:rPr>
                <w:sz w:val="20"/>
                <w:szCs w:val="20"/>
              </w:rPr>
              <w:t xml:space="preserve"> </w:t>
            </w:r>
            <w:r>
              <w:rPr>
                <w:sz w:val="20"/>
                <w:szCs w:val="20"/>
              </w:rPr>
              <w:t xml:space="preserve">- </w:t>
            </w:r>
            <w:r w:rsidRPr="00B71360">
              <w:rPr>
                <w:noProof/>
                <w:sz w:val="20"/>
                <w:szCs w:val="20"/>
              </w:rPr>
              <w:t>Obstoj ureditve za učinkovito uporabo okoljske zakonodaje Unije v zvezi s presojo vplivov na okolje in strateško okoljsko presojo.</w:t>
            </w:r>
          </w:p>
        </w:tc>
        <w:tc>
          <w:tcPr>
            <w:tcW w:w="952" w:type="pct"/>
          </w:tcPr>
          <w:p w:rsidR="000A6D4D" w:rsidRPr="00B71360" w:rsidRDefault="00E85702" w:rsidP="0009430E">
            <w:pPr>
              <w:rPr>
                <w:sz w:val="20"/>
                <w:szCs w:val="20"/>
              </w:rPr>
            </w:pPr>
            <w:r>
              <w:rPr>
                <w:noProof/>
                <w:sz w:val="20"/>
                <w:szCs w:val="20"/>
              </w:rPr>
              <w:t>3</w:t>
            </w:r>
            <w:r>
              <w:rPr>
                <w:sz w:val="20"/>
                <w:szCs w:val="20"/>
              </w:rPr>
              <w:t xml:space="preserve"> - </w:t>
            </w:r>
            <w:r w:rsidRPr="00B71360">
              <w:rPr>
                <w:noProof/>
                <w:sz w:val="20"/>
                <w:szCs w:val="20"/>
              </w:rPr>
              <w:t>Ureditev, ki zagotavlja zadostno administrativno usposo</w:t>
            </w:r>
            <w:r w:rsidRPr="00B71360">
              <w:rPr>
                <w:noProof/>
                <w:sz w:val="20"/>
                <w:szCs w:val="20"/>
              </w:rPr>
              <w:t>bljenost.</w:t>
            </w:r>
          </w:p>
        </w:tc>
        <w:tc>
          <w:tcPr>
            <w:tcW w:w="1664" w:type="pct"/>
            <w:shd w:val="clear" w:color="auto" w:fill="auto"/>
          </w:tcPr>
          <w:p w:rsidR="000A6D4D" w:rsidRPr="00B71360" w:rsidRDefault="00E85702" w:rsidP="0009430E">
            <w:pPr>
              <w:rPr>
                <w:sz w:val="20"/>
                <w:szCs w:val="20"/>
              </w:rPr>
            </w:pPr>
            <w:r w:rsidRPr="00B71360">
              <w:rPr>
                <w:noProof/>
                <w:sz w:val="20"/>
                <w:szCs w:val="20"/>
              </w:rPr>
              <w:t>Izvedba programa za ministrstva, institucije in zunanje izvajalce</w:t>
            </w:r>
          </w:p>
          <w:p w:rsidR="000A6D4D" w:rsidRPr="00B71360" w:rsidRDefault="000A6D4D" w:rsidP="0009430E">
            <w:pPr>
              <w:rPr>
                <w:sz w:val="20"/>
                <w:szCs w:val="20"/>
              </w:rPr>
            </w:pPr>
          </w:p>
          <w:p w:rsidR="000A6D4D" w:rsidRPr="00B71360" w:rsidRDefault="00E85702" w:rsidP="0009430E">
            <w:pPr>
              <w:rPr>
                <w:sz w:val="20"/>
                <w:szCs w:val="20"/>
              </w:rPr>
            </w:pPr>
            <w:r w:rsidRPr="00B71360">
              <w:rPr>
                <w:noProof/>
                <w:sz w:val="20"/>
                <w:szCs w:val="20"/>
              </w:rPr>
              <w:t>Slovenija bo pripravila triletni program usposabljanja in sistematične razporeditve, tako da bo Ministrstvo za okolje in prostor pripravilo triletni akcijski načrt z ukrepi za izboljšanje znanja za resorna ministrstva, organizacije, lokalne skupnosti in ok</w:t>
            </w:r>
            <w:r w:rsidRPr="00B71360">
              <w:rPr>
                <w:noProof/>
                <w:sz w:val="20"/>
                <w:szCs w:val="20"/>
              </w:rPr>
              <w:t xml:space="preserve">oljske strokovnjake in nevladne organizacije: </w:t>
            </w:r>
          </w:p>
          <w:p w:rsidR="000A6D4D" w:rsidRPr="00B71360" w:rsidRDefault="00E85702" w:rsidP="0009430E">
            <w:pPr>
              <w:rPr>
                <w:sz w:val="20"/>
                <w:szCs w:val="20"/>
              </w:rPr>
            </w:pPr>
            <w:r w:rsidRPr="00B71360">
              <w:rPr>
                <w:noProof/>
                <w:sz w:val="20"/>
                <w:szCs w:val="20"/>
              </w:rPr>
              <w:t xml:space="preserve">a.) za uresničitev zahtev SEA in priprave ustrezne ocene, </w:t>
            </w:r>
          </w:p>
          <w:p w:rsidR="000A6D4D" w:rsidRPr="00B71360" w:rsidRDefault="00E85702" w:rsidP="0009430E">
            <w:pPr>
              <w:rPr>
                <w:sz w:val="20"/>
                <w:szCs w:val="20"/>
              </w:rPr>
            </w:pPr>
            <w:r w:rsidRPr="00B71360">
              <w:rPr>
                <w:noProof/>
                <w:sz w:val="20"/>
                <w:szCs w:val="20"/>
              </w:rPr>
              <w:t xml:space="preserve">b.) za uresničitev zahtev EIA in priprave ustrezne ocene. </w:t>
            </w:r>
          </w:p>
          <w:p w:rsidR="000A6D4D" w:rsidRPr="00B71360" w:rsidRDefault="00E85702" w:rsidP="0009430E">
            <w:pPr>
              <w:rPr>
                <w:sz w:val="20"/>
                <w:szCs w:val="20"/>
              </w:rPr>
            </w:pPr>
            <w:r w:rsidRPr="00B71360">
              <w:rPr>
                <w:noProof/>
                <w:sz w:val="20"/>
                <w:szCs w:val="20"/>
              </w:rPr>
              <w:t>Akcijski načrt se pripravlja in usklajuje skupaj z Jaspers,za njegovo izvedbo načrtujemo tu</w:t>
            </w:r>
            <w:r w:rsidRPr="00B71360">
              <w:rPr>
                <w:noProof/>
                <w:sz w:val="20"/>
                <w:szCs w:val="20"/>
              </w:rPr>
              <w:t>di financiranje skozi tehnično pomoč. Terminski načrt: Akcijski načrt bo pripravljen do decembra 2014 in bo za obdobje 2014-2017.</w:t>
            </w:r>
          </w:p>
          <w:p w:rsidR="000A6D4D" w:rsidRPr="00B71360" w:rsidRDefault="000A6D4D" w:rsidP="0009430E">
            <w:pPr>
              <w:rPr>
                <w:sz w:val="20"/>
                <w:szCs w:val="20"/>
              </w:rPr>
            </w:pPr>
          </w:p>
        </w:tc>
        <w:tc>
          <w:tcPr>
            <w:tcW w:w="476" w:type="pct"/>
            <w:shd w:val="clear" w:color="auto" w:fill="auto"/>
          </w:tcPr>
          <w:p w:rsidR="000A6D4D" w:rsidRPr="00B71360" w:rsidRDefault="00E85702" w:rsidP="0009430E">
            <w:pPr>
              <w:jc w:val="center"/>
              <w:rPr>
                <w:sz w:val="20"/>
                <w:szCs w:val="20"/>
              </w:rPr>
            </w:pPr>
            <w:r w:rsidRPr="00B71360">
              <w:rPr>
                <w:noProof/>
                <w:sz w:val="20"/>
                <w:szCs w:val="20"/>
              </w:rPr>
              <w:t>30.6.2015</w:t>
            </w:r>
          </w:p>
        </w:tc>
        <w:tc>
          <w:tcPr>
            <w:tcW w:w="862" w:type="pct"/>
          </w:tcPr>
          <w:p w:rsidR="000A6D4D" w:rsidRPr="00B71360" w:rsidRDefault="00E85702" w:rsidP="0009430E">
            <w:pPr>
              <w:rPr>
                <w:sz w:val="20"/>
                <w:szCs w:val="20"/>
              </w:rPr>
            </w:pPr>
            <w:r w:rsidRPr="00B71360">
              <w:rPr>
                <w:noProof/>
                <w:sz w:val="20"/>
                <w:szCs w:val="20"/>
              </w:rPr>
              <w:t>MOP</w:t>
            </w:r>
          </w:p>
        </w:tc>
      </w:tr>
      <w:tr w:rsidR="002A152E" w:rsidTr="0009430E">
        <w:trPr>
          <w:trHeight w:val="493"/>
        </w:trPr>
        <w:tc>
          <w:tcPr>
            <w:tcW w:w="1047" w:type="pct"/>
            <w:shd w:val="clear" w:color="auto" w:fill="auto"/>
          </w:tcPr>
          <w:p w:rsidR="000A6D4D" w:rsidRPr="00B71360" w:rsidRDefault="00E85702" w:rsidP="0009430E">
            <w:pPr>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Obstoj potrebne statistične podlage za izvajanje vrednotenja za presojo uspešnosti in vplivov programov.</w:t>
            </w:r>
            <w:r w:rsidRPr="00B71360">
              <w:rPr>
                <w:noProof/>
                <w:sz w:val="20"/>
                <w:szCs w:val="20"/>
              </w:rPr>
              <w:t xml:space="preserve"> Obstoj sistema kazalnikov rezultatov, potrebnih za izbiro ukrepov, ki najuspešneje prispevajo k želenim rezultatom, za spremljanje napredka pri doseganju rezultatov in izvajanje vrednotenja vpliva.</w:t>
            </w:r>
          </w:p>
        </w:tc>
        <w:tc>
          <w:tcPr>
            <w:tcW w:w="952" w:type="pct"/>
          </w:tcPr>
          <w:p w:rsidR="000A6D4D" w:rsidRPr="00B71360" w:rsidRDefault="00E85702" w:rsidP="0009430E">
            <w:pPr>
              <w:rPr>
                <w:sz w:val="20"/>
                <w:szCs w:val="20"/>
              </w:rPr>
            </w:pPr>
            <w:r>
              <w:rPr>
                <w:noProof/>
                <w:sz w:val="20"/>
                <w:szCs w:val="20"/>
              </w:rPr>
              <w:t>1</w:t>
            </w:r>
            <w:r>
              <w:rPr>
                <w:sz w:val="20"/>
                <w:szCs w:val="20"/>
              </w:rPr>
              <w:t xml:space="preserve"> - </w:t>
            </w:r>
            <w:r w:rsidRPr="00B71360">
              <w:rPr>
                <w:noProof/>
                <w:sz w:val="20"/>
                <w:szCs w:val="20"/>
              </w:rPr>
              <w:t>Ureditev za pravočasno zbiranje in združevanje statis</w:t>
            </w:r>
            <w:r w:rsidRPr="00B71360">
              <w:rPr>
                <w:noProof/>
                <w:sz w:val="20"/>
                <w:szCs w:val="20"/>
              </w:rPr>
              <w:t>tičnih podatkov, ki vključuje naslednje elemente: opredelitev virov in mehanizmov za zagotavljanje statističnega validiranja.</w:t>
            </w:r>
          </w:p>
        </w:tc>
        <w:tc>
          <w:tcPr>
            <w:tcW w:w="1664" w:type="pct"/>
            <w:shd w:val="clear" w:color="auto" w:fill="auto"/>
          </w:tcPr>
          <w:p w:rsidR="000A6D4D" w:rsidRPr="00B71360" w:rsidRDefault="00E85702" w:rsidP="0009430E">
            <w:pPr>
              <w:rPr>
                <w:sz w:val="20"/>
                <w:szCs w:val="20"/>
              </w:rPr>
            </w:pPr>
            <w:r w:rsidRPr="00B71360">
              <w:rPr>
                <w:noProof/>
                <w:sz w:val="20"/>
                <w:szCs w:val="20"/>
              </w:rPr>
              <w:t>Organ upravljanja pripravil akcijski načrt za izdelavo celovitega Načrta sistema spremljanja, ki bo vključeval vse potrebne elemen</w:t>
            </w:r>
            <w:r w:rsidRPr="00B71360">
              <w:rPr>
                <w:noProof/>
                <w:sz w:val="20"/>
                <w:szCs w:val="20"/>
              </w:rPr>
              <w:t>te za zagotavljanje celovitosti, verodostojnosti in učinkovitosti spremljanja, zbiranja in hrambe potrebnih podatkov, vključno z viri podatkov za vsak kazalnik.</w:t>
            </w:r>
          </w:p>
          <w:p w:rsidR="000A6D4D" w:rsidRPr="00B71360" w:rsidRDefault="00E85702" w:rsidP="0009430E">
            <w:pPr>
              <w:rPr>
                <w:sz w:val="20"/>
                <w:szCs w:val="20"/>
              </w:rPr>
            </w:pPr>
            <w:r w:rsidRPr="00B71360">
              <w:rPr>
                <w:noProof/>
                <w:sz w:val="20"/>
                <w:szCs w:val="20"/>
              </w:rPr>
              <w:t>Spremljanje vseh potrebnih elementov za zagotavljanje celovitosti, verodostojnosti in učinkovit</w:t>
            </w:r>
            <w:r w:rsidRPr="00B71360">
              <w:rPr>
                <w:noProof/>
                <w:sz w:val="20"/>
                <w:szCs w:val="20"/>
              </w:rPr>
              <w:t>osti spremljanja za YEI se bo izvajalo v informacijskem sistemu ZRSZ (APZnet). Po vzpostavitvi IS za OP 2014 - 2020 se bodo vsi relevantni podatki iz APZnet prenesli v IS OP 2014- 2020.</w:t>
            </w:r>
          </w:p>
          <w:p w:rsidR="000A6D4D" w:rsidRPr="00B71360" w:rsidRDefault="000A6D4D" w:rsidP="0009430E">
            <w:pPr>
              <w:rPr>
                <w:sz w:val="20"/>
                <w:szCs w:val="20"/>
              </w:rPr>
            </w:pPr>
          </w:p>
          <w:p w:rsidR="000A6D4D" w:rsidRPr="00B71360" w:rsidRDefault="00E85702" w:rsidP="0009430E">
            <w:pPr>
              <w:rPr>
                <w:sz w:val="20"/>
                <w:szCs w:val="20"/>
              </w:rPr>
            </w:pPr>
            <w:r w:rsidRPr="00B71360">
              <w:rPr>
                <w:noProof/>
                <w:sz w:val="20"/>
                <w:szCs w:val="20"/>
              </w:rPr>
              <w:t>*** Glej Prilogo 1.</w:t>
            </w:r>
          </w:p>
          <w:p w:rsidR="000A6D4D" w:rsidRPr="00B71360" w:rsidRDefault="000A6D4D" w:rsidP="0009430E">
            <w:pPr>
              <w:rPr>
                <w:sz w:val="20"/>
                <w:szCs w:val="20"/>
              </w:rPr>
            </w:pPr>
          </w:p>
        </w:tc>
        <w:tc>
          <w:tcPr>
            <w:tcW w:w="476" w:type="pct"/>
            <w:shd w:val="clear" w:color="auto" w:fill="auto"/>
          </w:tcPr>
          <w:p w:rsidR="000A6D4D" w:rsidRPr="00B71360" w:rsidRDefault="00E85702" w:rsidP="0009430E">
            <w:pPr>
              <w:jc w:val="center"/>
              <w:rPr>
                <w:sz w:val="20"/>
                <w:szCs w:val="20"/>
              </w:rPr>
            </w:pPr>
            <w:r w:rsidRPr="00B71360">
              <w:rPr>
                <w:noProof/>
                <w:sz w:val="20"/>
                <w:szCs w:val="20"/>
              </w:rPr>
              <w:t>30.11.2015</w:t>
            </w:r>
          </w:p>
        </w:tc>
        <w:tc>
          <w:tcPr>
            <w:tcW w:w="862" w:type="pct"/>
          </w:tcPr>
          <w:p w:rsidR="000A6D4D" w:rsidRPr="00B71360" w:rsidRDefault="00E85702" w:rsidP="0009430E">
            <w:pPr>
              <w:rPr>
                <w:sz w:val="20"/>
                <w:szCs w:val="20"/>
              </w:rPr>
            </w:pPr>
            <w:r w:rsidRPr="00B71360">
              <w:rPr>
                <w:noProof/>
                <w:sz w:val="20"/>
                <w:szCs w:val="20"/>
              </w:rPr>
              <w:t>Organ upravljanja</w:t>
            </w:r>
          </w:p>
        </w:tc>
      </w:tr>
      <w:tr w:rsidR="002A152E" w:rsidTr="0009430E">
        <w:trPr>
          <w:trHeight w:val="493"/>
        </w:trPr>
        <w:tc>
          <w:tcPr>
            <w:tcW w:w="1047" w:type="pct"/>
            <w:shd w:val="clear" w:color="auto" w:fill="auto"/>
          </w:tcPr>
          <w:p w:rsidR="000A6D4D" w:rsidRPr="00B71360" w:rsidRDefault="00E85702" w:rsidP="0009430E">
            <w:pPr>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 xml:space="preserve">Obstoj </w:t>
            </w:r>
            <w:r w:rsidRPr="00B71360">
              <w:rPr>
                <w:noProof/>
                <w:sz w:val="20"/>
                <w:szCs w:val="20"/>
              </w:rPr>
              <w:t>potrebne statistične podlage za izvajanje vrednotenja za presojo uspešnosti in vplivov programov. Obstoj sistema kazalnikov rezultatov, potrebnih za izbiro ukrepov, ki najuspešneje prispevajo k želenim rezultatom, za spremljanje napredka pri doseganju rezu</w:t>
            </w:r>
            <w:r w:rsidRPr="00B71360">
              <w:rPr>
                <w:noProof/>
                <w:sz w:val="20"/>
                <w:szCs w:val="20"/>
              </w:rPr>
              <w:t>ltatov in izvajanje vrednotenja vpliva.</w:t>
            </w:r>
          </w:p>
        </w:tc>
        <w:tc>
          <w:tcPr>
            <w:tcW w:w="952" w:type="pct"/>
          </w:tcPr>
          <w:p w:rsidR="000A6D4D" w:rsidRPr="00B71360" w:rsidRDefault="00E85702" w:rsidP="0009430E">
            <w:pPr>
              <w:rPr>
                <w:sz w:val="20"/>
                <w:szCs w:val="20"/>
              </w:rPr>
            </w:pPr>
            <w:r>
              <w:rPr>
                <w:noProof/>
                <w:sz w:val="20"/>
                <w:szCs w:val="20"/>
              </w:rPr>
              <w:t>4</w:t>
            </w:r>
            <w:r>
              <w:rPr>
                <w:sz w:val="20"/>
                <w:szCs w:val="20"/>
              </w:rPr>
              <w:t xml:space="preserve"> - </w:t>
            </w:r>
            <w:r w:rsidRPr="00B71360">
              <w:rPr>
                <w:noProof/>
                <w:sz w:val="20"/>
                <w:szCs w:val="20"/>
              </w:rPr>
              <w:t>Učinkovit sistem kazalnikov rezultatov, ki vključuje: določitev ciljnih vrednosti za te kazalnike.</w:t>
            </w:r>
          </w:p>
        </w:tc>
        <w:tc>
          <w:tcPr>
            <w:tcW w:w="1664" w:type="pct"/>
            <w:shd w:val="clear" w:color="auto" w:fill="auto"/>
          </w:tcPr>
          <w:p w:rsidR="000A6D4D" w:rsidRPr="00B71360" w:rsidRDefault="00E85702" w:rsidP="0009430E">
            <w:pPr>
              <w:rPr>
                <w:sz w:val="20"/>
                <w:szCs w:val="20"/>
              </w:rPr>
            </w:pPr>
            <w:r w:rsidRPr="00B71360">
              <w:rPr>
                <w:noProof/>
                <w:sz w:val="20"/>
                <w:szCs w:val="20"/>
              </w:rPr>
              <w:t>Kazalnik rezultatov za Emisije CO2 iz osebnega avtomobilskega prometa</w:t>
            </w:r>
          </w:p>
          <w:p w:rsidR="000A6D4D" w:rsidRPr="00B71360" w:rsidRDefault="000A6D4D" w:rsidP="0009430E">
            <w:pPr>
              <w:rPr>
                <w:sz w:val="20"/>
                <w:szCs w:val="20"/>
              </w:rPr>
            </w:pPr>
          </w:p>
          <w:p w:rsidR="000A6D4D" w:rsidRPr="00B71360" w:rsidRDefault="00E85702" w:rsidP="0009430E">
            <w:pPr>
              <w:rPr>
                <w:sz w:val="20"/>
                <w:szCs w:val="20"/>
              </w:rPr>
            </w:pPr>
            <w:r w:rsidRPr="00B71360">
              <w:rPr>
                <w:noProof/>
                <w:sz w:val="20"/>
                <w:szCs w:val="20"/>
              </w:rPr>
              <w:t>V RS razen v Ljubljani, ki edina šteje več</w:t>
            </w:r>
            <w:r w:rsidRPr="00B71360">
              <w:rPr>
                <w:noProof/>
                <w:sz w:val="20"/>
                <w:szCs w:val="20"/>
              </w:rPr>
              <w:t xml:space="preserve"> kot 250.000 prebivalcev in je skladno z EU direktivo zavezana k spremljanju podatkov o kakovosti zraka, nimamo sistematičnega zbiranja podatkov o emisijah za onesnaževanje zraka iz prometa v ostalih slovenskih mestih. Posledično med kazalniki rezultatov n</w:t>
            </w:r>
            <w:r w:rsidRPr="00B71360">
              <w:rPr>
                <w:noProof/>
                <w:sz w:val="20"/>
                <w:szCs w:val="20"/>
              </w:rPr>
              <w:t>e moremo spremljati primerljivih podatkov emisij iz prometa po posameznih mestih.</w:t>
            </w:r>
          </w:p>
          <w:p w:rsidR="000A6D4D" w:rsidRPr="00B71360" w:rsidRDefault="000A6D4D" w:rsidP="0009430E">
            <w:pPr>
              <w:rPr>
                <w:sz w:val="20"/>
                <w:szCs w:val="20"/>
              </w:rPr>
            </w:pPr>
          </w:p>
          <w:p w:rsidR="000A6D4D" w:rsidRPr="00B71360" w:rsidRDefault="00E85702" w:rsidP="0009430E">
            <w:pPr>
              <w:rPr>
                <w:sz w:val="20"/>
                <w:szCs w:val="20"/>
              </w:rPr>
            </w:pPr>
            <w:r w:rsidRPr="00B71360">
              <w:rPr>
                <w:noProof/>
                <w:sz w:val="20"/>
                <w:szCs w:val="20"/>
              </w:rPr>
              <w:t xml:space="preserve">Odgovorna institucija za izračun izhodiščne in ciljne vrednosti je Agencija RS za okolje, s katero se je MzI dogovoril za nadgradnjo spremljanja kazalcev o izpustih NO2 in </w:t>
            </w:r>
            <w:r w:rsidRPr="00B71360">
              <w:rPr>
                <w:noProof/>
                <w:sz w:val="20"/>
                <w:szCs w:val="20"/>
              </w:rPr>
              <w:t>PM10/PM2,5 in CO2 iz avtomobilskega prometa za obdobje 2008-2020. V tem kontekstu se bodo spremljale podrobne vrednosti za te parametre na ravni RS. Ti podatki bodo prispevali relevantne informacije glede modal splita in posledično kakovosti zraka in zmanj</w:t>
            </w:r>
            <w:r w:rsidRPr="00B71360">
              <w:rPr>
                <w:noProof/>
                <w:sz w:val="20"/>
                <w:szCs w:val="20"/>
              </w:rPr>
              <w:t>ševanju emisij TGP in bodo pokazatelji sprememb v urbanih območjih. Oba kazalca bosta letno osvežena. *** Glej Prilogo 1</w:t>
            </w:r>
          </w:p>
        </w:tc>
        <w:tc>
          <w:tcPr>
            <w:tcW w:w="476" w:type="pct"/>
            <w:shd w:val="clear" w:color="auto" w:fill="auto"/>
          </w:tcPr>
          <w:p w:rsidR="000A6D4D" w:rsidRPr="00B71360" w:rsidRDefault="00E85702" w:rsidP="0009430E">
            <w:pPr>
              <w:jc w:val="center"/>
              <w:rPr>
                <w:sz w:val="20"/>
                <w:szCs w:val="20"/>
              </w:rPr>
            </w:pPr>
            <w:r w:rsidRPr="00B71360">
              <w:rPr>
                <w:noProof/>
                <w:sz w:val="20"/>
                <w:szCs w:val="20"/>
              </w:rPr>
              <w:t>31.12.2016</w:t>
            </w:r>
          </w:p>
        </w:tc>
        <w:tc>
          <w:tcPr>
            <w:tcW w:w="862" w:type="pct"/>
          </w:tcPr>
          <w:p w:rsidR="000A6D4D" w:rsidRPr="00B71360" w:rsidRDefault="00E85702" w:rsidP="0009430E">
            <w:pPr>
              <w:rPr>
                <w:sz w:val="20"/>
                <w:szCs w:val="20"/>
              </w:rPr>
            </w:pPr>
            <w:r w:rsidRPr="00B71360">
              <w:rPr>
                <w:noProof/>
                <w:sz w:val="20"/>
                <w:szCs w:val="20"/>
              </w:rPr>
              <w:t>ARSO; Ministrstvo pristojno za urbani razvoj</w:t>
            </w:r>
          </w:p>
        </w:tc>
      </w:tr>
      <w:tr w:rsidR="002A152E" w:rsidTr="0009430E">
        <w:trPr>
          <w:trHeight w:val="493"/>
        </w:trPr>
        <w:tc>
          <w:tcPr>
            <w:tcW w:w="1047" w:type="pct"/>
            <w:shd w:val="clear" w:color="auto" w:fill="auto"/>
          </w:tcPr>
          <w:p w:rsidR="000A6D4D" w:rsidRPr="00B71360" w:rsidRDefault="00E85702" w:rsidP="0009430E">
            <w:pPr>
              <w:rPr>
                <w:sz w:val="20"/>
                <w:szCs w:val="20"/>
              </w:rPr>
            </w:pPr>
            <w:r w:rsidRPr="00B71360">
              <w:rPr>
                <w:noProof/>
                <w:sz w:val="20"/>
                <w:szCs w:val="20"/>
              </w:rPr>
              <w:t>G</w:t>
            </w:r>
            <w:r w:rsidRPr="00B71360">
              <w:rPr>
                <w:sz w:val="20"/>
                <w:szCs w:val="20"/>
              </w:rPr>
              <w:t>.</w:t>
            </w:r>
            <w:r w:rsidRPr="00B71360">
              <w:rPr>
                <w:noProof/>
                <w:sz w:val="20"/>
                <w:szCs w:val="20"/>
              </w:rPr>
              <w:t>7</w:t>
            </w:r>
            <w:r w:rsidRPr="00B71360">
              <w:rPr>
                <w:sz w:val="20"/>
                <w:szCs w:val="20"/>
              </w:rPr>
              <w:t xml:space="preserve"> </w:t>
            </w:r>
            <w:r>
              <w:rPr>
                <w:sz w:val="20"/>
                <w:szCs w:val="20"/>
              </w:rPr>
              <w:t xml:space="preserve">- </w:t>
            </w:r>
            <w:r w:rsidRPr="00B71360">
              <w:rPr>
                <w:noProof/>
                <w:sz w:val="20"/>
                <w:szCs w:val="20"/>
              </w:rPr>
              <w:t xml:space="preserve">Obstoj potrebne statistične podlage za izvajanje vrednotenja za presojo </w:t>
            </w:r>
            <w:r w:rsidRPr="00B71360">
              <w:rPr>
                <w:noProof/>
                <w:sz w:val="20"/>
                <w:szCs w:val="20"/>
              </w:rPr>
              <w:t>uspešnosti in vplivov programov. Obstoj sistema kazalnikov rezultatov, potrebnih za izbiro ukrepov, ki najuspešneje prispevajo k želenim rezultatom, za spremljanje napredka pri doseganju rezultatov in izvajanje vrednotenja vpliva.</w:t>
            </w:r>
          </w:p>
        </w:tc>
        <w:tc>
          <w:tcPr>
            <w:tcW w:w="952" w:type="pct"/>
          </w:tcPr>
          <w:p w:rsidR="000A6D4D" w:rsidRPr="00B71360" w:rsidRDefault="00E85702" w:rsidP="0009430E">
            <w:pPr>
              <w:rPr>
                <w:sz w:val="20"/>
                <w:szCs w:val="20"/>
              </w:rPr>
            </w:pPr>
            <w:r>
              <w:rPr>
                <w:noProof/>
                <w:sz w:val="20"/>
                <w:szCs w:val="20"/>
              </w:rPr>
              <w:t>6</w:t>
            </w:r>
            <w:r>
              <w:rPr>
                <w:sz w:val="20"/>
                <w:szCs w:val="20"/>
              </w:rPr>
              <w:t xml:space="preserve"> - </w:t>
            </w:r>
            <w:r w:rsidRPr="00B71360">
              <w:rPr>
                <w:noProof/>
                <w:sz w:val="20"/>
                <w:szCs w:val="20"/>
              </w:rPr>
              <w:t xml:space="preserve">Postopki, s katerimi </w:t>
            </w:r>
            <w:r w:rsidRPr="00B71360">
              <w:rPr>
                <w:noProof/>
                <w:sz w:val="20"/>
                <w:szCs w:val="20"/>
              </w:rPr>
              <w:t>se zagotovi, da se pri vseh operacijah, ki se financirajo iz programa, sprejme učinkovit sistem kazalnikov.</w:t>
            </w:r>
          </w:p>
        </w:tc>
        <w:tc>
          <w:tcPr>
            <w:tcW w:w="1664" w:type="pct"/>
            <w:shd w:val="clear" w:color="auto" w:fill="auto"/>
          </w:tcPr>
          <w:p w:rsidR="000A6D4D" w:rsidRPr="00B71360" w:rsidRDefault="00E85702" w:rsidP="0009430E">
            <w:pPr>
              <w:rPr>
                <w:sz w:val="20"/>
                <w:szCs w:val="20"/>
              </w:rPr>
            </w:pPr>
            <w:r w:rsidRPr="00B71360">
              <w:rPr>
                <w:noProof/>
                <w:sz w:val="20"/>
                <w:szCs w:val="20"/>
              </w:rPr>
              <w:t>Opis bo vseboval načrt vrednotenj, ki bo pripravljen, ko bo potrjen OP EKP.</w:t>
            </w:r>
          </w:p>
        </w:tc>
        <w:tc>
          <w:tcPr>
            <w:tcW w:w="476" w:type="pct"/>
            <w:shd w:val="clear" w:color="auto" w:fill="auto"/>
          </w:tcPr>
          <w:p w:rsidR="000A6D4D" w:rsidRPr="00B71360" w:rsidRDefault="000A6D4D" w:rsidP="0009430E">
            <w:pPr>
              <w:jc w:val="center"/>
              <w:rPr>
                <w:sz w:val="20"/>
                <w:szCs w:val="20"/>
              </w:rPr>
            </w:pPr>
          </w:p>
        </w:tc>
        <w:tc>
          <w:tcPr>
            <w:tcW w:w="862" w:type="pct"/>
          </w:tcPr>
          <w:p w:rsidR="000A6D4D" w:rsidRPr="00B71360" w:rsidRDefault="00E85702" w:rsidP="0009430E">
            <w:pPr>
              <w:rPr>
                <w:sz w:val="20"/>
                <w:szCs w:val="20"/>
              </w:rPr>
            </w:pPr>
            <w:r w:rsidRPr="00B71360">
              <w:rPr>
                <w:noProof/>
                <w:sz w:val="20"/>
                <w:szCs w:val="20"/>
              </w:rPr>
              <w:t>Organ upravljanja</w:t>
            </w:r>
          </w:p>
        </w:tc>
      </w:tr>
    </w:tbl>
    <w:p w:rsidR="000A6D4D" w:rsidRPr="00DC028E" w:rsidRDefault="000A6D4D" w:rsidP="0009430E">
      <w:pPr>
        <w:rPr>
          <w:b/>
        </w:rPr>
      </w:pPr>
    </w:p>
    <w:p w:rsidR="000A6D4D" w:rsidRDefault="00E85702" w:rsidP="0009430E">
      <w:pPr>
        <w:keepNext/>
        <w:rPr>
          <w:b/>
        </w:rPr>
      </w:pPr>
      <w:r>
        <w:rPr>
          <w:b/>
          <w:noProof/>
        </w:rPr>
        <w:t xml:space="preserve">Preglednica 26: Ukrepi za izpolnitev veljavnih </w:t>
      </w:r>
      <w:r>
        <w:rPr>
          <w:b/>
          <w:noProof/>
        </w:rPr>
        <w:t>tematskih predhodnih pogojenosti</w:t>
      </w:r>
      <w:r w:rsidRPr="00DC028E">
        <w:rPr>
          <w:b/>
        </w:rPr>
        <w:t xml:space="preserve"> </w:t>
      </w:r>
    </w:p>
    <w:tbl>
      <w:tblPr>
        <w:tblW w:w="495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119"/>
        <w:gridCol w:w="2836"/>
        <w:gridCol w:w="4961"/>
        <w:gridCol w:w="1417"/>
        <w:gridCol w:w="2548"/>
      </w:tblGrid>
      <w:tr w:rsidR="002A152E" w:rsidTr="0009430E">
        <w:trPr>
          <w:trHeight w:val="493"/>
          <w:tblHeader/>
        </w:trPr>
        <w:tc>
          <w:tcPr>
            <w:tcW w:w="1048" w:type="pct"/>
            <w:shd w:val="clear" w:color="auto" w:fill="auto"/>
          </w:tcPr>
          <w:p w:rsidR="000A6D4D" w:rsidRPr="00B71360" w:rsidRDefault="00E85702" w:rsidP="0009430E">
            <w:pPr>
              <w:snapToGrid w:val="0"/>
              <w:jc w:val="center"/>
              <w:rPr>
                <w:b/>
                <w:color w:val="FF0000"/>
                <w:sz w:val="20"/>
                <w:szCs w:val="20"/>
              </w:rPr>
            </w:pPr>
            <w:r>
              <w:rPr>
                <w:b/>
                <w:noProof/>
                <w:sz w:val="20"/>
                <w:szCs w:val="20"/>
              </w:rPr>
              <w:t>Tematska predhodna pogojenost</w:t>
            </w:r>
          </w:p>
        </w:tc>
        <w:tc>
          <w:tcPr>
            <w:tcW w:w="953" w:type="pct"/>
          </w:tcPr>
          <w:p w:rsidR="000A6D4D" w:rsidRPr="00B71360" w:rsidRDefault="00E85702" w:rsidP="0009430E">
            <w:pPr>
              <w:snapToGrid w:val="0"/>
              <w:jc w:val="center"/>
              <w:rPr>
                <w:b/>
                <w:color w:val="FF0000"/>
                <w:sz w:val="20"/>
                <w:szCs w:val="20"/>
              </w:rPr>
            </w:pPr>
            <w:r w:rsidRPr="00B71360">
              <w:rPr>
                <w:b/>
                <w:noProof/>
                <w:sz w:val="20"/>
                <w:szCs w:val="20"/>
              </w:rPr>
              <w:t>Neizpolnjena merila</w:t>
            </w:r>
          </w:p>
        </w:tc>
        <w:tc>
          <w:tcPr>
            <w:tcW w:w="1667" w:type="pct"/>
            <w:shd w:val="clear" w:color="auto" w:fill="auto"/>
          </w:tcPr>
          <w:p w:rsidR="000A6D4D" w:rsidRPr="00B71360" w:rsidRDefault="00E85702" w:rsidP="0009430E">
            <w:pPr>
              <w:snapToGrid w:val="0"/>
              <w:jc w:val="center"/>
              <w:rPr>
                <w:b/>
                <w:color w:val="FF0000"/>
                <w:sz w:val="20"/>
                <w:szCs w:val="20"/>
              </w:rPr>
            </w:pPr>
            <w:r w:rsidRPr="00B71360">
              <w:rPr>
                <w:b/>
                <w:noProof/>
                <w:sz w:val="20"/>
                <w:szCs w:val="20"/>
              </w:rPr>
              <w:t>Načrtovani ukrepi</w:t>
            </w:r>
          </w:p>
        </w:tc>
        <w:tc>
          <w:tcPr>
            <w:tcW w:w="476" w:type="pct"/>
            <w:shd w:val="clear" w:color="auto" w:fill="auto"/>
          </w:tcPr>
          <w:p w:rsidR="000A6D4D" w:rsidRPr="00B71360" w:rsidRDefault="00E85702" w:rsidP="0009430E">
            <w:pPr>
              <w:snapToGrid w:val="0"/>
              <w:jc w:val="center"/>
              <w:rPr>
                <w:b/>
                <w:color w:val="FF0000"/>
                <w:sz w:val="20"/>
                <w:szCs w:val="20"/>
              </w:rPr>
            </w:pPr>
            <w:r w:rsidRPr="00B71360">
              <w:rPr>
                <w:b/>
                <w:noProof/>
                <w:sz w:val="20"/>
                <w:szCs w:val="20"/>
              </w:rPr>
              <w:t>Rok (datum)</w:t>
            </w:r>
          </w:p>
        </w:tc>
        <w:tc>
          <w:tcPr>
            <w:tcW w:w="856" w:type="pct"/>
          </w:tcPr>
          <w:p w:rsidR="000A6D4D" w:rsidRPr="00B71360" w:rsidRDefault="00E85702" w:rsidP="0009430E">
            <w:pPr>
              <w:snapToGrid w:val="0"/>
              <w:jc w:val="center"/>
              <w:rPr>
                <w:b/>
                <w:color w:val="FF0000"/>
                <w:sz w:val="20"/>
                <w:szCs w:val="20"/>
              </w:rPr>
            </w:pPr>
            <w:r w:rsidRPr="00B71360">
              <w:rPr>
                <w:b/>
                <w:noProof/>
                <w:sz w:val="20"/>
                <w:szCs w:val="20"/>
              </w:rPr>
              <w:t>Pristojni organi</w:t>
            </w:r>
          </w:p>
        </w:tc>
      </w:tr>
      <w:tr w:rsidR="002A152E" w:rsidTr="0009430E">
        <w:trPr>
          <w:trHeight w:val="493"/>
        </w:trPr>
        <w:tc>
          <w:tcPr>
            <w:tcW w:w="1048" w:type="pct"/>
            <w:shd w:val="clear" w:color="auto" w:fill="auto"/>
          </w:tcPr>
          <w:p w:rsidR="000A6D4D" w:rsidRPr="00B71360" w:rsidRDefault="00E85702" w:rsidP="0009430E">
            <w:pPr>
              <w:rPr>
                <w:sz w:val="20"/>
                <w:szCs w:val="20"/>
              </w:rPr>
            </w:pPr>
            <w:r w:rsidRPr="00B71360">
              <w:rPr>
                <w:noProof/>
                <w:sz w:val="20"/>
                <w:szCs w:val="20"/>
              </w:rPr>
              <w:t>T</w:t>
            </w:r>
            <w:r w:rsidRPr="00B71360">
              <w:rPr>
                <w:sz w:val="20"/>
                <w:szCs w:val="20"/>
              </w:rPr>
              <w:t>.</w:t>
            </w:r>
            <w:r w:rsidRPr="00B71360">
              <w:rPr>
                <w:noProof/>
                <w:sz w:val="20"/>
                <w:szCs w:val="20"/>
              </w:rPr>
              <w:t>01.1</w:t>
            </w:r>
            <w:r w:rsidRPr="00B71360">
              <w:rPr>
                <w:sz w:val="20"/>
                <w:szCs w:val="20"/>
              </w:rPr>
              <w:t xml:space="preserve"> </w:t>
            </w:r>
            <w:r>
              <w:rPr>
                <w:sz w:val="20"/>
                <w:szCs w:val="20"/>
              </w:rPr>
              <w:t xml:space="preserve">- </w:t>
            </w:r>
            <w:r w:rsidRPr="00B71360">
              <w:rPr>
                <w:noProof/>
                <w:sz w:val="20"/>
                <w:szCs w:val="20"/>
              </w:rPr>
              <w:t>Raziskave in inovacije: obstoj nacionalne ali regionalne strategije za pametno specializacijo v skladu z nacionalni</w:t>
            </w:r>
            <w:r w:rsidRPr="00B71360">
              <w:rPr>
                <w:noProof/>
                <w:sz w:val="20"/>
                <w:szCs w:val="20"/>
              </w:rPr>
              <w:t>m programom reform, da bi se izkoristili zasebni izdatki za raziskave in inovacije, pri čemer ima ta program lastnosti uspešnih nacionalnih ali regionalnih sistemov za raziskave in inovacije.</w:t>
            </w:r>
          </w:p>
        </w:tc>
        <w:tc>
          <w:tcPr>
            <w:tcW w:w="953" w:type="pct"/>
          </w:tcPr>
          <w:p w:rsidR="000A6D4D" w:rsidRPr="00B71360" w:rsidRDefault="00E85702" w:rsidP="0009430E">
            <w:pPr>
              <w:rPr>
                <w:sz w:val="20"/>
                <w:szCs w:val="20"/>
              </w:rPr>
            </w:pPr>
            <w:r>
              <w:rPr>
                <w:noProof/>
                <w:sz w:val="20"/>
                <w:szCs w:val="20"/>
              </w:rPr>
              <w:t>1</w:t>
            </w:r>
            <w:r>
              <w:rPr>
                <w:sz w:val="20"/>
                <w:szCs w:val="20"/>
              </w:rPr>
              <w:t xml:space="preserve"> - </w:t>
            </w:r>
            <w:r w:rsidRPr="00B71360">
              <w:rPr>
                <w:noProof/>
                <w:sz w:val="20"/>
                <w:szCs w:val="20"/>
              </w:rPr>
              <w:t>Oblikovana je nacionalna ali regionalna strategija za pametn</w:t>
            </w:r>
            <w:r w:rsidRPr="00B71360">
              <w:rPr>
                <w:noProof/>
                <w:sz w:val="20"/>
                <w:szCs w:val="20"/>
              </w:rPr>
              <w:t>o specializacijo, ki:</w:t>
            </w:r>
          </w:p>
        </w:tc>
        <w:tc>
          <w:tcPr>
            <w:tcW w:w="1667" w:type="pct"/>
            <w:shd w:val="clear" w:color="auto" w:fill="auto"/>
          </w:tcPr>
          <w:p w:rsidR="000A6D4D" w:rsidRPr="00B71360" w:rsidRDefault="00E85702" w:rsidP="0009430E">
            <w:pPr>
              <w:rPr>
                <w:sz w:val="20"/>
                <w:szCs w:val="20"/>
              </w:rPr>
            </w:pPr>
            <w:r w:rsidRPr="00B71360">
              <w:rPr>
                <w:noProof/>
                <w:sz w:val="20"/>
                <w:szCs w:val="20"/>
              </w:rPr>
              <w:t>Po imenovanju nove Vlade RS v mesecu septembru bodo izvedene še naslednje aktivnosti:</w:t>
            </w:r>
          </w:p>
          <w:p w:rsidR="000A6D4D" w:rsidRPr="00B71360" w:rsidRDefault="000A6D4D" w:rsidP="0009430E">
            <w:pPr>
              <w:rPr>
                <w:sz w:val="20"/>
                <w:szCs w:val="20"/>
              </w:rPr>
            </w:pPr>
          </w:p>
          <w:p w:rsidR="000A6D4D" w:rsidRPr="00B71360" w:rsidRDefault="00E85702" w:rsidP="0009430E">
            <w:pPr>
              <w:rPr>
                <w:sz w:val="20"/>
                <w:szCs w:val="20"/>
              </w:rPr>
            </w:pPr>
            <w:r w:rsidRPr="00B71360">
              <w:rPr>
                <w:noProof/>
                <w:sz w:val="20"/>
                <w:szCs w:val="20"/>
              </w:rPr>
              <w:t>1. Nadgradnja strateških usmeritev SPS (december 2014)</w:t>
            </w:r>
          </w:p>
          <w:p w:rsidR="000A6D4D" w:rsidRPr="00B71360" w:rsidRDefault="00E85702" w:rsidP="0009430E">
            <w:pPr>
              <w:rPr>
                <w:sz w:val="20"/>
                <w:szCs w:val="20"/>
              </w:rPr>
            </w:pPr>
            <w:r w:rsidRPr="00B71360">
              <w:rPr>
                <w:noProof/>
                <w:sz w:val="20"/>
                <w:szCs w:val="20"/>
              </w:rPr>
              <w:t xml:space="preserve">2. Nadaljnja razčlenitev paketa ukrepov z jasno opredeljenimi konkretnimi ukrepi za </w:t>
            </w:r>
            <w:r w:rsidRPr="00B71360">
              <w:rPr>
                <w:noProof/>
                <w:sz w:val="20"/>
                <w:szCs w:val="20"/>
              </w:rPr>
              <w:t>spodbujanje naložb v RTR (januar 2015)</w:t>
            </w:r>
          </w:p>
          <w:p w:rsidR="000A6D4D" w:rsidRPr="00B71360" w:rsidRDefault="00E85702" w:rsidP="0009430E">
            <w:pPr>
              <w:rPr>
                <w:sz w:val="20"/>
                <w:szCs w:val="20"/>
              </w:rPr>
            </w:pPr>
            <w:r w:rsidRPr="00B71360">
              <w:rPr>
                <w:noProof/>
                <w:sz w:val="20"/>
                <w:szCs w:val="20"/>
              </w:rPr>
              <w:t>3. Nadaljnja osredotočenost prednostnih nalog in vključitev procesa izločitve na podlagi procesa podjetniškega odkrivanja (januar 2015)</w:t>
            </w:r>
          </w:p>
          <w:p w:rsidR="000A6D4D" w:rsidRPr="00B71360" w:rsidRDefault="00E85702" w:rsidP="0009430E">
            <w:pPr>
              <w:rPr>
                <w:sz w:val="20"/>
                <w:szCs w:val="20"/>
              </w:rPr>
            </w:pPr>
            <w:r w:rsidRPr="00B71360">
              <w:rPr>
                <w:noProof/>
                <w:sz w:val="20"/>
                <w:szCs w:val="20"/>
              </w:rPr>
              <w:t>4. Dogovor o proračunskem okviru, ki obsega nacionalna in zasebna sredstva (ne le</w:t>
            </w:r>
            <w:r w:rsidRPr="00B71360">
              <w:rPr>
                <w:noProof/>
                <w:sz w:val="20"/>
                <w:szCs w:val="20"/>
              </w:rPr>
              <w:t xml:space="preserve"> sredstva skladov ESI) (februar 2015)</w:t>
            </w:r>
          </w:p>
          <w:p w:rsidR="000A6D4D" w:rsidRPr="00B71360" w:rsidRDefault="00E85702" w:rsidP="0009430E">
            <w:pPr>
              <w:rPr>
                <w:sz w:val="20"/>
                <w:szCs w:val="20"/>
              </w:rPr>
            </w:pPr>
            <w:r w:rsidRPr="00B71360">
              <w:rPr>
                <w:noProof/>
                <w:sz w:val="20"/>
                <w:szCs w:val="20"/>
              </w:rPr>
              <w:t>5. Upravljanje: izboljšanje strukture mehanizma spremljanja (vključno z opredelitvijo, kdo je odgovoren in kako bo deloval postopek pregleda) ter kazalnikov v zvezi z mersko enoto ter izhodiščnimi in ciljnimi vrednostm</w:t>
            </w:r>
            <w:r w:rsidRPr="00B71360">
              <w:rPr>
                <w:noProof/>
                <w:sz w:val="20"/>
                <w:szCs w:val="20"/>
              </w:rPr>
              <w:t>i (februar 2015)</w:t>
            </w:r>
          </w:p>
          <w:p w:rsidR="000A6D4D" w:rsidRPr="00B71360" w:rsidRDefault="00E85702" w:rsidP="0009430E">
            <w:pPr>
              <w:rPr>
                <w:sz w:val="20"/>
                <w:szCs w:val="20"/>
              </w:rPr>
            </w:pPr>
            <w:r w:rsidRPr="00B71360">
              <w:rPr>
                <w:noProof/>
                <w:sz w:val="20"/>
                <w:szCs w:val="20"/>
              </w:rPr>
              <w:t>6. Zaključek priprave SPS in posredovanje EK (februar, marec 2015)</w:t>
            </w:r>
          </w:p>
          <w:p w:rsidR="000A6D4D" w:rsidRPr="00B71360" w:rsidRDefault="00E85702" w:rsidP="0009430E">
            <w:pPr>
              <w:rPr>
                <w:sz w:val="20"/>
                <w:szCs w:val="20"/>
              </w:rPr>
            </w:pPr>
            <w:r w:rsidRPr="00B71360">
              <w:rPr>
                <w:noProof/>
                <w:sz w:val="20"/>
                <w:szCs w:val="20"/>
              </w:rPr>
              <w:t>7. Sprejetje dokumenta s strani Vlade RS (april 2015)</w:t>
            </w:r>
          </w:p>
          <w:p w:rsidR="000A6D4D" w:rsidRPr="00B71360" w:rsidRDefault="000A6D4D" w:rsidP="0009430E">
            <w:pPr>
              <w:rPr>
                <w:sz w:val="20"/>
                <w:szCs w:val="20"/>
              </w:rPr>
            </w:pPr>
          </w:p>
          <w:p w:rsidR="000A6D4D" w:rsidRPr="00B71360" w:rsidRDefault="00E85702" w:rsidP="0009430E">
            <w:pPr>
              <w:rPr>
                <w:sz w:val="20"/>
                <w:szCs w:val="20"/>
              </w:rPr>
            </w:pPr>
            <w:r w:rsidRPr="00B71360">
              <w:rPr>
                <w:noProof/>
                <w:sz w:val="20"/>
                <w:szCs w:val="20"/>
              </w:rPr>
              <w:t>*** Glej Prilogo 1.</w:t>
            </w:r>
          </w:p>
        </w:tc>
        <w:tc>
          <w:tcPr>
            <w:tcW w:w="476" w:type="pct"/>
            <w:shd w:val="clear" w:color="auto" w:fill="auto"/>
          </w:tcPr>
          <w:p w:rsidR="000A6D4D" w:rsidRPr="00B71360" w:rsidRDefault="00E85702" w:rsidP="0009430E">
            <w:pPr>
              <w:jc w:val="center"/>
              <w:rPr>
                <w:sz w:val="20"/>
                <w:szCs w:val="20"/>
              </w:rPr>
            </w:pPr>
            <w:r w:rsidRPr="00B71360">
              <w:rPr>
                <w:noProof/>
                <w:sz w:val="20"/>
                <w:szCs w:val="20"/>
              </w:rPr>
              <w:t>30.4.2015</w:t>
            </w:r>
          </w:p>
        </w:tc>
        <w:tc>
          <w:tcPr>
            <w:tcW w:w="856" w:type="pct"/>
          </w:tcPr>
          <w:p w:rsidR="000A6D4D" w:rsidRPr="00B71360" w:rsidRDefault="00E85702" w:rsidP="0009430E">
            <w:pPr>
              <w:rPr>
                <w:sz w:val="20"/>
                <w:szCs w:val="20"/>
              </w:rPr>
            </w:pPr>
            <w:r w:rsidRPr="00B71360">
              <w:rPr>
                <w:noProof/>
                <w:sz w:val="20"/>
                <w:szCs w:val="20"/>
              </w:rPr>
              <w:t>Služba Vlade RS za razvoj in evropsko kohezijsko politiko</w:t>
            </w:r>
          </w:p>
        </w:tc>
      </w:tr>
      <w:tr w:rsidR="002A152E" w:rsidTr="0009430E">
        <w:trPr>
          <w:trHeight w:val="493"/>
        </w:trPr>
        <w:tc>
          <w:tcPr>
            <w:tcW w:w="1048" w:type="pct"/>
            <w:shd w:val="clear" w:color="auto" w:fill="auto"/>
          </w:tcPr>
          <w:p w:rsidR="000A6D4D" w:rsidRPr="00B71360" w:rsidRDefault="00E85702" w:rsidP="0009430E">
            <w:pPr>
              <w:rPr>
                <w:sz w:val="20"/>
                <w:szCs w:val="20"/>
              </w:rPr>
            </w:pPr>
            <w:r w:rsidRPr="00B71360">
              <w:rPr>
                <w:noProof/>
                <w:sz w:val="20"/>
                <w:szCs w:val="20"/>
              </w:rPr>
              <w:t>T</w:t>
            </w:r>
            <w:r w:rsidRPr="00B71360">
              <w:rPr>
                <w:sz w:val="20"/>
                <w:szCs w:val="20"/>
              </w:rPr>
              <w:t>.</w:t>
            </w:r>
            <w:r w:rsidRPr="00B71360">
              <w:rPr>
                <w:noProof/>
                <w:sz w:val="20"/>
                <w:szCs w:val="20"/>
              </w:rPr>
              <w:t>01.1</w:t>
            </w:r>
            <w:r w:rsidRPr="00B71360">
              <w:rPr>
                <w:sz w:val="20"/>
                <w:szCs w:val="20"/>
              </w:rPr>
              <w:t xml:space="preserve"> </w:t>
            </w:r>
            <w:r>
              <w:rPr>
                <w:sz w:val="20"/>
                <w:szCs w:val="20"/>
              </w:rPr>
              <w:t xml:space="preserve">- </w:t>
            </w:r>
            <w:r w:rsidRPr="00B71360">
              <w:rPr>
                <w:noProof/>
                <w:sz w:val="20"/>
                <w:szCs w:val="20"/>
              </w:rPr>
              <w:t xml:space="preserve">Raziskave in </w:t>
            </w:r>
            <w:r w:rsidRPr="00B71360">
              <w:rPr>
                <w:noProof/>
                <w:sz w:val="20"/>
                <w:szCs w:val="20"/>
              </w:rPr>
              <w:t>inovacije: obstoj nacionalne ali regionalne strategije za pametno specializacijo v skladu z nacionalnim programom reform, da bi se izkoristili zasebni izdatki za raziskave in inovacije, pri čemer ima ta program lastnosti uspešnih nacionalnih ali regionalni</w:t>
            </w:r>
            <w:r w:rsidRPr="00B71360">
              <w:rPr>
                <w:noProof/>
                <w:sz w:val="20"/>
                <w:szCs w:val="20"/>
              </w:rPr>
              <w:t>h sistemov za raziskave in inovacije.</w:t>
            </w:r>
          </w:p>
        </w:tc>
        <w:tc>
          <w:tcPr>
            <w:tcW w:w="953" w:type="pct"/>
          </w:tcPr>
          <w:p w:rsidR="000A6D4D" w:rsidRPr="00B71360" w:rsidRDefault="00E85702" w:rsidP="0009430E">
            <w:pPr>
              <w:rPr>
                <w:sz w:val="20"/>
                <w:szCs w:val="20"/>
              </w:rPr>
            </w:pPr>
            <w:r>
              <w:rPr>
                <w:noProof/>
                <w:sz w:val="20"/>
                <w:szCs w:val="20"/>
              </w:rPr>
              <w:t>2</w:t>
            </w:r>
            <w:r>
              <w:rPr>
                <w:sz w:val="20"/>
                <w:szCs w:val="20"/>
              </w:rPr>
              <w:t xml:space="preserve"> - </w:t>
            </w:r>
            <w:r w:rsidRPr="00B71360">
              <w:rPr>
                <w:noProof/>
                <w:sz w:val="20"/>
                <w:szCs w:val="20"/>
              </w:rPr>
              <w:t>temelji na analizi prednosti, pomanjkljivosti, priložnosti in tveganj (analizi SWOT) ali podobni analizi, da se viri usmerijo v omejen sklop prednostnih nalog v zvezi z raziskavami in inovacijami;</w:t>
            </w:r>
          </w:p>
        </w:tc>
        <w:tc>
          <w:tcPr>
            <w:tcW w:w="1667" w:type="pct"/>
            <w:shd w:val="clear" w:color="auto" w:fill="auto"/>
          </w:tcPr>
          <w:p w:rsidR="000A6D4D" w:rsidRPr="00B71360" w:rsidRDefault="00E85702" w:rsidP="0009430E">
            <w:pPr>
              <w:rPr>
                <w:sz w:val="20"/>
                <w:szCs w:val="20"/>
              </w:rPr>
            </w:pPr>
            <w:r w:rsidRPr="00B71360">
              <w:rPr>
                <w:noProof/>
                <w:sz w:val="20"/>
                <w:szCs w:val="20"/>
              </w:rPr>
              <w:t>velja enako kot z</w:t>
            </w:r>
            <w:r w:rsidRPr="00B71360">
              <w:rPr>
                <w:noProof/>
                <w:sz w:val="20"/>
                <w:szCs w:val="20"/>
              </w:rPr>
              <w:t>a 1.1.1.</w:t>
            </w:r>
          </w:p>
        </w:tc>
        <w:tc>
          <w:tcPr>
            <w:tcW w:w="476" w:type="pct"/>
            <w:shd w:val="clear" w:color="auto" w:fill="auto"/>
          </w:tcPr>
          <w:p w:rsidR="000A6D4D" w:rsidRPr="00B71360" w:rsidRDefault="00E85702" w:rsidP="0009430E">
            <w:pPr>
              <w:jc w:val="center"/>
              <w:rPr>
                <w:sz w:val="20"/>
                <w:szCs w:val="20"/>
              </w:rPr>
            </w:pPr>
            <w:r w:rsidRPr="00B71360">
              <w:rPr>
                <w:noProof/>
                <w:sz w:val="20"/>
                <w:szCs w:val="20"/>
              </w:rPr>
              <w:t>30.4.2015</w:t>
            </w:r>
          </w:p>
        </w:tc>
        <w:tc>
          <w:tcPr>
            <w:tcW w:w="856" w:type="pct"/>
          </w:tcPr>
          <w:p w:rsidR="000A6D4D" w:rsidRPr="00B71360" w:rsidRDefault="00E85702" w:rsidP="0009430E">
            <w:pPr>
              <w:rPr>
                <w:sz w:val="20"/>
                <w:szCs w:val="20"/>
              </w:rPr>
            </w:pPr>
            <w:r w:rsidRPr="00B71360">
              <w:rPr>
                <w:noProof/>
                <w:sz w:val="20"/>
                <w:szCs w:val="20"/>
              </w:rPr>
              <w:t>Služba Vlade RS za razvoj in evropsko kohezijsko politiko</w:t>
            </w:r>
          </w:p>
        </w:tc>
      </w:tr>
      <w:tr w:rsidR="002A152E" w:rsidTr="0009430E">
        <w:trPr>
          <w:trHeight w:val="493"/>
        </w:trPr>
        <w:tc>
          <w:tcPr>
            <w:tcW w:w="1048" w:type="pct"/>
            <w:shd w:val="clear" w:color="auto" w:fill="auto"/>
          </w:tcPr>
          <w:p w:rsidR="000A6D4D" w:rsidRPr="00B71360" w:rsidRDefault="00E85702" w:rsidP="0009430E">
            <w:pPr>
              <w:rPr>
                <w:sz w:val="20"/>
                <w:szCs w:val="20"/>
              </w:rPr>
            </w:pPr>
            <w:r w:rsidRPr="00B71360">
              <w:rPr>
                <w:noProof/>
                <w:sz w:val="20"/>
                <w:szCs w:val="20"/>
              </w:rPr>
              <w:t>T</w:t>
            </w:r>
            <w:r w:rsidRPr="00B71360">
              <w:rPr>
                <w:sz w:val="20"/>
                <w:szCs w:val="20"/>
              </w:rPr>
              <w:t>.</w:t>
            </w:r>
            <w:r w:rsidRPr="00B71360">
              <w:rPr>
                <w:noProof/>
                <w:sz w:val="20"/>
                <w:szCs w:val="20"/>
              </w:rPr>
              <w:t>01.1</w:t>
            </w:r>
            <w:r w:rsidRPr="00B71360">
              <w:rPr>
                <w:sz w:val="20"/>
                <w:szCs w:val="20"/>
              </w:rPr>
              <w:t xml:space="preserve"> </w:t>
            </w:r>
            <w:r>
              <w:rPr>
                <w:sz w:val="20"/>
                <w:szCs w:val="20"/>
              </w:rPr>
              <w:t xml:space="preserve">- </w:t>
            </w:r>
            <w:r w:rsidRPr="00B71360">
              <w:rPr>
                <w:noProof/>
                <w:sz w:val="20"/>
                <w:szCs w:val="20"/>
              </w:rPr>
              <w:t>Raziskave in inovacije: obstoj nacionalne ali regionalne strategije za pametno specializacijo v skladu z nacionalnim programom reform, da bi se izkoristili zasebni izdat</w:t>
            </w:r>
            <w:r w:rsidRPr="00B71360">
              <w:rPr>
                <w:noProof/>
                <w:sz w:val="20"/>
                <w:szCs w:val="20"/>
              </w:rPr>
              <w:t>ki za raziskave in inovacije, pri čemer ima ta program lastnosti uspešnih nacionalnih ali regionalnih sistemov za raziskave in inovacije.</w:t>
            </w:r>
          </w:p>
        </w:tc>
        <w:tc>
          <w:tcPr>
            <w:tcW w:w="953" w:type="pct"/>
          </w:tcPr>
          <w:p w:rsidR="000A6D4D" w:rsidRPr="00B71360" w:rsidRDefault="00E85702" w:rsidP="0009430E">
            <w:pPr>
              <w:rPr>
                <w:sz w:val="20"/>
                <w:szCs w:val="20"/>
              </w:rPr>
            </w:pPr>
            <w:r>
              <w:rPr>
                <w:noProof/>
                <w:sz w:val="20"/>
                <w:szCs w:val="20"/>
              </w:rPr>
              <w:t>3</w:t>
            </w:r>
            <w:r>
              <w:rPr>
                <w:sz w:val="20"/>
                <w:szCs w:val="20"/>
              </w:rPr>
              <w:t xml:space="preserve"> - </w:t>
            </w:r>
            <w:r w:rsidRPr="00B71360">
              <w:rPr>
                <w:noProof/>
                <w:sz w:val="20"/>
                <w:szCs w:val="20"/>
              </w:rPr>
              <w:t>navaja ukrepe za spodbujanje zasebnih naložb v raziskave in tehnološki razvoj;</w:t>
            </w:r>
          </w:p>
        </w:tc>
        <w:tc>
          <w:tcPr>
            <w:tcW w:w="1667" w:type="pct"/>
            <w:shd w:val="clear" w:color="auto" w:fill="auto"/>
          </w:tcPr>
          <w:p w:rsidR="000A6D4D" w:rsidRPr="00B71360" w:rsidRDefault="00E85702" w:rsidP="0009430E">
            <w:pPr>
              <w:rPr>
                <w:sz w:val="20"/>
                <w:szCs w:val="20"/>
              </w:rPr>
            </w:pPr>
            <w:r w:rsidRPr="00B71360">
              <w:rPr>
                <w:noProof/>
                <w:sz w:val="20"/>
                <w:szCs w:val="20"/>
              </w:rPr>
              <w:t>velja enako kot za 1.1.1.</w:t>
            </w:r>
          </w:p>
        </w:tc>
        <w:tc>
          <w:tcPr>
            <w:tcW w:w="476" w:type="pct"/>
            <w:shd w:val="clear" w:color="auto" w:fill="auto"/>
          </w:tcPr>
          <w:p w:rsidR="000A6D4D" w:rsidRPr="00B71360" w:rsidRDefault="00E85702" w:rsidP="0009430E">
            <w:pPr>
              <w:jc w:val="center"/>
              <w:rPr>
                <w:sz w:val="20"/>
                <w:szCs w:val="20"/>
              </w:rPr>
            </w:pPr>
            <w:r w:rsidRPr="00B71360">
              <w:rPr>
                <w:noProof/>
                <w:sz w:val="20"/>
                <w:szCs w:val="20"/>
              </w:rPr>
              <w:t>30.4.2015</w:t>
            </w:r>
          </w:p>
        </w:tc>
        <w:tc>
          <w:tcPr>
            <w:tcW w:w="856" w:type="pct"/>
          </w:tcPr>
          <w:p w:rsidR="000A6D4D" w:rsidRPr="00B71360" w:rsidRDefault="00E85702" w:rsidP="0009430E">
            <w:pPr>
              <w:rPr>
                <w:sz w:val="20"/>
                <w:szCs w:val="20"/>
              </w:rPr>
            </w:pPr>
            <w:r w:rsidRPr="00B71360">
              <w:rPr>
                <w:noProof/>
                <w:sz w:val="20"/>
                <w:szCs w:val="20"/>
              </w:rPr>
              <w:t>Služba Vlade RS za razvoj in evropsko kohezijsko politiko</w:t>
            </w:r>
          </w:p>
        </w:tc>
      </w:tr>
      <w:tr w:rsidR="002A152E" w:rsidTr="0009430E">
        <w:trPr>
          <w:trHeight w:val="493"/>
        </w:trPr>
        <w:tc>
          <w:tcPr>
            <w:tcW w:w="1048" w:type="pct"/>
            <w:shd w:val="clear" w:color="auto" w:fill="auto"/>
          </w:tcPr>
          <w:p w:rsidR="000A6D4D" w:rsidRPr="00B71360" w:rsidRDefault="00E85702" w:rsidP="0009430E">
            <w:pPr>
              <w:rPr>
                <w:sz w:val="20"/>
                <w:szCs w:val="20"/>
              </w:rPr>
            </w:pPr>
            <w:r w:rsidRPr="00B71360">
              <w:rPr>
                <w:noProof/>
                <w:sz w:val="20"/>
                <w:szCs w:val="20"/>
              </w:rPr>
              <w:t>T</w:t>
            </w:r>
            <w:r w:rsidRPr="00B71360">
              <w:rPr>
                <w:sz w:val="20"/>
                <w:szCs w:val="20"/>
              </w:rPr>
              <w:t>.</w:t>
            </w:r>
            <w:r w:rsidRPr="00B71360">
              <w:rPr>
                <w:noProof/>
                <w:sz w:val="20"/>
                <w:szCs w:val="20"/>
              </w:rPr>
              <w:t>01.1</w:t>
            </w:r>
            <w:r w:rsidRPr="00B71360">
              <w:rPr>
                <w:sz w:val="20"/>
                <w:szCs w:val="20"/>
              </w:rPr>
              <w:t xml:space="preserve"> </w:t>
            </w:r>
            <w:r>
              <w:rPr>
                <w:sz w:val="20"/>
                <w:szCs w:val="20"/>
              </w:rPr>
              <w:t xml:space="preserve">- </w:t>
            </w:r>
            <w:r w:rsidRPr="00B71360">
              <w:rPr>
                <w:noProof/>
                <w:sz w:val="20"/>
                <w:szCs w:val="20"/>
              </w:rPr>
              <w:t>Raziskave in inovacije: obstoj nacionalne ali regionalne strategije za pametno specializacijo v skladu z nacionalnim programom reform, da bi se izkoristili zasebni izdatki za raziskave in</w:t>
            </w:r>
            <w:r w:rsidRPr="00B71360">
              <w:rPr>
                <w:noProof/>
                <w:sz w:val="20"/>
                <w:szCs w:val="20"/>
              </w:rPr>
              <w:t xml:space="preserve"> inovacije, pri čemer ima ta program lastnosti uspešnih nacionalnih ali regionalnih sistemov za raziskave in inovacije.</w:t>
            </w:r>
          </w:p>
        </w:tc>
        <w:tc>
          <w:tcPr>
            <w:tcW w:w="953" w:type="pct"/>
          </w:tcPr>
          <w:p w:rsidR="000A6D4D" w:rsidRPr="00B71360" w:rsidRDefault="00E85702" w:rsidP="0009430E">
            <w:pPr>
              <w:rPr>
                <w:sz w:val="20"/>
                <w:szCs w:val="20"/>
              </w:rPr>
            </w:pPr>
            <w:r>
              <w:rPr>
                <w:noProof/>
                <w:sz w:val="20"/>
                <w:szCs w:val="20"/>
              </w:rPr>
              <w:t>4</w:t>
            </w:r>
            <w:r>
              <w:rPr>
                <w:sz w:val="20"/>
                <w:szCs w:val="20"/>
              </w:rPr>
              <w:t xml:space="preserve"> - </w:t>
            </w:r>
            <w:r w:rsidRPr="00B71360">
              <w:rPr>
                <w:noProof/>
                <w:sz w:val="20"/>
                <w:szCs w:val="20"/>
              </w:rPr>
              <w:t>vključuje mehanizem spremljanja.</w:t>
            </w:r>
          </w:p>
        </w:tc>
        <w:tc>
          <w:tcPr>
            <w:tcW w:w="1667" w:type="pct"/>
            <w:shd w:val="clear" w:color="auto" w:fill="auto"/>
          </w:tcPr>
          <w:p w:rsidR="000A6D4D" w:rsidRPr="00B71360" w:rsidRDefault="00E85702" w:rsidP="0009430E">
            <w:pPr>
              <w:rPr>
                <w:sz w:val="20"/>
                <w:szCs w:val="20"/>
              </w:rPr>
            </w:pPr>
            <w:r w:rsidRPr="00B71360">
              <w:rPr>
                <w:noProof/>
                <w:sz w:val="20"/>
                <w:szCs w:val="20"/>
              </w:rPr>
              <w:t>velja enako kot za 1.1.1.</w:t>
            </w:r>
          </w:p>
        </w:tc>
        <w:tc>
          <w:tcPr>
            <w:tcW w:w="476" w:type="pct"/>
            <w:shd w:val="clear" w:color="auto" w:fill="auto"/>
          </w:tcPr>
          <w:p w:rsidR="000A6D4D" w:rsidRPr="00B71360" w:rsidRDefault="00E85702" w:rsidP="0009430E">
            <w:pPr>
              <w:jc w:val="center"/>
              <w:rPr>
                <w:sz w:val="20"/>
                <w:szCs w:val="20"/>
              </w:rPr>
            </w:pPr>
            <w:r w:rsidRPr="00B71360">
              <w:rPr>
                <w:noProof/>
                <w:sz w:val="20"/>
                <w:szCs w:val="20"/>
              </w:rPr>
              <w:t>30.4.2015</w:t>
            </w:r>
          </w:p>
        </w:tc>
        <w:tc>
          <w:tcPr>
            <w:tcW w:w="856" w:type="pct"/>
          </w:tcPr>
          <w:p w:rsidR="000A6D4D" w:rsidRPr="00B71360" w:rsidRDefault="00E85702" w:rsidP="0009430E">
            <w:pPr>
              <w:rPr>
                <w:sz w:val="20"/>
                <w:szCs w:val="20"/>
              </w:rPr>
            </w:pPr>
            <w:r w:rsidRPr="00B71360">
              <w:rPr>
                <w:noProof/>
                <w:sz w:val="20"/>
                <w:szCs w:val="20"/>
              </w:rPr>
              <w:t>Služba Vlade RS za razvoj in evropsko kohezijsko politiko</w:t>
            </w:r>
          </w:p>
        </w:tc>
      </w:tr>
      <w:tr w:rsidR="002A152E" w:rsidTr="0009430E">
        <w:trPr>
          <w:trHeight w:val="493"/>
        </w:trPr>
        <w:tc>
          <w:tcPr>
            <w:tcW w:w="1048" w:type="pct"/>
            <w:shd w:val="clear" w:color="auto" w:fill="auto"/>
          </w:tcPr>
          <w:p w:rsidR="000A6D4D" w:rsidRPr="00B71360" w:rsidRDefault="00E85702" w:rsidP="0009430E">
            <w:pPr>
              <w:rPr>
                <w:sz w:val="20"/>
                <w:szCs w:val="20"/>
              </w:rPr>
            </w:pPr>
            <w:r w:rsidRPr="00B71360">
              <w:rPr>
                <w:noProof/>
                <w:sz w:val="20"/>
                <w:szCs w:val="20"/>
              </w:rPr>
              <w:t>T</w:t>
            </w:r>
            <w:r w:rsidRPr="00B71360">
              <w:rPr>
                <w:sz w:val="20"/>
                <w:szCs w:val="20"/>
              </w:rPr>
              <w:t>.</w:t>
            </w:r>
            <w:r w:rsidRPr="00B71360">
              <w:rPr>
                <w:noProof/>
                <w:sz w:val="20"/>
                <w:szCs w:val="20"/>
              </w:rPr>
              <w:t>01</w:t>
            </w:r>
            <w:r w:rsidRPr="00B71360">
              <w:rPr>
                <w:noProof/>
                <w:sz w:val="20"/>
                <w:szCs w:val="20"/>
              </w:rPr>
              <w:t>.1</w:t>
            </w:r>
            <w:r w:rsidRPr="00B71360">
              <w:rPr>
                <w:sz w:val="20"/>
                <w:szCs w:val="20"/>
              </w:rPr>
              <w:t xml:space="preserve"> </w:t>
            </w:r>
            <w:r>
              <w:rPr>
                <w:sz w:val="20"/>
                <w:szCs w:val="20"/>
              </w:rPr>
              <w:t xml:space="preserve">- </w:t>
            </w:r>
            <w:r w:rsidRPr="00B71360">
              <w:rPr>
                <w:noProof/>
                <w:sz w:val="20"/>
                <w:szCs w:val="20"/>
              </w:rPr>
              <w:t>Raziskave in inovacije: obstoj nacionalne ali regionalne strategije za pametno specializacijo v skladu z nacionalnim programom reform, da bi se izkoristili zasebni izdatki za raziskave in inovacije, pri čemer ima ta program lastnosti uspešnih nacional</w:t>
            </w:r>
            <w:r w:rsidRPr="00B71360">
              <w:rPr>
                <w:noProof/>
                <w:sz w:val="20"/>
                <w:szCs w:val="20"/>
              </w:rPr>
              <w:t>nih ali regionalnih sistemov za raziskave in inovacije.</w:t>
            </w:r>
          </w:p>
        </w:tc>
        <w:tc>
          <w:tcPr>
            <w:tcW w:w="953" w:type="pct"/>
          </w:tcPr>
          <w:p w:rsidR="000A6D4D" w:rsidRPr="00B71360" w:rsidRDefault="00E85702" w:rsidP="0009430E">
            <w:pPr>
              <w:rPr>
                <w:sz w:val="20"/>
                <w:szCs w:val="20"/>
              </w:rPr>
            </w:pPr>
            <w:r>
              <w:rPr>
                <w:noProof/>
                <w:sz w:val="20"/>
                <w:szCs w:val="20"/>
              </w:rPr>
              <w:t>5</w:t>
            </w:r>
            <w:r>
              <w:rPr>
                <w:sz w:val="20"/>
                <w:szCs w:val="20"/>
              </w:rPr>
              <w:t xml:space="preserve"> - </w:t>
            </w:r>
            <w:r w:rsidRPr="00B71360">
              <w:rPr>
                <w:noProof/>
                <w:sz w:val="20"/>
                <w:szCs w:val="20"/>
              </w:rPr>
              <w:t>Sprejet je okvir, v katerem so navedena razpoložljiva proračunska sredstva za raziskave in razvoj.</w:t>
            </w:r>
          </w:p>
        </w:tc>
        <w:tc>
          <w:tcPr>
            <w:tcW w:w="1667" w:type="pct"/>
            <w:shd w:val="clear" w:color="auto" w:fill="auto"/>
          </w:tcPr>
          <w:p w:rsidR="000A6D4D" w:rsidRPr="00B71360" w:rsidRDefault="00E85702" w:rsidP="0009430E">
            <w:pPr>
              <w:rPr>
                <w:sz w:val="20"/>
                <w:szCs w:val="20"/>
              </w:rPr>
            </w:pPr>
            <w:r w:rsidRPr="00B71360">
              <w:rPr>
                <w:noProof/>
                <w:sz w:val="20"/>
                <w:szCs w:val="20"/>
              </w:rPr>
              <w:t>velja enako kot za 1.1.1.</w:t>
            </w:r>
          </w:p>
        </w:tc>
        <w:tc>
          <w:tcPr>
            <w:tcW w:w="476" w:type="pct"/>
            <w:shd w:val="clear" w:color="auto" w:fill="auto"/>
          </w:tcPr>
          <w:p w:rsidR="000A6D4D" w:rsidRPr="00B71360" w:rsidRDefault="00E85702" w:rsidP="0009430E">
            <w:pPr>
              <w:jc w:val="center"/>
              <w:rPr>
                <w:sz w:val="20"/>
                <w:szCs w:val="20"/>
              </w:rPr>
            </w:pPr>
            <w:r w:rsidRPr="00B71360">
              <w:rPr>
                <w:noProof/>
                <w:sz w:val="20"/>
                <w:szCs w:val="20"/>
              </w:rPr>
              <w:t>30.4.2015</w:t>
            </w:r>
          </w:p>
        </w:tc>
        <w:tc>
          <w:tcPr>
            <w:tcW w:w="856" w:type="pct"/>
          </w:tcPr>
          <w:p w:rsidR="000A6D4D" w:rsidRPr="00B71360" w:rsidRDefault="00E85702" w:rsidP="0009430E">
            <w:pPr>
              <w:rPr>
                <w:sz w:val="20"/>
                <w:szCs w:val="20"/>
              </w:rPr>
            </w:pPr>
            <w:r w:rsidRPr="00B71360">
              <w:rPr>
                <w:noProof/>
                <w:sz w:val="20"/>
                <w:szCs w:val="20"/>
              </w:rPr>
              <w:t>Služba Vlade RS za razvoj in evropsko kohezijsko politiko</w:t>
            </w:r>
          </w:p>
        </w:tc>
      </w:tr>
      <w:tr w:rsidR="002A152E" w:rsidTr="0009430E">
        <w:trPr>
          <w:trHeight w:val="493"/>
        </w:trPr>
        <w:tc>
          <w:tcPr>
            <w:tcW w:w="1048" w:type="pct"/>
            <w:shd w:val="clear" w:color="auto" w:fill="auto"/>
          </w:tcPr>
          <w:p w:rsidR="000A6D4D" w:rsidRPr="00B71360" w:rsidRDefault="00E85702" w:rsidP="0009430E">
            <w:pPr>
              <w:rPr>
                <w:sz w:val="20"/>
                <w:szCs w:val="20"/>
              </w:rPr>
            </w:pPr>
            <w:r w:rsidRPr="00B71360">
              <w:rPr>
                <w:noProof/>
                <w:sz w:val="20"/>
                <w:szCs w:val="20"/>
              </w:rPr>
              <w:t>T</w:t>
            </w:r>
            <w:r w:rsidRPr="00B71360">
              <w:rPr>
                <w:sz w:val="20"/>
                <w:szCs w:val="20"/>
              </w:rPr>
              <w:t>.</w:t>
            </w:r>
            <w:r w:rsidRPr="00B71360">
              <w:rPr>
                <w:noProof/>
                <w:sz w:val="20"/>
                <w:szCs w:val="20"/>
              </w:rPr>
              <w:t>02.1</w:t>
            </w:r>
            <w:r w:rsidRPr="00B71360">
              <w:rPr>
                <w:sz w:val="20"/>
                <w:szCs w:val="20"/>
              </w:rPr>
              <w:t xml:space="preserve"> </w:t>
            </w:r>
            <w:r>
              <w:rPr>
                <w:sz w:val="20"/>
                <w:szCs w:val="20"/>
              </w:rPr>
              <w:t xml:space="preserve">- </w:t>
            </w:r>
            <w:r w:rsidRPr="00B71360">
              <w:rPr>
                <w:noProof/>
                <w:sz w:val="20"/>
                <w:szCs w:val="20"/>
              </w:rPr>
              <w:t>Digitalna rast: strateški okvir politik za digitalno rast, da se spodbudijo cenovno dostopne, visokokakovostne in interoperabilne zasebne in javne storitve (vključno s čezmejnimi pobudami), ki jih omogočajo IKT, ter da bi državljani, vključno z ranl</w:t>
            </w:r>
            <w:r w:rsidRPr="00B71360">
              <w:rPr>
                <w:noProof/>
                <w:sz w:val="20"/>
                <w:szCs w:val="20"/>
              </w:rPr>
              <w:t>jivimi skupinami, podjetja in javne uprave te storitve uporabljali v večjem obsegu.</w:t>
            </w:r>
          </w:p>
        </w:tc>
        <w:tc>
          <w:tcPr>
            <w:tcW w:w="953" w:type="pct"/>
          </w:tcPr>
          <w:p w:rsidR="000A6D4D" w:rsidRPr="00B71360" w:rsidRDefault="00E85702" w:rsidP="0009430E">
            <w:pPr>
              <w:rPr>
                <w:sz w:val="20"/>
                <w:szCs w:val="20"/>
              </w:rPr>
            </w:pPr>
            <w:r>
              <w:rPr>
                <w:noProof/>
                <w:sz w:val="20"/>
                <w:szCs w:val="20"/>
              </w:rPr>
              <w:t>1</w:t>
            </w:r>
            <w:r>
              <w:rPr>
                <w:sz w:val="20"/>
                <w:szCs w:val="20"/>
              </w:rPr>
              <w:t xml:space="preserve"> - </w:t>
            </w:r>
            <w:r w:rsidRPr="00B71360">
              <w:rPr>
                <w:noProof/>
                <w:sz w:val="20"/>
                <w:szCs w:val="20"/>
              </w:rPr>
              <w:t>Vzpostavljen je npr. strateški okvir politik o digitalni rasti, na primer v okviru nacionalne ali regionalne strategije za pametno specializacijo, ki vsebuje:</w:t>
            </w:r>
          </w:p>
        </w:tc>
        <w:tc>
          <w:tcPr>
            <w:tcW w:w="1667" w:type="pct"/>
            <w:shd w:val="clear" w:color="auto" w:fill="auto"/>
          </w:tcPr>
          <w:p w:rsidR="000A6D4D" w:rsidRPr="00B71360" w:rsidRDefault="00E85702" w:rsidP="0009430E">
            <w:pPr>
              <w:rPr>
                <w:sz w:val="20"/>
                <w:szCs w:val="20"/>
              </w:rPr>
            </w:pPr>
            <w:r w:rsidRPr="00B71360">
              <w:rPr>
                <w:noProof/>
                <w:sz w:val="20"/>
                <w:szCs w:val="20"/>
              </w:rPr>
              <w:t>Ocena tre</w:t>
            </w:r>
            <w:r w:rsidRPr="00B71360">
              <w:rPr>
                <w:noProof/>
                <w:sz w:val="20"/>
                <w:szCs w:val="20"/>
              </w:rPr>
              <w:t>nutnega stanja informacijske družbe v Sloveniji v skladu z Digitalno agendo za Evropo - izvedeno decembra 2013</w:t>
            </w:r>
          </w:p>
          <w:p w:rsidR="000A6D4D" w:rsidRPr="00B71360" w:rsidRDefault="00E85702" w:rsidP="0009430E">
            <w:pPr>
              <w:rPr>
                <w:sz w:val="20"/>
                <w:szCs w:val="20"/>
              </w:rPr>
            </w:pPr>
            <w:r w:rsidRPr="00B71360">
              <w:rPr>
                <w:noProof/>
                <w:sz w:val="20"/>
                <w:szCs w:val="20"/>
              </w:rPr>
              <w:t>Identifikacija s povezanimi strateškimi dokumenti - v izvajanju; strateški dokumenti na nacionalni ravni še niso bili sprejeti</w:t>
            </w:r>
          </w:p>
          <w:p w:rsidR="000A6D4D" w:rsidRPr="00B71360" w:rsidRDefault="00E85702" w:rsidP="0009430E">
            <w:pPr>
              <w:rPr>
                <w:sz w:val="20"/>
                <w:szCs w:val="20"/>
              </w:rPr>
            </w:pPr>
            <w:r w:rsidRPr="00B71360">
              <w:rPr>
                <w:noProof/>
                <w:sz w:val="20"/>
                <w:szCs w:val="20"/>
              </w:rPr>
              <w:t xml:space="preserve">Identifikacija in </w:t>
            </w:r>
            <w:r w:rsidRPr="00B71360">
              <w:rPr>
                <w:noProof/>
                <w:sz w:val="20"/>
                <w:szCs w:val="20"/>
              </w:rPr>
              <w:t>sodelovanje vseh zainteresiranih deležnikov - julij 2014</w:t>
            </w:r>
          </w:p>
          <w:p w:rsidR="000A6D4D" w:rsidRPr="00B71360" w:rsidRDefault="00E85702" w:rsidP="0009430E">
            <w:pPr>
              <w:rPr>
                <w:sz w:val="20"/>
                <w:szCs w:val="20"/>
              </w:rPr>
            </w:pPr>
            <w:r w:rsidRPr="00B71360">
              <w:rPr>
                <w:noProof/>
                <w:sz w:val="20"/>
                <w:szCs w:val="20"/>
              </w:rPr>
              <w:t>Priprava osnutka strategije in notranje usklajevanje - julij 2014</w:t>
            </w:r>
          </w:p>
          <w:p w:rsidR="000A6D4D" w:rsidRPr="00B71360" w:rsidRDefault="00E85702" w:rsidP="0009430E">
            <w:pPr>
              <w:rPr>
                <w:sz w:val="20"/>
                <w:szCs w:val="20"/>
              </w:rPr>
            </w:pPr>
            <w:r w:rsidRPr="00B71360">
              <w:rPr>
                <w:noProof/>
                <w:sz w:val="20"/>
                <w:szCs w:val="20"/>
              </w:rPr>
              <w:t>Zaključek javne obravnave  - 3. oktober 2014</w:t>
            </w:r>
          </w:p>
          <w:p w:rsidR="000A6D4D" w:rsidRPr="00B71360" w:rsidRDefault="00E85702" w:rsidP="0009430E">
            <w:pPr>
              <w:rPr>
                <w:sz w:val="20"/>
                <w:szCs w:val="20"/>
              </w:rPr>
            </w:pPr>
            <w:r w:rsidRPr="00B71360">
              <w:rPr>
                <w:noProof/>
                <w:sz w:val="20"/>
                <w:szCs w:val="20"/>
              </w:rPr>
              <w:t>Predložitev v sprejem Vladi RS - 27. februar 2014</w:t>
            </w:r>
          </w:p>
          <w:p w:rsidR="000A6D4D" w:rsidRPr="00B71360" w:rsidRDefault="000A6D4D" w:rsidP="0009430E">
            <w:pPr>
              <w:rPr>
                <w:sz w:val="20"/>
                <w:szCs w:val="20"/>
              </w:rPr>
            </w:pPr>
          </w:p>
        </w:tc>
        <w:tc>
          <w:tcPr>
            <w:tcW w:w="476" w:type="pct"/>
            <w:shd w:val="clear" w:color="auto" w:fill="auto"/>
          </w:tcPr>
          <w:p w:rsidR="000A6D4D" w:rsidRPr="00B71360" w:rsidRDefault="00E85702" w:rsidP="0009430E">
            <w:pPr>
              <w:jc w:val="center"/>
              <w:rPr>
                <w:sz w:val="20"/>
                <w:szCs w:val="20"/>
              </w:rPr>
            </w:pPr>
            <w:r w:rsidRPr="00B71360">
              <w:rPr>
                <w:noProof/>
                <w:sz w:val="20"/>
                <w:szCs w:val="20"/>
              </w:rPr>
              <w:t>27.2.2015</w:t>
            </w:r>
          </w:p>
        </w:tc>
        <w:tc>
          <w:tcPr>
            <w:tcW w:w="856" w:type="pct"/>
          </w:tcPr>
          <w:p w:rsidR="000A6D4D" w:rsidRPr="00B71360" w:rsidRDefault="00E85702" w:rsidP="0009430E">
            <w:pPr>
              <w:rPr>
                <w:sz w:val="20"/>
                <w:szCs w:val="20"/>
              </w:rPr>
            </w:pPr>
            <w:r w:rsidRPr="00B71360">
              <w:rPr>
                <w:noProof/>
                <w:sz w:val="20"/>
                <w:szCs w:val="20"/>
              </w:rPr>
              <w:t>Ministrstvo za izobraževanj</w:t>
            </w:r>
            <w:r w:rsidRPr="00B71360">
              <w:rPr>
                <w:noProof/>
                <w:sz w:val="20"/>
                <w:szCs w:val="20"/>
              </w:rPr>
              <w:t>e, znanost in šport</w:t>
            </w:r>
          </w:p>
        </w:tc>
      </w:tr>
      <w:tr w:rsidR="002A152E" w:rsidTr="0009430E">
        <w:trPr>
          <w:trHeight w:val="493"/>
        </w:trPr>
        <w:tc>
          <w:tcPr>
            <w:tcW w:w="1048" w:type="pct"/>
            <w:shd w:val="clear" w:color="auto" w:fill="auto"/>
          </w:tcPr>
          <w:p w:rsidR="000A6D4D" w:rsidRPr="00B71360" w:rsidRDefault="00E85702" w:rsidP="0009430E">
            <w:pPr>
              <w:rPr>
                <w:sz w:val="20"/>
                <w:szCs w:val="20"/>
              </w:rPr>
            </w:pPr>
            <w:r w:rsidRPr="00B71360">
              <w:rPr>
                <w:noProof/>
                <w:sz w:val="20"/>
                <w:szCs w:val="20"/>
              </w:rPr>
              <w:t>T</w:t>
            </w:r>
            <w:r w:rsidRPr="00B71360">
              <w:rPr>
                <w:sz w:val="20"/>
                <w:szCs w:val="20"/>
              </w:rPr>
              <w:t>.</w:t>
            </w:r>
            <w:r w:rsidRPr="00B71360">
              <w:rPr>
                <w:noProof/>
                <w:sz w:val="20"/>
                <w:szCs w:val="20"/>
              </w:rPr>
              <w:t>02.1</w:t>
            </w:r>
            <w:r w:rsidRPr="00B71360">
              <w:rPr>
                <w:sz w:val="20"/>
                <w:szCs w:val="20"/>
              </w:rPr>
              <w:t xml:space="preserve"> </w:t>
            </w:r>
            <w:r>
              <w:rPr>
                <w:sz w:val="20"/>
                <w:szCs w:val="20"/>
              </w:rPr>
              <w:t xml:space="preserve">- </w:t>
            </w:r>
            <w:r w:rsidRPr="00B71360">
              <w:rPr>
                <w:noProof/>
                <w:sz w:val="20"/>
                <w:szCs w:val="20"/>
              </w:rPr>
              <w:t xml:space="preserve">Digitalna rast: strateški okvir politik za digitalno rast, da se spodbudijo cenovno dostopne, visokokakovostne in interoperabilne zasebne in javne storitve (vključno s čezmejnimi pobudami), ki jih omogočajo IKT, ter da bi </w:t>
            </w:r>
            <w:r w:rsidRPr="00B71360">
              <w:rPr>
                <w:noProof/>
                <w:sz w:val="20"/>
                <w:szCs w:val="20"/>
              </w:rPr>
              <w:t>državljani, vključno z ranljivimi skupinami, podjetja in javne uprave te storitve uporabljali v večjem obsegu.</w:t>
            </w:r>
          </w:p>
        </w:tc>
        <w:tc>
          <w:tcPr>
            <w:tcW w:w="953" w:type="pct"/>
          </w:tcPr>
          <w:p w:rsidR="000A6D4D" w:rsidRPr="00B71360" w:rsidRDefault="00E85702" w:rsidP="0009430E">
            <w:pPr>
              <w:rPr>
                <w:sz w:val="20"/>
                <w:szCs w:val="20"/>
              </w:rPr>
            </w:pPr>
            <w:r>
              <w:rPr>
                <w:noProof/>
                <w:sz w:val="20"/>
                <w:szCs w:val="20"/>
              </w:rPr>
              <w:t>2</w:t>
            </w:r>
            <w:r>
              <w:rPr>
                <w:sz w:val="20"/>
                <w:szCs w:val="20"/>
              </w:rPr>
              <w:t xml:space="preserve"> - </w:t>
            </w:r>
            <w:r w:rsidRPr="00B71360">
              <w:rPr>
                <w:noProof/>
                <w:sz w:val="20"/>
                <w:szCs w:val="20"/>
              </w:rPr>
              <w:t>pripravo proračuna in razvrstitev prednosti pri ukrepih z uporabo analize SWOT ali podobne analize, skladne s kazalnikom napredka digitalne e</w:t>
            </w:r>
            <w:r w:rsidRPr="00B71360">
              <w:rPr>
                <w:noProof/>
                <w:sz w:val="20"/>
                <w:szCs w:val="20"/>
              </w:rPr>
              <w:t>vropske agende;</w:t>
            </w:r>
          </w:p>
        </w:tc>
        <w:tc>
          <w:tcPr>
            <w:tcW w:w="1667" w:type="pct"/>
            <w:shd w:val="clear" w:color="auto" w:fill="auto"/>
          </w:tcPr>
          <w:p w:rsidR="000A6D4D" w:rsidRPr="00B71360" w:rsidRDefault="00E85702" w:rsidP="0009430E">
            <w:pPr>
              <w:rPr>
                <w:sz w:val="20"/>
                <w:szCs w:val="20"/>
              </w:rPr>
            </w:pPr>
            <w:r w:rsidRPr="00B71360">
              <w:rPr>
                <w:noProof/>
                <w:sz w:val="20"/>
                <w:szCs w:val="20"/>
              </w:rPr>
              <w:t>velja enako kot za 2.1.1.</w:t>
            </w:r>
          </w:p>
        </w:tc>
        <w:tc>
          <w:tcPr>
            <w:tcW w:w="476" w:type="pct"/>
            <w:shd w:val="clear" w:color="auto" w:fill="auto"/>
          </w:tcPr>
          <w:p w:rsidR="000A6D4D" w:rsidRPr="00B71360" w:rsidRDefault="00E85702" w:rsidP="0009430E">
            <w:pPr>
              <w:jc w:val="center"/>
              <w:rPr>
                <w:sz w:val="20"/>
                <w:szCs w:val="20"/>
              </w:rPr>
            </w:pPr>
            <w:r w:rsidRPr="00B71360">
              <w:rPr>
                <w:noProof/>
                <w:sz w:val="20"/>
                <w:szCs w:val="20"/>
              </w:rPr>
              <w:t>27.2.2015</w:t>
            </w:r>
          </w:p>
        </w:tc>
        <w:tc>
          <w:tcPr>
            <w:tcW w:w="856" w:type="pct"/>
          </w:tcPr>
          <w:p w:rsidR="000A6D4D" w:rsidRPr="00B71360" w:rsidRDefault="00E85702" w:rsidP="0009430E">
            <w:pPr>
              <w:rPr>
                <w:sz w:val="20"/>
                <w:szCs w:val="20"/>
              </w:rPr>
            </w:pPr>
            <w:r w:rsidRPr="00B71360">
              <w:rPr>
                <w:noProof/>
                <w:sz w:val="20"/>
                <w:szCs w:val="20"/>
              </w:rPr>
              <w:t>Ministrstvo za izobraževanje, znanost in šport</w:t>
            </w:r>
          </w:p>
        </w:tc>
      </w:tr>
      <w:tr w:rsidR="002A152E" w:rsidTr="0009430E">
        <w:trPr>
          <w:trHeight w:val="493"/>
        </w:trPr>
        <w:tc>
          <w:tcPr>
            <w:tcW w:w="1048" w:type="pct"/>
            <w:shd w:val="clear" w:color="auto" w:fill="auto"/>
          </w:tcPr>
          <w:p w:rsidR="000A6D4D" w:rsidRPr="00B71360" w:rsidRDefault="00E85702" w:rsidP="0009430E">
            <w:pPr>
              <w:rPr>
                <w:sz w:val="20"/>
                <w:szCs w:val="20"/>
              </w:rPr>
            </w:pPr>
            <w:r w:rsidRPr="00B71360">
              <w:rPr>
                <w:noProof/>
                <w:sz w:val="20"/>
                <w:szCs w:val="20"/>
              </w:rPr>
              <w:t>T</w:t>
            </w:r>
            <w:r w:rsidRPr="00B71360">
              <w:rPr>
                <w:sz w:val="20"/>
                <w:szCs w:val="20"/>
              </w:rPr>
              <w:t>.</w:t>
            </w:r>
            <w:r w:rsidRPr="00B71360">
              <w:rPr>
                <w:noProof/>
                <w:sz w:val="20"/>
                <w:szCs w:val="20"/>
              </w:rPr>
              <w:t>02.1</w:t>
            </w:r>
            <w:r w:rsidRPr="00B71360">
              <w:rPr>
                <w:sz w:val="20"/>
                <w:szCs w:val="20"/>
              </w:rPr>
              <w:t xml:space="preserve"> </w:t>
            </w:r>
            <w:r>
              <w:rPr>
                <w:sz w:val="20"/>
                <w:szCs w:val="20"/>
              </w:rPr>
              <w:t xml:space="preserve">- </w:t>
            </w:r>
            <w:r w:rsidRPr="00B71360">
              <w:rPr>
                <w:noProof/>
                <w:sz w:val="20"/>
                <w:szCs w:val="20"/>
              </w:rPr>
              <w:t xml:space="preserve">Digitalna rast: strateški okvir politik za digitalno rast, da se spodbudijo cenovno dostopne, visokokakovostne in interoperabilne zasebne in javne </w:t>
            </w:r>
            <w:r w:rsidRPr="00B71360">
              <w:rPr>
                <w:noProof/>
                <w:sz w:val="20"/>
                <w:szCs w:val="20"/>
              </w:rPr>
              <w:t>storitve (vključno s čezmejnimi pobudami), ki jih omogočajo IKT, ter da bi državljani, vključno z ranljivimi skupinami, podjetja in javne uprave te storitve uporabljali v večjem obsegu.</w:t>
            </w:r>
          </w:p>
        </w:tc>
        <w:tc>
          <w:tcPr>
            <w:tcW w:w="953" w:type="pct"/>
          </w:tcPr>
          <w:p w:rsidR="000A6D4D" w:rsidRPr="00B71360" w:rsidRDefault="00E85702" w:rsidP="0009430E">
            <w:pPr>
              <w:rPr>
                <w:sz w:val="20"/>
                <w:szCs w:val="20"/>
              </w:rPr>
            </w:pPr>
            <w:r>
              <w:rPr>
                <w:noProof/>
                <w:sz w:val="20"/>
                <w:szCs w:val="20"/>
              </w:rPr>
              <w:t>3</w:t>
            </w:r>
            <w:r>
              <w:rPr>
                <w:sz w:val="20"/>
                <w:szCs w:val="20"/>
              </w:rPr>
              <w:t xml:space="preserve"> - </w:t>
            </w:r>
            <w:r w:rsidRPr="00B71360">
              <w:rPr>
                <w:noProof/>
                <w:sz w:val="20"/>
                <w:szCs w:val="20"/>
              </w:rPr>
              <w:t>izvedeno analizo uravnoteženosti podpore povpraševanju po IKT in p</w:t>
            </w:r>
            <w:r w:rsidRPr="00B71360">
              <w:rPr>
                <w:noProof/>
                <w:sz w:val="20"/>
                <w:szCs w:val="20"/>
              </w:rPr>
              <w:t>onudbi teh tehnologij;</w:t>
            </w:r>
          </w:p>
        </w:tc>
        <w:tc>
          <w:tcPr>
            <w:tcW w:w="1667" w:type="pct"/>
            <w:shd w:val="clear" w:color="auto" w:fill="auto"/>
          </w:tcPr>
          <w:p w:rsidR="000A6D4D" w:rsidRPr="00B71360" w:rsidRDefault="00E85702" w:rsidP="0009430E">
            <w:pPr>
              <w:rPr>
                <w:sz w:val="20"/>
                <w:szCs w:val="20"/>
              </w:rPr>
            </w:pPr>
            <w:r w:rsidRPr="00B71360">
              <w:rPr>
                <w:noProof/>
                <w:sz w:val="20"/>
                <w:szCs w:val="20"/>
              </w:rPr>
              <w:t>velja enako kot za 2.1.1.</w:t>
            </w:r>
          </w:p>
        </w:tc>
        <w:tc>
          <w:tcPr>
            <w:tcW w:w="476" w:type="pct"/>
            <w:shd w:val="clear" w:color="auto" w:fill="auto"/>
          </w:tcPr>
          <w:p w:rsidR="000A6D4D" w:rsidRPr="00B71360" w:rsidRDefault="00E85702" w:rsidP="0009430E">
            <w:pPr>
              <w:jc w:val="center"/>
              <w:rPr>
                <w:sz w:val="20"/>
                <w:szCs w:val="20"/>
              </w:rPr>
            </w:pPr>
            <w:r w:rsidRPr="00B71360">
              <w:rPr>
                <w:noProof/>
                <w:sz w:val="20"/>
                <w:szCs w:val="20"/>
              </w:rPr>
              <w:t>27.2.2015</w:t>
            </w:r>
          </w:p>
        </w:tc>
        <w:tc>
          <w:tcPr>
            <w:tcW w:w="856" w:type="pct"/>
          </w:tcPr>
          <w:p w:rsidR="000A6D4D" w:rsidRPr="00B71360" w:rsidRDefault="00E85702" w:rsidP="0009430E">
            <w:pPr>
              <w:rPr>
                <w:sz w:val="20"/>
                <w:szCs w:val="20"/>
              </w:rPr>
            </w:pPr>
            <w:r w:rsidRPr="00B71360">
              <w:rPr>
                <w:noProof/>
                <w:sz w:val="20"/>
                <w:szCs w:val="20"/>
              </w:rPr>
              <w:t>Ministrtvo za izobraževanje, znanost in šport</w:t>
            </w:r>
          </w:p>
        </w:tc>
      </w:tr>
      <w:tr w:rsidR="002A152E" w:rsidTr="0009430E">
        <w:trPr>
          <w:trHeight w:val="493"/>
        </w:trPr>
        <w:tc>
          <w:tcPr>
            <w:tcW w:w="1048" w:type="pct"/>
            <w:shd w:val="clear" w:color="auto" w:fill="auto"/>
          </w:tcPr>
          <w:p w:rsidR="000A6D4D" w:rsidRPr="00B71360" w:rsidRDefault="00E85702" w:rsidP="0009430E">
            <w:pPr>
              <w:rPr>
                <w:sz w:val="20"/>
                <w:szCs w:val="20"/>
              </w:rPr>
            </w:pPr>
            <w:r w:rsidRPr="00B71360">
              <w:rPr>
                <w:noProof/>
                <w:sz w:val="20"/>
                <w:szCs w:val="20"/>
              </w:rPr>
              <w:t>T</w:t>
            </w:r>
            <w:r w:rsidRPr="00B71360">
              <w:rPr>
                <w:sz w:val="20"/>
                <w:szCs w:val="20"/>
              </w:rPr>
              <w:t>.</w:t>
            </w:r>
            <w:r w:rsidRPr="00B71360">
              <w:rPr>
                <w:noProof/>
                <w:sz w:val="20"/>
                <w:szCs w:val="20"/>
              </w:rPr>
              <w:t>02.1</w:t>
            </w:r>
            <w:r w:rsidRPr="00B71360">
              <w:rPr>
                <w:sz w:val="20"/>
                <w:szCs w:val="20"/>
              </w:rPr>
              <w:t xml:space="preserve"> </w:t>
            </w:r>
            <w:r>
              <w:rPr>
                <w:sz w:val="20"/>
                <w:szCs w:val="20"/>
              </w:rPr>
              <w:t xml:space="preserve">- </w:t>
            </w:r>
            <w:r w:rsidRPr="00B71360">
              <w:rPr>
                <w:noProof/>
                <w:sz w:val="20"/>
                <w:szCs w:val="20"/>
              </w:rPr>
              <w:t xml:space="preserve">Digitalna rast: strateški okvir politik za digitalno rast, da se spodbudijo cenovno dostopne, visokokakovostne in interoperabilne zasebne in </w:t>
            </w:r>
            <w:r w:rsidRPr="00B71360">
              <w:rPr>
                <w:noProof/>
                <w:sz w:val="20"/>
                <w:szCs w:val="20"/>
              </w:rPr>
              <w:t>javne storitve (vključno s čezmejnimi pobudami), ki jih omogočajo IKT, ter da bi državljani, vključno z ranljivimi skupinami, podjetja in javne uprave te storitve uporabljali v večjem obsegu.</w:t>
            </w:r>
          </w:p>
        </w:tc>
        <w:tc>
          <w:tcPr>
            <w:tcW w:w="953" w:type="pct"/>
          </w:tcPr>
          <w:p w:rsidR="000A6D4D" w:rsidRPr="00B71360" w:rsidRDefault="00E85702" w:rsidP="0009430E">
            <w:pPr>
              <w:rPr>
                <w:sz w:val="20"/>
                <w:szCs w:val="20"/>
              </w:rPr>
            </w:pPr>
            <w:r>
              <w:rPr>
                <w:noProof/>
                <w:sz w:val="20"/>
                <w:szCs w:val="20"/>
              </w:rPr>
              <w:t>5</w:t>
            </w:r>
            <w:r>
              <w:rPr>
                <w:sz w:val="20"/>
                <w:szCs w:val="20"/>
              </w:rPr>
              <w:t xml:space="preserve"> - </w:t>
            </w:r>
            <w:r w:rsidRPr="00B71360">
              <w:rPr>
                <w:noProof/>
                <w:sz w:val="20"/>
                <w:szCs w:val="20"/>
              </w:rPr>
              <w:t>oceno potreb po obsežnejši krepitvi zmogljivosti IKT.</w:t>
            </w:r>
          </w:p>
        </w:tc>
        <w:tc>
          <w:tcPr>
            <w:tcW w:w="1667" w:type="pct"/>
            <w:shd w:val="clear" w:color="auto" w:fill="auto"/>
          </w:tcPr>
          <w:p w:rsidR="000A6D4D" w:rsidRPr="00B71360" w:rsidRDefault="00E85702" w:rsidP="0009430E">
            <w:pPr>
              <w:rPr>
                <w:sz w:val="20"/>
                <w:szCs w:val="20"/>
              </w:rPr>
            </w:pPr>
            <w:r w:rsidRPr="00B71360">
              <w:rPr>
                <w:noProof/>
                <w:sz w:val="20"/>
                <w:szCs w:val="20"/>
              </w:rPr>
              <w:t xml:space="preserve">velja </w:t>
            </w:r>
            <w:r w:rsidRPr="00B71360">
              <w:rPr>
                <w:noProof/>
                <w:sz w:val="20"/>
                <w:szCs w:val="20"/>
              </w:rPr>
              <w:t>enako kot za 2.1.1.</w:t>
            </w:r>
          </w:p>
        </w:tc>
        <w:tc>
          <w:tcPr>
            <w:tcW w:w="476" w:type="pct"/>
            <w:shd w:val="clear" w:color="auto" w:fill="auto"/>
          </w:tcPr>
          <w:p w:rsidR="000A6D4D" w:rsidRPr="00B71360" w:rsidRDefault="00E85702" w:rsidP="0009430E">
            <w:pPr>
              <w:jc w:val="center"/>
              <w:rPr>
                <w:sz w:val="20"/>
                <w:szCs w:val="20"/>
              </w:rPr>
            </w:pPr>
            <w:r w:rsidRPr="00B71360">
              <w:rPr>
                <w:noProof/>
                <w:sz w:val="20"/>
                <w:szCs w:val="20"/>
              </w:rPr>
              <w:t>27.2.2015</w:t>
            </w:r>
          </w:p>
        </w:tc>
        <w:tc>
          <w:tcPr>
            <w:tcW w:w="856" w:type="pct"/>
          </w:tcPr>
          <w:p w:rsidR="000A6D4D" w:rsidRPr="00B71360" w:rsidRDefault="00E85702" w:rsidP="0009430E">
            <w:pPr>
              <w:rPr>
                <w:sz w:val="20"/>
                <w:szCs w:val="20"/>
              </w:rPr>
            </w:pPr>
            <w:r w:rsidRPr="00B71360">
              <w:rPr>
                <w:noProof/>
                <w:sz w:val="20"/>
                <w:szCs w:val="20"/>
              </w:rPr>
              <w:t>Ministrstvo za izobraževanje, znanost in šport</w:t>
            </w:r>
          </w:p>
        </w:tc>
      </w:tr>
      <w:tr w:rsidR="002A152E" w:rsidTr="0009430E">
        <w:trPr>
          <w:trHeight w:val="493"/>
        </w:trPr>
        <w:tc>
          <w:tcPr>
            <w:tcW w:w="1048" w:type="pct"/>
            <w:shd w:val="clear" w:color="auto" w:fill="auto"/>
          </w:tcPr>
          <w:p w:rsidR="000A6D4D" w:rsidRPr="00B71360" w:rsidRDefault="00E85702" w:rsidP="0009430E">
            <w:pPr>
              <w:rPr>
                <w:sz w:val="20"/>
                <w:szCs w:val="20"/>
              </w:rPr>
            </w:pPr>
            <w:r w:rsidRPr="00B71360">
              <w:rPr>
                <w:noProof/>
                <w:sz w:val="20"/>
                <w:szCs w:val="20"/>
              </w:rPr>
              <w:t>T</w:t>
            </w:r>
            <w:r w:rsidRPr="00B71360">
              <w:rPr>
                <w:sz w:val="20"/>
                <w:szCs w:val="20"/>
              </w:rPr>
              <w:t>.</w:t>
            </w:r>
            <w:r w:rsidRPr="00B71360">
              <w:rPr>
                <w:noProof/>
                <w:sz w:val="20"/>
                <w:szCs w:val="20"/>
              </w:rPr>
              <w:t>02.2</w:t>
            </w:r>
            <w:r w:rsidRPr="00B71360">
              <w:rPr>
                <w:sz w:val="20"/>
                <w:szCs w:val="20"/>
              </w:rPr>
              <w:t xml:space="preserve"> </w:t>
            </w:r>
            <w:r>
              <w:rPr>
                <w:sz w:val="20"/>
                <w:szCs w:val="20"/>
              </w:rPr>
              <w:t xml:space="preserve">- </w:t>
            </w:r>
            <w:r w:rsidRPr="00B71360">
              <w:rPr>
                <w:noProof/>
                <w:sz w:val="20"/>
                <w:szCs w:val="20"/>
              </w:rPr>
              <w:t>Infrastruktura za omrežja naslednje generacije: obstoj nacionalnih ali regionalnih načrtov za omrežja naslednje generacije, v katerih so upoštevani regionalni ukrepi, da</w:t>
            </w:r>
            <w:r w:rsidRPr="00B71360">
              <w:rPr>
                <w:noProof/>
                <w:sz w:val="20"/>
                <w:szCs w:val="20"/>
              </w:rPr>
              <w:t xml:space="preserve"> bi se dosegle ciljne vrednosti Unije glede visokohitrostnega internetnega dostopa, s poudarkom na področjih, na katerih trg ne zagotavlja kakovostne odprte infrastrukture po sprejemljivih cenah v skladu s pravili Unije o konkurenci in državni pomoči, ter </w:t>
            </w:r>
            <w:r w:rsidRPr="00B71360">
              <w:rPr>
                <w:noProof/>
                <w:sz w:val="20"/>
                <w:szCs w:val="20"/>
              </w:rPr>
              <w:t>da bi se zagotovile dostopne storitve za ranljive skupine.</w:t>
            </w:r>
          </w:p>
        </w:tc>
        <w:tc>
          <w:tcPr>
            <w:tcW w:w="953" w:type="pct"/>
          </w:tcPr>
          <w:p w:rsidR="000A6D4D" w:rsidRPr="00B71360" w:rsidRDefault="00E85702" w:rsidP="0009430E">
            <w:pPr>
              <w:rPr>
                <w:sz w:val="20"/>
                <w:szCs w:val="20"/>
              </w:rPr>
            </w:pPr>
            <w:r>
              <w:rPr>
                <w:noProof/>
                <w:sz w:val="20"/>
                <w:szCs w:val="20"/>
              </w:rPr>
              <w:t>1</w:t>
            </w:r>
            <w:r>
              <w:rPr>
                <w:sz w:val="20"/>
                <w:szCs w:val="20"/>
              </w:rPr>
              <w:t xml:space="preserve"> - </w:t>
            </w:r>
            <w:r w:rsidRPr="00B71360">
              <w:rPr>
                <w:noProof/>
                <w:sz w:val="20"/>
                <w:szCs w:val="20"/>
              </w:rPr>
              <w:t>Oblikovan je nacionalni in/ali regionalni načrt za omrežja naslednje generacije, ki zajema:</w:t>
            </w:r>
          </w:p>
        </w:tc>
        <w:tc>
          <w:tcPr>
            <w:tcW w:w="1667" w:type="pct"/>
            <w:shd w:val="clear" w:color="auto" w:fill="auto"/>
          </w:tcPr>
          <w:p w:rsidR="000A6D4D" w:rsidRPr="00B71360" w:rsidRDefault="00E85702" w:rsidP="0009430E">
            <w:pPr>
              <w:rPr>
                <w:sz w:val="20"/>
                <w:szCs w:val="20"/>
              </w:rPr>
            </w:pPr>
            <w:r w:rsidRPr="00B71360">
              <w:rPr>
                <w:noProof/>
                <w:sz w:val="20"/>
                <w:szCs w:val="20"/>
              </w:rPr>
              <w:t>Ocena trenutne situacije na področju omrežij naslednje generacije. - maj 2014</w:t>
            </w:r>
          </w:p>
          <w:p w:rsidR="000A6D4D" w:rsidRPr="00B71360" w:rsidRDefault="00E85702" w:rsidP="0009430E">
            <w:pPr>
              <w:rPr>
                <w:sz w:val="20"/>
                <w:szCs w:val="20"/>
              </w:rPr>
            </w:pPr>
            <w:r w:rsidRPr="00B71360">
              <w:rPr>
                <w:noProof/>
                <w:sz w:val="20"/>
                <w:szCs w:val="20"/>
              </w:rPr>
              <w:t>Priprava osnutka načrta</w:t>
            </w:r>
            <w:r w:rsidRPr="00B71360">
              <w:rPr>
                <w:noProof/>
                <w:sz w:val="20"/>
                <w:szCs w:val="20"/>
              </w:rPr>
              <w:t xml:space="preserve"> za omrežja naslednje generacije v Sloveniji v skladu s cilji Evropske digitalne agende. - maj 2014</w:t>
            </w:r>
          </w:p>
          <w:p w:rsidR="000A6D4D" w:rsidRPr="00B71360" w:rsidRDefault="00E85702" w:rsidP="0009430E">
            <w:pPr>
              <w:rPr>
                <w:sz w:val="20"/>
                <w:szCs w:val="20"/>
              </w:rPr>
            </w:pPr>
            <w:r w:rsidRPr="00B71360">
              <w:rPr>
                <w:noProof/>
                <w:sz w:val="20"/>
                <w:szCs w:val="20"/>
              </w:rPr>
              <w:t>Javno posvetovanje z vsemi zainteresiranimi stranmi. - od 29. 8. 2014 do 3. 10. 2014</w:t>
            </w:r>
          </w:p>
          <w:p w:rsidR="000A6D4D" w:rsidRPr="00B71360" w:rsidRDefault="00E85702" w:rsidP="0009430E">
            <w:pPr>
              <w:rPr>
                <w:sz w:val="20"/>
                <w:szCs w:val="20"/>
              </w:rPr>
            </w:pPr>
            <w:r w:rsidRPr="00B71360">
              <w:rPr>
                <w:noProof/>
                <w:sz w:val="20"/>
                <w:szCs w:val="20"/>
              </w:rPr>
              <w:t xml:space="preserve">Redakcija nacionalnega načrta za omrežja naslednje generacije (NGN) v </w:t>
            </w:r>
            <w:r w:rsidRPr="00B71360">
              <w:rPr>
                <w:noProof/>
                <w:sz w:val="20"/>
                <w:szCs w:val="20"/>
              </w:rPr>
              <w:t>Sloveniji. - od 3. 10. 2014 do 31.10. 2014</w:t>
            </w:r>
          </w:p>
          <w:p w:rsidR="000A6D4D" w:rsidRPr="00B71360" w:rsidRDefault="00E85702" w:rsidP="0009430E">
            <w:pPr>
              <w:rPr>
                <w:sz w:val="20"/>
                <w:szCs w:val="20"/>
              </w:rPr>
            </w:pPr>
            <w:r w:rsidRPr="00B71360">
              <w:rPr>
                <w:noProof/>
                <w:sz w:val="20"/>
                <w:szCs w:val="20"/>
              </w:rPr>
              <w:t>Objava osnutka nacionalnega načrta in javno posvetovanje. - od 15. 12. 2014 do 15. 1. 2015</w:t>
            </w:r>
          </w:p>
          <w:p w:rsidR="000A6D4D" w:rsidRPr="00B71360" w:rsidRDefault="00E85702" w:rsidP="0009430E">
            <w:pPr>
              <w:rPr>
                <w:sz w:val="20"/>
                <w:szCs w:val="20"/>
              </w:rPr>
            </w:pPr>
            <w:r w:rsidRPr="00B71360">
              <w:rPr>
                <w:noProof/>
                <w:sz w:val="20"/>
                <w:szCs w:val="20"/>
              </w:rPr>
              <w:t>Postopek odobritve s strani Vlade RS. - 27. 2. 2015</w:t>
            </w:r>
          </w:p>
          <w:p w:rsidR="000A6D4D" w:rsidRPr="00B71360" w:rsidRDefault="000A6D4D" w:rsidP="0009430E">
            <w:pPr>
              <w:rPr>
                <w:sz w:val="20"/>
                <w:szCs w:val="20"/>
              </w:rPr>
            </w:pPr>
          </w:p>
        </w:tc>
        <w:tc>
          <w:tcPr>
            <w:tcW w:w="476" w:type="pct"/>
            <w:shd w:val="clear" w:color="auto" w:fill="auto"/>
          </w:tcPr>
          <w:p w:rsidR="000A6D4D" w:rsidRPr="00B71360" w:rsidRDefault="00E85702" w:rsidP="0009430E">
            <w:pPr>
              <w:jc w:val="center"/>
              <w:rPr>
                <w:sz w:val="20"/>
                <w:szCs w:val="20"/>
              </w:rPr>
            </w:pPr>
            <w:r w:rsidRPr="00B71360">
              <w:rPr>
                <w:noProof/>
                <w:sz w:val="20"/>
                <w:szCs w:val="20"/>
              </w:rPr>
              <w:t>27.2.2015</w:t>
            </w:r>
          </w:p>
        </w:tc>
        <w:tc>
          <w:tcPr>
            <w:tcW w:w="856" w:type="pct"/>
          </w:tcPr>
          <w:p w:rsidR="000A6D4D" w:rsidRPr="00B71360" w:rsidRDefault="00E85702" w:rsidP="0009430E">
            <w:pPr>
              <w:rPr>
                <w:sz w:val="20"/>
                <w:szCs w:val="20"/>
              </w:rPr>
            </w:pPr>
            <w:r w:rsidRPr="00B71360">
              <w:rPr>
                <w:noProof/>
                <w:sz w:val="20"/>
                <w:szCs w:val="20"/>
              </w:rPr>
              <w:t>Ministrstvo za izobraževanje, znanost in šport</w:t>
            </w:r>
          </w:p>
        </w:tc>
      </w:tr>
      <w:tr w:rsidR="002A152E" w:rsidTr="0009430E">
        <w:trPr>
          <w:trHeight w:val="493"/>
        </w:trPr>
        <w:tc>
          <w:tcPr>
            <w:tcW w:w="1048" w:type="pct"/>
            <w:shd w:val="clear" w:color="auto" w:fill="auto"/>
          </w:tcPr>
          <w:p w:rsidR="000A6D4D" w:rsidRPr="00B71360" w:rsidRDefault="00E85702" w:rsidP="0009430E">
            <w:pPr>
              <w:rPr>
                <w:sz w:val="20"/>
                <w:szCs w:val="20"/>
              </w:rPr>
            </w:pPr>
            <w:r w:rsidRPr="00B71360">
              <w:rPr>
                <w:noProof/>
                <w:sz w:val="20"/>
                <w:szCs w:val="20"/>
              </w:rPr>
              <w:t>T</w:t>
            </w:r>
            <w:r w:rsidRPr="00B71360">
              <w:rPr>
                <w:sz w:val="20"/>
                <w:szCs w:val="20"/>
              </w:rPr>
              <w:t>.</w:t>
            </w:r>
            <w:r w:rsidRPr="00B71360">
              <w:rPr>
                <w:noProof/>
                <w:sz w:val="20"/>
                <w:szCs w:val="20"/>
              </w:rPr>
              <w:t>02.2</w:t>
            </w:r>
            <w:r w:rsidRPr="00B71360">
              <w:rPr>
                <w:sz w:val="20"/>
                <w:szCs w:val="20"/>
              </w:rPr>
              <w:t xml:space="preserve"> </w:t>
            </w:r>
            <w:r>
              <w:rPr>
                <w:sz w:val="20"/>
                <w:szCs w:val="20"/>
              </w:rPr>
              <w:t xml:space="preserve">- </w:t>
            </w:r>
            <w:r w:rsidRPr="00B71360">
              <w:rPr>
                <w:noProof/>
                <w:sz w:val="20"/>
                <w:szCs w:val="20"/>
              </w:rPr>
              <w:t>Infrastruktura za omrežja naslednje generacije: obstoj nacionalnih ali regionalnih načrtov za omrežja naslednje generacije, v katerih so upoštevani regionalni ukrepi, da bi se dosegle ciljne vrednosti Unije glede visokohitrostnega internetnega dostopa, s p</w:t>
            </w:r>
            <w:r w:rsidRPr="00B71360">
              <w:rPr>
                <w:noProof/>
                <w:sz w:val="20"/>
                <w:szCs w:val="20"/>
              </w:rPr>
              <w:t>oudarkom na področjih, na katerih trg ne zagotavlja kakovostne odprte infrastrukture po sprejemljivih cenah v skladu s pravili Unije o konkurenci in državni pomoči, ter da bi se zagotovile dostopne storitve za ranljive skupine.</w:t>
            </w:r>
          </w:p>
        </w:tc>
        <w:tc>
          <w:tcPr>
            <w:tcW w:w="953" w:type="pct"/>
          </w:tcPr>
          <w:p w:rsidR="000A6D4D" w:rsidRPr="00B71360" w:rsidRDefault="00E85702" w:rsidP="0009430E">
            <w:pPr>
              <w:rPr>
                <w:sz w:val="20"/>
                <w:szCs w:val="20"/>
              </w:rPr>
            </w:pPr>
            <w:r>
              <w:rPr>
                <w:noProof/>
                <w:sz w:val="20"/>
                <w:szCs w:val="20"/>
              </w:rPr>
              <w:t>2</w:t>
            </w:r>
            <w:r>
              <w:rPr>
                <w:sz w:val="20"/>
                <w:szCs w:val="20"/>
              </w:rPr>
              <w:t xml:space="preserve"> - </w:t>
            </w:r>
            <w:r w:rsidRPr="00B71360">
              <w:rPr>
                <w:noProof/>
                <w:sz w:val="20"/>
                <w:szCs w:val="20"/>
              </w:rPr>
              <w:t>načrt za naložbe v infra</w:t>
            </w:r>
            <w:r w:rsidRPr="00B71360">
              <w:rPr>
                <w:noProof/>
                <w:sz w:val="20"/>
                <w:szCs w:val="20"/>
              </w:rPr>
              <w:t>strukturo na podlagi ekonomske analize, ki upošteva obstoječe zasebne in javne infrastrukture in načrtovane naložbe;</w:t>
            </w:r>
          </w:p>
        </w:tc>
        <w:tc>
          <w:tcPr>
            <w:tcW w:w="1667" w:type="pct"/>
            <w:shd w:val="clear" w:color="auto" w:fill="auto"/>
          </w:tcPr>
          <w:p w:rsidR="000A6D4D" w:rsidRPr="00B71360" w:rsidRDefault="00E85702" w:rsidP="0009430E">
            <w:pPr>
              <w:rPr>
                <w:sz w:val="20"/>
                <w:szCs w:val="20"/>
              </w:rPr>
            </w:pPr>
            <w:r w:rsidRPr="00B71360">
              <w:rPr>
                <w:noProof/>
                <w:sz w:val="20"/>
                <w:szCs w:val="20"/>
              </w:rPr>
              <w:t>velja enako kot za 2.2.1.</w:t>
            </w:r>
          </w:p>
        </w:tc>
        <w:tc>
          <w:tcPr>
            <w:tcW w:w="476" w:type="pct"/>
            <w:shd w:val="clear" w:color="auto" w:fill="auto"/>
          </w:tcPr>
          <w:p w:rsidR="000A6D4D" w:rsidRPr="00B71360" w:rsidRDefault="00E85702" w:rsidP="0009430E">
            <w:pPr>
              <w:jc w:val="center"/>
              <w:rPr>
                <w:sz w:val="20"/>
                <w:szCs w:val="20"/>
              </w:rPr>
            </w:pPr>
            <w:r w:rsidRPr="00B71360">
              <w:rPr>
                <w:noProof/>
                <w:sz w:val="20"/>
                <w:szCs w:val="20"/>
              </w:rPr>
              <w:t>27.2.2015</w:t>
            </w:r>
          </w:p>
        </w:tc>
        <w:tc>
          <w:tcPr>
            <w:tcW w:w="856" w:type="pct"/>
          </w:tcPr>
          <w:p w:rsidR="000A6D4D" w:rsidRPr="00B71360" w:rsidRDefault="00E85702" w:rsidP="0009430E">
            <w:pPr>
              <w:rPr>
                <w:sz w:val="20"/>
                <w:szCs w:val="20"/>
              </w:rPr>
            </w:pPr>
            <w:r w:rsidRPr="00B71360">
              <w:rPr>
                <w:noProof/>
                <w:sz w:val="20"/>
                <w:szCs w:val="20"/>
              </w:rPr>
              <w:t>Ministrtvo za izobraževanje, znanost in šport</w:t>
            </w:r>
          </w:p>
        </w:tc>
      </w:tr>
      <w:tr w:rsidR="002A152E" w:rsidTr="0009430E">
        <w:trPr>
          <w:trHeight w:val="493"/>
        </w:trPr>
        <w:tc>
          <w:tcPr>
            <w:tcW w:w="1048" w:type="pct"/>
            <w:shd w:val="clear" w:color="auto" w:fill="auto"/>
          </w:tcPr>
          <w:p w:rsidR="000A6D4D" w:rsidRPr="00B71360" w:rsidRDefault="00E85702" w:rsidP="0009430E">
            <w:pPr>
              <w:rPr>
                <w:sz w:val="20"/>
                <w:szCs w:val="20"/>
              </w:rPr>
            </w:pPr>
            <w:r w:rsidRPr="00B71360">
              <w:rPr>
                <w:noProof/>
                <w:sz w:val="20"/>
                <w:szCs w:val="20"/>
              </w:rPr>
              <w:t>T</w:t>
            </w:r>
            <w:r w:rsidRPr="00B71360">
              <w:rPr>
                <w:sz w:val="20"/>
                <w:szCs w:val="20"/>
              </w:rPr>
              <w:t>.</w:t>
            </w:r>
            <w:r w:rsidRPr="00B71360">
              <w:rPr>
                <w:noProof/>
                <w:sz w:val="20"/>
                <w:szCs w:val="20"/>
              </w:rPr>
              <w:t>02.2</w:t>
            </w:r>
            <w:r w:rsidRPr="00B71360">
              <w:rPr>
                <w:sz w:val="20"/>
                <w:szCs w:val="20"/>
              </w:rPr>
              <w:t xml:space="preserve"> </w:t>
            </w:r>
            <w:r>
              <w:rPr>
                <w:sz w:val="20"/>
                <w:szCs w:val="20"/>
              </w:rPr>
              <w:t xml:space="preserve">- </w:t>
            </w:r>
            <w:r w:rsidRPr="00B71360">
              <w:rPr>
                <w:noProof/>
                <w:sz w:val="20"/>
                <w:szCs w:val="20"/>
              </w:rPr>
              <w:t>Infrastruktura za omrežja naslednje generacije:</w:t>
            </w:r>
            <w:r w:rsidRPr="00B71360">
              <w:rPr>
                <w:noProof/>
                <w:sz w:val="20"/>
                <w:szCs w:val="20"/>
              </w:rPr>
              <w:t xml:space="preserve"> obstoj nacionalnih ali regionalnih načrtov za omrežja naslednje generacije, v katerih so upoštevani regionalni ukrepi, da bi se dosegle ciljne vrednosti Unije glede visokohitrostnega internetnega dostopa, s poudarkom na področjih, na katerih trg ne zagota</w:t>
            </w:r>
            <w:r w:rsidRPr="00B71360">
              <w:rPr>
                <w:noProof/>
                <w:sz w:val="20"/>
                <w:szCs w:val="20"/>
              </w:rPr>
              <w:t>vlja kakovostne odprte infrastrukture po sprejemljivih cenah v skladu s pravili Unije o konkurenci in državni pomoči, ter da bi se zagotovile dostopne storitve za ranljive skupine.</w:t>
            </w:r>
          </w:p>
        </w:tc>
        <w:tc>
          <w:tcPr>
            <w:tcW w:w="953" w:type="pct"/>
          </w:tcPr>
          <w:p w:rsidR="000A6D4D" w:rsidRPr="00B71360" w:rsidRDefault="00E85702" w:rsidP="0009430E">
            <w:pPr>
              <w:rPr>
                <w:sz w:val="20"/>
                <w:szCs w:val="20"/>
              </w:rPr>
            </w:pPr>
            <w:r>
              <w:rPr>
                <w:noProof/>
                <w:sz w:val="20"/>
                <w:szCs w:val="20"/>
              </w:rPr>
              <w:t>3</w:t>
            </w:r>
            <w:r>
              <w:rPr>
                <w:sz w:val="20"/>
                <w:szCs w:val="20"/>
              </w:rPr>
              <w:t xml:space="preserve"> - </w:t>
            </w:r>
            <w:r w:rsidRPr="00B71360">
              <w:rPr>
                <w:noProof/>
                <w:sz w:val="20"/>
                <w:szCs w:val="20"/>
              </w:rPr>
              <w:t>modele trajnostnih naložb, s katerimi se krepi konkurenca ter zagotavlj</w:t>
            </w:r>
            <w:r w:rsidRPr="00B71360">
              <w:rPr>
                <w:noProof/>
                <w:sz w:val="20"/>
                <w:szCs w:val="20"/>
              </w:rPr>
              <w:t>a dostop do odprte, cenovno sprejemljive in kakovostne infrastrukture in storitev, ki bodo primerne tudi v prihodnosti;</w:t>
            </w:r>
          </w:p>
        </w:tc>
        <w:tc>
          <w:tcPr>
            <w:tcW w:w="1667" w:type="pct"/>
            <w:shd w:val="clear" w:color="auto" w:fill="auto"/>
          </w:tcPr>
          <w:p w:rsidR="000A6D4D" w:rsidRPr="00B71360" w:rsidRDefault="00E85702" w:rsidP="0009430E">
            <w:pPr>
              <w:rPr>
                <w:sz w:val="20"/>
                <w:szCs w:val="20"/>
              </w:rPr>
            </w:pPr>
            <w:r w:rsidRPr="00B71360">
              <w:rPr>
                <w:noProof/>
                <w:sz w:val="20"/>
                <w:szCs w:val="20"/>
              </w:rPr>
              <w:t>velja enako kot za 2.2.1.</w:t>
            </w:r>
          </w:p>
        </w:tc>
        <w:tc>
          <w:tcPr>
            <w:tcW w:w="476" w:type="pct"/>
            <w:shd w:val="clear" w:color="auto" w:fill="auto"/>
          </w:tcPr>
          <w:p w:rsidR="000A6D4D" w:rsidRPr="00B71360" w:rsidRDefault="00E85702" w:rsidP="0009430E">
            <w:pPr>
              <w:jc w:val="center"/>
              <w:rPr>
                <w:sz w:val="20"/>
                <w:szCs w:val="20"/>
              </w:rPr>
            </w:pPr>
            <w:r w:rsidRPr="00B71360">
              <w:rPr>
                <w:noProof/>
                <w:sz w:val="20"/>
                <w:szCs w:val="20"/>
              </w:rPr>
              <w:t>27.2.2015</w:t>
            </w:r>
          </w:p>
        </w:tc>
        <w:tc>
          <w:tcPr>
            <w:tcW w:w="856" w:type="pct"/>
          </w:tcPr>
          <w:p w:rsidR="000A6D4D" w:rsidRPr="00B71360" w:rsidRDefault="00E85702" w:rsidP="0009430E">
            <w:pPr>
              <w:rPr>
                <w:sz w:val="20"/>
                <w:szCs w:val="20"/>
              </w:rPr>
            </w:pPr>
            <w:r w:rsidRPr="00B71360">
              <w:rPr>
                <w:noProof/>
                <w:sz w:val="20"/>
                <w:szCs w:val="20"/>
              </w:rPr>
              <w:t>Ministrstvo za izobraževanje, znanost in šport</w:t>
            </w:r>
          </w:p>
        </w:tc>
      </w:tr>
      <w:tr w:rsidR="002A152E" w:rsidTr="0009430E">
        <w:trPr>
          <w:trHeight w:val="493"/>
        </w:trPr>
        <w:tc>
          <w:tcPr>
            <w:tcW w:w="1048" w:type="pct"/>
            <w:shd w:val="clear" w:color="auto" w:fill="auto"/>
          </w:tcPr>
          <w:p w:rsidR="000A6D4D" w:rsidRPr="00B71360" w:rsidRDefault="00E85702" w:rsidP="0009430E">
            <w:pPr>
              <w:rPr>
                <w:sz w:val="20"/>
                <w:szCs w:val="20"/>
              </w:rPr>
            </w:pPr>
            <w:r w:rsidRPr="00B71360">
              <w:rPr>
                <w:noProof/>
                <w:sz w:val="20"/>
                <w:szCs w:val="20"/>
              </w:rPr>
              <w:t>T</w:t>
            </w:r>
            <w:r w:rsidRPr="00B71360">
              <w:rPr>
                <w:sz w:val="20"/>
                <w:szCs w:val="20"/>
              </w:rPr>
              <w:t>.</w:t>
            </w:r>
            <w:r w:rsidRPr="00B71360">
              <w:rPr>
                <w:noProof/>
                <w:sz w:val="20"/>
                <w:szCs w:val="20"/>
              </w:rPr>
              <w:t>02.2</w:t>
            </w:r>
            <w:r w:rsidRPr="00B71360">
              <w:rPr>
                <w:sz w:val="20"/>
                <w:szCs w:val="20"/>
              </w:rPr>
              <w:t xml:space="preserve"> </w:t>
            </w:r>
            <w:r>
              <w:rPr>
                <w:sz w:val="20"/>
                <w:szCs w:val="20"/>
              </w:rPr>
              <w:t xml:space="preserve">- </w:t>
            </w:r>
            <w:r w:rsidRPr="00B71360">
              <w:rPr>
                <w:noProof/>
                <w:sz w:val="20"/>
                <w:szCs w:val="20"/>
              </w:rPr>
              <w:t>Infrastruktura za omrežja naslednje generac</w:t>
            </w:r>
            <w:r w:rsidRPr="00B71360">
              <w:rPr>
                <w:noProof/>
                <w:sz w:val="20"/>
                <w:szCs w:val="20"/>
              </w:rPr>
              <w:t>ije: obstoj nacionalnih ali regionalnih načrtov za omrežja naslednje generacije, v katerih so upoštevani regionalni ukrepi, da bi se dosegle ciljne vrednosti Unije glede visokohitrostnega internetnega dostopa, s poudarkom na področjih, na katerih trg ne za</w:t>
            </w:r>
            <w:r w:rsidRPr="00B71360">
              <w:rPr>
                <w:noProof/>
                <w:sz w:val="20"/>
                <w:szCs w:val="20"/>
              </w:rPr>
              <w:t>gotavlja kakovostne odprte infrastrukture po sprejemljivih cenah v skladu s pravili Unije o konkurenci in državni pomoči, ter da bi se zagotovile dostopne storitve za ranljive skupine.</w:t>
            </w:r>
          </w:p>
        </w:tc>
        <w:tc>
          <w:tcPr>
            <w:tcW w:w="953" w:type="pct"/>
          </w:tcPr>
          <w:p w:rsidR="000A6D4D" w:rsidRPr="00B71360" w:rsidRDefault="00E85702" w:rsidP="0009430E">
            <w:pPr>
              <w:rPr>
                <w:sz w:val="20"/>
                <w:szCs w:val="20"/>
              </w:rPr>
            </w:pPr>
            <w:r>
              <w:rPr>
                <w:noProof/>
                <w:sz w:val="20"/>
                <w:szCs w:val="20"/>
              </w:rPr>
              <w:t>4</w:t>
            </w:r>
            <w:r>
              <w:rPr>
                <w:sz w:val="20"/>
                <w:szCs w:val="20"/>
              </w:rPr>
              <w:t xml:space="preserve"> - </w:t>
            </w:r>
            <w:r w:rsidRPr="00B71360">
              <w:rPr>
                <w:noProof/>
                <w:sz w:val="20"/>
                <w:szCs w:val="20"/>
              </w:rPr>
              <w:t>ukrepe za spodbujanje zasebnih naložb.</w:t>
            </w:r>
          </w:p>
        </w:tc>
        <w:tc>
          <w:tcPr>
            <w:tcW w:w="1667" w:type="pct"/>
            <w:shd w:val="clear" w:color="auto" w:fill="auto"/>
          </w:tcPr>
          <w:p w:rsidR="000A6D4D" w:rsidRPr="00B71360" w:rsidRDefault="00E85702" w:rsidP="0009430E">
            <w:pPr>
              <w:rPr>
                <w:sz w:val="20"/>
                <w:szCs w:val="20"/>
              </w:rPr>
            </w:pPr>
            <w:r w:rsidRPr="00B71360">
              <w:rPr>
                <w:noProof/>
                <w:sz w:val="20"/>
                <w:szCs w:val="20"/>
              </w:rPr>
              <w:t>velja enako kot za 2.2.1.</w:t>
            </w:r>
          </w:p>
        </w:tc>
        <w:tc>
          <w:tcPr>
            <w:tcW w:w="476" w:type="pct"/>
            <w:shd w:val="clear" w:color="auto" w:fill="auto"/>
          </w:tcPr>
          <w:p w:rsidR="000A6D4D" w:rsidRPr="00B71360" w:rsidRDefault="00E85702" w:rsidP="0009430E">
            <w:pPr>
              <w:jc w:val="center"/>
              <w:rPr>
                <w:sz w:val="20"/>
                <w:szCs w:val="20"/>
              </w:rPr>
            </w:pPr>
            <w:r w:rsidRPr="00B71360">
              <w:rPr>
                <w:noProof/>
                <w:sz w:val="20"/>
                <w:szCs w:val="20"/>
              </w:rPr>
              <w:t>27</w:t>
            </w:r>
            <w:r w:rsidRPr="00B71360">
              <w:rPr>
                <w:noProof/>
                <w:sz w:val="20"/>
                <w:szCs w:val="20"/>
              </w:rPr>
              <w:t>.2.2015</w:t>
            </w:r>
          </w:p>
        </w:tc>
        <w:tc>
          <w:tcPr>
            <w:tcW w:w="856" w:type="pct"/>
          </w:tcPr>
          <w:p w:rsidR="000A6D4D" w:rsidRPr="00B71360" w:rsidRDefault="00E85702" w:rsidP="0009430E">
            <w:pPr>
              <w:rPr>
                <w:sz w:val="20"/>
                <w:szCs w:val="20"/>
              </w:rPr>
            </w:pPr>
            <w:r w:rsidRPr="00B71360">
              <w:rPr>
                <w:noProof/>
                <w:sz w:val="20"/>
                <w:szCs w:val="20"/>
              </w:rPr>
              <w:t>Ministrtsvo za izobraževanje, znanost in šport</w:t>
            </w:r>
          </w:p>
        </w:tc>
      </w:tr>
      <w:tr w:rsidR="002A152E" w:rsidTr="0009430E">
        <w:trPr>
          <w:trHeight w:val="493"/>
        </w:trPr>
        <w:tc>
          <w:tcPr>
            <w:tcW w:w="1048" w:type="pct"/>
            <w:shd w:val="clear" w:color="auto" w:fill="auto"/>
          </w:tcPr>
          <w:p w:rsidR="000A6D4D" w:rsidRPr="00B71360" w:rsidRDefault="00E85702" w:rsidP="0009430E">
            <w:pPr>
              <w:rPr>
                <w:sz w:val="20"/>
                <w:szCs w:val="20"/>
              </w:rPr>
            </w:pPr>
            <w:r w:rsidRPr="00B71360">
              <w:rPr>
                <w:noProof/>
                <w:sz w:val="20"/>
                <w:szCs w:val="20"/>
              </w:rPr>
              <w:t>T</w:t>
            </w:r>
            <w:r w:rsidRPr="00B71360">
              <w:rPr>
                <w:sz w:val="20"/>
                <w:szCs w:val="20"/>
              </w:rPr>
              <w:t>.</w:t>
            </w:r>
            <w:r w:rsidRPr="00B71360">
              <w:rPr>
                <w:noProof/>
                <w:sz w:val="20"/>
                <w:szCs w:val="20"/>
              </w:rPr>
              <w:t>03.1</w:t>
            </w:r>
            <w:r w:rsidRPr="00B71360">
              <w:rPr>
                <w:sz w:val="20"/>
                <w:szCs w:val="20"/>
              </w:rPr>
              <w:t xml:space="preserve"> </w:t>
            </w:r>
            <w:r>
              <w:rPr>
                <w:sz w:val="20"/>
                <w:szCs w:val="20"/>
              </w:rPr>
              <w:t xml:space="preserve">- </w:t>
            </w:r>
            <w:r w:rsidRPr="00B71360">
              <w:rPr>
                <w:noProof/>
                <w:sz w:val="20"/>
                <w:szCs w:val="20"/>
              </w:rPr>
              <w:t>Uvedeni so posebni ukrepi kot podlaga za spodbujanje podjetništva ob upoštevanju pobude „Small Business Act“ (SBA).</w:t>
            </w:r>
          </w:p>
        </w:tc>
        <w:tc>
          <w:tcPr>
            <w:tcW w:w="953" w:type="pct"/>
          </w:tcPr>
          <w:p w:rsidR="000A6D4D" w:rsidRPr="00B71360" w:rsidRDefault="00E85702" w:rsidP="0009430E">
            <w:pPr>
              <w:rPr>
                <w:sz w:val="20"/>
                <w:szCs w:val="20"/>
              </w:rPr>
            </w:pPr>
            <w:r>
              <w:rPr>
                <w:noProof/>
                <w:sz w:val="20"/>
                <w:szCs w:val="20"/>
              </w:rPr>
              <w:t>3</w:t>
            </w:r>
            <w:r>
              <w:rPr>
                <w:sz w:val="20"/>
                <w:szCs w:val="20"/>
              </w:rPr>
              <w:t xml:space="preserve"> - </w:t>
            </w:r>
            <w:r w:rsidRPr="00B71360">
              <w:rPr>
                <w:noProof/>
                <w:sz w:val="20"/>
                <w:szCs w:val="20"/>
              </w:rPr>
              <w:t xml:space="preserve">Posebni ukrepi so: mehanizem za spremljanje izvajanja ukrepov, ki so </w:t>
            </w:r>
            <w:r w:rsidRPr="00B71360">
              <w:rPr>
                <w:noProof/>
                <w:sz w:val="20"/>
                <w:szCs w:val="20"/>
              </w:rPr>
              <w:t>bili izvedeni v skladu s pobudo „Small Business Act“ in za ocenjevanje vpliva na MSP.</w:t>
            </w:r>
          </w:p>
        </w:tc>
        <w:tc>
          <w:tcPr>
            <w:tcW w:w="1667" w:type="pct"/>
            <w:shd w:val="clear" w:color="auto" w:fill="auto"/>
          </w:tcPr>
          <w:p w:rsidR="000A6D4D" w:rsidRPr="00B71360" w:rsidRDefault="00E85702" w:rsidP="0009430E">
            <w:pPr>
              <w:rPr>
                <w:sz w:val="20"/>
                <w:szCs w:val="20"/>
              </w:rPr>
            </w:pPr>
            <w:r w:rsidRPr="00B71360">
              <w:rPr>
                <w:noProof/>
                <w:sz w:val="20"/>
                <w:szCs w:val="20"/>
              </w:rPr>
              <w:t>Na MGRT smo skupaj z MNZ pripravili predlog obrazca MSP-testa in navodila za njegovo izpolnjevanje. Izvedli smo tudi več pilotnih priprav MSP-testa na zakonih različnih r</w:t>
            </w:r>
            <w:r w:rsidRPr="00B71360">
              <w:rPr>
                <w:noProof/>
                <w:sz w:val="20"/>
                <w:szCs w:val="20"/>
              </w:rPr>
              <w:t>esorjev. MSP-test bo postal del priprave vladnega gradiva.</w:t>
            </w:r>
          </w:p>
          <w:p w:rsidR="000A6D4D" w:rsidRPr="00B71360" w:rsidRDefault="00E85702" w:rsidP="0009430E">
            <w:pPr>
              <w:rPr>
                <w:sz w:val="20"/>
                <w:szCs w:val="20"/>
              </w:rPr>
            </w:pPr>
            <w:r w:rsidRPr="00B71360">
              <w:rPr>
                <w:noProof/>
                <w:sz w:val="20"/>
                <w:szCs w:val="20"/>
              </w:rPr>
              <w:t>Akcijski načrt:</w:t>
            </w:r>
          </w:p>
          <w:p w:rsidR="000A6D4D" w:rsidRPr="00B71360" w:rsidRDefault="00E85702" w:rsidP="0009430E">
            <w:pPr>
              <w:rPr>
                <w:sz w:val="20"/>
                <w:szCs w:val="20"/>
              </w:rPr>
            </w:pPr>
            <w:r w:rsidRPr="00B71360">
              <w:rPr>
                <w:noProof/>
                <w:sz w:val="20"/>
                <w:szCs w:val="20"/>
              </w:rPr>
              <w:t>1. Nadaljevanje projekta E-predpisi in vključitev MSP-testa kot pilotnega modula. Odločitev je bila sprejeta na sestanku MGRT, MNZ, GS VRS, SVZ. (januar 2014).</w:t>
            </w:r>
          </w:p>
          <w:p w:rsidR="000A6D4D" w:rsidRPr="00B71360" w:rsidRDefault="00E85702" w:rsidP="0009430E">
            <w:pPr>
              <w:rPr>
                <w:sz w:val="20"/>
                <w:szCs w:val="20"/>
              </w:rPr>
            </w:pPr>
            <w:r w:rsidRPr="00B71360">
              <w:rPr>
                <w:noProof/>
                <w:sz w:val="20"/>
                <w:szCs w:val="20"/>
              </w:rPr>
              <w:t xml:space="preserve">2. Priprava in </w:t>
            </w:r>
            <w:r w:rsidRPr="00B71360">
              <w:rPr>
                <w:noProof/>
                <w:sz w:val="20"/>
                <w:szCs w:val="20"/>
              </w:rPr>
              <w:t>izvedba usposabljanj za resorje v letu 2014, MGRT in MNZ– september, oktober 2014 usposabljanja glede sodelovanja z javnostmi. Ko bo pripravljena aplikacija MSP testa, bodo izvedena tudi usposabljanja za njeno izpolnjevanje.</w:t>
            </w:r>
          </w:p>
          <w:p w:rsidR="000A6D4D" w:rsidRPr="00B71360" w:rsidRDefault="00E85702" w:rsidP="0009430E">
            <w:pPr>
              <w:rPr>
                <w:sz w:val="20"/>
                <w:szCs w:val="20"/>
              </w:rPr>
            </w:pPr>
            <w:r w:rsidRPr="00B71360">
              <w:rPr>
                <w:noProof/>
                <w:sz w:val="20"/>
                <w:szCs w:val="20"/>
              </w:rPr>
              <w:t>3. Priprava pravnih podlag (spr</w:t>
            </w:r>
            <w:r w:rsidRPr="00B71360">
              <w:rPr>
                <w:noProof/>
                <w:sz w:val="20"/>
                <w:szCs w:val="20"/>
              </w:rPr>
              <w:t xml:space="preserve">ememba Poslovnika Vlade RS) za uvedbo e-vladnih gradiv , katerega del je poseben modul  presoja vplivov na gospodarstvo -  MSP-test do junija 2015 in usposabljanje resorjev za izvajanje MSP testa. </w:t>
            </w:r>
          </w:p>
          <w:p w:rsidR="000A6D4D" w:rsidRPr="00B71360" w:rsidRDefault="00E85702" w:rsidP="0009430E">
            <w:pPr>
              <w:rPr>
                <w:sz w:val="20"/>
                <w:szCs w:val="20"/>
              </w:rPr>
            </w:pPr>
            <w:r w:rsidRPr="00B71360">
              <w:rPr>
                <w:noProof/>
                <w:sz w:val="20"/>
                <w:szCs w:val="20"/>
              </w:rPr>
              <w:t>4. Začetek izvajanja MSP-testa za vsak pravni predpis v re</w:t>
            </w:r>
            <w:r w:rsidRPr="00B71360">
              <w:rPr>
                <w:noProof/>
                <w:sz w:val="20"/>
                <w:szCs w:val="20"/>
              </w:rPr>
              <w:t>dnem postopku sprejemanja: 31.12.2015.</w:t>
            </w:r>
          </w:p>
          <w:p w:rsidR="000A6D4D" w:rsidRPr="00B71360" w:rsidRDefault="000A6D4D" w:rsidP="0009430E">
            <w:pPr>
              <w:rPr>
                <w:sz w:val="20"/>
                <w:szCs w:val="20"/>
              </w:rPr>
            </w:pPr>
          </w:p>
          <w:p w:rsidR="000A6D4D" w:rsidRPr="00B71360" w:rsidRDefault="000A6D4D" w:rsidP="0009430E">
            <w:pPr>
              <w:rPr>
                <w:sz w:val="20"/>
                <w:szCs w:val="20"/>
              </w:rPr>
            </w:pPr>
          </w:p>
        </w:tc>
        <w:tc>
          <w:tcPr>
            <w:tcW w:w="476" w:type="pct"/>
            <w:shd w:val="clear" w:color="auto" w:fill="auto"/>
          </w:tcPr>
          <w:p w:rsidR="000A6D4D" w:rsidRPr="00B71360" w:rsidRDefault="00E85702" w:rsidP="0009430E">
            <w:pPr>
              <w:jc w:val="center"/>
              <w:rPr>
                <w:sz w:val="20"/>
                <w:szCs w:val="20"/>
              </w:rPr>
            </w:pPr>
            <w:r w:rsidRPr="00B71360">
              <w:rPr>
                <w:noProof/>
                <w:sz w:val="20"/>
                <w:szCs w:val="20"/>
              </w:rPr>
              <w:t>31.12.2015</w:t>
            </w:r>
          </w:p>
        </w:tc>
        <w:tc>
          <w:tcPr>
            <w:tcW w:w="856" w:type="pct"/>
          </w:tcPr>
          <w:p w:rsidR="000A6D4D" w:rsidRPr="00B71360" w:rsidRDefault="00E85702" w:rsidP="0009430E">
            <w:pPr>
              <w:rPr>
                <w:sz w:val="20"/>
                <w:szCs w:val="20"/>
              </w:rPr>
            </w:pPr>
            <w:r w:rsidRPr="00B71360">
              <w:rPr>
                <w:noProof/>
                <w:sz w:val="20"/>
                <w:szCs w:val="20"/>
              </w:rPr>
              <w:t>Ministrstvo za gospodarski razvoj in tehnologijo</w:t>
            </w:r>
          </w:p>
        </w:tc>
      </w:tr>
      <w:tr w:rsidR="002A152E" w:rsidTr="0009430E">
        <w:trPr>
          <w:trHeight w:val="493"/>
        </w:trPr>
        <w:tc>
          <w:tcPr>
            <w:tcW w:w="1048" w:type="pct"/>
            <w:shd w:val="clear" w:color="auto" w:fill="auto"/>
          </w:tcPr>
          <w:p w:rsidR="000A6D4D" w:rsidRPr="00B71360" w:rsidRDefault="00E85702" w:rsidP="0009430E">
            <w:pPr>
              <w:rPr>
                <w:sz w:val="20"/>
                <w:szCs w:val="20"/>
              </w:rPr>
            </w:pPr>
            <w:r w:rsidRPr="00B71360">
              <w:rPr>
                <w:noProof/>
                <w:sz w:val="20"/>
                <w:szCs w:val="20"/>
              </w:rPr>
              <w:t>T</w:t>
            </w:r>
            <w:r w:rsidRPr="00B71360">
              <w:rPr>
                <w:sz w:val="20"/>
                <w:szCs w:val="20"/>
              </w:rPr>
              <w:t>.</w:t>
            </w:r>
            <w:r w:rsidRPr="00B71360">
              <w:rPr>
                <w:noProof/>
                <w:sz w:val="20"/>
                <w:szCs w:val="20"/>
              </w:rPr>
              <w:t>01.2</w:t>
            </w:r>
            <w:r w:rsidRPr="00B71360">
              <w:rPr>
                <w:sz w:val="20"/>
                <w:szCs w:val="20"/>
              </w:rPr>
              <w:t xml:space="preserve"> </w:t>
            </w:r>
            <w:r>
              <w:rPr>
                <w:sz w:val="20"/>
                <w:szCs w:val="20"/>
              </w:rPr>
              <w:t xml:space="preserve">- </w:t>
            </w:r>
            <w:r w:rsidRPr="00B71360">
              <w:rPr>
                <w:noProof/>
                <w:sz w:val="20"/>
                <w:szCs w:val="20"/>
              </w:rPr>
              <w:t>Infrastruktura za raziskave in inovacije: obstoj večletnega načrta za pripravo proračuna in določitev prednostnih naložb.</w:t>
            </w:r>
          </w:p>
        </w:tc>
        <w:tc>
          <w:tcPr>
            <w:tcW w:w="953" w:type="pct"/>
          </w:tcPr>
          <w:p w:rsidR="000A6D4D" w:rsidRPr="00B71360" w:rsidRDefault="00E85702" w:rsidP="0009430E">
            <w:pPr>
              <w:rPr>
                <w:sz w:val="20"/>
                <w:szCs w:val="20"/>
              </w:rPr>
            </w:pPr>
            <w:r>
              <w:rPr>
                <w:noProof/>
                <w:sz w:val="20"/>
                <w:szCs w:val="20"/>
              </w:rPr>
              <w:t>1</w:t>
            </w:r>
            <w:r>
              <w:rPr>
                <w:sz w:val="20"/>
                <w:szCs w:val="20"/>
              </w:rPr>
              <w:t xml:space="preserve"> - </w:t>
            </w:r>
            <w:r w:rsidRPr="00B71360">
              <w:rPr>
                <w:noProof/>
                <w:sz w:val="20"/>
                <w:szCs w:val="20"/>
              </w:rPr>
              <w:t xml:space="preserve">Sprejet je okvirni </w:t>
            </w:r>
            <w:r w:rsidRPr="00B71360">
              <w:rPr>
                <w:noProof/>
                <w:sz w:val="20"/>
                <w:szCs w:val="20"/>
              </w:rPr>
              <w:t>večletni načrt za pripravo proračuna in določitev prednostnih naložb, povezanih s prednostnimi nalogami Unije in po potrebi z Evropskim strateškim forumom za raziskovalne infrastrukture (ESFRI).</w:t>
            </w:r>
          </w:p>
        </w:tc>
        <w:tc>
          <w:tcPr>
            <w:tcW w:w="1667" w:type="pct"/>
            <w:shd w:val="clear" w:color="auto" w:fill="auto"/>
          </w:tcPr>
          <w:p w:rsidR="000A6D4D" w:rsidRPr="00B71360" w:rsidRDefault="00E85702" w:rsidP="0009430E">
            <w:pPr>
              <w:rPr>
                <w:sz w:val="20"/>
                <w:szCs w:val="20"/>
              </w:rPr>
            </w:pPr>
            <w:r w:rsidRPr="00B71360">
              <w:rPr>
                <w:noProof/>
                <w:sz w:val="20"/>
                <w:szCs w:val="20"/>
              </w:rPr>
              <w:t>1. Sprejem strategije pametne specializacije skladno s to toč</w:t>
            </w:r>
            <w:r w:rsidRPr="00B71360">
              <w:rPr>
                <w:noProof/>
                <w:sz w:val="20"/>
                <w:szCs w:val="20"/>
              </w:rPr>
              <w:t>k</w:t>
            </w:r>
          </w:p>
          <w:p w:rsidR="000A6D4D" w:rsidRPr="00B71360" w:rsidRDefault="00E85702" w:rsidP="0009430E">
            <w:pPr>
              <w:rPr>
                <w:sz w:val="20"/>
                <w:szCs w:val="20"/>
              </w:rPr>
            </w:pPr>
            <w:r w:rsidRPr="00B71360">
              <w:rPr>
                <w:noProof/>
                <w:sz w:val="20"/>
                <w:szCs w:val="20"/>
              </w:rPr>
              <w:t>2. Revizija Načrta razvoja raziskovalne infrastrukture 2011-2020 (NRRI) v letu 2015</w:t>
            </w:r>
          </w:p>
          <w:p w:rsidR="000A6D4D" w:rsidRPr="00B71360" w:rsidRDefault="00E85702" w:rsidP="0009430E">
            <w:pPr>
              <w:rPr>
                <w:sz w:val="20"/>
                <w:szCs w:val="20"/>
              </w:rPr>
            </w:pPr>
            <w:r w:rsidRPr="00B71360">
              <w:rPr>
                <w:noProof/>
                <w:sz w:val="20"/>
                <w:szCs w:val="20"/>
              </w:rPr>
              <w:t>3. Določitev ožjih prednostnih področij v skladu s strategijo pametne specializacije:</w:t>
            </w:r>
          </w:p>
          <w:p w:rsidR="000A6D4D" w:rsidRPr="00B71360" w:rsidRDefault="00E85702" w:rsidP="0009430E">
            <w:pPr>
              <w:rPr>
                <w:sz w:val="20"/>
                <w:szCs w:val="20"/>
              </w:rPr>
            </w:pPr>
            <w:r w:rsidRPr="00B71360">
              <w:rPr>
                <w:noProof/>
                <w:sz w:val="20"/>
                <w:szCs w:val="20"/>
              </w:rPr>
              <w:t>http://www.arhiv.mvzt.gov.si/fileadmin/mvzt.gov.si/pageuploads/pdf/znanost/RISS/SIR.</w:t>
            </w:r>
            <w:r w:rsidRPr="00B71360">
              <w:rPr>
                <w:noProof/>
                <w:sz w:val="20"/>
                <w:szCs w:val="20"/>
              </w:rPr>
              <w:t>pdf</w:t>
            </w:r>
          </w:p>
          <w:p w:rsidR="000A6D4D" w:rsidRPr="00B71360" w:rsidRDefault="00E85702" w:rsidP="0009430E">
            <w:pPr>
              <w:rPr>
                <w:sz w:val="20"/>
                <w:szCs w:val="20"/>
              </w:rPr>
            </w:pPr>
            <w:r w:rsidRPr="00B71360">
              <w:rPr>
                <w:noProof/>
                <w:sz w:val="20"/>
                <w:szCs w:val="20"/>
              </w:rPr>
              <w:t>4. NRRI vključuje finančni načrt (po letih)  vse do 2020, hkrati pa bo v letu 2015 revidiran, kjer bo sledil tudi prioritetnim področjem uporabe, kot jih definira SPS. Izvajanje je predvideno v začetku 2016.</w:t>
            </w:r>
          </w:p>
          <w:p w:rsidR="000A6D4D" w:rsidRPr="00B71360" w:rsidRDefault="000A6D4D" w:rsidP="0009430E">
            <w:pPr>
              <w:rPr>
                <w:sz w:val="20"/>
                <w:szCs w:val="20"/>
              </w:rPr>
            </w:pPr>
          </w:p>
          <w:p w:rsidR="000A6D4D" w:rsidRPr="00B71360" w:rsidRDefault="00E85702" w:rsidP="0009430E">
            <w:pPr>
              <w:rPr>
                <w:sz w:val="20"/>
                <w:szCs w:val="20"/>
              </w:rPr>
            </w:pPr>
            <w:r w:rsidRPr="00B71360">
              <w:rPr>
                <w:noProof/>
                <w:sz w:val="20"/>
                <w:szCs w:val="20"/>
              </w:rPr>
              <w:t>Časovnica implementacije NRRI je priloga Na</w:t>
            </w:r>
            <w:r w:rsidRPr="00B71360">
              <w:rPr>
                <w:noProof/>
                <w:sz w:val="20"/>
                <w:szCs w:val="20"/>
              </w:rPr>
              <w:t>črta razvoja raziskovalne infrastrukture. Implementacija se izvaja skladno s proračunskimi možnostmi, tako da je Slovenija že članica 5 mednarodnih  RI konzorcijev (od tega 4 ERIC), v skladu z načrti pa bo do 31.12. 2015 vključena še v 6 mednarodnih RI (od</w:t>
            </w:r>
            <w:r w:rsidRPr="00B71360">
              <w:rPr>
                <w:noProof/>
                <w:sz w:val="20"/>
                <w:szCs w:val="20"/>
              </w:rPr>
              <w:t xml:space="preserve"> tega 5 ERIC).</w:t>
            </w:r>
          </w:p>
          <w:p w:rsidR="000A6D4D" w:rsidRPr="00B71360" w:rsidRDefault="00E85702" w:rsidP="0009430E">
            <w:pPr>
              <w:rPr>
                <w:sz w:val="20"/>
                <w:szCs w:val="20"/>
              </w:rPr>
            </w:pPr>
            <w:r w:rsidRPr="00B71360">
              <w:rPr>
                <w:noProof/>
                <w:sz w:val="20"/>
                <w:szCs w:val="20"/>
              </w:rPr>
              <w:t>Do 31.12.2016 je predvidena revizija NRRI, ki bo usklajena z revizijo ESFRI kažipota...</w:t>
            </w:r>
          </w:p>
          <w:p w:rsidR="000A6D4D" w:rsidRPr="00B71360" w:rsidRDefault="00E85702" w:rsidP="0009430E">
            <w:pPr>
              <w:rPr>
                <w:sz w:val="20"/>
                <w:szCs w:val="20"/>
              </w:rPr>
            </w:pPr>
            <w:r w:rsidRPr="00B71360">
              <w:rPr>
                <w:noProof/>
                <w:sz w:val="20"/>
                <w:szCs w:val="20"/>
              </w:rPr>
              <w:t xml:space="preserve">*** Glej Prilogo 1. </w:t>
            </w:r>
          </w:p>
          <w:p w:rsidR="000A6D4D" w:rsidRPr="00B71360" w:rsidRDefault="000A6D4D" w:rsidP="0009430E">
            <w:pPr>
              <w:rPr>
                <w:sz w:val="20"/>
                <w:szCs w:val="20"/>
              </w:rPr>
            </w:pPr>
          </w:p>
        </w:tc>
        <w:tc>
          <w:tcPr>
            <w:tcW w:w="476" w:type="pct"/>
            <w:shd w:val="clear" w:color="auto" w:fill="auto"/>
          </w:tcPr>
          <w:p w:rsidR="000A6D4D" w:rsidRPr="00B71360" w:rsidRDefault="00E85702" w:rsidP="0009430E">
            <w:pPr>
              <w:jc w:val="center"/>
              <w:rPr>
                <w:sz w:val="20"/>
                <w:szCs w:val="20"/>
              </w:rPr>
            </w:pPr>
            <w:r w:rsidRPr="00B71360">
              <w:rPr>
                <w:noProof/>
                <w:sz w:val="20"/>
                <w:szCs w:val="20"/>
              </w:rPr>
              <w:t>31.12.2016</w:t>
            </w:r>
          </w:p>
        </w:tc>
        <w:tc>
          <w:tcPr>
            <w:tcW w:w="856" w:type="pct"/>
          </w:tcPr>
          <w:p w:rsidR="000A6D4D" w:rsidRPr="00B71360" w:rsidRDefault="00E85702" w:rsidP="0009430E">
            <w:pPr>
              <w:rPr>
                <w:sz w:val="20"/>
                <w:szCs w:val="20"/>
              </w:rPr>
            </w:pPr>
            <w:r w:rsidRPr="00B71360">
              <w:rPr>
                <w:noProof/>
                <w:sz w:val="20"/>
                <w:szCs w:val="20"/>
              </w:rPr>
              <w:t>organ upravljanja in Ministrstvo za izobraževanje, znanost in šport</w:t>
            </w:r>
          </w:p>
        </w:tc>
      </w:tr>
      <w:tr w:rsidR="002A152E" w:rsidTr="0009430E">
        <w:trPr>
          <w:trHeight w:val="493"/>
        </w:trPr>
        <w:tc>
          <w:tcPr>
            <w:tcW w:w="1048" w:type="pct"/>
            <w:shd w:val="clear" w:color="auto" w:fill="auto"/>
          </w:tcPr>
          <w:p w:rsidR="000A6D4D" w:rsidRPr="00B71360" w:rsidRDefault="00E85702" w:rsidP="0009430E">
            <w:pPr>
              <w:rPr>
                <w:sz w:val="20"/>
                <w:szCs w:val="20"/>
              </w:rPr>
            </w:pPr>
            <w:r w:rsidRPr="00B71360">
              <w:rPr>
                <w:noProof/>
                <w:sz w:val="20"/>
                <w:szCs w:val="20"/>
              </w:rPr>
              <w:t>T</w:t>
            </w:r>
            <w:r w:rsidRPr="00B71360">
              <w:rPr>
                <w:sz w:val="20"/>
                <w:szCs w:val="20"/>
              </w:rPr>
              <w:t>.</w:t>
            </w:r>
            <w:r w:rsidRPr="00B71360">
              <w:rPr>
                <w:noProof/>
                <w:sz w:val="20"/>
                <w:szCs w:val="20"/>
              </w:rPr>
              <w:t>04.1</w:t>
            </w:r>
            <w:r w:rsidRPr="00B71360">
              <w:rPr>
                <w:sz w:val="20"/>
                <w:szCs w:val="20"/>
              </w:rPr>
              <w:t xml:space="preserve"> </w:t>
            </w:r>
            <w:r>
              <w:rPr>
                <w:sz w:val="20"/>
                <w:szCs w:val="20"/>
              </w:rPr>
              <w:t xml:space="preserve">- </w:t>
            </w:r>
            <w:r w:rsidRPr="00B71360">
              <w:rPr>
                <w:noProof/>
                <w:sz w:val="20"/>
                <w:szCs w:val="20"/>
              </w:rPr>
              <w:t xml:space="preserve">Uvedeni so ukrepi za spodbujanje </w:t>
            </w:r>
            <w:r w:rsidRPr="00B71360">
              <w:rPr>
                <w:noProof/>
                <w:sz w:val="20"/>
                <w:szCs w:val="20"/>
              </w:rPr>
              <w:t>stroškovno učinkovitih izboljšav na področju učinkovitosti rabe končne energije in stroškovno učinkovitih naložb v energetsko učinkovitost pri gradnji ali obnavljanju stavb.</w:t>
            </w:r>
          </w:p>
        </w:tc>
        <w:tc>
          <w:tcPr>
            <w:tcW w:w="953" w:type="pct"/>
          </w:tcPr>
          <w:p w:rsidR="000A6D4D" w:rsidRPr="00B71360" w:rsidRDefault="00E85702" w:rsidP="0009430E">
            <w:pPr>
              <w:rPr>
                <w:sz w:val="20"/>
                <w:szCs w:val="20"/>
              </w:rPr>
            </w:pPr>
            <w:r>
              <w:rPr>
                <w:noProof/>
                <w:sz w:val="20"/>
                <w:szCs w:val="20"/>
              </w:rPr>
              <w:t>2</w:t>
            </w:r>
            <w:r>
              <w:rPr>
                <w:sz w:val="20"/>
                <w:szCs w:val="20"/>
              </w:rPr>
              <w:t xml:space="preserve"> - </w:t>
            </w:r>
            <w:r w:rsidRPr="00B71360">
              <w:rPr>
                <w:noProof/>
                <w:sz w:val="20"/>
                <w:szCs w:val="20"/>
              </w:rPr>
              <w:t>Ukrepi vključujejo: ukrepe, potrebne za vzpostavitev sistema certificiranja en</w:t>
            </w:r>
            <w:r w:rsidRPr="00B71360">
              <w:rPr>
                <w:noProof/>
                <w:sz w:val="20"/>
                <w:szCs w:val="20"/>
              </w:rPr>
              <w:t>ergetske učinkovitosti stavb v skladu s členom 11 Direktive 2010/31/EU;</w:t>
            </w:r>
          </w:p>
        </w:tc>
        <w:tc>
          <w:tcPr>
            <w:tcW w:w="1667" w:type="pct"/>
            <w:shd w:val="clear" w:color="auto" w:fill="auto"/>
          </w:tcPr>
          <w:p w:rsidR="000A6D4D" w:rsidRPr="00B71360" w:rsidRDefault="00E85702" w:rsidP="0009430E">
            <w:pPr>
              <w:rPr>
                <w:sz w:val="20"/>
                <w:szCs w:val="20"/>
              </w:rPr>
            </w:pPr>
            <w:r w:rsidRPr="00B71360">
              <w:rPr>
                <w:noProof/>
                <w:sz w:val="20"/>
                <w:szCs w:val="20"/>
              </w:rPr>
              <w:t>-</w:t>
            </w:r>
            <w:r w:rsidRPr="00B71360">
              <w:rPr>
                <w:noProof/>
                <w:sz w:val="20"/>
                <w:szCs w:val="20"/>
              </w:rPr>
              <w:tab/>
              <w:t>vzpostavitev spletni OVE- URE portal Borzen (osnutek že pripravljen v oktobru 2014)</w:t>
            </w:r>
          </w:p>
          <w:p w:rsidR="000A6D4D" w:rsidRPr="00B71360" w:rsidRDefault="00E85702" w:rsidP="0009430E">
            <w:pPr>
              <w:rPr>
                <w:sz w:val="20"/>
                <w:szCs w:val="20"/>
              </w:rPr>
            </w:pPr>
            <w:r w:rsidRPr="00B71360">
              <w:rPr>
                <w:noProof/>
                <w:sz w:val="20"/>
                <w:szCs w:val="20"/>
              </w:rPr>
              <w:t>-</w:t>
            </w:r>
            <w:r w:rsidRPr="00B71360">
              <w:rPr>
                <w:noProof/>
                <w:sz w:val="20"/>
                <w:szCs w:val="20"/>
              </w:rPr>
              <w:tab/>
              <w:t>vzpostavitev  elektronskega registra energetskih izkaznic</w:t>
            </w:r>
          </w:p>
          <w:p w:rsidR="000A6D4D" w:rsidRPr="00B71360" w:rsidRDefault="00E85702" w:rsidP="0009430E">
            <w:pPr>
              <w:rPr>
                <w:sz w:val="20"/>
                <w:szCs w:val="20"/>
              </w:rPr>
            </w:pPr>
            <w:r w:rsidRPr="00B71360">
              <w:rPr>
                <w:noProof/>
                <w:sz w:val="20"/>
                <w:szCs w:val="20"/>
              </w:rPr>
              <w:t>-</w:t>
            </w:r>
            <w:r w:rsidRPr="00B71360">
              <w:rPr>
                <w:noProof/>
                <w:sz w:val="20"/>
                <w:szCs w:val="20"/>
              </w:rPr>
              <w:tab/>
              <w:t xml:space="preserve">sprejetje dopolnjenega Pravilnika o </w:t>
            </w:r>
            <w:r w:rsidRPr="00B71360">
              <w:rPr>
                <w:noProof/>
                <w:sz w:val="20"/>
                <w:szCs w:val="20"/>
              </w:rPr>
              <w:t>metodologiji izdelave in izdaji energetskih izkaznic (osnutek od 29.10.2014 v javni obravnavi)</w:t>
            </w:r>
          </w:p>
          <w:p w:rsidR="000A6D4D" w:rsidRPr="00B71360" w:rsidRDefault="000A6D4D" w:rsidP="0009430E">
            <w:pPr>
              <w:rPr>
                <w:sz w:val="20"/>
                <w:szCs w:val="20"/>
              </w:rPr>
            </w:pPr>
          </w:p>
        </w:tc>
        <w:tc>
          <w:tcPr>
            <w:tcW w:w="476" w:type="pct"/>
            <w:shd w:val="clear" w:color="auto" w:fill="auto"/>
          </w:tcPr>
          <w:p w:rsidR="000A6D4D" w:rsidRPr="00B71360" w:rsidRDefault="00E85702" w:rsidP="0009430E">
            <w:pPr>
              <w:jc w:val="center"/>
              <w:rPr>
                <w:sz w:val="20"/>
                <w:szCs w:val="20"/>
              </w:rPr>
            </w:pPr>
            <w:r w:rsidRPr="00B71360">
              <w:rPr>
                <w:noProof/>
                <w:sz w:val="20"/>
                <w:szCs w:val="20"/>
              </w:rPr>
              <w:t>31.1.2015</w:t>
            </w:r>
          </w:p>
        </w:tc>
        <w:tc>
          <w:tcPr>
            <w:tcW w:w="856" w:type="pct"/>
          </w:tcPr>
          <w:p w:rsidR="000A6D4D" w:rsidRPr="00B71360" w:rsidRDefault="00E85702" w:rsidP="0009430E">
            <w:pPr>
              <w:rPr>
                <w:sz w:val="20"/>
                <w:szCs w:val="20"/>
              </w:rPr>
            </w:pPr>
            <w:r w:rsidRPr="00B71360">
              <w:rPr>
                <w:noProof/>
                <w:sz w:val="20"/>
                <w:szCs w:val="20"/>
              </w:rPr>
              <w:t>Ministrstvo za infrastrukturo</w:t>
            </w:r>
          </w:p>
        </w:tc>
      </w:tr>
      <w:tr w:rsidR="002A152E" w:rsidTr="0009430E">
        <w:trPr>
          <w:trHeight w:val="493"/>
        </w:trPr>
        <w:tc>
          <w:tcPr>
            <w:tcW w:w="1048" w:type="pct"/>
            <w:shd w:val="clear" w:color="auto" w:fill="auto"/>
          </w:tcPr>
          <w:p w:rsidR="000A6D4D" w:rsidRPr="00B71360" w:rsidRDefault="00E85702" w:rsidP="0009430E">
            <w:pPr>
              <w:rPr>
                <w:sz w:val="20"/>
                <w:szCs w:val="20"/>
              </w:rPr>
            </w:pPr>
            <w:r w:rsidRPr="00B71360">
              <w:rPr>
                <w:noProof/>
                <w:sz w:val="20"/>
                <w:szCs w:val="20"/>
              </w:rPr>
              <w:t>T</w:t>
            </w:r>
            <w:r w:rsidRPr="00B71360">
              <w:rPr>
                <w:sz w:val="20"/>
                <w:szCs w:val="20"/>
              </w:rPr>
              <w:t>.</w:t>
            </w:r>
            <w:r w:rsidRPr="00B71360">
              <w:rPr>
                <w:noProof/>
                <w:sz w:val="20"/>
                <w:szCs w:val="20"/>
              </w:rPr>
              <w:t>04.1</w:t>
            </w:r>
            <w:r w:rsidRPr="00B71360">
              <w:rPr>
                <w:sz w:val="20"/>
                <w:szCs w:val="20"/>
              </w:rPr>
              <w:t xml:space="preserve"> </w:t>
            </w:r>
            <w:r>
              <w:rPr>
                <w:sz w:val="20"/>
                <w:szCs w:val="20"/>
              </w:rPr>
              <w:t xml:space="preserve">- </w:t>
            </w:r>
            <w:r w:rsidRPr="00B71360">
              <w:rPr>
                <w:noProof/>
                <w:sz w:val="20"/>
                <w:szCs w:val="20"/>
              </w:rPr>
              <w:t xml:space="preserve">Uvedeni so ukrepi za spodbujanje stroškovno učinkovitih izboljšav na področju učinkovitosti rabe končne </w:t>
            </w:r>
            <w:r w:rsidRPr="00B71360">
              <w:rPr>
                <w:noProof/>
                <w:sz w:val="20"/>
                <w:szCs w:val="20"/>
              </w:rPr>
              <w:t>energije in stroškovno učinkovitih naložb v energetsko učinkovitost pri gradnji ali obnavljanju stavb.</w:t>
            </w:r>
          </w:p>
        </w:tc>
        <w:tc>
          <w:tcPr>
            <w:tcW w:w="953" w:type="pct"/>
          </w:tcPr>
          <w:p w:rsidR="000A6D4D" w:rsidRPr="00B71360" w:rsidRDefault="00E85702" w:rsidP="0009430E">
            <w:pPr>
              <w:rPr>
                <w:sz w:val="20"/>
                <w:szCs w:val="20"/>
              </w:rPr>
            </w:pPr>
            <w:r>
              <w:rPr>
                <w:noProof/>
                <w:sz w:val="20"/>
                <w:szCs w:val="20"/>
              </w:rPr>
              <w:t>3</w:t>
            </w:r>
            <w:r>
              <w:rPr>
                <w:sz w:val="20"/>
                <w:szCs w:val="20"/>
              </w:rPr>
              <w:t xml:space="preserve"> - </w:t>
            </w:r>
            <w:r w:rsidRPr="00B71360">
              <w:rPr>
                <w:noProof/>
                <w:sz w:val="20"/>
                <w:szCs w:val="20"/>
              </w:rPr>
              <w:t>Ukrepi vključujejo: ukrepe za zagotovitev strateškega načrtovanja na področju energetske učinkovitosti v skladu s členom 3 Direktive 2012/27/EU Evrop</w:t>
            </w:r>
            <w:r w:rsidRPr="00B71360">
              <w:rPr>
                <w:noProof/>
                <w:sz w:val="20"/>
                <w:szCs w:val="20"/>
              </w:rPr>
              <w:t>skega parlamenta in Sveta;</w:t>
            </w:r>
          </w:p>
        </w:tc>
        <w:tc>
          <w:tcPr>
            <w:tcW w:w="1667" w:type="pct"/>
            <w:shd w:val="clear" w:color="auto" w:fill="auto"/>
          </w:tcPr>
          <w:p w:rsidR="000A6D4D" w:rsidRPr="00B71360" w:rsidRDefault="00E85702" w:rsidP="0009430E">
            <w:pPr>
              <w:rPr>
                <w:sz w:val="20"/>
                <w:szCs w:val="20"/>
              </w:rPr>
            </w:pPr>
            <w:r w:rsidRPr="00B71360">
              <w:rPr>
                <w:noProof/>
                <w:sz w:val="20"/>
                <w:szCs w:val="20"/>
              </w:rPr>
              <w:t>Slovenija pripravlja strategijo za mobilizacijo naložb v obnovo stanovanjskih in poslovnih stavbah, javnih in zasebnih, za dosego predhodno omenjenih nacionalnih ciljev.</w:t>
            </w:r>
          </w:p>
        </w:tc>
        <w:tc>
          <w:tcPr>
            <w:tcW w:w="476" w:type="pct"/>
            <w:shd w:val="clear" w:color="auto" w:fill="auto"/>
          </w:tcPr>
          <w:p w:rsidR="000A6D4D" w:rsidRPr="00B71360" w:rsidRDefault="00E85702" w:rsidP="0009430E">
            <w:pPr>
              <w:jc w:val="center"/>
              <w:rPr>
                <w:sz w:val="20"/>
                <w:szCs w:val="20"/>
              </w:rPr>
            </w:pPr>
            <w:r w:rsidRPr="00B71360">
              <w:rPr>
                <w:noProof/>
                <w:sz w:val="20"/>
                <w:szCs w:val="20"/>
              </w:rPr>
              <w:t>30.6.2015</w:t>
            </w:r>
          </w:p>
        </w:tc>
        <w:tc>
          <w:tcPr>
            <w:tcW w:w="856" w:type="pct"/>
          </w:tcPr>
          <w:p w:rsidR="000A6D4D" w:rsidRPr="00B71360" w:rsidRDefault="00E85702" w:rsidP="0009430E">
            <w:pPr>
              <w:rPr>
                <w:sz w:val="20"/>
                <w:szCs w:val="20"/>
              </w:rPr>
            </w:pPr>
            <w:r w:rsidRPr="00B71360">
              <w:rPr>
                <w:noProof/>
                <w:sz w:val="20"/>
                <w:szCs w:val="20"/>
              </w:rPr>
              <w:t>Ministrstvo za infrastrukturo</w:t>
            </w:r>
          </w:p>
        </w:tc>
      </w:tr>
      <w:tr w:rsidR="002A152E" w:rsidTr="0009430E">
        <w:trPr>
          <w:trHeight w:val="493"/>
        </w:trPr>
        <w:tc>
          <w:tcPr>
            <w:tcW w:w="1048" w:type="pct"/>
            <w:shd w:val="clear" w:color="auto" w:fill="auto"/>
          </w:tcPr>
          <w:p w:rsidR="000A6D4D" w:rsidRPr="00B71360" w:rsidRDefault="00E85702" w:rsidP="0009430E">
            <w:pPr>
              <w:rPr>
                <w:sz w:val="20"/>
                <w:szCs w:val="20"/>
              </w:rPr>
            </w:pPr>
            <w:r w:rsidRPr="00B71360">
              <w:rPr>
                <w:noProof/>
                <w:sz w:val="20"/>
                <w:szCs w:val="20"/>
              </w:rPr>
              <w:t>T</w:t>
            </w:r>
            <w:r w:rsidRPr="00B71360">
              <w:rPr>
                <w:sz w:val="20"/>
                <w:szCs w:val="20"/>
              </w:rPr>
              <w:t>.</w:t>
            </w:r>
            <w:r w:rsidRPr="00B71360">
              <w:rPr>
                <w:noProof/>
                <w:sz w:val="20"/>
                <w:szCs w:val="20"/>
              </w:rPr>
              <w:t>05.1</w:t>
            </w:r>
            <w:r w:rsidRPr="00B71360">
              <w:rPr>
                <w:sz w:val="20"/>
                <w:szCs w:val="20"/>
              </w:rPr>
              <w:t xml:space="preserve"> </w:t>
            </w:r>
            <w:r>
              <w:rPr>
                <w:sz w:val="20"/>
                <w:szCs w:val="20"/>
              </w:rPr>
              <w:t xml:space="preserve">- </w:t>
            </w:r>
            <w:r w:rsidRPr="00B71360">
              <w:rPr>
                <w:noProof/>
                <w:sz w:val="20"/>
                <w:szCs w:val="20"/>
              </w:rPr>
              <w:t>Preprečevanje in obvladovanje tveganja: obstoj nacionalnih ali regionalnih ocen tveganja za obvladovanje naravnih nesreč, v katerih je upoštevano prilagajanje podnebnim spremembam</w:t>
            </w:r>
          </w:p>
        </w:tc>
        <w:tc>
          <w:tcPr>
            <w:tcW w:w="953" w:type="pct"/>
          </w:tcPr>
          <w:p w:rsidR="000A6D4D" w:rsidRPr="00B71360" w:rsidRDefault="00E85702" w:rsidP="0009430E">
            <w:pPr>
              <w:rPr>
                <w:sz w:val="20"/>
                <w:szCs w:val="20"/>
              </w:rPr>
            </w:pPr>
            <w:r>
              <w:rPr>
                <w:noProof/>
                <w:sz w:val="20"/>
                <w:szCs w:val="20"/>
              </w:rPr>
              <w:t>3</w:t>
            </w:r>
            <w:r>
              <w:rPr>
                <w:sz w:val="20"/>
                <w:szCs w:val="20"/>
              </w:rPr>
              <w:t xml:space="preserve"> - </w:t>
            </w:r>
            <w:r w:rsidRPr="00B71360">
              <w:rPr>
                <w:noProof/>
                <w:sz w:val="20"/>
                <w:szCs w:val="20"/>
              </w:rPr>
              <w:t>opis scenarijev z enim tveganjem in scenarijev z več tveganji;</w:t>
            </w:r>
          </w:p>
        </w:tc>
        <w:tc>
          <w:tcPr>
            <w:tcW w:w="1667" w:type="pct"/>
            <w:shd w:val="clear" w:color="auto" w:fill="auto"/>
          </w:tcPr>
          <w:p w:rsidR="000A6D4D" w:rsidRPr="00B71360" w:rsidRDefault="00E85702" w:rsidP="0009430E">
            <w:pPr>
              <w:rPr>
                <w:sz w:val="20"/>
                <w:szCs w:val="20"/>
              </w:rPr>
            </w:pPr>
            <w:r w:rsidRPr="00B71360">
              <w:rPr>
                <w:noProof/>
                <w:sz w:val="20"/>
                <w:szCs w:val="20"/>
              </w:rPr>
              <w:t>Pripravit</w:t>
            </w:r>
            <w:r w:rsidRPr="00B71360">
              <w:rPr>
                <w:noProof/>
                <w:sz w:val="20"/>
                <w:szCs w:val="20"/>
              </w:rPr>
              <w:t>i nove ali spremeniti obstoječe ocene tveganja, in sicer skladno na nacionalni in/ali regionalni ravni. - 1. 10. 2016</w:t>
            </w:r>
          </w:p>
          <w:p w:rsidR="000A6D4D" w:rsidRPr="00B71360" w:rsidRDefault="00E85702" w:rsidP="0009430E">
            <w:pPr>
              <w:rPr>
                <w:sz w:val="20"/>
                <w:szCs w:val="20"/>
              </w:rPr>
            </w:pPr>
            <w:r w:rsidRPr="00B71360">
              <w:rPr>
                <w:noProof/>
                <w:sz w:val="20"/>
                <w:szCs w:val="20"/>
              </w:rPr>
              <w:t>- sprejeta je bila Uredba o izvajanju Sklepa o mehanizmu Unije na področju civilne zaščite (UL RS, št. 62/2014 - http://www.uradni-list.si</w:t>
            </w:r>
            <w:r w:rsidRPr="00B71360">
              <w:rPr>
                <w:noProof/>
                <w:sz w:val="20"/>
                <w:szCs w:val="20"/>
              </w:rPr>
              <w:t>/1/objava.jsp?urlurid=20142677), ki določa način priprave ocen tveganj in pristojne organe za izdelavo ocen tveganj za posamezne nesreče (Priloga 1); s tem je izpolnjen pogoj za začetek priprave ocen tveganj ter njihovo nadgradnjo z vplivi podnebnih spreme</w:t>
            </w:r>
            <w:r w:rsidRPr="00B71360">
              <w:rPr>
                <w:noProof/>
                <w:sz w:val="20"/>
                <w:szCs w:val="20"/>
              </w:rPr>
              <w:t>mb</w:t>
            </w:r>
          </w:p>
          <w:p w:rsidR="000A6D4D" w:rsidRPr="00B71360" w:rsidRDefault="00E85702" w:rsidP="0009430E">
            <w:pPr>
              <w:rPr>
                <w:sz w:val="20"/>
                <w:szCs w:val="20"/>
              </w:rPr>
            </w:pPr>
            <w:r w:rsidRPr="00B71360">
              <w:rPr>
                <w:noProof/>
                <w:sz w:val="20"/>
                <w:szCs w:val="20"/>
              </w:rPr>
              <w:t>- Uredba določa tudi roke, ki zagotavljajo, da bo EAC lahko izpolnjena najkasneje do konca 2016</w:t>
            </w:r>
          </w:p>
          <w:p w:rsidR="000A6D4D" w:rsidRPr="00B71360" w:rsidRDefault="000A6D4D" w:rsidP="0009430E">
            <w:pPr>
              <w:rPr>
                <w:sz w:val="20"/>
                <w:szCs w:val="20"/>
              </w:rPr>
            </w:pPr>
          </w:p>
          <w:p w:rsidR="000A6D4D" w:rsidRPr="00B71360" w:rsidRDefault="00E85702" w:rsidP="0009430E">
            <w:pPr>
              <w:rPr>
                <w:sz w:val="20"/>
                <w:szCs w:val="20"/>
              </w:rPr>
            </w:pPr>
            <w:r w:rsidRPr="00B71360">
              <w:rPr>
                <w:noProof/>
                <w:sz w:val="20"/>
                <w:szCs w:val="20"/>
              </w:rPr>
              <w:t>Na podlagi ocene tveganja bo pripravljeno celovito nacionalno ocenjevanje tveganja. - 31. 12. 2016</w:t>
            </w:r>
          </w:p>
          <w:p w:rsidR="000A6D4D" w:rsidRPr="00B71360" w:rsidRDefault="00E85702" w:rsidP="0009430E">
            <w:pPr>
              <w:rPr>
                <w:sz w:val="20"/>
                <w:szCs w:val="20"/>
              </w:rPr>
            </w:pPr>
            <w:r w:rsidRPr="00B71360">
              <w:rPr>
                <w:noProof/>
                <w:sz w:val="20"/>
                <w:szCs w:val="20"/>
              </w:rPr>
              <w:t xml:space="preserve">- v Uredbi je določen tudi način priprave, vsebina in </w:t>
            </w:r>
            <w:r w:rsidRPr="00B71360">
              <w:rPr>
                <w:noProof/>
                <w:sz w:val="20"/>
                <w:szCs w:val="20"/>
              </w:rPr>
              <w:t>odgovorni nosilec za pripravo Državne ocene tveganj za nesreče</w:t>
            </w:r>
          </w:p>
          <w:p w:rsidR="000A6D4D" w:rsidRPr="00B71360" w:rsidRDefault="000A6D4D" w:rsidP="0009430E">
            <w:pPr>
              <w:rPr>
                <w:sz w:val="20"/>
                <w:szCs w:val="20"/>
              </w:rPr>
            </w:pPr>
          </w:p>
        </w:tc>
        <w:tc>
          <w:tcPr>
            <w:tcW w:w="476" w:type="pct"/>
            <w:shd w:val="clear" w:color="auto" w:fill="auto"/>
          </w:tcPr>
          <w:p w:rsidR="000A6D4D" w:rsidRPr="00B71360" w:rsidRDefault="00E85702" w:rsidP="0009430E">
            <w:pPr>
              <w:jc w:val="center"/>
              <w:rPr>
                <w:sz w:val="20"/>
                <w:szCs w:val="20"/>
              </w:rPr>
            </w:pPr>
            <w:r w:rsidRPr="00B71360">
              <w:rPr>
                <w:noProof/>
                <w:sz w:val="20"/>
                <w:szCs w:val="20"/>
              </w:rPr>
              <w:t>31.12.2016</w:t>
            </w:r>
          </w:p>
        </w:tc>
        <w:tc>
          <w:tcPr>
            <w:tcW w:w="856" w:type="pct"/>
          </w:tcPr>
          <w:p w:rsidR="000A6D4D" w:rsidRPr="00B71360" w:rsidRDefault="00E85702" w:rsidP="0009430E">
            <w:pPr>
              <w:rPr>
                <w:sz w:val="20"/>
                <w:szCs w:val="20"/>
              </w:rPr>
            </w:pPr>
            <w:r w:rsidRPr="00B71360">
              <w:rPr>
                <w:noProof/>
                <w:sz w:val="20"/>
                <w:szCs w:val="20"/>
              </w:rPr>
              <w:t>URSZR, pristojna ministrstva</w:t>
            </w:r>
          </w:p>
        </w:tc>
      </w:tr>
      <w:tr w:rsidR="002A152E" w:rsidTr="0009430E">
        <w:trPr>
          <w:trHeight w:val="493"/>
        </w:trPr>
        <w:tc>
          <w:tcPr>
            <w:tcW w:w="1048" w:type="pct"/>
            <w:shd w:val="clear" w:color="auto" w:fill="auto"/>
          </w:tcPr>
          <w:p w:rsidR="000A6D4D" w:rsidRPr="00B71360" w:rsidRDefault="00E85702" w:rsidP="0009430E">
            <w:pPr>
              <w:rPr>
                <w:sz w:val="20"/>
                <w:szCs w:val="20"/>
              </w:rPr>
            </w:pPr>
            <w:r w:rsidRPr="00B71360">
              <w:rPr>
                <w:noProof/>
                <w:sz w:val="20"/>
                <w:szCs w:val="20"/>
              </w:rPr>
              <w:t>T</w:t>
            </w:r>
            <w:r w:rsidRPr="00B71360">
              <w:rPr>
                <w:sz w:val="20"/>
                <w:szCs w:val="20"/>
              </w:rPr>
              <w:t>.</w:t>
            </w:r>
            <w:r w:rsidRPr="00B71360">
              <w:rPr>
                <w:noProof/>
                <w:sz w:val="20"/>
                <w:szCs w:val="20"/>
              </w:rPr>
              <w:t>05.1</w:t>
            </w:r>
            <w:r w:rsidRPr="00B71360">
              <w:rPr>
                <w:sz w:val="20"/>
                <w:szCs w:val="20"/>
              </w:rPr>
              <w:t xml:space="preserve"> </w:t>
            </w:r>
            <w:r>
              <w:rPr>
                <w:sz w:val="20"/>
                <w:szCs w:val="20"/>
              </w:rPr>
              <w:t xml:space="preserve">- </w:t>
            </w:r>
            <w:r w:rsidRPr="00B71360">
              <w:rPr>
                <w:noProof/>
                <w:sz w:val="20"/>
                <w:szCs w:val="20"/>
              </w:rPr>
              <w:t>Preprečevanje in obvladovanje tveganja: obstoj nacionalnih ali regionalnih ocen tveganja za obvladovanje naravnih nesreč, v katerih je upoštev</w:t>
            </w:r>
            <w:r w:rsidRPr="00B71360">
              <w:rPr>
                <w:noProof/>
                <w:sz w:val="20"/>
                <w:szCs w:val="20"/>
              </w:rPr>
              <w:t>ano prilagajanje podnebnim spremembam</w:t>
            </w:r>
          </w:p>
        </w:tc>
        <w:tc>
          <w:tcPr>
            <w:tcW w:w="953" w:type="pct"/>
          </w:tcPr>
          <w:p w:rsidR="000A6D4D" w:rsidRPr="00B71360" w:rsidRDefault="00E85702" w:rsidP="0009430E">
            <w:pPr>
              <w:rPr>
                <w:sz w:val="20"/>
                <w:szCs w:val="20"/>
              </w:rPr>
            </w:pPr>
            <w:r>
              <w:rPr>
                <w:noProof/>
                <w:sz w:val="20"/>
                <w:szCs w:val="20"/>
              </w:rPr>
              <w:t>4</w:t>
            </w:r>
            <w:r>
              <w:rPr>
                <w:sz w:val="20"/>
                <w:szCs w:val="20"/>
              </w:rPr>
              <w:t xml:space="preserve"> - </w:t>
            </w:r>
            <w:r w:rsidRPr="00B71360">
              <w:rPr>
                <w:noProof/>
                <w:sz w:val="20"/>
                <w:szCs w:val="20"/>
              </w:rPr>
              <w:t>upoštevanje nacionalnih strategij za prilagajanje podnebnim spremembam, kadar je ustrezno.</w:t>
            </w:r>
          </w:p>
        </w:tc>
        <w:tc>
          <w:tcPr>
            <w:tcW w:w="1667" w:type="pct"/>
            <w:shd w:val="clear" w:color="auto" w:fill="auto"/>
          </w:tcPr>
          <w:p w:rsidR="000A6D4D" w:rsidRPr="00B71360" w:rsidRDefault="00E85702" w:rsidP="0009430E">
            <w:pPr>
              <w:rPr>
                <w:sz w:val="20"/>
                <w:szCs w:val="20"/>
              </w:rPr>
            </w:pPr>
            <w:r w:rsidRPr="00B71360">
              <w:rPr>
                <w:noProof/>
                <w:sz w:val="20"/>
                <w:szCs w:val="20"/>
              </w:rPr>
              <w:t>Sprejetje nacionalne strategije prilagajanja podnebnim spremembam. ESI sredstva bodo uporabljena (tehnična pomoč) za izpoln</w:t>
            </w:r>
            <w:r w:rsidRPr="00B71360">
              <w:rPr>
                <w:noProof/>
                <w:sz w:val="20"/>
                <w:szCs w:val="20"/>
              </w:rPr>
              <w:t>itev te EAC.</w:t>
            </w:r>
          </w:p>
          <w:p w:rsidR="000A6D4D" w:rsidRPr="00B71360" w:rsidRDefault="00E85702" w:rsidP="0009430E">
            <w:pPr>
              <w:rPr>
                <w:sz w:val="20"/>
                <w:szCs w:val="20"/>
              </w:rPr>
            </w:pPr>
            <w:r w:rsidRPr="00B71360">
              <w:rPr>
                <w:noProof/>
                <w:sz w:val="20"/>
                <w:szCs w:val="20"/>
              </w:rPr>
              <w:t xml:space="preserve">- v pripravi je nacionalna ocena tveganj, ki jih prinašajo podnebne spremembe, ki bo pripravljena v začetku leta 2015; na tej podlagi bo mogoče pripraviti ukrepe prilagajanja in dopolniti ocene tveganj za posamezne nesreče, na katere vplivajo </w:t>
            </w:r>
            <w:r w:rsidRPr="00B71360">
              <w:rPr>
                <w:noProof/>
                <w:sz w:val="20"/>
                <w:szCs w:val="20"/>
              </w:rPr>
              <w:t>podnebne spremembe</w:t>
            </w:r>
          </w:p>
          <w:p w:rsidR="000A6D4D" w:rsidRPr="00B71360" w:rsidRDefault="000A6D4D" w:rsidP="0009430E">
            <w:pPr>
              <w:rPr>
                <w:sz w:val="20"/>
                <w:szCs w:val="20"/>
              </w:rPr>
            </w:pPr>
          </w:p>
        </w:tc>
        <w:tc>
          <w:tcPr>
            <w:tcW w:w="476" w:type="pct"/>
            <w:shd w:val="clear" w:color="auto" w:fill="auto"/>
          </w:tcPr>
          <w:p w:rsidR="000A6D4D" w:rsidRPr="00B71360" w:rsidRDefault="00E85702" w:rsidP="0009430E">
            <w:pPr>
              <w:jc w:val="center"/>
              <w:rPr>
                <w:sz w:val="20"/>
                <w:szCs w:val="20"/>
              </w:rPr>
            </w:pPr>
            <w:r w:rsidRPr="00B71360">
              <w:rPr>
                <w:noProof/>
                <w:sz w:val="20"/>
                <w:szCs w:val="20"/>
              </w:rPr>
              <w:t>1.10.2016</w:t>
            </w:r>
          </w:p>
        </w:tc>
        <w:tc>
          <w:tcPr>
            <w:tcW w:w="856" w:type="pct"/>
          </w:tcPr>
          <w:p w:rsidR="000A6D4D" w:rsidRPr="00B71360" w:rsidRDefault="00E85702" w:rsidP="0009430E">
            <w:pPr>
              <w:rPr>
                <w:sz w:val="20"/>
                <w:szCs w:val="20"/>
              </w:rPr>
            </w:pPr>
            <w:r w:rsidRPr="00B71360">
              <w:rPr>
                <w:noProof/>
                <w:sz w:val="20"/>
                <w:szCs w:val="20"/>
              </w:rPr>
              <w:t>Ministrstvo za okolje in prostor</w:t>
            </w:r>
          </w:p>
        </w:tc>
      </w:tr>
      <w:tr w:rsidR="002A152E" w:rsidTr="0009430E">
        <w:trPr>
          <w:trHeight w:val="493"/>
        </w:trPr>
        <w:tc>
          <w:tcPr>
            <w:tcW w:w="1048" w:type="pct"/>
            <w:shd w:val="clear" w:color="auto" w:fill="auto"/>
          </w:tcPr>
          <w:p w:rsidR="000A6D4D" w:rsidRPr="00B71360" w:rsidRDefault="00E85702" w:rsidP="0009430E">
            <w:pPr>
              <w:rPr>
                <w:sz w:val="20"/>
                <w:szCs w:val="20"/>
              </w:rPr>
            </w:pPr>
            <w:r w:rsidRPr="00B71360">
              <w:rPr>
                <w:noProof/>
                <w:sz w:val="20"/>
                <w:szCs w:val="20"/>
              </w:rPr>
              <w:t>T</w:t>
            </w:r>
            <w:r w:rsidRPr="00B71360">
              <w:rPr>
                <w:sz w:val="20"/>
                <w:szCs w:val="20"/>
              </w:rPr>
              <w:t>.</w:t>
            </w:r>
            <w:r w:rsidRPr="00B71360">
              <w:rPr>
                <w:noProof/>
                <w:sz w:val="20"/>
                <w:szCs w:val="20"/>
              </w:rPr>
              <w:t>06.1</w:t>
            </w:r>
            <w:r w:rsidRPr="00B71360">
              <w:rPr>
                <w:sz w:val="20"/>
                <w:szCs w:val="20"/>
              </w:rPr>
              <w:t xml:space="preserve"> </w:t>
            </w:r>
            <w:r>
              <w:rPr>
                <w:sz w:val="20"/>
                <w:szCs w:val="20"/>
              </w:rPr>
              <w:t xml:space="preserve">- </w:t>
            </w:r>
            <w:r w:rsidRPr="00B71360">
              <w:rPr>
                <w:noProof/>
                <w:sz w:val="20"/>
                <w:szCs w:val="20"/>
              </w:rPr>
              <w:t xml:space="preserve">Vodni sektor: obstoj a) politike določanja cen vode, ki zagotavlja ustrezne spodbude za uporabnike za učinkovito rabo vodnih virov, in b) ustreznega prispevka različnih rab vode k </w:t>
            </w:r>
            <w:r w:rsidRPr="00B71360">
              <w:rPr>
                <w:noProof/>
                <w:sz w:val="20"/>
                <w:szCs w:val="20"/>
              </w:rPr>
              <w:t>povračilu stroškov vodnih storitev v višini, ki se določi v odobrenem načrtu upravljanja povodja za naložbe, podprte s programi.</w:t>
            </w:r>
          </w:p>
        </w:tc>
        <w:tc>
          <w:tcPr>
            <w:tcW w:w="953" w:type="pct"/>
          </w:tcPr>
          <w:p w:rsidR="000A6D4D" w:rsidRPr="00B71360" w:rsidRDefault="00E85702" w:rsidP="0009430E">
            <w:pPr>
              <w:rPr>
                <w:sz w:val="20"/>
                <w:szCs w:val="20"/>
              </w:rPr>
            </w:pPr>
            <w:r>
              <w:rPr>
                <w:noProof/>
                <w:sz w:val="20"/>
                <w:szCs w:val="20"/>
              </w:rPr>
              <w:t>1</w:t>
            </w:r>
            <w:r>
              <w:rPr>
                <w:sz w:val="20"/>
                <w:szCs w:val="20"/>
              </w:rPr>
              <w:t xml:space="preserve"> - </w:t>
            </w:r>
            <w:r w:rsidRPr="00B71360">
              <w:rPr>
                <w:noProof/>
                <w:sz w:val="20"/>
                <w:szCs w:val="20"/>
              </w:rPr>
              <w:t>Država članica je zagotovila, da se v sektorjih, ki jih podpirajo ESRR, Kohezijski sklad in EKSRP, na podlagi različnih rab</w:t>
            </w:r>
            <w:r w:rsidRPr="00B71360">
              <w:rPr>
                <w:noProof/>
                <w:sz w:val="20"/>
                <w:szCs w:val="20"/>
              </w:rPr>
              <w:t xml:space="preserve"> vode prispeva k povračilu stroškov vodnih storitev glede na sektor v skladu s prvo alinejo člena 9(1) Direktive 2000/60/ES, pri čemer se po potrebi upoštevajo socialni, okoljski in gospodarski učinki povračila, pa tudi geografske in podnebne značilnosti z</w:t>
            </w:r>
            <w:r w:rsidRPr="00B71360">
              <w:rPr>
                <w:noProof/>
                <w:sz w:val="20"/>
                <w:szCs w:val="20"/>
              </w:rPr>
              <w:t>adevnega območja oz. zadevnih območij.</w:t>
            </w:r>
          </w:p>
        </w:tc>
        <w:tc>
          <w:tcPr>
            <w:tcW w:w="1667" w:type="pct"/>
            <w:shd w:val="clear" w:color="auto" w:fill="auto"/>
          </w:tcPr>
          <w:p w:rsidR="000A6D4D" w:rsidRPr="00B71360" w:rsidRDefault="00E85702" w:rsidP="0009430E">
            <w:pPr>
              <w:rPr>
                <w:sz w:val="20"/>
                <w:szCs w:val="20"/>
              </w:rPr>
            </w:pPr>
            <w:r w:rsidRPr="00B71360">
              <w:rPr>
                <w:noProof/>
                <w:sz w:val="20"/>
                <w:szCs w:val="20"/>
              </w:rPr>
              <w:t xml:space="preserve">Ocena sedanje stopnje kritja stroškov storitev, povezanih z obremenjevanjem voda glede na sektor v skladu s prvo alinejo člena 9(1) Direktive 2000/60/ES (tudi za področje razpršenega onesnaževanja in hidromorfoloških </w:t>
            </w:r>
            <w:r w:rsidRPr="00B71360">
              <w:rPr>
                <w:noProof/>
                <w:sz w:val="20"/>
                <w:szCs w:val="20"/>
              </w:rPr>
              <w:t>obremenitev). - 22. 12. 2015</w:t>
            </w:r>
          </w:p>
          <w:p w:rsidR="000A6D4D" w:rsidRPr="00B71360" w:rsidRDefault="00E85702" w:rsidP="0009430E">
            <w:pPr>
              <w:rPr>
                <w:sz w:val="20"/>
                <w:szCs w:val="20"/>
              </w:rPr>
            </w:pPr>
            <w:r w:rsidRPr="00B71360">
              <w:rPr>
                <w:noProof/>
                <w:sz w:val="20"/>
                <w:szCs w:val="20"/>
              </w:rPr>
              <w:t>Priprava dolgoročne napovedi ponudbe in povpraševanja po vodi na ravni porečij. - 22. 12. 2015</w:t>
            </w:r>
          </w:p>
          <w:p w:rsidR="000A6D4D" w:rsidRPr="00B71360" w:rsidRDefault="00E85702" w:rsidP="0009430E">
            <w:pPr>
              <w:rPr>
                <w:sz w:val="20"/>
                <w:szCs w:val="20"/>
              </w:rPr>
            </w:pPr>
            <w:r w:rsidRPr="00B71360">
              <w:rPr>
                <w:noProof/>
                <w:sz w:val="20"/>
                <w:szCs w:val="20"/>
              </w:rPr>
              <w:t>Priprava utemeljitev v skladu s četrtim odstavkom 9. člena, če je to primerno. - 22. 12. 2015</w:t>
            </w:r>
          </w:p>
          <w:p w:rsidR="000A6D4D" w:rsidRPr="00B71360" w:rsidRDefault="00E85702" w:rsidP="0009430E">
            <w:pPr>
              <w:rPr>
                <w:sz w:val="20"/>
                <w:szCs w:val="20"/>
              </w:rPr>
            </w:pPr>
            <w:r w:rsidRPr="00B71360">
              <w:rPr>
                <w:noProof/>
                <w:sz w:val="20"/>
                <w:szCs w:val="20"/>
              </w:rPr>
              <w:t>Identifikacija vseh ključnih elementov</w:t>
            </w:r>
            <w:r w:rsidRPr="00B71360">
              <w:rPr>
                <w:noProof/>
                <w:sz w:val="20"/>
                <w:szCs w:val="20"/>
              </w:rPr>
              <w:t xml:space="preserve"> v skladu s členom 9 okvirne direktive o vodah v NUV (2015–2021). - 22. 12. 2015</w:t>
            </w:r>
          </w:p>
          <w:p w:rsidR="000A6D4D" w:rsidRPr="00B71360" w:rsidRDefault="000A6D4D" w:rsidP="0009430E">
            <w:pPr>
              <w:rPr>
                <w:sz w:val="20"/>
                <w:szCs w:val="20"/>
              </w:rPr>
            </w:pPr>
          </w:p>
        </w:tc>
        <w:tc>
          <w:tcPr>
            <w:tcW w:w="476" w:type="pct"/>
            <w:shd w:val="clear" w:color="auto" w:fill="auto"/>
          </w:tcPr>
          <w:p w:rsidR="000A6D4D" w:rsidRPr="00B71360" w:rsidRDefault="00E85702" w:rsidP="0009430E">
            <w:pPr>
              <w:jc w:val="center"/>
              <w:rPr>
                <w:sz w:val="20"/>
                <w:szCs w:val="20"/>
              </w:rPr>
            </w:pPr>
            <w:r w:rsidRPr="00B71360">
              <w:rPr>
                <w:noProof/>
                <w:sz w:val="20"/>
                <w:szCs w:val="20"/>
              </w:rPr>
              <w:t>22.12.2015</w:t>
            </w:r>
          </w:p>
        </w:tc>
        <w:tc>
          <w:tcPr>
            <w:tcW w:w="856" w:type="pct"/>
          </w:tcPr>
          <w:p w:rsidR="000A6D4D" w:rsidRPr="00B71360" w:rsidRDefault="00E85702" w:rsidP="0009430E">
            <w:pPr>
              <w:rPr>
                <w:sz w:val="20"/>
                <w:szCs w:val="20"/>
              </w:rPr>
            </w:pPr>
            <w:r w:rsidRPr="00B71360">
              <w:rPr>
                <w:noProof/>
                <w:sz w:val="20"/>
                <w:szCs w:val="20"/>
              </w:rPr>
              <w:t>Ministrstvo za okolje in prostor</w:t>
            </w:r>
          </w:p>
        </w:tc>
      </w:tr>
      <w:tr w:rsidR="002A152E" w:rsidTr="0009430E">
        <w:trPr>
          <w:trHeight w:val="493"/>
        </w:trPr>
        <w:tc>
          <w:tcPr>
            <w:tcW w:w="1048" w:type="pct"/>
            <w:shd w:val="clear" w:color="auto" w:fill="auto"/>
          </w:tcPr>
          <w:p w:rsidR="000A6D4D" w:rsidRPr="00B71360" w:rsidRDefault="00E85702" w:rsidP="0009430E">
            <w:pPr>
              <w:rPr>
                <w:sz w:val="20"/>
                <w:szCs w:val="20"/>
              </w:rPr>
            </w:pPr>
            <w:r w:rsidRPr="00B71360">
              <w:rPr>
                <w:noProof/>
                <w:sz w:val="20"/>
                <w:szCs w:val="20"/>
              </w:rPr>
              <w:t>T</w:t>
            </w:r>
            <w:r w:rsidRPr="00B71360">
              <w:rPr>
                <w:sz w:val="20"/>
                <w:szCs w:val="20"/>
              </w:rPr>
              <w:t>.</w:t>
            </w:r>
            <w:r w:rsidRPr="00B71360">
              <w:rPr>
                <w:noProof/>
                <w:sz w:val="20"/>
                <w:szCs w:val="20"/>
              </w:rPr>
              <w:t>06.1</w:t>
            </w:r>
            <w:r w:rsidRPr="00B71360">
              <w:rPr>
                <w:sz w:val="20"/>
                <w:szCs w:val="20"/>
              </w:rPr>
              <w:t xml:space="preserve"> </w:t>
            </w:r>
            <w:r>
              <w:rPr>
                <w:sz w:val="20"/>
                <w:szCs w:val="20"/>
              </w:rPr>
              <w:t xml:space="preserve">- </w:t>
            </w:r>
            <w:r w:rsidRPr="00B71360">
              <w:rPr>
                <w:noProof/>
                <w:sz w:val="20"/>
                <w:szCs w:val="20"/>
              </w:rPr>
              <w:t xml:space="preserve">Vodni sektor: obstoj a) politike določanja cen vode, ki zagotavlja ustrezne spodbude za uporabnike za učinkovito rabo </w:t>
            </w:r>
            <w:r w:rsidRPr="00B71360">
              <w:rPr>
                <w:noProof/>
                <w:sz w:val="20"/>
                <w:szCs w:val="20"/>
              </w:rPr>
              <w:t>vodnih virov, in b) ustreznega prispevka različnih rab vode k povračilu stroškov vodnih storitev v višini, ki se določi v odobrenem načrtu upravljanja povodja za naložbe, podprte s programi.</w:t>
            </w:r>
          </w:p>
        </w:tc>
        <w:tc>
          <w:tcPr>
            <w:tcW w:w="953" w:type="pct"/>
          </w:tcPr>
          <w:p w:rsidR="000A6D4D" w:rsidRPr="00B71360" w:rsidRDefault="00E85702" w:rsidP="0009430E">
            <w:pPr>
              <w:rPr>
                <w:sz w:val="20"/>
                <w:szCs w:val="20"/>
              </w:rPr>
            </w:pPr>
            <w:r>
              <w:rPr>
                <w:noProof/>
                <w:sz w:val="20"/>
                <w:szCs w:val="20"/>
              </w:rPr>
              <w:t>2</w:t>
            </w:r>
            <w:r>
              <w:rPr>
                <w:sz w:val="20"/>
                <w:szCs w:val="20"/>
              </w:rPr>
              <w:t xml:space="preserve"> - </w:t>
            </w:r>
            <w:r w:rsidRPr="00B71360">
              <w:rPr>
                <w:noProof/>
                <w:sz w:val="20"/>
                <w:szCs w:val="20"/>
              </w:rPr>
              <w:t>Sprejetje načrta upravljanja povodja za vodno območje v sklad</w:t>
            </w:r>
            <w:r w:rsidRPr="00B71360">
              <w:rPr>
                <w:noProof/>
                <w:sz w:val="20"/>
                <w:szCs w:val="20"/>
              </w:rPr>
              <w:t>u s členom 13 Direktive 2000/60/ES.</w:t>
            </w:r>
          </w:p>
        </w:tc>
        <w:tc>
          <w:tcPr>
            <w:tcW w:w="1667" w:type="pct"/>
            <w:shd w:val="clear" w:color="auto" w:fill="auto"/>
          </w:tcPr>
          <w:p w:rsidR="000A6D4D" w:rsidRPr="00B71360" w:rsidRDefault="00E85702" w:rsidP="0009430E">
            <w:pPr>
              <w:rPr>
                <w:sz w:val="20"/>
                <w:szCs w:val="20"/>
              </w:rPr>
            </w:pPr>
            <w:r w:rsidRPr="00B71360">
              <w:rPr>
                <w:noProof/>
                <w:sz w:val="20"/>
                <w:szCs w:val="20"/>
              </w:rPr>
              <w:t>V zvezi z ugotovljenimi vrzelmi  pri ukrepih za doseganje dobrega stanja voda za vodni območji Donave in Jadranskega morja, Slovenija prilaga okvirni akcijski načrt  za pripravo načrtov upravljanja voda za obdobje 2015-2</w:t>
            </w:r>
            <w:r w:rsidRPr="00B71360">
              <w:rPr>
                <w:noProof/>
                <w:sz w:val="20"/>
                <w:szCs w:val="20"/>
              </w:rPr>
              <w:t>021, ki po našem mnenju v veliki meri upošteva ugotovljene pomanjkljivosti v skladu z zapisnikom sestanka med DG ENV in Slovenijo dne 14. 5. 2014 v Bruslju. Večino ugotovljenih vrzeli bomo poskušali zapolniti do drugega načrta upravljanja voda. Možno pa je</w:t>
            </w:r>
            <w:r w:rsidRPr="00B71360">
              <w:rPr>
                <w:noProof/>
                <w:sz w:val="20"/>
                <w:szCs w:val="20"/>
              </w:rPr>
              <w:t xml:space="preserve"> da bomo za kakšne sistemske pomanjkljivosti potrebovali dlje časa, kar je navedeno v priloženem akcijskem načrtu. </w:t>
            </w:r>
          </w:p>
          <w:p w:rsidR="000A6D4D" w:rsidRPr="00B71360" w:rsidRDefault="000A6D4D" w:rsidP="0009430E">
            <w:pPr>
              <w:rPr>
                <w:sz w:val="20"/>
                <w:szCs w:val="20"/>
              </w:rPr>
            </w:pPr>
          </w:p>
          <w:p w:rsidR="000A6D4D" w:rsidRPr="00B71360" w:rsidRDefault="00E85702" w:rsidP="0009430E">
            <w:pPr>
              <w:rPr>
                <w:sz w:val="20"/>
                <w:szCs w:val="20"/>
              </w:rPr>
            </w:pPr>
            <w:r w:rsidRPr="00B71360">
              <w:rPr>
                <w:noProof/>
                <w:sz w:val="20"/>
                <w:szCs w:val="20"/>
              </w:rPr>
              <w:t>Podrobne rešitve za izpolnitev vrzeli, se usklajujejo med resorji Vlade. V novembru je načrtovan sestanek na DG Envi, ki bo namenjen dokonč</w:t>
            </w:r>
            <w:r w:rsidRPr="00B71360">
              <w:rPr>
                <w:noProof/>
                <w:sz w:val="20"/>
                <w:szCs w:val="20"/>
              </w:rPr>
              <w:t>ni uskladitvi ukrepov z Evropsko Komisijo.</w:t>
            </w:r>
          </w:p>
          <w:p w:rsidR="000A6D4D" w:rsidRPr="00B71360" w:rsidRDefault="000A6D4D" w:rsidP="0009430E">
            <w:pPr>
              <w:rPr>
                <w:sz w:val="20"/>
                <w:szCs w:val="20"/>
              </w:rPr>
            </w:pPr>
          </w:p>
          <w:p w:rsidR="000A6D4D" w:rsidRPr="00B71360" w:rsidRDefault="00E85702" w:rsidP="0009430E">
            <w:pPr>
              <w:rPr>
                <w:sz w:val="20"/>
                <w:szCs w:val="20"/>
              </w:rPr>
            </w:pPr>
            <w:r w:rsidRPr="00B71360">
              <w:rPr>
                <w:noProof/>
                <w:sz w:val="20"/>
                <w:szCs w:val="20"/>
              </w:rPr>
              <w:t>Priloga EAC 6.1 - priponka 2</w:t>
            </w:r>
          </w:p>
          <w:p w:rsidR="000A6D4D" w:rsidRPr="00B71360" w:rsidRDefault="00E85702" w:rsidP="0009430E">
            <w:pPr>
              <w:rPr>
                <w:sz w:val="20"/>
                <w:szCs w:val="20"/>
              </w:rPr>
            </w:pPr>
            <w:r w:rsidRPr="00B71360">
              <w:rPr>
                <w:noProof/>
                <w:sz w:val="20"/>
                <w:szCs w:val="20"/>
              </w:rPr>
              <w:t>Priloga EAC 6.1 - priponka 3</w:t>
            </w:r>
          </w:p>
        </w:tc>
        <w:tc>
          <w:tcPr>
            <w:tcW w:w="476" w:type="pct"/>
            <w:shd w:val="clear" w:color="auto" w:fill="auto"/>
          </w:tcPr>
          <w:p w:rsidR="000A6D4D" w:rsidRPr="00B71360" w:rsidRDefault="00E85702" w:rsidP="0009430E">
            <w:pPr>
              <w:jc w:val="center"/>
              <w:rPr>
                <w:sz w:val="20"/>
                <w:szCs w:val="20"/>
              </w:rPr>
            </w:pPr>
            <w:r w:rsidRPr="00B71360">
              <w:rPr>
                <w:noProof/>
                <w:sz w:val="20"/>
                <w:szCs w:val="20"/>
              </w:rPr>
              <w:t>22.12.2015</w:t>
            </w:r>
          </w:p>
        </w:tc>
        <w:tc>
          <w:tcPr>
            <w:tcW w:w="856" w:type="pct"/>
          </w:tcPr>
          <w:p w:rsidR="000A6D4D" w:rsidRPr="00B71360" w:rsidRDefault="00E85702" w:rsidP="0009430E">
            <w:pPr>
              <w:rPr>
                <w:sz w:val="20"/>
                <w:szCs w:val="20"/>
              </w:rPr>
            </w:pPr>
            <w:r w:rsidRPr="00B71360">
              <w:rPr>
                <w:noProof/>
                <w:sz w:val="20"/>
                <w:szCs w:val="20"/>
              </w:rPr>
              <w:t>Ministrstvo za okolje in prostor</w:t>
            </w:r>
          </w:p>
        </w:tc>
      </w:tr>
      <w:tr w:rsidR="002A152E" w:rsidTr="0009430E">
        <w:trPr>
          <w:trHeight w:val="493"/>
        </w:trPr>
        <w:tc>
          <w:tcPr>
            <w:tcW w:w="1048" w:type="pct"/>
            <w:shd w:val="clear" w:color="auto" w:fill="auto"/>
          </w:tcPr>
          <w:p w:rsidR="000A6D4D" w:rsidRPr="00B71360" w:rsidRDefault="00E85702" w:rsidP="0009430E">
            <w:pPr>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 xml:space="preserve">Promet: obstoj celostnega načrta oz. načrtov ali okvira oz. okvirov za prometne nalože v skladu z </w:t>
            </w:r>
            <w:r w:rsidRPr="00B71360">
              <w:rPr>
                <w:noProof/>
                <w:sz w:val="20"/>
                <w:szCs w:val="20"/>
              </w:rPr>
              <w:t>institucionalnim ustrojem držav članic (vključno z javnim regionalnim in lokalnim prevozom), na katerega je oprt razvoj infrastrukture in ki zagotavlja boljšo povezanost s celostnim in osrednjim omrežjem TEN-T.</w:t>
            </w:r>
          </w:p>
        </w:tc>
        <w:tc>
          <w:tcPr>
            <w:tcW w:w="953" w:type="pct"/>
          </w:tcPr>
          <w:p w:rsidR="000A6D4D" w:rsidRPr="00B71360" w:rsidRDefault="00E85702" w:rsidP="0009430E">
            <w:pPr>
              <w:rPr>
                <w:sz w:val="20"/>
                <w:szCs w:val="20"/>
              </w:rPr>
            </w:pPr>
            <w:r>
              <w:rPr>
                <w:noProof/>
                <w:sz w:val="20"/>
                <w:szCs w:val="20"/>
              </w:rPr>
              <w:t>5</w:t>
            </w:r>
            <w:r>
              <w:rPr>
                <w:sz w:val="20"/>
                <w:szCs w:val="20"/>
              </w:rPr>
              <w:t xml:space="preserve"> - </w:t>
            </w:r>
            <w:r w:rsidRPr="00B71360">
              <w:rPr>
                <w:noProof/>
                <w:sz w:val="20"/>
                <w:szCs w:val="20"/>
              </w:rPr>
              <w:t xml:space="preserve">realno in zrelo zasnovo projektov, pri </w:t>
            </w:r>
            <w:r w:rsidRPr="00B71360">
              <w:rPr>
                <w:noProof/>
                <w:sz w:val="20"/>
                <w:szCs w:val="20"/>
              </w:rPr>
              <w:t>katerih se predvideva podpora iz ESRR in Kohezijskega sklada;</w:t>
            </w:r>
          </w:p>
        </w:tc>
        <w:tc>
          <w:tcPr>
            <w:tcW w:w="1667" w:type="pct"/>
            <w:shd w:val="clear" w:color="auto" w:fill="auto"/>
          </w:tcPr>
          <w:p w:rsidR="000A6D4D" w:rsidRPr="00B71360" w:rsidRDefault="00E85702" w:rsidP="0009430E">
            <w:pPr>
              <w:rPr>
                <w:sz w:val="20"/>
                <w:szCs w:val="20"/>
              </w:rPr>
            </w:pPr>
            <w:r w:rsidRPr="00B71360">
              <w:rPr>
                <w:noProof/>
                <w:sz w:val="20"/>
                <w:szCs w:val="20"/>
              </w:rPr>
              <w:t>velja enako kot za 7.1.1.</w:t>
            </w:r>
          </w:p>
        </w:tc>
        <w:tc>
          <w:tcPr>
            <w:tcW w:w="476" w:type="pct"/>
            <w:shd w:val="clear" w:color="auto" w:fill="auto"/>
          </w:tcPr>
          <w:p w:rsidR="000A6D4D" w:rsidRPr="00B71360" w:rsidRDefault="00E85702" w:rsidP="0009430E">
            <w:pPr>
              <w:jc w:val="center"/>
              <w:rPr>
                <w:sz w:val="20"/>
                <w:szCs w:val="20"/>
              </w:rPr>
            </w:pPr>
            <w:r w:rsidRPr="00B71360">
              <w:rPr>
                <w:noProof/>
                <w:sz w:val="20"/>
                <w:szCs w:val="20"/>
              </w:rPr>
              <w:t>30.6.2016</w:t>
            </w:r>
          </w:p>
        </w:tc>
        <w:tc>
          <w:tcPr>
            <w:tcW w:w="856" w:type="pct"/>
          </w:tcPr>
          <w:p w:rsidR="000A6D4D" w:rsidRPr="00B71360" w:rsidRDefault="00E85702" w:rsidP="0009430E">
            <w:pPr>
              <w:rPr>
                <w:sz w:val="20"/>
                <w:szCs w:val="20"/>
              </w:rPr>
            </w:pPr>
            <w:r w:rsidRPr="00B71360">
              <w:rPr>
                <w:noProof/>
                <w:sz w:val="20"/>
                <w:szCs w:val="20"/>
              </w:rPr>
              <w:t>Ministrstvo za infrastrukturo</w:t>
            </w:r>
          </w:p>
        </w:tc>
      </w:tr>
      <w:tr w:rsidR="002A152E" w:rsidTr="0009430E">
        <w:trPr>
          <w:trHeight w:val="493"/>
        </w:trPr>
        <w:tc>
          <w:tcPr>
            <w:tcW w:w="1048" w:type="pct"/>
            <w:shd w:val="clear" w:color="auto" w:fill="auto"/>
          </w:tcPr>
          <w:p w:rsidR="000A6D4D" w:rsidRPr="00B71360" w:rsidRDefault="00E85702" w:rsidP="0009430E">
            <w:pPr>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Promet: obstoj celostnega načrta oz. načrtov ali okvira oz. okvirov za prometne nalože v skladu z institucionalnim ust</w:t>
            </w:r>
            <w:r w:rsidRPr="00B71360">
              <w:rPr>
                <w:noProof/>
                <w:sz w:val="20"/>
                <w:szCs w:val="20"/>
              </w:rPr>
              <w:t>rojem držav članic (vključno z javnim regionalnim in lokalnim prevozom), na katerega je oprt razvoj infrastrukture in ki zagotavlja boljšo povezanost s celostnim in osrednjim omrežjem TEN-T.</w:t>
            </w:r>
          </w:p>
        </w:tc>
        <w:tc>
          <w:tcPr>
            <w:tcW w:w="953" w:type="pct"/>
          </w:tcPr>
          <w:p w:rsidR="000A6D4D" w:rsidRPr="00B71360" w:rsidRDefault="00E85702" w:rsidP="0009430E">
            <w:pPr>
              <w:rPr>
                <w:sz w:val="20"/>
                <w:szCs w:val="20"/>
              </w:rPr>
            </w:pPr>
            <w:r>
              <w:rPr>
                <w:noProof/>
                <w:sz w:val="20"/>
                <w:szCs w:val="20"/>
              </w:rPr>
              <w:t>1</w:t>
            </w:r>
            <w:r>
              <w:rPr>
                <w:sz w:val="20"/>
                <w:szCs w:val="20"/>
              </w:rPr>
              <w:t xml:space="preserve"> - </w:t>
            </w:r>
            <w:r w:rsidRPr="00B71360">
              <w:rPr>
                <w:noProof/>
                <w:sz w:val="20"/>
                <w:szCs w:val="20"/>
              </w:rPr>
              <w:t>Obstoj celostnega načrta oz. načrtov ali okvira oz. okvirov z</w:t>
            </w:r>
            <w:r w:rsidRPr="00B71360">
              <w:rPr>
                <w:noProof/>
                <w:sz w:val="20"/>
                <w:szCs w:val="20"/>
              </w:rPr>
              <w:t>a prometne naložbe, ki so skladne s pravnimi zahtevami za strateško okoljsko presojo in določajo:</w:t>
            </w:r>
          </w:p>
        </w:tc>
        <w:tc>
          <w:tcPr>
            <w:tcW w:w="1667" w:type="pct"/>
            <w:shd w:val="clear" w:color="auto" w:fill="auto"/>
          </w:tcPr>
          <w:p w:rsidR="000A6D4D" w:rsidRPr="00B71360" w:rsidRDefault="00E85702" w:rsidP="0009430E">
            <w:pPr>
              <w:rPr>
                <w:sz w:val="20"/>
                <w:szCs w:val="20"/>
              </w:rPr>
            </w:pPr>
            <w:r w:rsidRPr="00B71360">
              <w:rPr>
                <w:noProof/>
                <w:sz w:val="20"/>
                <w:szCs w:val="20"/>
              </w:rPr>
              <w:t>Ključne aktivnosti, ki bodo sledile po sprejemu osnutka Nacionalnega programa pa so:</w:t>
            </w:r>
          </w:p>
          <w:p w:rsidR="000A6D4D" w:rsidRPr="00B71360" w:rsidRDefault="00E85702" w:rsidP="0009430E">
            <w:pPr>
              <w:rPr>
                <w:sz w:val="20"/>
                <w:szCs w:val="20"/>
              </w:rPr>
            </w:pPr>
            <w:r w:rsidRPr="00B71360">
              <w:rPr>
                <w:noProof/>
                <w:sz w:val="20"/>
                <w:szCs w:val="20"/>
              </w:rPr>
              <w:t>a. Sledilo bo prevajanje Strategije razvoja prometa v RS in Okoljskega po</w:t>
            </w:r>
            <w:r w:rsidRPr="00B71360">
              <w:rPr>
                <w:noProof/>
                <w:sz w:val="20"/>
                <w:szCs w:val="20"/>
              </w:rPr>
              <w:t>ročila CPVO - oktober - november 2014</w:t>
            </w:r>
          </w:p>
          <w:p w:rsidR="000A6D4D" w:rsidRPr="00B71360" w:rsidRDefault="00E85702" w:rsidP="0009430E">
            <w:pPr>
              <w:rPr>
                <w:sz w:val="20"/>
                <w:szCs w:val="20"/>
              </w:rPr>
            </w:pPr>
            <w:r w:rsidRPr="00B71360">
              <w:rPr>
                <w:noProof/>
                <w:sz w:val="20"/>
                <w:szCs w:val="20"/>
              </w:rPr>
              <w:t>b. Javna predstavitev osnutka Strategije in poročila o CPVO ter mednarodna predstavitev - december - januar 2014</w:t>
            </w:r>
          </w:p>
          <w:p w:rsidR="000A6D4D" w:rsidRPr="00B71360" w:rsidRDefault="00E85702" w:rsidP="0009430E">
            <w:pPr>
              <w:rPr>
                <w:sz w:val="20"/>
                <w:szCs w:val="20"/>
              </w:rPr>
            </w:pPr>
            <w:r w:rsidRPr="00B71360">
              <w:rPr>
                <w:noProof/>
                <w:sz w:val="20"/>
                <w:szCs w:val="20"/>
              </w:rPr>
              <w:t>c. Zaključek dela na Strategiji (upoštevanje oz. odgovori na pripombe glede na javno razpravo) februar 20</w:t>
            </w:r>
            <w:r w:rsidRPr="00B71360">
              <w:rPr>
                <w:noProof/>
                <w:sz w:val="20"/>
                <w:szCs w:val="20"/>
              </w:rPr>
              <w:t>15</w:t>
            </w:r>
          </w:p>
          <w:p w:rsidR="000A6D4D" w:rsidRPr="00B71360" w:rsidRDefault="00E85702" w:rsidP="0009430E">
            <w:pPr>
              <w:rPr>
                <w:sz w:val="20"/>
                <w:szCs w:val="20"/>
              </w:rPr>
            </w:pPr>
            <w:r w:rsidRPr="00B71360">
              <w:rPr>
                <w:noProof/>
                <w:sz w:val="20"/>
                <w:szCs w:val="20"/>
              </w:rPr>
              <w:t>d. Dokončna potrditev Strategije s strani Ministrstva za okolje in prostor in izdaja odločbe - marec - april 2015</w:t>
            </w:r>
          </w:p>
          <w:p w:rsidR="000A6D4D" w:rsidRPr="00B71360" w:rsidRDefault="00E85702" w:rsidP="0009430E">
            <w:pPr>
              <w:rPr>
                <w:sz w:val="20"/>
                <w:szCs w:val="20"/>
              </w:rPr>
            </w:pPr>
            <w:r w:rsidRPr="00B71360">
              <w:rPr>
                <w:noProof/>
                <w:sz w:val="20"/>
                <w:szCs w:val="20"/>
              </w:rPr>
              <w:t>e. Medresorsko usklajevanje - maj - junij 2015</w:t>
            </w:r>
          </w:p>
          <w:p w:rsidR="000A6D4D" w:rsidRPr="00B71360" w:rsidRDefault="00E85702" w:rsidP="0009430E">
            <w:pPr>
              <w:rPr>
                <w:sz w:val="20"/>
                <w:szCs w:val="20"/>
              </w:rPr>
            </w:pPr>
            <w:r w:rsidRPr="00B71360">
              <w:rPr>
                <w:noProof/>
                <w:sz w:val="20"/>
                <w:szCs w:val="20"/>
              </w:rPr>
              <w:t>f. Sprejem na Vladi RS - september 2015</w:t>
            </w:r>
          </w:p>
          <w:p w:rsidR="000A6D4D" w:rsidRPr="00B71360" w:rsidRDefault="00E85702" w:rsidP="0009430E">
            <w:pPr>
              <w:rPr>
                <w:sz w:val="20"/>
                <w:szCs w:val="20"/>
              </w:rPr>
            </w:pPr>
            <w:r w:rsidRPr="00B71360">
              <w:rPr>
                <w:noProof/>
                <w:sz w:val="20"/>
                <w:szCs w:val="20"/>
              </w:rPr>
              <w:t xml:space="preserve">g. Poglobljena analiza administrativne </w:t>
            </w:r>
            <w:r w:rsidRPr="00B71360">
              <w:rPr>
                <w:noProof/>
                <w:sz w:val="20"/>
                <w:szCs w:val="20"/>
              </w:rPr>
              <w:t>usposobljenosti s predlogi ukrepov - junij 2016</w:t>
            </w:r>
          </w:p>
          <w:p w:rsidR="000A6D4D" w:rsidRPr="00B71360" w:rsidRDefault="000A6D4D" w:rsidP="0009430E">
            <w:pPr>
              <w:rPr>
                <w:sz w:val="20"/>
                <w:szCs w:val="20"/>
              </w:rPr>
            </w:pPr>
          </w:p>
          <w:p w:rsidR="000A6D4D" w:rsidRPr="00B71360" w:rsidRDefault="00E85702" w:rsidP="0009430E">
            <w:pPr>
              <w:rPr>
                <w:sz w:val="20"/>
                <w:szCs w:val="20"/>
              </w:rPr>
            </w:pPr>
            <w:r w:rsidRPr="00B71360">
              <w:rPr>
                <w:noProof/>
                <w:sz w:val="20"/>
                <w:szCs w:val="20"/>
              </w:rPr>
              <w:t>***Glej Prilogo 1.</w:t>
            </w:r>
          </w:p>
          <w:p w:rsidR="000A6D4D" w:rsidRPr="00B71360" w:rsidRDefault="000A6D4D" w:rsidP="0009430E">
            <w:pPr>
              <w:rPr>
                <w:sz w:val="20"/>
                <w:szCs w:val="20"/>
              </w:rPr>
            </w:pPr>
          </w:p>
        </w:tc>
        <w:tc>
          <w:tcPr>
            <w:tcW w:w="476" w:type="pct"/>
            <w:shd w:val="clear" w:color="auto" w:fill="auto"/>
          </w:tcPr>
          <w:p w:rsidR="000A6D4D" w:rsidRPr="00B71360" w:rsidRDefault="00E85702" w:rsidP="0009430E">
            <w:pPr>
              <w:jc w:val="center"/>
              <w:rPr>
                <w:sz w:val="20"/>
                <w:szCs w:val="20"/>
              </w:rPr>
            </w:pPr>
            <w:r w:rsidRPr="00B71360">
              <w:rPr>
                <w:noProof/>
                <w:sz w:val="20"/>
                <w:szCs w:val="20"/>
              </w:rPr>
              <w:t>30.6.2016</w:t>
            </w:r>
          </w:p>
        </w:tc>
        <w:tc>
          <w:tcPr>
            <w:tcW w:w="856" w:type="pct"/>
          </w:tcPr>
          <w:p w:rsidR="000A6D4D" w:rsidRPr="00B71360" w:rsidRDefault="00E85702" w:rsidP="0009430E">
            <w:pPr>
              <w:rPr>
                <w:sz w:val="20"/>
                <w:szCs w:val="20"/>
              </w:rPr>
            </w:pPr>
            <w:r w:rsidRPr="00B71360">
              <w:rPr>
                <w:noProof/>
                <w:sz w:val="20"/>
                <w:szCs w:val="20"/>
              </w:rPr>
              <w:t>Ministrstvo za infrastrukturo</w:t>
            </w:r>
          </w:p>
        </w:tc>
      </w:tr>
      <w:tr w:rsidR="002A152E" w:rsidTr="0009430E">
        <w:trPr>
          <w:trHeight w:val="493"/>
        </w:trPr>
        <w:tc>
          <w:tcPr>
            <w:tcW w:w="1048" w:type="pct"/>
            <w:shd w:val="clear" w:color="auto" w:fill="auto"/>
          </w:tcPr>
          <w:p w:rsidR="000A6D4D" w:rsidRPr="00B71360" w:rsidRDefault="00E85702" w:rsidP="0009430E">
            <w:pPr>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 xml:space="preserve">Promet: obstoj celostnega načrta oz. načrtov ali okvira oz. okvirov za prometne nalože v skladu z institucionalnim ustrojem držav članic </w:t>
            </w:r>
            <w:r w:rsidRPr="00B71360">
              <w:rPr>
                <w:noProof/>
                <w:sz w:val="20"/>
                <w:szCs w:val="20"/>
              </w:rPr>
              <w:t>(vključno z javnim regionalnim in lokalnim prevozom), na katerega je oprt razvoj infrastrukture in ki zagotavlja boljšo povezanost s celostnim in osrednjim omrežjem TEN-T.</w:t>
            </w:r>
          </w:p>
        </w:tc>
        <w:tc>
          <w:tcPr>
            <w:tcW w:w="953" w:type="pct"/>
          </w:tcPr>
          <w:p w:rsidR="000A6D4D" w:rsidRPr="00B71360" w:rsidRDefault="00E85702" w:rsidP="0009430E">
            <w:pPr>
              <w:rPr>
                <w:sz w:val="20"/>
                <w:szCs w:val="20"/>
              </w:rPr>
            </w:pPr>
            <w:r>
              <w:rPr>
                <w:noProof/>
                <w:sz w:val="20"/>
                <w:szCs w:val="20"/>
              </w:rPr>
              <w:t>2</w:t>
            </w:r>
            <w:r>
              <w:rPr>
                <w:sz w:val="20"/>
                <w:szCs w:val="20"/>
              </w:rPr>
              <w:t xml:space="preserve"> - </w:t>
            </w:r>
            <w:r w:rsidRPr="00B71360">
              <w:rPr>
                <w:noProof/>
                <w:sz w:val="20"/>
                <w:szCs w:val="20"/>
              </w:rPr>
              <w:t xml:space="preserve">prispevek k enotnemu evropskemu prometnemu prostoru v skladu s členom 10 Uredbe </w:t>
            </w:r>
            <w:r w:rsidRPr="00B71360">
              <w:rPr>
                <w:noProof/>
                <w:sz w:val="20"/>
                <w:szCs w:val="20"/>
              </w:rPr>
              <w:t>(EU) št. .../2013 Evropskega parlamenta in Sveta, vključno s prednostnimi naložbami v:</w:t>
            </w:r>
          </w:p>
        </w:tc>
        <w:tc>
          <w:tcPr>
            <w:tcW w:w="1667" w:type="pct"/>
            <w:shd w:val="clear" w:color="auto" w:fill="auto"/>
          </w:tcPr>
          <w:p w:rsidR="000A6D4D" w:rsidRPr="00B71360" w:rsidRDefault="00E85702" w:rsidP="0009430E">
            <w:pPr>
              <w:rPr>
                <w:sz w:val="20"/>
                <w:szCs w:val="20"/>
              </w:rPr>
            </w:pPr>
            <w:r w:rsidRPr="00B71360">
              <w:rPr>
                <w:noProof/>
                <w:sz w:val="20"/>
                <w:szCs w:val="20"/>
              </w:rPr>
              <w:t>velja enako kot za 7.1.1.</w:t>
            </w:r>
          </w:p>
        </w:tc>
        <w:tc>
          <w:tcPr>
            <w:tcW w:w="476" w:type="pct"/>
            <w:shd w:val="clear" w:color="auto" w:fill="auto"/>
          </w:tcPr>
          <w:p w:rsidR="000A6D4D" w:rsidRPr="00B71360" w:rsidRDefault="00E85702" w:rsidP="0009430E">
            <w:pPr>
              <w:jc w:val="center"/>
              <w:rPr>
                <w:sz w:val="20"/>
                <w:szCs w:val="20"/>
              </w:rPr>
            </w:pPr>
            <w:r w:rsidRPr="00B71360">
              <w:rPr>
                <w:noProof/>
                <w:sz w:val="20"/>
                <w:szCs w:val="20"/>
              </w:rPr>
              <w:t>30.6.2016</w:t>
            </w:r>
          </w:p>
        </w:tc>
        <w:tc>
          <w:tcPr>
            <w:tcW w:w="856" w:type="pct"/>
          </w:tcPr>
          <w:p w:rsidR="000A6D4D" w:rsidRPr="00B71360" w:rsidRDefault="00E85702" w:rsidP="0009430E">
            <w:pPr>
              <w:rPr>
                <w:sz w:val="20"/>
                <w:szCs w:val="20"/>
              </w:rPr>
            </w:pPr>
            <w:r w:rsidRPr="00B71360">
              <w:rPr>
                <w:noProof/>
                <w:sz w:val="20"/>
                <w:szCs w:val="20"/>
              </w:rPr>
              <w:t>Ministrstvo za infrastrukturo</w:t>
            </w:r>
          </w:p>
        </w:tc>
      </w:tr>
      <w:tr w:rsidR="002A152E" w:rsidTr="0009430E">
        <w:trPr>
          <w:trHeight w:val="493"/>
        </w:trPr>
        <w:tc>
          <w:tcPr>
            <w:tcW w:w="1048" w:type="pct"/>
            <w:shd w:val="clear" w:color="auto" w:fill="auto"/>
          </w:tcPr>
          <w:p w:rsidR="000A6D4D" w:rsidRPr="00B71360" w:rsidRDefault="00E85702" w:rsidP="0009430E">
            <w:pPr>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 xml:space="preserve">Promet: obstoj celostnega načrta oz. načrtov ali okvira oz. okvirov za prometne nalože v </w:t>
            </w:r>
            <w:r w:rsidRPr="00B71360">
              <w:rPr>
                <w:noProof/>
                <w:sz w:val="20"/>
                <w:szCs w:val="20"/>
              </w:rPr>
              <w:t>skladu z institucionalnim ustrojem držav članic (vključno z javnim regionalnim in lokalnim prevozom), na katerega je oprt razvoj infrastrukture in ki zagotavlja boljšo povezanost s celostnim in osrednjim omrežjem TEN-T.</w:t>
            </w:r>
          </w:p>
        </w:tc>
        <w:tc>
          <w:tcPr>
            <w:tcW w:w="953" w:type="pct"/>
          </w:tcPr>
          <w:p w:rsidR="000A6D4D" w:rsidRPr="00B71360" w:rsidRDefault="00E85702" w:rsidP="0009430E">
            <w:pPr>
              <w:rPr>
                <w:sz w:val="20"/>
                <w:szCs w:val="20"/>
              </w:rPr>
            </w:pPr>
            <w:r>
              <w:rPr>
                <w:noProof/>
                <w:sz w:val="20"/>
                <w:szCs w:val="20"/>
              </w:rPr>
              <w:t>3</w:t>
            </w:r>
            <w:r>
              <w:rPr>
                <w:sz w:val="20"/>
                <w:szCs w:val="20"/>
              </w:rPr>
              <w:t xml:space="preserve"> - </w:t>
            </w:r>
            <w:r w:rsidRPr="00B71360">
              <w:rPr>
                <w:noProof/>
                <w:sz w:val="20"/>
                <w:szCs w:val="20"/>
              </w:rPr>
              <w:t>osrednje omrežje TEN-T in celost</w:t>
            </w:r>
            <w:r w:rsidRPr="00B71360">
              <w:rPr>
                <w:noProof/>
                <w:sz w:val="20"/>
                <w:szCs w:val="20"/>
              </w:rPr>
              <w:t>no omrežje, če je predvideno vlaganje iz ESRR in Kohezijskega sklada; ter</w:t>
            </w:r>
          </w:p>
        </w:tc>
        <w:tc>
          <w:tcPr>
            <w:tcW w:w="1667" w:type="pct"/>
            <w:shd w:val="clear" w:color="auto" w:fill="auto"/>
          </w:tcPr>
          <w:p w:rsidR="000A6D4D" w:rsidRPr="00B71360" w:rsidRDefault="00E85702" w:rsidP="0009430E">
            <w:pPr>
              <w:rPr>
                <w:sz w:val="20"/>
                <w:szCs w:val="20"/>
              </w:rPr>
            </w:pPr>
            <w:r w:rsidRPr="00B71360">
              <w:rPr>
                <w:noProof/>
                <w:sz w:val="20"/>
                <w:szCs w:val="20"/>
              </w:rPr>
              <w:t>velja enako kot za 7.1.1.</w:t>
            </w:r>
          </w:p>
        </w:tc>
        <w:tc>
          <w:tcPr>
            <w:tcW w:w="476" w:type="pct"/>
            <w:shd w:val="clear" w:color="auto" w:fill="auto"/>
          </w:tcPr>
          <w:p w:rsidR="000A6D4D" w:rsidRPr="00B71360" w:rsidRDefault="00E85702" w:rsidP="0009430E">
            <w:pPr>
              <w:jc w:val="center"/>
              <w:rPr>
                <w:sz w:val="20"/>
                <w:szCs w:val="20"/>
              </w:rPr>
            </w:pPr>
            <w:r w:rsidRPr="00B71360">
              <w:rPr>
                <w:noProof/>
                <w:sz w:val="20"/>
                <w:szCs w:val="20"/>
              </w:rPr>
              <w:t>30.6.2016</w:t>
            </w:r>
          </w:p>
        </w:tc>
        <w:tc>
          <w:tcPr>
            <w:tcW w:w="856" w:type="pct"/>
          </w:tcPr>
          <w:p w:rsidR="000A6D4D" w:rsidRPr="00B71360" w:rsidRDefault="00E85702" w:rsidP="0009430E">
            <w:pPr>
              <w:rPr>
                <w:sz w:val="20"/>
                <w:szCs w:val="20"/>
              </w:rPr>
            </w:pPr>
            <w:r w:rsidRPr="00B71360">
              <w:rPr>
                <w:noProof/>
                <w:sz w:val="20"/>
                <w:szCs w:val="20"/>
              </w:rPr>
              <w:t>Ministrstvo za infrastrukturo</w:t>
            </w:r>
          </w:p>
        </w:tc>
      </w:tr>
      <w:tr w:rsidR="002A152E" w:rsidTr="0009430E">
        <w:trPr>
          <w:trHeight w:val="493"/>
        </w:trPr>
        <w:tc>
          <w:tcPr>
            <w:tcW w:w="1048" w:type="pct"/>
            <w:shd w:val="clear" w:color="auto" w:fill="auto"/>
          </w:tcPr>
          <w:p w:rsidR="000A6D4D" w:rsidRPr="00B71360" w:rsidRDefault="00E85702" w:rsidP="0009430E">
            <w:pPr>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Promet: obstoj celostnega načrta oz. načrtov ali okvira oz. okvirov za prometne nalože v skladu z instituc</w:t>
            </w:r>
            <w:r w:rsidRPr="00B71360">
              <w:rPr>
                <w:noProof/>
                <w:sz w:val="20"/>
                <w:szCs w:val="20"/>
              </w:rPr>
              <w:t>ionalnim ustrojem držav članic (vključno z javnim regionalnim in lokalnim prevozom), na katerega je oprt razvoj infrastrukture in ki zagotavlja boljšo povezanost s celostnim in osrednjim omrežjem TEN-T.</w:t>
            </w:r>
          </w:p>
        </w:tc>
        <w:tc>
          <w:tcPr>
            <w:tcW w:w="953" w:type="pct"/>
          </w:tcPr>
          <w:p w:rsidR="000A6D4D" w:rsidRPr="00B71360" w:rsidRDefault="00E85702" w:rsidP="0009430E">
            <w:pPr>
              <w:rPr>
                <w:sz w:val="20"/>
                <w:szCs w:val="20"/>
              </w:rPr>
            </w:pPr>
            <w:r>
              <w:rPr>
                <w:noProof/>
                <w:sz w:val="20"/>
                <w:szCs w:val="20"/>
              </w:rPr>
              <w:t>4</w:t>
            </w:r>
            <w:r>
              <w:rPr>
                <w:sz w:val="20"/>
                <w:szCs w:val="20"/>
              </w:rPr>
              <w:t xml:space="preserve"> - </w:t>
            </w:r>
            <w:r w:rsidRPr="00B71360">
              <w:rPr>
                <w:noProof/>
                <w:sz w:val="20"/>
                <w:szCs w:val="20"/>
              </w:rPr>
              <w:t>sekundarno povezanost;</w:t>
            </w:r>
          </w:p>
        </w:tc>
        <w:tc>
          <w:tcPr>
            <w:tcW w:w="1667" w:type="pct"/>
            <w:shd w:val="clear" w:color="auto" w:fill="auto"/>
          </w:tcPr>
          <w:p w:rsidR="000A6D4D" w:rsidRPr="00B71360" w:rsidRDefault="00E85702" w:rsidP="0009430E">
            <w:pPr>
              <w:rPr>
                <w:sz w:val="20"/>
                <w:szCs w:val="20"/>
              </w:rPr>
            </w:pPr>
            <w:r w:rsidRPr="00B71360">
              <w:rPr>
                <w:noProof/>
                <w:sz w:val="20"/>
                <w:szCs w:val="20"/>
              </w:rPr>
              <w:t>velja enako kot za 7.1.1.</w:t>
            </w:r>
          </w:p>
        </w:tc>
        <w:tc>
          <w:tcPr>
            <w:tcW w:w="476" w:type="pct"/>
            <w:shd w:val="clear" w:color="auto" w:fill="auto"/>
          </w:tcPr>
          <w:p w:rsidR="000A6D4D" w:rsidRPr="00B71360" w:rsidRDefault="00E85702" w:rsidP="0009430E">
            <w:pPr>
              <w:jc w:val="center"/>
              <w:rPr>
                <w:sz w:val="20"/>
                <w:szCs w:val="20"/>
              </w:rPr>
            </w:pPr>
            <w:r w:rsidRPr="00B71360">
              <w:rPr>
                <w:noProof/>
                <w:sz w:val="20"/>
                <w:szCs w:val="20"/>
              </w:rPr>
              <w:t>30.6.2016</w:t>
            </w:r>
          </w:p>
        </w:tc>
        <w:tc>
          <w:tcPr>
            <w:tcW w:w="856" w:type="pct"/>
          </w:tcPr>
          <w:p w:rsidR="000A6D4D" w:rsidRPr="00B71360" w:rsidRDefault="00E85702" w:rsidP="0009430E">
            <w:pPr>
              <w:rPr>
                <w:sz w:val="20"/>
                <w:szCs w:val="20"/>
              </w:rPr>
            </w:pPr>
            <w:r w:rsidRPr="00B71360">
              <w:rPr>
                <w:noProof/>
                <w:sz w:val="20"/>
                <w:szCs w:val="20"/>
              </w:rPr>
              <w:t>Ministrstvo za infrastrukturo</w:t>
            </w:r>
          </w:p>
        </w:tc>
      </w:tr>
      <w:tr w:rsidR="002A152E" w:rsidTr="0009430E">
        <w:trPr>
          <w:trHeight w:val="493"/>
        </w:trPr>
        <w:tc>
          <w:tcPr>
            <w:tcW w:w="1048" w:type="pct"/>
            <w:shd w:val="clear" w:color="auto" w:fill="auto"/>
          </w:tcPr>
          <w:p w:rsidR="000A6D4D" w:rsidRPr="00B71360" w:rsidRDefault="00E85702" w:rsidP="0009430E">
            <w:pPr>
              <w:rPr>
                <w:sz w:val="20"/>
                <w:szCs w:val="20"/>
              </w:rPr>
            </w:pPr>
            <w:r w:rsidRPr="00B71360">
              <w:rPr>
                <w:noProof/>
                <w:sz w:val="20"/>
                <w:szCs w:val="20"/>
              </w:rPr>
              <w:t>T</w:t>
            </w:r>
            <w:r w:rsidRPr="00B71360">
              <w:rPr>
                <w:sz w:val="20"/>
                <w:szCs w:val="20"/>
              </w:rPr>
              <w:t>.</w:t>
            </w:r>
            <w:r w:rsidRPr="00B71360">
              <w:rPr>
                <w:noProof/>
                <w:sz w:val="20"/>
                <w:szCs w:val="20"/>
              </w:rPr>
              <w:t>07.1</w:t>
            </w:r>
            <w:r w:rsidRPr="00B71360">
              <w:rPr>
                <w:sz w:val="20"/>
                <w:szCs w:val="20"/>
              </w:rPr>
              <w:t xml:space="preserve"> </w:t>
            </w:r>
            <w:r>
              <w:rPr>
                <w:sz w:val="20"/>
                <w:szCs w:val="20"/>
              </w:rPr>
              <w:t xml:space="preserve">- </w:t>
            </w:r>
            <w:r w:rsidRPr="00B71360">
              <w:rPr>
                <w:noProof/>
                <w:sz w:val="20"/>
                <w:szCs w:val="20"/>
              </w:rPr>
              <w:t xml:space="preserve">Promet: obstoj celostnega načrta oz. načrtov ali okvira oz. okvirov za prometne nalože v skladu z institucionalnim ustrojem držav članic (vključno z javnim regionalnim in lokalnim prevozom), na katerega je </w:t>
            </w:r>
            <w:r w:rsidRPr="00B71360">
              <w:rPr>
                <w:noProof/>
                <w:sz w:val="20"/>
                <w:szCs w:val="20"/>
              </w:rPr>
              <w:t>oprt razvoj infrastrukture in ki zagotavlja boljšo povezanost s celostnim in osrednjim omrežjem TEN-T.</w:t>
            </w:r>
          </w:p>
        </w:tc>
        <w:tc>
          <w:tcPr>
            <w:tcW w:w="953" w:type="pct"/>
          </w:tcPr>
          <w:p w:rsidR="000A6D4D" w:rsidRPr="00B71360" w:rsidRDefault="00E85702" w:rsidP="0009430E">
            <w:pPr>
              <w:rPr>
                <w:sz w:val="20"/>
                <w:szCs w:val="20"/>
              </w:rPr>
            </w:pPr>
            <w:r>
              <w:rPr>
                <w:noProof/>
                <w:sz w:val="20"/>
                <w:szCs w:val="20"/>
              </w:rPr>
              <w:t>6</w:t>
            </w:r>
            <w:r>
              <w:rPr>
                <w:sz w:val="20"/>
                <w:szCs w:val="20"/>
              </w:rPr>
              <w:t xml:space="preserve"> - </w:t>
            </w:r>
            <w:r w:rsidRPr="00B71360">
              <w:rPr>
                <w:noProof/>
                <w:sz w:val="20"/>
                <w:szCs w:val="20"/>
              </w:rPr>
              <w:t>ukrepe za zagotovitev zmogljivosti posredniških organov in upravičencev, da bi projekti potekali po načrtih.</w:t>
            </w:r>
          </w:p>
        </w:tc>
        <w:tc>
          <w:tcPr>
            <w:tcW w:w="1667" w:type="pct"/>
            <w:shd w:val="clear" w:color="auto" w:fill="auto"/>
          </w:tcPr>
          <w:p w:rsidR="000A6D4D" w:rsidRPr="00B71360" w:rsidRDefault="00E85702" w:rsidP="0009430E">
            <w:pPr>
              <w:rPr>
                <w:sz w:val="20"/>
                <w:szCs w:val="20"/>
              </w:rPr>
            </w:pPr>
            <w:r w:rsidRPr="00B71360">
              <w:rPr>
                <w:noProof/>
                <w:sz w:val="20"/>
                <w:szCs w:val="20"/>
              </w:rPr>
              <w:t>velja enako kot za 7.1.1.</w:t>
            </w:r>
          </w:p>
        </w:tc>
        <w:tc>
          <w:tcPr>
            <w:tcW w:w="476" w:type="pct"/>
            <w:shd w:val="clear" w:color="auto" w:fill="auto"/>
          </w:tcPr>
          <w:p w:rsidR="000A6D4D" w:rsidRPr="00B71360" w:rsidRDefault="00E85702" w:rsidP="0009430E">
            <w:pPr>
              <w:jc w:val="center"/>
              <w:rPr>
                <w:sz w:val="20"/>
                <w:szCs w:val="20"/>
              </w:rPr>
            </w:pPr>
            <w:r w:rsidRPr="00B71360">
              <w:rPr>
                <w:noProof/>
                <w:sz w:val="20"/>
                <w:szCs w:val="20"/>
              </w:rPr>
              <w:t>30.6.2016</w:t>
            </w:r>
          </w:p>
        </w:tc>
        <w:tc>
          <w:tcPr>
            <w:tcW w:w="856" w:type="pct"/>
          </w:tcPr>
          <w:p w:rsidR="000A6D4D" w:rsidRPr="00B71360" w:rsidRDefault="00E85702" w:rsidP="0009430E">
            <w:pPr>
              <w:rPr>
                <w:sz w:val="20"/>
                <w:szCs w:val="20"/>
              </w:rPr>
            </w:pPr>
            <w:r w:rsidRPr="00B71360">
              <w:rPr>
                <w:noProof/>
                <w:sz w:val="20"/>
                <w:szCs w:val="20"/>
              </w:rPr>
              <w:t>Mini</w:t>
            </w:r>
            <w:r w:rsidRPr="00B71360">
              <w:rPr>
                <w:noProof/>
                <w:sz w:val="20"/>
                <w:szCs w:val="20"/>
              </w:rPr>
              <w:t>strstvo za infrastrukturo</w:t>
            </w:r>
          </w:p>
        </w:tc>
      </w:tr>
      <w:tr w:rsidR="002A152E" w:rsidTr="0009430E">
        <w:trPr>
          <w:trHeight w:val="493"/>
        </w:trPr>
        <w:tc>
          <w:tcPr>
            <w:tcW w:w="1048" w:type="pct"/>
            <w:shd w:val="clear" w:color="auto" w:fill="auto"/>
          </w:tcPr>
          <w:p w:rsidR="000A6D4D" w:rsidRPr="00B71360" w:rsidRDefault="00E85702" w:rsidP="0009430E">
            <w:pPr>
              <w:rPr>
                <w:sz w:val="20"/>
                <w:szCs w:val="20"/>
              </w:rPr>
            </w:pPr>
            <w:r w:rsidRPr="00B71360">
              <w:rPr>
                <w:noProof/>
                <w:sz w:val="20"/>
                <w:szCs w:val="20"/>
              </w:rPr>
              <w:t>T</w:t>
            </w:r>
            <w:r w:rsidRPr="00B71360">
              <w:rPr>
                <w:sz w:val="20"/>
                <w:szCs w:val="20"/>
              </w:rPr>
              <w:t>.</w:t>
            </w:r>
            <w:r w:rsidRPr="00B71360">
              <w:rPr>
                <w:noProof/>
                <w:sz w:val="20"/>
                <w:szCs w:val="20"/>
              </w:rPr>
              <w:t>07.2</w:t>
            </w:r>
            <w:r w:rsidRPr="00B71360">
              <w:rPr>
                <w:sz w:val="20"/>
                <w:szCs w:val="20"/>
              </w:rPr>
              <w:t xml:space="preserve"> </w:t>
            </w:r>
            <w:r>
              <w:rPr>
                <w:sz w:val="20"/>
                <w:szCs w:val="20"/>
              </w:rPr>
              <w:t xml:space="preserve">- </w:t>
            </w:r>
            <w:r w:rsidRPr="00B71360">
              <w:rPr>
                <w:noProof/>
                <w:sz w:val="20"/>
                <w:szCs w:val="20"/>
              </w:rPr>
              <w:t>Železnica: v okviru celostnega prometnega načrta oz. načrtov ali okvira oz. okvirov obstaja izrecen razdelek o razvoju železnice v skladu z institucionalnim ustrojem držav članic (vključno z javnim regionalnim in lokalni</w:t>
            </w:r>
            <w:r w:rsidRPr="00B71360">
              <w:rPr>
                <w:noProof/>
                <w:sz w:val="20"/>
                <w:szCs w:val="20"/>
              </w:rPr>
              <w:t>m prevozom), na katerega je oprt razvoj infrastrukture in ki zagotavlja boljšo povezanost s celostnim in osrednjim omrežjem TEN-T. Naložbe zajemajo mobilna sredstva, interoperabilnost in krepitev institucionalne usposobljenosti.</w:t>
            </w:r>
          </w:p>
        </w:tc>
        <w:tc>
          <w:tcPr>
            <w:tcW w:w="953" w:type="pct"/>
          </w:tcPr>
          <w:p w:rsidR="000A6D4D" w:rsidRPr="00B71360" w:rsidRDefault="00E85702" w:rsidP="0009430E">
            <w:pPr>
              <w:rPr>
                <w:sz w:val="20"/>
                <w:szCs w:val="20"/>
              </w:rPr>
            </w:pPr>
            <w:r>
              <w:rPr>
                <w:noProof/>
                <w:sz w:val="20"/>
                <w:szCs w:val="20"/>
              </w:rPr>
              <w:t>1</w:t>
            </w:r>
            <w:r>
              <w:rPr>
                <w:sz w:val="20"/>
                <w:szCs w:val="20"/>
              </w:rPr>
              <w:t xml:space="preserve"> - </w:t>
            </w:r>
            <w:r w:rsidRPr="00B71360">
              <w:rPr>
                <w:noProof/>
                <w:sz w:val="20"/>
                <w:szCs w:val="20"/>
              </w:rPr>
              <w:t>Obstoj razdelka o razvo</w:t>
            </w:r>
            <w:r w:rsidRPr="00B71360">
              <w:rPr>
                <w:noProof/>
                <w:sz w:val="20"/>
                <w:szCs w:val="20"/>
              </w:rPr>
              <w:t>ju železnic v okviru prometnega načrta oz. načrtov ali okvira oz. okvirov, kakor so opredeljeni zgoraj, ki izpolnjuje pravne zahteve za strateško okoljsko presojo in določa realno in zrelo zasnovo projektov (vključno s časovnim razporedom in proračunskim o</w:t>
            </w:r>
            <w:r w:rsidRPr="00B71360">
              <w:rPr>
                <w:noProof/>
                <w:sz w:val="20"/>
                <w:szCs w:val="20"/>
              </w:rPr>
              <w:t>kvirom).</w:t>
            </w:r>
          </w:p>
        </w:tc>
        <w:tc>
          <w:tcPr>
            <w:tcW w:w="1667" w:type="pct"/>
            <w:shd w:val="clear" w:color="auto" w:fill="auto"/>
          </w:tcPr>
          <w:p w:rsidR="000A6D4D" w:rsidRPr="00B71360" w:rsidRDefault="00E85702" w:rsidP="0009430E">
            <w:pPr>
              <w:rPr>
                <w:sz w:val="20"/>
                <w:szCs w:val="20"/>
              </w:rPr>
            </w:pPr>
            <w:r w:rsidRPr="00B71360">
              <w:rPr>
                <w:noProof/>
                <w:sz w:val="20"/>
                <w:szCs w:val="20"/>
              </w:rPr>
              <w:t xml:space="preserve">Razvoj železniške infrastrukture bo ključni poudarek prihodnjega nacionalnega programa razvoja na področju prometa. </w:t>
            </w:r>
          </w:p>
          <w:p w:rsidR="000A6D4D" w:rsidRPr="00B71360" w:rsidRDefault="00E85702" w:rsidP="0009430E">
            <w:pPr>
              <w:rPr>
                <w:sz w:val="20"/>
                <w:szCs w:val="20"/>
              </w:rPr>
            </w:pPr>
            <w:r w:rsidRPr="00B71360">
              <w:rPr>
                <w:noProof/>
                <w:sz w:val="20"/>
                <w:szCs w:val="20"/>
              </w:rPr>
              <w:t>Slovenija je do sedaj intenzivno vlagala v avtocestno omrežje, ki je prineslo napredek pri razvoju Slovenije, vendar tudi določene težave, predvsem v povezavi z velikim povečanjem cestnega tovornega in osebnega prometa ter s tem povezanimi negativnimi vpli</w:t>
            </w:r>
            <w:r w:rsidRPr="00B71360">
              <w:rPr>
                <w:noProof/>
                <w:sz w:val="20"/>
                <w:szCs w:val="20"/>
              </w:rPr>
              <w:t xml:space="preserve">vi na okolje. </w:t>
            </w:r>
          </w:p>
          <w:p w:rsidR="000A6D4D" w:rsidRPr="00B71360" w:rsidRDefault="00E85702" w:rsidP="0009430E">
            <w:pPr>
              <w:rPr>
                <w:sz w:val="20"/>
                <w:szCs w:val="20"/>
              </w:rPr>
            </w:pPr>
            <w:r w:rsidRPr="00B71360">
              <w:rPr>
                <w:noProof/>
                <w:sz w:val="20"/>
                <w:szCs w:val="20"/>
              </w:rPr>
              <w:t>Zato mora Slovenija v prihodnje čim prej posodobiti svoje železniško omrežje, ki bo služilo tako blagovnemu prometu, kot izboljšanju javnega potniškega prometa.</w:t>
            </w:r>
          </w:p>
          <w:p w:rsidR="000A6D4D" w:rsidRPr="00B71360" w:rsidRDefault="000A6D4D" w:rsidP="0009430E">
            <w:pPr>
              <w:rPr>
                <w:sz w:val="20"/>
                <w:szCs w:val="20"/>
              </w:rPr>
            </w:pPr>
          </w:p>
          <w:p w:rsidR="000A6D4D" w:rsidRPr="00B71360" w:rsidRDefault="00E85702" w:rsidP="0009430E">
            <w:pPr>
              <w:rPr>
                <w:sz w:val="20"/>
                <w:szCs w:val="20"/>
              </w:rPr>
            </w:pPr>
            <w:r w:rsidRPr="00B71360">
              <w:rPr>
                <w:noProof/>
                <w:sz w:val="20"/>
                <w:szCs w:val="20"/>
              </w:rPr>
              <w:t>Področje bo obdelano v okviru nacionalnega programa razvoja prometa in prometne</w:t>
            </w:r>
            <w:r w:rsidRPr="00B71360">
              <w:rPr>
                <w:noProof/>
                <w:sz w:val="20"/>
                <w:szCs w:val="20"/>
              </w:rPr>
              <w:t xml:space="preserve"> infrastrukture s pomočjo nacionalnega prometnega modela in z izvedeno CPVO kot je opisano že v točki 7.1.</w:t>
            </w:r>
          </w:p>
          <w:p w:rsidR="000A6D4D" w:rsidRPr="00B71360" w:rsidRDefault="000A6D4D" w:rsidP="0009430E">
            <w:pPr>
              <w:rPr>
                <w:sz w:val="20"/>
                <w:szCs w:val="20"/>
              </w:rPr>
            </w:pPr>
          </w:p>
        </w:tc>
        <w:tc>
          <w:tcPr>
            <w:tcW w:w="476" w:type="pct"/>
            <w:shd w:val="clear" w:color="auto" w:fill="auto"/>
          </w:tcPr>
          <w:p w:rsidR="000A6D4D" w:rsidRPr="00B71360" w:rsidRDefault="00E85702" w:rsidP="0009430E">
            <w:pPr>
              <w:jc w:val="center"/>
              <w:rPr>
                <w:sz w:val="20"/>
                <w:szCs w:val="20"/>
              </w:rPr>
            </w:pPr>
            <w:r w:rsidRPr="00B71360">
              <w:rPr>
                <w:noProof/>
                <w:sz w:val="20"/>
                <w:szCs w:val="20"/>
              </w:rPr>
              <w:t>30.6.2016</w:t>
            </w:r>
          </w:p>
        </w:tc>
        <w:tc>
          <w:tcPr>
            <w:tcW w:w="856" w:type="pct"/>
          </w:tcPr>
          <w:p w:rsidR="000A6D4D" w:rsidRPr="00B71360" w:rsidRDefault="00E85702" w:rsidP="0009430E">
            <w:pPr>
              <w:rPr>
                <w:sz w:val="20"/>
                <w:szCs w:val="20"/>
              </w:rPr>
            </w:pPr>
            <w:r w:rsidRPr="00B71360">
              <w:rPr>
                <w:noProof/>
                <w:sz w:val="20"/>
                <w:szCs w:val="20"/>
              </w:rPr>
              <w:t>Ministrstvo za infrastrukturo</w:t>
            </w:r>
          </w:p>
        </w:tc>
      </w:tr>
      <w:tr w:rsidR="002A152E" w:rsidTr="0009430E">
        <w:trPr>
          <w:trHeight w:val="493"/>
        </w:trPr>
        <w:tc>
          <w:tcPr>
            <w:tcW w:w="1048" w:type="pct"/>
            <w:shd w:val="clear" w:color="auto" w:fill="auto"/>
          </w:tcPr>
          <w:p w:rsidR="000A6D4D" w:rsidRPr="00B71360" w:rsidRDefault="00E85702" w:rsidP="0009430E">
            <w:pPr>
              <w:rPr>
                <w:sz w:val="20"/>
                <w:szCs w:val="20"/>
              </w:rPr>
            </w:pPr>
            <w:r w:rsidRPr="00B71360">
              <w:rPr>
                <w:noProof/>
                <w:sz w:val="20"/>
                <w:szCs w:val="20"/>
              </w:rPr>
              <w:t>T</w:t>
            </w:r>
            <w:r w:rsidRPr="00B71360">
              <w:rPr>
                <w:sz w:val="20"/>
                <w:szCs w:val="20"/>
              </w:rPr>
              <w:t>.</w:t>
            </w:r>
            <w:r w:rsidRPr="00B71360">
              <w:rPr>
                <w:noProof/>
                <w:sz w:val="20"/>
                <w:szCs w:val="20"/>
              </w:rPr>
              <w:t>07.2</w:t>
            </w:r>
            <w:r w:rsidRPr="00B71360">
              <w:rPr>
                <w:sz w:val="20"/>
                <w:szCs w:val="20"/>
              </w:rPr>
              <w:t xml:space="preserve"> </w:t>
            </w:r>
            <w:r>
              <w:rPr>
                <w:sz w:val="20"/>
                <w:szCs w:val="20"/>
              </w:rPr>
              <w:t xml:space="preserve">- </w:t>
            </w:r>
            <w:r w:rsidRPr="00B71360">
              <w:rPr>
                <w:noProof/>
                <w:sz w:val="20"/>
                <w:szCs w:val="20"/>
              </w:rPr>
              <w:t>Železnica: v okviru celostnega prometnega načrta oz. načrtov ali okvira oz. okvirov obstaja izrece</w:t>
            </w:r>
            <w:r w:rsidRPr="00B71360">
              <w:rPr>
                <w:noProof/>
                <w:sz w:val="20"/>
                <w:szCs w:val="20"/>
              </w:rPr>
              <w:t>n razdelek o razvoju železnice v skladu z institucionalnim ustrojem držav članic (vključno z javnim regionalnim in lokalnim prevozom), na katerega je oprt razvoj infrastrukture in ki zagotavlja boljšo povezanost s celostnim in osrednjim omrežjem TEN-T. Nal</w:t>
            </w:r>
            <w:r w:rsidRPr="00B71360">
              <w:rPr>
                <w:noProof/>
                <w:sz w:val="20"/>
                <w:szCs w:val="20"/>
              </w:rPr>
              <w:t>ožbe zajemajo mobilna sredstva, interoperabilnost in krepitev institucionalne usposobljenosti.</w:t>
            </w:r>
          </w:p>
        </w:tc>
        <w:tc>
          <w:tcPr>
            <w:tcW w:w="953" w:type="pct"/>
          </w:tcPr>
          <w:p w:rsidR="000A6D4D" w:rsidRPr="00B71360" w:rsidRDefault="00E85702" w:rsidP="0009430E">
            <w:pPr>
              <w:rPr>
                <w:sz w:val="20"/>
                <w:szCs w:val="20"/>
              </w:rPr>
            </w:pPr>
            <w:r>
              <w:rPr>
                <w:noProof/>
                <w:sz w:val="20"/>
                <w:szCs w:val="20"/>
              </w:rPr>
              <w:t>2</w:t>
            </w:r>
            <w:r>
              <w:rPr>
                <w:sz w:val="20"/>
                <w:szCs w:val="20"/>
              </w:rPr>
              <w:t xml:space="preserve"> - </w:t>
            </w:r>
            <w:r w:rsidRPr="00B71360">
              <w:rPr>
                <w:noProof/>
                <w:sz w:val="20"/>
                <w:szCs w:val="20"/>
              </w:rPr>
              <w:t>Ukrepi za zagotovitev zmogljivosti posredniških organov in upravičencev, da bi projekti potekali po načrtih.</w:t>
            </w:r>
          </w:p>
        </w:tc>
        <w:tc>
          <w:tcPr>
            <w:tcW w:w="1667" w:type="pct"/>
            <w:shd w:val="clear" w:color="auto" w:fill="auto"/>
          </w:tcPr>
          <w:p w:rsidR="000A6D4D" w:rsidRPr="00B71360" w:rsidRDefault="00E85702" w:rsidP="0009430E">
            <w:pPr>
              <w:rPr>
                <w:sz w:val="20"/>
                <w:szCs w:val="20"/>
              </w:rPr>
            </w:pPr>
            <w:r w:rsidRPr="00B71360">
              <w:rPr>
                <w:noProof/>
                <w:sz w:val="20"/>
                <w:szCs w:val="20"/>
              </w:rPr>
              <w:t>velja enako kot za 7.1.1.</w:t>
            </w:r>
          </w:p>
        </w:tc>
        <w:tc>
          <w:tcPr>
            <w:tcW w:w="476" w:type="pct"/>
            <w:shd w:val="clear" w:color="auto" w:fill="auto"/>
          </w:tcPr>
          <w:p w:rsidR="000A6D4D" w:rsidRPr="00B71360" w:rsidRDefault="00E85702" w:rsidP="0009430E">
            <w:pPr>
              <w:jc w:val="center"/>
              <w:rPr>
                <w:sz w:val="20"/>
                <w:szCs w:val="20"/>
              </w:rPr>
            </w:pPr>
            <w:r w:rsidRPr="00B71360">
              <w:rPr>
                <w:noProof/>
                <w:sz w:val="20"/>
                <w:szCs w:val="20"/>
              </w:rPr>
              <w:t>30.6.2016</w:t>
            </w:r>
          </w:p>
        </w:tc>
        <w:tc>
          <w:tcPr>
            <w:tcW w:w="856" w:type="pct"/>
          </w:tcPr>
          <w:p w:rsidR="000A6D4D" w:rsidRPr="00B71360" w:rsidRDefault="00E85702" w:rsidP="0009430E">
            <w:pPr>
              <w:rPr>
                <w:sz w:val="20"/>
                <w:szCs w:val="20"/>
              </w:rPr>
            </w:pPr>
            <w:r w:rsidRPr="00B71360">
              <w:rPr>
                <w:noProof/>
                <w:sz w:val="20"/>
                <w:szCs w:val="20"/>
              </w:rPr>
              <w:t xml:space="preserve">Ministrstvo </w:t>
            </w:r>
            <w:r w:rsidRPr="00B71360">
              <w:rPr>
                <w:noProof/>
                <w:sz w:val="20"/>
                <w:szCs w:val="20"/>
              </w:rPr>
              <w:t>za infrastrukturo</w:t>
            </w:r>
          </w:p>
        </w:tc>
      </w:tr>
      <w:tr w:rsidR="002A152E" w:rsidTr="0009430E">
        <w:trPr>
          <w:trHeight w:val="493"/>
        </w:trPr>
        <w:tc>
          <w:tcPr>
            <w:tcW w:w="1048" w:type="pct"/>
            <w:shd w:val="clear" w:color="auto" w:fill="auto"/>
          </w:tcPr>
          <w:p w:rsidR="000A6D4D" w:rsidRPr="00B71360" w:rsidRDefault="00E85702" w:rsidP="0009430E">
            <w:pPr>
              <w:rPr>
                <w:sz w:val="20"/>
                <w:szCs w:val="20"/>
              </w:rPr>
            </w:pPr>
            <w:r w:rsidRPr="00B71360">
              <w:rPr>
                <w:noProof/>
                <w:sz w:val="20"/>
                <w:szCs w:val="20"/>
              </w:rPr>
              <w:t>T</w:t>
            </w:r>
            <w:r w:rsidRPr="00B71360">
              <w:rPr>
                <w:sz w:val="20"/>
                <w:szCs w:val="20"/>
              </w:rPr>
              <w:t>.</w:t>
            </w:r>
            <w:r w:rsidRPr="00B71360">
              <w:rPr>
                <w:noProof/>
                <w:sz w:val="20"/>
                <w:szCs w:val="20"/>
              </w:rPr>
              <w:t>08.4</w:t>
            </w:r>
            <w:r w:rsidRPr="00B71360">
              <w:rPr>
                <w:sz w:val="20"/>
                <w:szCs w:val="20"/>
              </w:rPr>
              <w:t xml:space="preserve"> </w:t>
            </w:r>
            <w:r>
              <w:rPr>
                <w:sz w:val="20"/>
                <w:szCs w:val="20"/>
              </w:rPr>
              <w:t xml:space="preserve">- </w:t>
            </w:r>
            <w:r w:rsidRPr="00B71360">
              <w:rPr>
                <w:noProof/>
                <w:sz w:val="20"/>
                <w:szCs w:val="20"/>
              </w:rPr>
              <w:t>Aktivno in zdravo staranje: politike aktivnega staranja so zasnovane v skladu s smernicami za zaposlovanje.</w:t>
            </w:r>
          </w:p>
        </w:tc>
        <w:tc>
          <w:tcPr>
            <w:tcW w:w="953" w:type="pct"/>
          </w:tcPr>
          <w:p w:rsidR="000A6D4D" w:rsidRPr="00B71360" w:rsidRDefault="00E85702" w:rsidP="0009430E">
            <w:pPr>
              <w:rPr>
                <w:sz w:val="20"/>
                <w:szCs w:val="20"/>
              </w:rPr>
            </w:pPr>
            <w:r>
              <w:rPr>
                <w:noProof/>
                <w:sz w:val="20"/>
                <w:szCs w:val="20"/>
              </w:rPr>
              <w:t>1</w:t>
            </w:r>
            <w:r>
              <w:rPr>
                <w:sz w:val="20"/>
                <w:szCs w:val="20"/>
              </w:rPr>
              <w:t xml:space="preserve"> - </w:t>
            </w:r>
            <w:r w:rsidRPr="00B71360">
              <w:rPr>
                <w:noProof/>
                <w:sz w:val="20"/>
                <w:szCs w:val="20"/>
              </w:rPr>
              <w:t>Zainteresirane strani sodelujejo pri zasnovi in spremljanju politik aktivnega staranja, katerih namen je starejše za</w:t>
            </w:r>
            <w:r w:rsidRPr="00B71360">
              <w:rPr>
                <w:noProof/>
                <w:sz w:val="20"/>
                <w:szCs w:val="20"/>
              </w:rPr>
              <w:t>poslene obdržati na trgu dela in spodbujati njihovo zaposlovanje.</w:t>
            </w:r>
          </w:p>
        </w:tc>
        <w:tc>
          <w:tcPr>
            <w:tcW w:w="1667" w:type="pct"/>
            <w:shd w:val="clear" w:color="auto" w:fill="auto"/>
          </w:tcPr>
          <w:p w:rsidR="000A6D4D" w:rsidRPr="00B71360" w:rsidRDefault="00E85702" w:rsidP="0009430E">
            <w:pPr>
              <w:rPr>
                <w:sz w:val="20"/>
                <w:szCs w:val="20"/>
              </w:rPr>
            </w:pPr>
            <w:r w:rsidRPr="00B71360">
              <w:rPr>
                <w:noProof/>
                <w:sz w:val="20"/>
                <w:szCs w:val="20"/>
              </w:rPr>
              <w:t>Na podlagi projekta »Aktivno in zdravo staranje v Sloveniji« bo pripravljena analiza stanja starejših delavcev na slovenskem trgu dela in identificirana področja, na katerih je potrebno ukre</w:t>
            </w:r>
            <w:r w:rsidRPr="00B71360">
              <w:rPr>
                <w:noProof/>
                <w:sz w:val="20"/>
                <w:szCs w:val="20"/>
              </w:rPr>
              <w:t>panje za izboljšanje položaja starejših na trgu dela. Analiza bo pripravljena do konca leta 2015. Do tedaj se bodo izvajali ukrepi, ki so se doslej izkazali za uspešni in učinkoviti, na podlagi analize pa bo pripravljen izvedbeni načrt za uvajanje novih uk</w:t>
            </w:r>
            <w:r w:rsidRPr="00B71360">
              <w:rPr>
                <w:noProof/>
                <w:sz w:val="20"/>
                <w:szCs w:val="20"/>
              </w:rPr>
              <w:t>repov v skladu z ugotovitvami iz analize.</w:t>
            </w:r>
          </w:p>
        </w:tc>
        <w:tc>
          <w:tcPr>
            <w:tcW w:w="476" w:type="pct"/>
            <w:shd w:val="clear" w:color="auto" w:fill="auto"/>
          </w:tcPr>
          <w:p w:rsidR="000A6D4D" w:rsidRPr="00B71360" w:rsidRDefault="00E85702" w:rsidP="0009430E">
            <w:pPr>
              <w:jc w:val="center"/>
              <w:rPr>
                <w:sz w:val="20"/>
                <w:szCs w:val="20"/>
              </w:rPr>
            </w:pPr>
            <w:r w:rsidRPr="00B71360">
              <w:rPr>
                <w:noProof/>
                <w:sz w:val="20"/>
                <w:szCs w:val="20"/>
              </w:rPr>
              <w:t>31.12.2015</w:t>
            </w:r>
          </w:p>
        </w:tc>
        <w:tc>
          <w:tcPr>
            <w:tcW w:w="856" w:type="pct"/>
          </w:tcPr>
          <w:p w:rsidR="000A6D4D" w:rsidRPr="00B71360" w:rsidRDefault="00E85702" w:rsidP="0009430E">
            <w:pPr>
              <w:rPr>
                <w:sz w:val="20"/>
                <w:szCs w:val="20"/>
              </w:rPr>
            </w:pPr>
            <w:r w:rsidRPr="00B71360">
              <w:rPr>
                <w:noProof/>
                <w:sz w:val="20"/>
                <w:szCs w:val="20"/>
              </w:rPr>
              <w:t>Ministrstvo za delo, družino, socialne zadeve in enake možnosti</w:t>
            </w:r>
          </w:p>
        </w:tc>
      </w:tr>
      <w:tr w:rsidR="002A152E" w:rsidTr="0009430E">
        <w:trPr>
          <w:trHeight w:val="493"/>
        </w:trPr>
        <w:tc>
          <w:tcPr>
            <w:tcW w:w="1048" w:type="pct"/>
            <w:shd w:val="clear" w:color="auto" w:fill="auto"/>
          </w:tcPr>
          <w:p w:rsidR="000A6D4D" w:rsidRPr="00B71360" w:rsidRDefault="00E85702" w:rsidP="0009430E">
            <w:pPr>
              <w:rPr>
                <w:sz w:val="20"/>
                <w:szCs w:val="20"/>
              </w:rPr>
            </w:pPr>
            <w:r w:rsidRPr="00B71360">
              <w:rPr>
                <w:noProof/>
                <w:sz w:val="20"/>
                <w:szCs w:val="20"/>
              </w:rPr>
              <w:t>T</w:t>
            </w:r>
            <w:r w:rsidRPr="00B71360">
              <w:rPr>
                <w:sz w:val="20"/>
                <w:szCs w:val="20"/>
              </w:rPr>
              <w:t>.</w:t>
            </w:r>
            <w:r w:rsidRPr="00B71360">
              <w:rPr>
                <w:noProof/>
                <w:sz w:val="20"/>
                <w:szCs w:val="20"/>
              </w:rPr>
              <w:t>09.3</w:t>
            </w:r>
            <w:r w:rsidRPr="00B71360">
              <w:rPr>
                <w:sz w:val="20"/>
                <w:szCs w:val="20"/>
              </w:rPr>
              <w:t xml:space="preserve"> </w:t>
            </w:r>
            <w:r>
              <w:rPr>
                <w:sz w:val="20"/>
                <w:szCs w:val="20"/>
              </w:rPr>
              <w:t xml:space="preserve">- </w:t>
            </w:r>
            <w:r w:rsidRPr="00B71360">
              <w:rPr>
                <w:noProof/>
                <w:sz w:val="20"/>
                <w:szCs w:val="20"/>
              </w:rPr>
              <w:t>Zdravje: obstoj nacionalnega ali regionalnega strateškega političnega okvira za zdravje v mejah člena 168 PDEU, ki zagotavlja eko</w:t>
            </w:r>
            <w:r w:rsidRPr="00B71360">
              <w:rPr>
                <w:noProof/>
                <w:sz w:val="20"/>
                <w:szCs w:val="20"/>
              </w:rPr>
              <w:t>nomsko vzdržnost.</w:t>
            </w:r>
          </w:p>
        </w:tc>
        <w:tc>
          <w:tcPr>
            <w:tcW w:w="953" w:type="pct"/>
          </w:tcPr>
          <w:p w:rsidR="000A6D4D" w:rsidRPr="00B71360" w:rsidRDefault="00E85702" w:rsidP="0009430E">
            <w:pPr>
              <w:rPr>
                <w:sz w:val="20"/>
                <w:szCs w:val="20"/>
              </w:rPr>
            </w:pPr>
            <w:r>
              <w:rPr>
                <w:noProof/>
                <w:sz w:val="20"/>
                <w:szCs w:val="20"/>
              </w:rPr>
              <w:t>1</w:t>
            </w:r>
            <w:r>
              <w:rPr>
                <w:sz w:val="20"/>
                <w:szCs w:val="20"/>
              </w:rPr>
              <w:t xml:space="preserve"> - </w:t>
            </w:r>
            <w:r w:rsidRPr="00B71360">
              <w:rPr>
                <w:noProof/>
                <w:sz w:val="20"/>
                <w:szCs w:val="20"/>
              </w:rPr>
              <w:t>Oblikovan je nacionalni ali regionalni strateški politični okvir za zdravje, ki vključuje:</w:t>
            </w:r>
          </w:p>
        </w:tc>
        <w:tc>
          <w:tcPr>
            <w:tcW w:w="1667" w:type="pct"/>
            <w:shd w:val="clear" w:color="auto" w:fill="auto"/>
          </w:tcPr>
          <w:p w:rsidR="000A6D4D" w:rsidRPr="00B71360" w:rsidRDefault="00E85702" w:rsidP="0009430E">
            <w:pPr>
              <w:rPr>
                <w:sz w:val="20"/>
                <w:szCs w:val="20"/>
              </w:rPr>
            </w:pPr>
            <w:r w:rsidRPr="00B71360">
              <w:rPr>
                <w:noProof/>
                <w:sz w:val="20"/>
                <w:szCs w:val="20"/>
              </w:rPr>
              <w:t>Ministrstvo za zdravje bo pripravilo Resolucijo o nacionalnem planu zdravstvenega varstva 2015 – 2020, ki bo vsebovala usklajene ukrepe za izbo</w:t>
            </w:r>
            <w:r w:rsidRPr="00B71360">
              <w:rPr>
                <w:noProof/>
                <w:sz w:val="20"/>
                <w:szCs w:val="20"/>
              </w:rPr>
              <w:t>ljšanje dostopa do zdravstvenih storitev, kot tudi ukrepe za spodbujanje učinkovitosti v zdravstvenem sektorju z uvajanjem modelov za zagotavljanje storitev in infrastrukture in sistem spremljanja in pregledovanja, kot izhaja iz zahtev EK po predhodni pogo</w:t>
            </w:r>
            <w:r w:rsidRPr="00B71360">
              <w:rPr>
                <w:noProof/>
                <w:sz w:val="20"/>
                <w:szCs w:val="20"/>
              </w:rPr>
              <w:t xml:space="preserve">jenosti. </w:t>
            </w:r>
          </w:p>
          <w:p w:rsidR="000A6D4D" w:rsidRPr="00B71360" w:rsidRDefault="000A6D4D" w:rsidP="0009430E">
            <w:pPr>
              <w:rPr>
                <w:sz w:val="20"/>
                <w:szCs w:val="20"/>
              </w:rPr>
            </w:pPr>
          </w:p>
          <w:p w:rsidR="000A6D4D" w:rsidRPr="00B71360" w:rsidRDefault="00E85702" w:rsidP="0009430E">
            <w:pPr>
              <w:rPr>
                <w:sz w:val="20"/>
                <w:szCs w:val="20"/>
              </w:rPr>
            </w:pPr>
            <w:r w:rsidRPr="00B71360">
              <w:rPr>
                <w:noProof/>
                <w:sz w:val="20"/>
                <w:szCs w:val="20"/>
              </w:rPr>
              <w:t xml:space="preserve">Sprejem Resolucije bo potekal po naslednji časovnici (an) : </w:t>
            </w:r>
          </w:p>
          <w:p w:rsidR="000A6D4D" w:rsidRPr="00B71360" w:rsidRDefault="00E85702" w:rsidP="0009430E">
            <w:pPr>
              <w:rPr>
                <w:sz w:val="20"/>
                <w:szCs w:val="20"/>
              </w:rPr>
            </w:pPr>
            <w:r w:rsidRPr="00B71360">
              <w:rPr>
                <w:noProof/>
                <w:sz w:val="20"/>
                <w:szCs w:val="20"/>
              </w:rPr>
              <w:t xml:space="preserve">Prvi osnutek resolucije -  do 31. decembra 2014 </w:t>
            </w:r>
          </w:p>
          <w:p w:rsidR="000A6D4D" w:rsidRPr="00B71360" w:rsidRDefault="00E85702" w:rsidP="0009430E">
            <w:pPr>
              <w:rPr>
                <w:sz w:val="20"/>
                <w:szCs w:val="20"/>
              </w:rPr>
            </w:pPr>
            <w:r w:rsidRPr="00B71360">
              <w:rPr>
                <w:noProof/>
                <w:sz w:val="20"/>
                <w:szCs w:val="20"/>
              </w:rPr>
              <w:t xml:space="preserve">Posvetovanja z ključnimi deležniki -  do 31. januarja 2015 </w:t>
            </w:r>
          </w:p>
          <w:p w:rsidR="000A6D4D" w:rsidRPr="00B71360" w:rsidRDefault="00E85702" w:rsidP="0009430E">
            <w:pPr>
              <w:rPr>
                <w:sz w:val="20"/>
                <w:szCs w:val="20"/>
              </w:rPr>
            </w:pPr>
            <w:r w:rsidRPr="00B71360">
              <w:rPr>
                <w:noProof/>
                <w:sz w:val="20"/>
                <w:szCs w:val="20"/>
              </w:rPr>
              <w:t xml:space="preserve">Pregled pripomb in priprava osnutka predloga resolucije -  1. marec 2015 </w:t>
            </w:r>
          </w:p>
          <w:p w:rsidR="000A6D4D" w:rsidRPr="00B71360" w:rsidRDefault="00E85702" w:rsidP="0009430E">
            <w:pPr>
              <w:rPr>
                <w:sz w:val="20"/>
                <w:szCs w:val="20"/>
              </w:rPr>
            </w:pPr>
            <w:r w:rsidRPr="00B71360">
              <w:rPr>
                <w:noProof/>
                <w:sz w:val="20"/>
                <w:szCs w:val="20"/>
              </w:rPr>
              <w:t xml:space="preserve">Javna razprava -  do 30. aprila 2015 </w:t>
            </w:r>
          </w:p>
          <w:p w:rsidR="000A6D4D" w:rsidRPr="00B71360" w:rsidRDefault="00E85702" w:rsidP="0009430E">
            <w:pPr>
              <w:rPr>
                <w:sz w:val="20"/>
                <w:szCs w:val="20"/>
              </w:rPr>
            </w:pPr>
            <w:r w:rsidRPr="00B71360">
              <w:rPr>
                <w:noProof/>
                <w:sz w:val="20"/>
                <w:szCs w:val="20"/>
              </w:rPr>
              <w:t xml:space="preserve">Pregled pripomb in priprava predloga resolucije -  maj 2015 </w:t>
            </w:r>
          </w:p>
          <w:p w:rsidR="000A6D4D" w:rsidRPr="00B71360" w:rsidRDefault="00E85702" w:rsidP="0009430E">
            <w:pPr>
              <w:rPr>
                <w:sz w:val="20"/>
                <w:szCs w:val="20"/>
              </w:rPr>
            </w:pPr>
            <w:r w:rsidRPr="00B71360">
              <w:rPr>
                <w:noProof/>
                <w:sz w:val="20"/>
                <w:szCs w:val="20"/>
              </w:rPr>
              <w:t xml:space="preserve">Sprejem na Vladi RS -  julij  2015 </w:t>
            </w:r>
          </w:p>
          <w:p w:rsidR="000A6D4D" w:rsidRPr="00B71360" w:rsidRDefault="000A6D4D" w:rsidP="0009430E">
            <w:pPr>
              <w:rPr>
                <w:sz w:val="20"/>
                <w:szCs w:val="20"/>
              </w:rPr>
            </w:pPr>
          </w:p>
          <w:p w:rsidR="000A6D4D" w:rsidRPr="00B71360" w:rsidRDefault="00E85702" w:rsidP="0009430E">
            <w:pPr>
              <w:rPr>
                <w:sz w:val="20"/>
                <w:szCs w:val="20"/>
              </w:rPr>
            </w:pPr>
            <w:r w:rsidRPr="00B71360">
              <w:rPr>
                <w:noProof/>
                <w:sz w:val="20"/>
                <w:szCs w:val="20"/>
              </w:rPr>
              <w:t>Slovenija bo poročala Evropski Komisiji o implementaciji kot je navedeno v časovnici. Slovenija ne bo črpala sredstev EU</w:t>
            </w:r>
            <w:r w:rsidRPr="00B71360">
              <w:rPr>
                <w:noProof/>
                <w:sz w:val="20"/>
                <w:szCs w:val="20"/>
              </w:rPr>
              <w:t xml:space="preserve"> skladov dokler se EK ne bo strinjala s tem, da je predhodna pogojenost izpolnjena.</w:t>
            </w:r>
          </w:p>
        </w:tc>
        <w:tc>
          <w:tcPr>
            <w:tcW w:w="476" w:type="pct"/>
            <w:shd w:val="clear" w:color="auto" w:fill="auto"/>
          </w:tcPr>
          <w:p w:rsidR="000A6D4D" w:rsidRPr="00B71360" w:rsidRDefault="00E85702" w:rsidP="0009430E">
            <w:pPr>
              <w:jc w:val="center"/>
              <w:rPr>
                <w:sz w:val="20"/>
                <w:szCs w:val="20"/>
              </w:rPr>
            </w:pPr>
            <w:r w:rsidRPr="00B71360">
              <w:rPr>
                <w:noProof/>
                <w:sz w:val="20"/>
                <w:szCs w:val="20"/>
              </w:rPr>
              <w:t>31.7.2015</w:t>
            </w:r>
          </w:p>
        </w:tc>
        <w:tc>
          <w:tcPr>
            <w:tcW w:w="856" w:type="pct"/>
          </w:tcPr>
          <w:p w:rsidR="000A6D4D" w:rsidRPr="00B71360" w:rsidRDefault="00E85702" w:rsidP="0009430E">
            <w:pPr>
              <w:rPr>
                <w:sz w:val="20"/>
                <w:szCs w:val="20"/>
              </w:rPr>
            </w:pPr>
            <w:r w:rsidRPr="00B71360">
              <w:rPr>
                <w:noProof/>
                <w:sz w:val="20"/>
                <w:szCs w:val="20"/>
              </w:rPr>
              <w:t>Ministrstvo za zdravje</w:t>
            </w:r>
          </w:p>
        </w:tc>
      </w:tr>
      <w:tr w:rsidR="002A152E" w:rsidTr="0009430E">
        <w:trPr>
          <w:trHeight w:val="493"/>
        </w:trPr>
        <w:tc>
          <w:tcPr>
            <w:tcW w:w="1048" w:type="pct"/>
            <w:shd w:val="clear" w:color="auto" w:fill="auto"/>
          </w:tcPr>
          <w:p w:rsidR="000A6D4D" w:rsidRPr="00B71360" w:rsidRDefault="00E85702" w:rsidP="0009430E">
            <w:pPr>
              <w:rPr>
                <w:sz w:val="20"/>
                <w:szCs w:val="20"/>
              </w:rPr>
            </w:pPr>
            <w:r w:rsidRPr="00B71360">
              <w:rPr>
                <w:noProof/>
                <w:sz w:val="20"/>
                <w:szCs w:val="20"/>
              </w:rPr>
              <w:t>T</w:t>
            </w:r>
            <w:r w:rsidRPr="00B71360">
              <w:rPr>
                <w:sz w:val="20"/>
                <w:szCs w:val="20"/>
              </w:rPr>
              <w:t>.</w:t>
            </w:r>
            <w:r w:rsidRPr="00B71360">
              <w:rPr>
                <w:noProof/>
                <w:sz w:val="20"/>
                <w:szCs w:val="20"/>
              </w:rPr>
              <w:t>09.3</w:t>
            </w:r>
            <w:r w:rsidRPr="00B71360">
              <w:rPr>
                <w:sz w:val="20"/>
                <w:szCs w:val="20"/>
              </w:rPr>
              <w:t xml:space="preserve"> </w:t>
            </w:r>
            <w:r>
              <w:rPr>
                <w:sz w:val="20"/>
                <w:szCs w:val="20"/>
              </w:rPr>
              <w:t xml:space="preserve">- </w:t>
            </w:r>
            <w:r w:rsidRPr="00B71360">
              <w:rPr>
                <w:noProof/>
                <w:sz w:val="20"/>
                <w:szCs w:val="20"/>
              </w:rPr>
              <w:t xml:space="preserve">Zdravje: obstoj nacionalnega ali regionalnega strateškega političnega okvira za zdravje v mejah člena 168 PDEU, ki zagotavlja </w:t>
            </w:r>
            <w:r w:rsidRPr="00B71360">
              <w:rPr>
                <w:noProof/>
                <w:sz w:val="20"/>
                <w:szCs w:val="20"/>
              </w:rPr>
              <w:t>ekonomsko vzdržnost.</w:t>
            </w:r>
          </w:p>
        </w:tc>
        <w:tc>
          <w:tcPr>
            <w:tcW w:w="953" w:type="pct"/>
          </w:tcPr>
          <w:p w:rsidR="000A6D4D" w:rsidRPr="00B71360" w:rsidRDefault="00E85702" w:rsidP="0009430E">
            <w:pPr>
              <w:rPr>
                <w:sz w:val="20"/>
                <w:szCs w:val="20"/>
              </w:rPr>
            </w:pPr>
            <w:r>
              <w:rPr>
                <w:noProof/>
                <w:sz w:val="20"/>
                <w:szCs w:val="20"/>
              </w:rPr>
              <w:t>2</w:t>
            </w:r>
            <w:r>
              <w:rPr>
                <w:sz w:val="20"/>
                <w:szCs w:val="20"/>
              </w:rPr>
              <w:t xml:space="preserve"> - </w:t>
            </w:r>
            <w:r w:rsidRPr="00B71360">
              <w:rPr>
                <w:noProof/>
                <w:sz w:val="20"/>
                <w:szCs w:val="20"/>
              </w:rPr>
              <w:t>usklajene ukrepe za izboljšanje dostopa do zdravstvenih storitev;</w:t>
            </w:r>
          </w:p>
        </w:tc>
        <w:tc>
          <w:tcPr>
            <w:tcW w:w="1667" w:type="pct"/>
            <w:shd w:val="clear" w:color="auto" w:fill="auto"/>
          </w:tcPr>
          <w:p w:rsidR="000A6D4D" w:rsidRPr="00B71360" w:rsidRDefault="00E85702" w:rsidP="0009430E">
            <w:pPr>
              <w:rPr>
                <w:sz w:val="20"/>
                <w:szCs w:val="20"/>
              </w:rPr>
            </w:pPr>
            <w:r w:rsidRPr="00B71360">
              <w:rPr>
                <w:noProof/>
                <w:sz w:val="20"/>
                <w:szCs w:val="20"/>
              </w:rPr>
              <w:t>velja enako kot za 9.3.1.</w:t>
            </w:r>
          </w:p>
        </w:tc>
        <w:tc>
          <w:tcPr>
            <w:tcW w:w="476" w:type="pct"/>
            <w:shd w:val="clear" w:color="auto" w:fill="auto"/>
          </w:tcPr>
          <w:p w:rsidR="000A6D4D" w:rsidRPr="00B71360" w:rsidRDefault="00E85702" w:rsidP="0009430E">
            <w:pPr>
              <w:jc w:val="center"/>
              <w:rPr>
                <w:sz w:val="20"/>
                <w:szCs w:val="20"/>
              </w:rPr>
            </w:pPr>
            <w:r w:rsidRPr="00B71360">
              <w:rPr>
                <w:noProof/>
                <w:sz w:val="20"/>
                <w:szCs w:val="20"/>
              </w:rPr>
              <w:t>31.7.2015</w:t>
            </w:r>
          </w:p>
        </w:tc>
        <w:tc>
          <w:tcPr>
            <w:tcW w:w="856" w:type="pct"/>
          </w:tcPr>
          <w:p w:rsidR="000A6D4D" w:rsidRPr="00B71360" w:rsidRDefault="00E85702" w:rsidP="0009430E">
            <w:pPr>
              <w:rPr>
                <w:sz w:val="20"/>
                <w:szCs w:val="20"/>
              </w:rPr>
            </w:pPr>
            <w:r w:rsidRPr="00B71360">
              <w:rPr>
                <w:noProof/>
                <w:sz w:val="20"/>
                <w:szCs w:val="20"/>
              </w:rPr>
              <w:t>Ministrstvo za zdravje</w:t>
            </w:r>
          </w:p>
        </w:tc>
      </w:tr>
      <w:tr w:rsidR="002A152E" w:rsidTr="0009430E">
        <w:trPr>
          <w:trHeight w:val="493"/>
        </w:trPr>
        <w:tc>
          <w:tcPr>
            <w:tcW w:w="1048" w:type="pct"/>
            <w:shd w:val="clear" w:color="auto" w:fill="auto"/>
          </w:tcPr>
          <w:p w:rsidR="000A6D4D" w:rsidRPr="00B71360" w:rsidRDefault="00E85702" w:rsidP="0009430E">
            <w:pPr>
              <w:rPr>
                <w:sz w:val="20"/>
                <w:szCs w:val="20"/>
              </w:rPr>
            </w:pPr>
            <w:r w:rsidRPr="00B71360">
              <w:rPr>
                <w:noProof/>
                <w:sz w:val="20"/>
                <w:szCs w:val="20"/>
              </w:rPr>
              <w:t>T</w:t>
            </w:r>
            <w:r w:rsidRPr="00B71360">
              <w:rPr>
                <w:sz w:val="20"/>
                <w:szCs w:val="20"/>
              </w:rPr>
              <w:t>.</w:t>
            </w:r>
            <w:r w:rsidRPr="00B71360">
              <w:rPr>
                <w:noProof/>
                <w:sz w:val="20"/>
                <w:szCs w:val="20"/>
              </w:rPr>
              <w:t>09.3</w:t>
            </w:r>
            <w:r w:rsidRPr="00B71360">
              <w:rPr>
                <w:sz w:val="20"/>
                <w:szCs w:val="20"/>
              </w:rPr>
              <w:t xml:space="preserve"> </w:t>
            </w:r>
            <w:r>
              <w:rPr>
                <w:sz w:val="20"/>
                <w:szCs w:val="20"/>
              </w:rPr>
              <w:t xml:space="preserve">- </w:t>
            </w:r>
            <w:r w:rsidRPr="00B71360">
              <w:rPr>
                <w:noProof/>
                <w:sz w:val="20"/>
                <w:szCs w:val="20"/>
              </w:rPr>
              <w:t xml:space="preserve">Zdravje: obstoj nacionalnega ali regionalnega strateškega političnega okvira za zdravje v mejah </w:t>
            </w:r>
            <w:r w:rsidRPr="00B71360">
              <w:rPr>
                <w:noProof/>
                <w:sz w:val="20"/>
                <w:szCs w:val="20"/>
              </w:rPr>
              <w:t>člena 168 PDEU, ki zagotavlja ekonomsko vzdržnost.</w:t>
            </w:r>
          </w:p>
        </w:tc>
        <w:tc>
          <w:tcPr>
            <w:tcW w:w="953" w:type="pct"/>
          </w:tcPr>
          <w:p w:rsidR="000A6D4D" w:rsidRPr="00B71360" w:rsidRDefault="00E85702" w:rsidP="0009430E">
            <w:pPr>
              <w:rPr>
                <w:sz w:val="20"/>
                <w:szCs w:val="20"/>
              </w:rPr>
            </w:pPr>
            <w:r>
              <w:rPr>
                <w:noProof/>
                <w:sz w:val="20"/>
                <w:szCs w:val="20"/>
              </w:rPr>
              <w:t>3</w:t>
            </w:r>
            <w:r>
              <w:rPr>
                <w:sz w:val="20"/>
                <w:szCs w:val="20"/>
              </w:rPr>
              <w:t xml:space="preserve"> - </w:t>
            </w:r>
            <w:r w:rsidRPr="00B71360">
              <w:rPr>
                <w:noProof/>
                <w:sz w:val="20"/>
                <w:szCs w:val="20"/>
              </w:rPr>
              <w:t>ukrepe za spodbujanje učinkovitosti v zdravstvenem sektorju z uvajanjem modelov za zagotavljanje storitev ter infrastrukture;</w:t>
            </w:r>
          </w:p>
        </w:tc>
        <w:tc>
          <w:tcPr>
            <w:tcW w:w="1667" w:type="pct"/>
            <w:shd w:val="clear" w:color="auto" w:fill="auto"/>
          </w:tcPr>
          <w:p w:rsidR="000A6D4D" w:rsidRPr="00B71360" w:rsidRDefault="00E85702" w:rsidP="0009430E">
            <w:pPr>
              <w:rPr>
                <w:sz w:val="20"/>
                <w:szCs w:val="20"/>
              </w:rPr>
            </w:pPr>
            <w:r w:rsidRPr="00B71360">
              <w:rPr>
                <w:noProof/>
                <w:sz w:val="20"/>
                <w:szCs w:val="20"/>
              </w:rPr>
              <w:t>velja enako kot za 9.3.1.</w:t>
            </w:r>
          </w:p>
        </w:tc>
        <w:tc>
          <w:tcPr>
            <w:tcW w:w="476" w:type="pct"/>
            <w:shd w:val="clear" w:color="auto" w:fill="auto"/>
          </w:tcPr>
          <w:p w:rsidR="000A6D4D" w:rsidRPr="00B71360" w:rsidRDefault="00E85702" w:rsidP="0009430E">
            <w:pPr>
              <w:jc w:val="center"/>
              <w:rPr>
                <w:sz w:val="20"/>
                <w:szCs w:val="20"/>
              </w:rPr>
            </w:pPr>
            <w:r w:rsidRPr="00B71360">
              <w:rPr>
                <w:noProof/>
                <w:sz w:val="20"/>
                <w:szCs w:val="20"/>
              </w:rPr>
              <w:t>31.7.2015</w:t>
            </w:r>
          </w:p>
        </w:tc>
        <w:tc>
          <w:tcPr>
            <w:tcW w:w="856" w:type="pct"/>
          </w:tcPr>
          <w:p w:rsidR="000A6D4D" w:rsidRPr="00B71360" w:rsidRDefault="00E85702" w:rsidP="0009430E">
            <w:pPr>
              <w:rPr>
                <w:sz w:val="20"/>
                <w:szCs w:val="20"/>
              </w:rPr>
            </w:pPr>
            <w:r w:rsidRPr="00B71360">
              <w:rPr>
                <w:noProof/>
                <w:sz w:val="20"/>
                <w:szCs w:val="20"/>
              </w:rPr>
              <w:t>Ministrstvo za zdravje</w:t>
            </w:r>
          </w:p>
        </w:tc>
      </w:tr>
      <w:tr w:rsidR="002A152E" w:rsidTr="0009430E">
        <w:trPr>
          <w:trHeight w:val="493"/>
        </w:trPr>
        <w:tc>
          <w:tcPr>
            <w:tcW w:w="1048" w:type="pct"/>
            <w:shd w:val="clear" w:color="auto" w:fill="auto"/>
          </w:tcPr>
          <w:p w:rsidR="000A6D4D" w:rsidRPr="00B71360" w:rsidRDefault="00E85702" w:rsidP="0009430E">
            <w:pPr>
              <w:rPr>
                <w:sz w:val="20"/>
                <w:szCs w:val="20"/>
              </w:rPr>
            </w:pPr>
            <w:r w:rsidRPr="00B71360">
              <w:rPr>
                <w:noProof/>
                <w:sz w:val="20"/>
                <w:szCs w:val="20"/>
              </w:rPr>
              <w:t>T</w:t>
            </w:r>
            <w:r w:rsidRPr="00B71360">
              <w:rPr>
                <w:sz w:val="20"/>
                <w:szCs w:val="20"/>
              </w:rPr>
              <w:t>.</w:t>
            </w:r>
            <w:r w:rsidRPr="00B71360">
              <w:rPr>
                <w:noProof/>
                <w:sz w:val="20"/>
                <w:szCs w:val="20"/>
              </w:rPr>
              <w:t>09.3</w:t>
            </w:r>
            <w:r w:rsidRPr="00B71360">
              <w:rPr>
                <w:sz w:val="20"/>
                <w:szCs w:val="20"/>
              </w:rPr>
              <w:t xml:space="preserve"> </w:t>
            </w:r>
            <w:r>
              <w:rPr>
                <w:sz w:val="20"/>
                <w:szCs w:val="20"/>
              </w:rPr>
              <w:t xml:space="preserve">- </w:t>
            </w:r>
            <w:r w:rsidRPr="00B71360">
              <w:rPr>
                <w:noProof/>
                <w:sz w:val="20"/>
                <w:szCs w:val="20"/>
              </w:rPr>
              <w:t>Zdravje: obstoj nacionalnega ali regionalnega strateškega političnega okvira za zdravje v mejah člena 168 PDEU, ki zagotavlja ekonomsko vzdržnost.</w:t>
            </w:r>
          </w:p>
        </w:tc>
        <w:tc>
          <w:tcPr>
            <w:tcW w:w="953" w:type="pct"/>
          </w:tcPr>
          <w:p w:rsidR="000A6D4D" w:rsidRPr="00B71360" w:rsidRDefault="00E85702" w:rsidP="0009430E">
            <w:pPr>
              <w:rPr>
                <w:sz w:val="20"/>
                <w:szCs w:val="20"/>
              </w:rPr>
            </w:pPr>
            <w:r>
              <w:rPr>
                <w:noProof/>
                <w:sz w:val="20"/>
                <w:szCs w:val="20"/>
              </w:rPr>
              <w:t>4</w:t>
            </w:r>
            <w:r>
              <w:rPr>
                <w:sz w:val="20"/>
                <w:szCs w:val="20"/>
              </w:rPr>
              <w:t xml:space="preserve"> - </w:t>
            </w:r>
            <w:r w:rsidRPr="00B71360">
              <w:rPr>
                <w:noProof/>
                <w:sz w:val="20"/>
                <w:szCs w:val="20"/>
              </w:rPr>
              <w:t>sistem spremljanja in pregledovanja.</w:t>
            </w:r>
          </w:p>
        </w:tc>
        <w:tc>
          <w:tcPr>
            <w:tcW w:w="1667" w:type="pct"/>
            <w:shd w:val="clear" w:color="auto" w:fill="auto"/>
          </w:tcPr>
          <w:p w:rsidR="000A6D4D" w:rsidRPr="00B71360" w:rsidRDefault="00E85702" w:rsidP="0009430E">
            <w:pPr>
              <w:rPr>
                <w:sz w:val="20"/>
                <w:szCs w:val="20"/>
              </w:rPr>
            </w:pPr>
            <w:r w:rsidRPr="00B71360">
              <w:rPr>
                <w:noProof/>
                <w:sz w:val="20"/>
                <w:szCs w:val="20"/>
              </w:rPr>
              <w:t>velja enako kot za 9.3.1.</w:t>
            </w:r>
          </w:p>
        </w:tc>
        <w:tc>
          <w:tcPr>
            <w:tcW w:w="476" w:type="pct"/>
            <w:shd w:val="clear" w:color="auto" w:fill="auto"/>
          </w:tcPr>
          <w:p w:rsidR="000A6D4D" w:rsidRPr="00B71360" w:rsidRDefault="00E85702" w:rsidP="0009430E">
            <w:pPr>
              <w:jc w:val="center"/>
              <w:rPr>
                <w:sz w:val="20"/>
                <w:szCs w:val="20"/>
              </w:rPr>
            </w:pPr>
            <w:r w:rsidRPr="00B71360">
              <w:rPr>
                <w:noProof/>
                <w:sz w:val="20"/>
                <w:szCs w:val="20"/>
              </w:rPr>
              <w:t>31.7.2015</w:t>
            </w:r>
          </w:p>
        </w:tc>
        <w:tc>
          <w:tcPr>
            <w:tcW w:w="856" w:type="pct"/>
          </w:tcPr>
          <w:p w:rsidR="000A6D4D" w:rsidRPr="00B71360" w:rsidRDefault="00E85702" w:rsidP="0009430E">
            <w:pPr>
              <w:rPr>
                <w:sz w:val="20"/>
                <w:szCs w:val="20"/>
              </w:rPr>
            </w:pPr>
            <w:r w:rsidRPr="00B71360">
              <w:rPr>
                <w:noProof/>
                <w:sz w:val="20"/>
                <w:szCs w:val="20"/>
              </w:rPr>
              <w:t>Ministrstvo za zdravje</w:t>
            </w:r>
          </w:p>
        </w:tc>
      </w:tr>
      <w:tr w:rsidR="002A152E" w:rsidTr="0009430E">
        <w:trPr>
          <w:trHeight w:val="493"/>
        </w:trPr>
        <w:tc>
          <w:tcPr>
            <w:tcW w:w="1048" w:type="pct"/>
            <w:shd w:val="clear" w:color="auto" w:fill="auto"/>
          </w:tcPr>
          <w:p w:rsidR="000A6D4D" w:rsidRPr="00B71360" w:rsidRDefault="00E85702" w:rsidP="0009430E">
            <w:pPr>
              <w:rPr>
                <w:sz w:val="20"/>
                <w:szCs w:val="20"/>
              </w:rPr>
            </w:pPr>
            <w:r w:rsidRPr="00B71360">
              <w:rPr>
                <w:noProof/>
                <w:sz w:val="20"/>
                <w:szCs w:val="20"/>
              </w:rPr>
              <w:t>T</w:t>
            </w:r>
            <w:r w:rsidRPr="00B71360">
              <w:rPr>
                <w:sz w:val="20"/>
                <w:szCs w:val="20"/>
              </w:rPr>
              <w:t>.</w:t>
            </w:r>
            <w:r w:rsidRPr="00B71360">
              <w:rPr>
                <w:noProof/>
                <w:sz w:val="20"/>
                <w:szCs w:val="20"/>
              </w:rPr>
              <w:t>11.1</w:t>
            </w:r>
            <w:r w:rsidRPr="00B71360">
              <w:rPr>
                <w:sz w:val="20"/>
                <w:szCs w:val="20"/>
              </w:rPr>
              <w:t xml:space="preserve"> </w:t>
            </w:r>
            <w:r>
              <w:rPr>
                <w:sz w:val="20"/>
                <w:szCs w:val="20"/>
              </w:rPr>
              <w:t>-</w:t>
            </w:r>
            <w:r>
              <w:rPr>
                <w:sz w:val="20"/>
                <w:szCs w:val="20"/>
              </w:rPr>
              <w:t xml:space="preserve"> </w:t>
            </w:r>
            <w:r w:rsidRPr="00B71360">
              <w:rPr>
                <w:noProof/>
                <w:sz w:val="20"/>
                <w:szCs w:val="20"/>
              </w:rPr>
              <w:t>Obstoj strateškega političnega okvira za izboljšanje upravne učinkovitosti držav članic, vključno z reformo javne uprave.</w:t>
            </w:r>
          </w:p>
        </w:tc>
        <w:tc>
          <w:tcPr>
            <w:tcW w:w="953" w:type="pct"/>
          </w:tcPr>
          <w:p w:rsidR="000A6D4D" w:rsidRPr="00B71360" w:rsidRDefault="00E85702" w:rsidP="0009430E">
            <w:pPr>
              <w:rPr>
                <w:sz w:val="20"/>
                <w:szCs w:val="20"/>
              </w:rPr>
            </w:pPr>
            <w:r>
              <w:rPr>
                <w:noProof/>
                <w:sz w:val="20"/>
                <w:szCs w:val="20"/>
              </w:rPr>
              <w:t>1</w:t>
            </w:r>
            <w:r>
              <w:rPr>
                <w:sz w:val="20"/>
                <w:szCs w:val="20"/>
              </w:rPr>
              <w:t xml:space="preserve"> - </w:t>
            </w:r>
            <w:r w:rsidRPr="00B71360">
              <w:rPr>
                <w:noProof/>
                <w:sz w:val="20"/>
                <w:szCs w:val="20"/>
              </w:rPr>
              <w:t>Oblikovan je strateški politični okvir za izboljšanje upravne učinkovitosti in spretnosti v javnih organih države članice, ki vkl</w:t>
            </w:r>
            <w:r w:rsidRPr="00B71360">
              <w:rPr>
                <w:noProof/>
                <w:sz w:val="20"/>
                <w:szCs w:val="20"/>
              </w:rPr>
              <w:t>jučuje naslednje elemente in je tudi v postopku izvajanja:</w:t>
            </w:r>
          </w:p>
        </w:tc>
        <w:tc>
          <w:tcPr>
            <w:tcW w:w="1667" w:type="pct"/>
            <w:shd w:val="clear" w:color="auto" w:fill="auto"/>
          </w:tcPr>
          <w:p w:rsidR="000A6D4D" w:rsidRPr="00B71360" w:rsidRDefault="00E85702" w:rsidP="0009430E">
            <w:pPr>
              <w:rPr>
                <w:sz w:val="20"/>
                <w:szCs w:val="20"/>
              </w:rPr>
            </w:pPr>
            <w:r w:rsidRPr="00B71360">
              <w:rPr>
                <w:noProof/>
                <w:sz w:val="20"/>
                <w:szCs w:val="20"/>
              </w:rPr>
              <w:t>Aktivna udeležba na OECD delavnicah Peer2Peer v podporo priprave strategije: maj in junij 2014</w:t>
            </w:r>
          </w:p>
          <w:p w:rsidR="000A6D4D" w:rsidRPr="00B71360" w:rsidRDefault="00E85702" w:rsidP="0009430E">
            <w:pPr>
              <w:rPr>
                <w:sz w:val="20"/>
                <w:szCs w:val="20"/>
              </w:rPr>
            </w:pPr>
            <w:r w:rsidRPr="00B71360">
              <w:rPr>
                <w:noProof/>
                <w:sz w:val="20"/>
                <w:szCs w:val="20"/>
              </w:rPr>
              <w:t>Osnutek analize stanja in vrzeli do ciljnega stanja (temeljna izhodišča strategije javne uprave in akc</w:t>
            </w:r>
            <w:r w:rsidRPr="00B71360">
              <w:rPr>
                <w:noProof/>
                <w:sz w:val="20"/>
                <w:szCs w:val="20"/>
              </w:rPr>
              <w:t>ijskih ukrepov): avgust 2014</w:t>
            </w:r>
          </w:p>
          <w:p w:rsidR="000A6D4D" w:rsidRPr="00B71360" w:rsidRDefault="00E85702" w:rsidP="0009430E">
            <w:pPr>
              <w:rPr>
                <w:sz w:val="20"/>
                <w:szCs w:val="20"/>
              </w:rPr>
            </w:pPr>
            <w:r w:rsidRPr="00B71360">
              <w:rPr>
                <w:noProof/>
                <w:sz w:val="20"/>
                <w:szCs w:val="20"/>
              </w:rPr>
              <w:t>Sistemska analiza stanja in osnutek dispozicije strategije/ verifikacija gradiva bo potekala na seminarju EIPE: september 2014</w:t>
            </w:r>
          </w:p>
          <w:p w:rsidR="000A6D4D" w:rsidRPr="00B71360" w:rsidRDefault="00E85702" w:rsidP="0009430E">
            <w:pPr>
              <w:rPr>
                <w:sz w:val="20"/>
                <w:szCs w:val="20"/>
              </w:rPr>
            </w:pPr>
            <w:r w:rsidRPr="00B71360">
              <w:rPr>
                <w:noProof/>
                <w:sz w:val="20"/>
                <w:szCs w:val="20"/>
              </w:rPr>
              <w:t>Razprava o osnutku Strategije nadaljnjega razvoja slovenske javne uprave 2014–2020 z ministrstvi, st</w:t>
            </w:r>
            <w:r w:rsidRPr="00B71360">
              <w:rPr>
                <w:noProof/>
                <w:sz w:val="20"/>
                <w:szCs w:val="20"/>
              </w:rPr>
              <w:t>rokovno in širšo javnostjo: oktober in november  2014</w:t>
            </w:r>
          </w:p>
          <w:p w:rsidR="000A6D4D" w:rsidRPr="00B71360" w:rsidRDefault="00E85702" w:rsidP="0009430E">
            <w:pPr>
              <w:rPr>
                <w:sz w:val="20"/>
                <w:szCs w:val="20"/>
              </w:rPr>
            </w:pPr>
            <w:r w:rsidRPr="00B71360">
              <w:rPr>
                <w:noProof/>
                <w:sz w:val="20"/>
                <w:szCs w:val="20"/>
              </w:rPr>
              <w:t>Potrditev predloga Strategije nadaljnjega razvoja slovenske javne uprave 2014–2020 na Strateškem svetu delovne skupine: december 2014</w:t>
            </w:r>
          </w:p>
          <w:p w:rsidR="000A6D4D" w:rsidRPr="00B71360" w:rsidRDefault="00E85702" w:rsidP="0009430E">
            <w:pPr>
              <w:rPr>
                <w:sz w:val="20"/>
                <w:szCs w:val="20"/>
              </w:rPr>
            </w:pPr>
            <w:r w:rsidRPr="00B71360">
              <w:rPr>
                <w:noProof/>
                <w:sz w:val="20"/>
                <w:szCs w:val="20"/>
              </w:rPr>
              <w:t xml:space="preserve">Potrditev predloga Strategije nadaljnjega razvoja slovenske javne </w:t>
            </w:r>
            <w:r w:rsidRPr="00B71360">
              <w:rPr>
                <w:noProof/>
                <w:sz w:val="20"/>
                <w:szCs w:val="20"/>
              </w:rPr>
              <w:t>uprave 2014–2020 na Vladi RS: februar 2015</w:t>
            </w:r>
          </w:p>
          <w:p w:rsidR="000A6D4D" w:rsidRPr="00B71360" w:rsidRDefault="00E85702" w:rsidP="0009430E">
            <w:pPr>
              <w:rPr>
                <w:sz w:val="20"/>
                <w:szCs w:val="20"/>
              </w:rPr>
            </w:pPr>
            <w:r w:rsidRPr="00B71360">
              <w:rPr>
                <w:noProof/>
                <w:sz w:val="20"/>
                <w:szCs w:val="20"/>
              </w:rPr>
              <w:t>Objava, informiranje, promocija in akcijski ukrepi: februar  2015</w:t>
            </w:r>
          </w:p>
          <w:p w:rsidR="000A6D4D" w:rsidRPr="00B71360" w:rsidRDefault="00E85702" w:rsidP="0009430E">
            <w:pPr>
              <w:rPr>
                <w:sz w:val="20"/>
                <w:szCs w:val="20"/>
              </w:rPr>
            </w:pPr>
            <w:r w:rsidRPr="00B71360">
              <w:rPr>
                <w:noProof/>
                <w:sz w:val="20"/>
                <w:szCs w:val="20"/>
              </w:rPr>
              <w:t>Sprejetje akcijskega načrta 2015-2016 in pričetek izvajanja Strategije: marec 2015</w:t>
            </w:r>
          </w:p>
          <w:p w:rsidR="000A6D4D" w:rsidRPr="00B71360" w:rsidRDefault="00E85702" w:rsidP="0009430E">
            <w:pPr>
              <w:rPr>
                <w:sz w:val="20"/>
                <w:szCs w:val="20"/>
              </w:rPr>
            </w:pPr>
            <w:r w:rsidRPr="00B71360">
              <w:rPr>
                <w:noProof/>
                <w:sz w:val="20"/>
                <w:szCs w:val="20"/>
              </w:rPr>
              <w:t>*** Glej Prilogo 1.</w:t>
            </w:r>
          </w:p>
        </w:tc>
        <w:tc>
          <w:tcPr>
            <w:tcW w:w="476" w:type="pct"/>
            <w:shd w:val="clear" w:color="auto" w:fill="auto"/>
          </w:tcPr>
          <w:p w:rsidR="000A6D4D" w:rsidRPr="00B71360" w:rsidRDefault="00E85702" w:rsidP="0009430E">
            <w:pPr>
              <w:jc w:val="center"/>
              <w:rPr>
                <w:sz w:val="20"/>
                <w:szCs w:val="20"/>
              </w:rPr>
            </w:pPr>
            <w:r w:rsidRPr="00B71360">
              <w:rPr>
                <w:noProof/>
                <w:sz w:val="20"/>
                <w:szCs w:val="20"/>
              </w:rPr>
              <w:t>13.2.2015</w:t>
            </w:r>
          </w:p>
        </w:tc>
        <w:tc>
          <w:tcPr>
            <w:tcW w:w="856" w:type="pct"/>
          </w:tcPr>
          <w:p w:rsidR="000A6D4D" w:rsidRPr="00B71360" w:rsidRDefault="00E85702" w:rsidP="0009430E">
            <w:pPr>
              <w:rPr>
                <w:sz w:val="20"/>
                <w:szCs w:val="20"/>
              </w:rPr>
            </w:pPr>
            <w:r w:rsidRPr="00B71360">
              <w:rPr>
                <w:noProof/>
                <w:sz w:val="20"/>
                <w:szCs w:val="20"/>
              </w:rPr>
              <w:t>Ministrstvo pristojno za javno upr</w:t>
            </w:r>
            <w:r w:rsidRPr="00B71360">
              <w:rPr>
                <w:noProof/>
                <w:sz w:val="20"/>
                <w:szCs w:val="20"/>
              </w:rPr>
              <w:t>avo</w:t>
            </w:r>
          </w:p>
        </w:tc>
      </w:tr>
      <w:tr w:rsidR="002A152E" w:rsidTr="0009430E">
        <w:trPr>
          <w:trHeight w:val="493"/>
        </w:trPr>
        <w:tc>
          <w:tcPr>
            <w:tcW w:w="1048" w:type="pct"/>
            <w:shd w:val="clear" w:color="auto" w:fill="auto"/>
          </w:tcPr>
          <w:p w:rsidR="000A6D4D" w:rsidRPr="00B71360" w:rsidRDefault="00E85702" w:rsidP="0009430E">
            <w:pPr>
              <w:rPr>
                <w:sz w:val="20"/>
                <w:szCs w:val="20"/>
              </w:rPr>
            </w:pPr>
            <w:r w:rsidRPr="00B71360">
              <w:rPr>
                <w:noProof/>
                <w:sz w:val="20"/>
                <w:szCs w:val="20"/>
              </w:rPr>
              <w:t>T</w:t>
            </w:r>
            <w:r w:rsidRPr="00B71360">
              <w:rPr>
                <w:sz w:val="20"/>
                <w:szCs w:val="20"/>
              </w:rPr>
              <w:t>.</w:t>
            </w:r>
            <w:r w:rsidRPr="00B71360">
              <w:rPr>
                <w:noProof/>
                <w:sz w:val="20"/>
                <w:szCs w:val="20"/>
              </w:rPr>
              <w:t>11.1</w:t>
            </w:r>
            <w:r w:rsidRPr="00B71360">
              <w:rPr>
                <w:sz w:val="20"/>
                <w:szCs w:val="20"/>
              </w:rPr>
              <w:t xml:space="preserve"> </w:t>
            </w:r>
            <w:r>
              <w:rPr>
                <w:sz w:val="20"/>
                <w:szCs w:val="20"/>
              </w:rPr>
              <w:t xml:space="preserve">- </w:t>
            </w:r>
            <w:r w:rsidRPr="00B71360">
              <w:rPr>
                <w:noProof/>
                <w:sz w:val="20"/>
                <w:szCs w:val="20"/>
              </w:rPr>
              <w:t>Obstoj strateškega političnega okvira za izboljšanje upravne učinkovitosti držav članic, vključno z reformo javne uprave.</w:t>
            </w:r>
          </w:p>
        </w:tc>
        <w:tc>
          <w:tcPr>
            <w:tcW w:w="953" w:type="pct"/>
          </w:tcPr>
          <w:p w:rsidR="000A6D4D" w:rsidRPr="00B71360" w:rsidRDefault="00E85702" w:rsidP="0009430E">
            <w:pPr>
              <w:rPr>
                <w:sz w:val="20"/>
                <w:szCs w:val="20"/>
              </w:rPr>
            </w:pPr>
            <w:r>
              <w:rPr>
                <w:noProof/>
                <w:sz w:val="20"/>
                <w:szCs w:val="20"/>
              </w:rPr>
              <w:t>2</w:t>
            </w:r>
            <w:r>
              <w:rPr>
                <w:sz w:val="20"/>
                <w:szCs w:val="20"/>
              </w:rPr>
              <w:t xml:space="preserve"> - </w:t>
            </w:r>
            <w:r w:rsidRPr="00B71360">
              <w:rPr>
                <w:noProof/>
                <w:sz w:val="20"/>
                <w:szCs w:val="20"/>
              </w:rPr>
              <w:t>analizo in strateško načrtovanje pravnih, organizacijskih in/ali postopkovnih reformnih ukrepov;</w:t>
            </w:r>
          </w:p>
        </w:tc>
        <w:tc>
          <w:tcPr>
            <w:tcW w:w="1667" w:type="pct"/>
            <w:shd w:val="clear" w:color="auto" w:fill="auto"/>
          </w:tcPr>
          <w:p w:rsidR="000A6D4D" w:rsidRPr="00B71360" w:rsidRDefault="00E85702" w:rsidP="0009430E">
            <w:pPr>
              <w:rPr>
                <w:sz w:val="20"/>
                <w:szCs w:val="20"/>
              </w:rPr>
            </w:pPr>
            <w:r w:rsidRPr="00B71360">
              <w:rPr>
                <w:noProof/>
                <w:sz w:val="20"/>
                <w:szCs w:val="20"/>
              </w:rPr>
              <w:t xml:space="preserve">velja enako kot za </w:t>
            </w:r>
            <w:r w:rsidRPr="00B71360">
              <w:rPr>
                <w:noProof/>
                <w:sz w:val="20"/>
                <w:szCs w:val="20"/>
              </w:rPr>
              <w:t>11.1.1.</w:t>
            </w:r>
          </w:p>
        </w:tc>
        <w:tc>
          <w:tcPr>
            <w:tcW w:w="476" w:type="pct"/>
            <w:shd w:val="clear" w:color="auto" w:fill="auto"/>
          </w:tcPr>
          <w:p w:rsidR="000A6D4D" w:rsidRPr="00B71360" w:rsidRDefault="00E85702" w:rsidP="0009430E">
            <w:pPr>
              <w:jc w:val="center"/>
              <w:rPr>
                <w:sz w:val="20"/>
                <w:szCs w:val="20"/>
              </w:rPr>
            </w:pPr>
            <w:r w:rsidRPr="00B71360">
              <w:rPr>
                <w:noProof/>
                <w:sz w:val="20"/>
                <w:szCs w:val="20"/>
              </w:rPr>
              <w:t>13.2.2015</w:t>
            </w:r>
          </w:p>
        </w:tc>
        <w:tc>
          <w:tcPr>
            <w:tcW w:w="856" w:type="pct"/>
          </w:tcPr>
          <w:p w:rsidR="000A6D4D" w:rsidRPr="00B71360" w:rsidRDefault="00E85702" w:rsidP="0009430E">
            <w:pPr>
              <w:rPr>
                <w:sz w:val="20"/>
                <w:szCs w:val="20"/>
              </w:rPr>
            </w:pPr>
            <w:r w:rsidRPr="00B71360">
              <w:rPr>
                <w:noProof/>
                <w:sz w:val="20"/>
                <w:szCs w:val="20"/>
              </w:rPr>
              <w:t>Ministrstvo pristojno za javno upravo</w:t>
            </w:r>
          </w:p>
        </w:tc>
      </w:tr>
      <w:tr w:rsidR="002A152E" w:rsidTr="0009430E">
        <w:trPr>
          <w:trHeight w:val="493"/>
        </w:trPr>
        <w:tc>
          <w:tcPr>
            <w:tcW w:w="1048" w:type="pct"/>
            <w:shd w:val="clear" w:color="auto" w:fill="auto"/>
          </w:tcPr>
          <w:p w:rsidR="000A6D4D" w:rsidRPr="00B71360" w:rsidRDefault="00E85702" w:rsidP="0009430E">
            <w:pPr>
              <w:rPr>
                <w:sz w:val="20"/>
                <w:szCs w:val="20"/>
              </w:rPr>
            </w:pPr>
            <w:r w:rsidRPr="00B71360">
              <w:rPr>
                <w:noProof/>
                <w:sz w:val="20"/>
                <w:szCs w:val="20"/>
              </w:rPr>
              <w:t>T</w:t>
            </w:r>
            <w:r w:rsidRPr="00B71360">
              <w:rPr>
                <w:sz w:val="20"/>
                <w:szCs w:val="20"/>
              </w:rPr>
              <w:t>.</w:t>
            </w:r>
            <w:r w:rsidRPr="00B71360">
              <w:rPr>
                <w:noProof/>
                <w:sz w:val="20"/>
                <w:szCs w:val="20"/>
              </w:rPr>
              <w:t>11.1</w:t>
            </w:r>
            <w:r w:rsidRPr="00B71360">
              <w:rPr>
                <w:sz w:val="20"/>
                <w:szCs w:val="20"/>
              </w:rPr>
              <w:t xml:space="preserve"> </w:t>
            </w:r>
            <w:r>
              <w:rPr>
                <w:sz w:val="20"/>
                <w:szCs w:val="20"/>
              </w:rPr>
              <w:t xml:space="preserve">- </w:t>
            </w:r>
            <w:r w:rsidRPr="00B71360">
              <w:rPr>
                <w:noProof/>
                <w:sz w:val="20"/>
                <w:szCs w:val="20"/>
              </w:rPr>
              <w:t>Obstoj strateškega političnega okvira za izboljšanje upravne učinkovitosti držav članic, vključno z reformo javne uprave.</w:t>
            </w:r>
          </w:p>
        </w:tc>
        <w:tc>
          <w:tcPr>
            <w:tcW w:w="953" w:type="pct"/>
          </w:tcPr>
          <w:p w:rsidR="000A6D4D" w:rsidRPr="00B71360" w:rsidRDefault="00E85702" w:rsidP="0009430E">
            <w:pPr>
              <w:rPr>
                <w:sz w:val="20"/>
                <w:szCs w:val="20"/>
              </w:rPr>
            </w:pPr>
            <w:r>
              <w:rPr>
                <w:noProof/>
                <w:sz w:val="20"/>
                <w:szCs w:val="20"/>
              </w:rPr>
              <w:t>3</w:t>
            </w:r>
            <w:r>
              <w:rPr>
                <w:sz w:val="20"/>
                <w:szCs w:val="20"/>
              </w:rPr>
              <w:t xml:space="preserve"> - </w:t>
            </w:r>
            <w:r w:rsidRPr="00B71360">
              <w:rPr>
                <w:noProof/>
                <w:sz w:val="20"/>
                <w:szCs w:val="20"/>
              </w:rPr>
              <w:t>razvoj sistemov upravljanja kakovosti;</w:t>
            </w:r>
          </w:p>
        </w:tc>
        <w:tc>
          <w:tcPr>
            <w:tcW w:w="1667" w:type="pct"/>
            <w:shd w:val="clear" w:color="auto" w:fill="auto"/>
          </w:tcPr>
          <w:p w:rsidR="000A6D4D" w:rsidRPr="00B71360" w:rsidRDefault="00E85702" w:rsidP="0009430E">
            <w:pPr>
              <w:rPr>
                <w:sz w:val="20"/>
                <w:szCs w:val="20"/>
              </w:rPr>
            </w:pPr>
            <w:r w:rsidRPr="00B71360">
              <w:rPr>
                <w:noProof/>
                <w:sz w:val="20"/>
                <w:szCs w:val="20"/>
              </w:rPr>
              <w:t xml:space="preserve">velja enako kot za </w:t>
            </w:r>
            <w:r w:rsidRPr="00B71360">
              <w:rPr>
                <w:noProof/>
                <w:sz w:val="20"/>
                <w:szCs w:val="20"/>
              </w:rPr>
              <w:t>11.1.1.</w:t>
            </w:r>
          </w:p>
        </w:tc>
        <w:tc>
          <w:tcPr>
            <w:tcW w:w="476" w:type="pct"/>
            <w:shd w:val="clear" w:color="auto" w:fill="auto"/>
          </w:tcPr>
          <w:p w:rsidR="000A6D4D" w:rsidRPr="00B71360" w:rsidRDefault="00E85702" w:rsidP="0009430E">
            <w:pPr>
              <w:jc w:val="center"/>
              <w:rPr>
                <w:sz w:val="20"/>
                <w:szCs w:val="20"/>
              </w:rPr>
            </w:pPr>
            <w:r w:rsidRPr="00B71360">
              <w:rPr>
                <w:noProof/>
                <w:sz w:val="20"/>
                <w:szCs w:val="20"/>
              </w:rPr>
              <w:t>13.2.2015</w:t>
            </w:r>
          </w:p>
        </w:tc>
        <w:tc>
          <w:tcPr>
            <w:tcW w:w="856" w:type="pct"/>
          </w:tcPr>
          <w:p w:rsidR="000A6D4D" w:rsidRPr="00B71360" w:rsidRDefault="00E85702" w:rsidP="0009430E">
            <w:pPr>
              <w:rPr>
                <w:sz w:val="20"/>
                <w:szCs w:val="20"/>
              </w:rPr>
            </w:pPr>
            <w:r w:rsidRPr="00B71360">
              <w:rPr>
                <w:noProof/>
                <w:sz w:val="20"/>
                <w:szCs w:val="20"/>
              </w:rPr>
              <w:t>Ministrstvo pristojno za javno upravo</w:t>
            </w:r>
          </w:p>
        </w:tc>
      </w:tr>
      <w:tr w:rsidR="002A152E" w:rsidTr="0009430E">
        <w:trPr>
          <w:trHeight w:val="493"/>
        </w:trPr>
        <w:tc>
          <w:tcPr>
            <w:tcW w:w="1048" w:type="pct"/>
            <w:shd w:val="clear" w:color="auto" w:fill="auto"/>
          </w:tcPr>
          <w:p w:rsidR="000A6D4D" w:rsidRPr="00B71360" w:rsidRDefault="00E85702" w:rsidP="0009430E">
            <w:pPr>
              <w:rPr>
                <w:sz w:val="20"/>
                <w:szCs w:val="20"/>
              </w:rPr>
            </w:pPr>
            <w:r w:rsidRPr="00B71360">
              <w:rPr>
                <w:noProof/>
                <w:sz w:val="20"/>
                <w:szCs w:val="20"/>
              </w:rPr>
              <w:t>T</w:t>
            </w:r>
            <w:r w:rsidRPr="00B71360">
              <w:rPr>
                <w:sz w:val="20"/>
                <w:szCs w:val="20"/>
              </w:rPr>
              <w:t>.</w:t>
            </w:r>
            <w:r w:rsidRPr="00B71360">
              <w:rPr>
                <w:noProof/>
                <w:sz w:val="20"/>
                <w:szCs w:val="20"/>
              </w:rPr>
              <w:t>11.1</w:t>
            </w:r>
            <w:r w:rsidRPr="00B71360">
              <w:rPr>
                <w:sz w:val="20"/>
                <w:szCs w:val="20"/>
              </w:rPr>
              <w:t xml:space="preserve"> </w:t>
            </w:r>
            <w:r>
              <w:rPr>
                <w:sz w:val="20"/>
                <w:szCs w:val="20"/>
              </w:rPr>
              <w:t xml:space="preserve">- </w:t>
            </w:r>
            <w:r w:rsidRPr="00B71360">
              <w:rPr>
                <w:noProof/>
                <w:sz w:val="20"/>
                <w:szCs w:val="20"/>
              </w:rPr>
              <w:t>Obstoj strateškega političnega okvira za izboljšanje upravne učinkovitosti držav članic, vključno z reformo javne uprave.</w:t>
            </w:r>
          </w:p>
        </w:tc>
        <w:tc>
          <w:tcPr>
            <w:tcW w:w="953" w:type="pct"/>
          </w:tcPr>
          <w:p w:rsidR="000A6D4D" w:rsidRPr="00B71360" w:rsidRDefault="00E85702" w:rsidP="0009430E">
            <w:pPr>
              <w:rPr>
                <w:sz w:val="20"/>
                <w:szCs w:val="20"/>
              </w:rPr>
            </w:pPr>
            <w:r>
              <w:rPr>
                <w:noProof/>
                <w:sz w:val="20"/>
                <w:szCs w:val="20"/>
              </w:rPr>
              <w:t>4</w:t>
            </w:r>
            <w:r>
              <w:rPr>
                <w:sz w:val="20"/>
                <w:szCs w:val="20"/>
              </w:rPr>
              <w:t xml:space="preserve"> - </w:t>
            </w:r>
            <w:r w:rsidRPr="00B71360">
              <w:rPr>
                <w:noProof/>
                <w:sz w:val="20"/>
                <w:szCs w:val="20"/>
              </w:rPr>
              <w:t>celostne ukrepe za poenostavitev in racionalizacijo upravnih pos</w:t>
            </w:r>
            <w:r w:rsidRPr="00B71360">
              <w:rPr>
                <w:noProof/>
                <w:sz w:val="20"/>
                <w:szCs w:val="20"/>
              </w:rPr>
              <w:t>topkov;</w:t>
            </w:r>
          </w:p>
        </w:tc>
        <w:tc>
          <w:tcPr>
            <w:tcW w:w="1667" w:type="pct"/>
            <w:shd w:val="clear" w:color="auto" w:fill="auto"/>
          </w:tcPr>
          <w:p w:rsidR="000A6D4D" w:rsidRPr="00B71360" w:rsidRDefault="00E85702" w:rsidP="0009430E">
            <w:pPr>
              <w:rPr>
                <w:sz w:val="20"/>
                <w:szCs w:val="20"/>
              </w:rPr>
            </w:pPr>
            <w:r w:rsidRPr="00B71360">
              <w:rPr>
                <w:noProof/>
                <w:sz w:val="20"/>
                <w:szCs w:val="20"/>
              </w:rPr>
              <w:t>velja enako kot za 11.1.1.</w:t>
            </w:r>
          </w:p>
        </w:tc>
        <w:tc>
          <w:tcPr>
            <w:tcW w:w="476" w:type="pct"/>
            <w:shd w:val="clear" w:color="auto" w:fill="auto"/>
          </w:tcPr>
          <w:p w:rsidR="000A6D4D" w:rsidRPr="00B71360" w:rsidRDefault="00E85702" w:rsidP="0009430E">
            <w:pPr>
              <w:jc w:val="center"/>
              <w:rPr>
                <w:sz w:val="20"/>
                <w:szCs w:val="20"/>
              </w:rPr>
            </w:pPr>
            <w:r w:rsidRPr="00B71360">
              <w:rPr>
                <w:noProof/>
                <w:sz w:val="20"/>
                <w:szCs w:val="20"/>
              </w:rPr>
              <w:t>13.2.2015</w:t>
            </w:r>
          </w:p>
        </w:tc>
        <w:tc>
          <w:tcPr>
            <w:tcW w:w="856" w:type="pct"/>
          </w:tcPr>
          <w:p w:rsidR="000A6D4D" w:rsidRPr="00B71360" w:rsidRDefault="00E85702" w:rsidP="0009430E">
            <w:pPr>
              <w:rPr>
                <w:sz w:val="20"/>
                <w:szCs w:val="20"/>
              </w:rPr>
            </w:pPr>
            <w:r w:rsidRPr="00B71360">
              <w:rPr>
                <w:noProof/>
                <w:sz w:val="20"/>
                <w:szCs w:val="20"/>
              </w:rPr>
              <w:t>Ministrstvo pristojno za javno upravo</w:t>
            </w:r>
          </w:p>
        </w:tc>
      </w:tr>
      <w:tr w:rsidR="002A152E" w:rsidTr="0009430E">
        <w:trPr>
          <w:trHeight w:val="493"/>
        </w:trPr>
        <w:tc>
          <w:tcPr>
            <w:tcW w:w="1048" w:type="pct"/>
            <w:shd w:val="clear" w:color="auto" w:fill="auto"/>
          </w:tcPr>
          <w:p w:rsidR="000A6D4D" w:rsidRPr="00B71360" w:rsidRDefault="00E85702" w:rsidP="0009430E">
            <w:pPr>
              <w:rPr>
                <w:sz w:val="20"/>
                <w:szCs w:val="20"/>
              </w:rPr>
            </w:pPr>
            <w:r w:rsidRPr="00B71360">
              <w:rPr>
                <w:noProof/>
                <w:sz w:val="20"/>
                <w:szCs w:val="20"/>
              </w:rPr>
              <w:t>T</w:t>
            </w:r>
            <w:r w:rsidRPr="00B71360">
              <w:rPr>
                <w:sz w:val="20"/>
                <w:szCs w:val="20"/>
              </w:rPr>
              <w:t>.</w:t>
            </w:r>
            <w:r w:rsidRPr="00B71360">
              <w:rPr>
                <w:noProof/>
                <w:sz w:val="20"/>
                <w:szCs w:val="20"/>
              </w:rPr>
              <w:t>11.1</w:t>
            </w:r>
            <w:r w:rsidRPr="00B71360">
              <w:rPr>
                <w:sz w:val="20"/>
                <w:szCs w:val="20"/>
              </w:rPr>
              <w:t xml:space="preserve"> </w:t>
            </w:r>
            <w:r>
              <w:rPr>
                <w:sz w:val="20"/>
                <w:szCs w:val="20"/>
              </w:rPr>
              <w:t xml:space="preserve">- </w:t>
            </w:r>
            <w:r w:rsidRPr="00B71360">
              <w:rPr>
                <w:noProof/>
                <w:sz w:val="20"/>
                <w:szCs w:val="20"/>
              </w:rPr>
              <w:t>Obstoj strateškega političnega okvira za izboljšanje upravne učinkovitosti držav članic, vključno z reformo javne uprave.</w:t>
            </w:r>
          </w:p>
        </w:tc>
        <w:tc>
          <w:tcPr>
            <w:tcW w:w="953" w:type="pct"/>
          </w:tcPr>
          <w:p w:rsidR="000A6D4D" w:rsidRPr="00B71360" w:rsidRDefault="00E85702" w:rsidP="0009430E">
            <w:pPr>
              <w:rPr>
                <w:sz w:val="20"/>
                <w:szCs w:val="20"/>
              </w:rPr>
            </w:pPr>
            <w:r>
              <w:rPr>
                <w:noProof/>
                <w:sz w:val="20"/>
                <w:szCs w:val="20"/>
              </w:rPr>
              <w:t>5</w:t>
            </w:r>
            <w:r>
              <w:rPr>
                <w:sz w:val="20"/>
                <w:szCs w:val="20"/>
              </w:rPr>
              <w:t xml:space="preserve"> - </w:t>
            </w:r>
            <w:r w:rsidRPr="00B71360">
              <w:rPr>
                <w:noProof/>
                <w:sz w:val="20"/>
                <w:szCs w:val="20"/>
              </w:rPr>
              <w:t xml:space="preserve">razvoj in izvajanje strategij in </w:t>
            </w:r>
            <w:r w:rsidRPr="00B71360">
              <w:rPr>
                <w:noProof/>
                <w:sz w:val="20"/>
                <w:szCs w:val="20"/>
              </w:rPr>
              <w:t>politik v zvezi s človeškimi viri, ki zajemajo ugotovljene glavne pomanjkljivosti na tem področju;</w:t>
            </w:r>
          </w:p>
        </w:tc>
        <w:tc>
          <w:tcPr>
            <w:tcW w:w="1667" w:type="pct"/>
            <w:shd w:val="clear" w:color="auto" w:fill="auto"/>
          </w:tcPr>
          <w:p w:rsidR="000A6D4D" w:rsidRPr="00B71360" w:rsidRDefault="00E85702" w:rsidP="0009430E">
            <w:pPr>
              <w:rPr>
                <w:sz w:val="20"/>
                <w:szCs w:val="20"/>
              </w:rPr>
            </w:pPr>
            <w:r w:rsidRPr="00B71360">
              <w:rPr>
                <w:noProof/>
                <w:sz w:val="20"/>
                <w:szCs w:val="20"/>
              </w:rPr>
              <w:t>velja enako kot za 11.1.1.</w:t>
            </w:r>
          </w:p>
        </w:tc>
        <w:tc>
          <w:tcPr>
            <w:tcW w:w="476" w:type="pct"/>
            <w:shd w:val="clear" w:color="auto" w:fill="auto"/>
          </w:tcPr>
          <w:p w:rsidR="000A6D4D" w:rsidRPr="00B71360" w:rsidRDefault="00E85702" w:rsidP="0009430E">
            <w:pPr>
              <w:jc w:val="center"/>
              <w:rPr>
                <w:sz w:val="20"/>
                <w:szCs w:val="20"/>
              </w:rPr>
            </w:pPr>
            <w:r w:rsidRPr="00B71360">
              <w:rPr>
                <w:noProof/>
                <w:sz w:val="20"/>
                <w:szCs w:val="20"/>
              </w:rPr>
              <w:t>13.2.2015</w:t>
            </w:r>
          </w:p>
        </w:tc>
        <w:tc>
          <w:tcPr>
            <w:tcW w:w="856" w:type="pct"/>
          </w:tcPr>
          <w:p w:rsidR="000A6D4D" w:rsidRPr="00B71360" w:rsidRDefault="00E85702" w:rsidP="0009430E">
            <w:pPr>
              <w:rPr>
                <w:sz w:val="20"/>
                <w:szCs w:val="20"/>
              </w:rPr>
            </w:pPr>
            <w:r w:rsidRPr="00B71360">
              <w:rPr>
                <w:noProof/>
                <w:sz w:val="20"/>
                <w:szCs w:val="20"/>
              </w:rPr>
              <w:t>Ministrstvo pristojno za javno upravo</w:t>
            </w:r>
          </w:p>
        </w:tc>
      </w:tr>
      <w:tr w:rsidR="002A152E" w:rsidTr="0009430E">
        <w:trPr>
          <w:trHeight w:val="493"/>
        </w:trPr>
        <w:tc>
          <w:tcPr>
            <w:tcW w:w="1048" w:type="pct"/>
            <w:shd w:val="clear" w:color="auto" w:fill="auto"/>
          </w:tcPr>
          <w:p w:rsidR="000A6D4D" w:rsidRPr="00B71360" w:rsidRDefault="00E85702" w:rsidP="0009430E">
            <w:pPr>
              <w:rPr>
                <w:sz w:val="20"/>
                <w:szCs w:val="20"/>
              </w:rPr>
            </w:pPr>
            <w:r w:rsidRPr="00B71360">
              <w:rPr>
                <w:noProof/>
                <w:sz w:val="20"/>
                <w:szCs w:val="20"/>
              </w:rPr>
              <w:t>T</w:t>
            </w:r>
            <w:r w:rsidRPr="00B71360">
              <w:rPr>
                <w:sz w:val="20"/>
                <w:szCs w:val="20"/>
              </w:rPr>
              <w:t>.</w:t>
            </w:r>
            <w:r w:rsidRPr="00B71360">
              <w:rPr>
                <w:noProof/>
                <w:sz w:val="20"/>
                <w:szCs w:val="20"/>
              </w:rPr>
              <w:t>11.1</w:t>
            </w:r>
            <w:r w:rsidRPr="00B71360">
              <w:rPr>
                <w:sz w:val="20"/>
                <w:szCs w:val="20"/>
              </w:rPr>
              <w:t xml:space="preserve"> </w:t>
            </w:r>
            <w:r>
              <w:rPr>
                <w:sz w:val="20"/>
                <w:szCs w:val="20"/>
              </w:rPr>
              <w:t xml:space="preserve">- </w:t>
            </w:r>
            <w:r w:rsidRPr="00B71360">
              <w:rPr>
                <w:noProof/>
                <w:sz w:val="20"/>
                <w:szCs w:val="20"/>
              </w:rPr>
              <w:t>Obstoj strateškega političnega okvira za izboljšanje upravne učinkovitos</w:t>
            </w:r>
            <w:r w:rsidRPr="00B71360">
              <w:rPr>
                <w:noProof/>
                <w:sz w:val="20"/>
                <w:szCs w:val="20"/>
              </w:rPr>
              <w:t>ti držav članic, vključno z reformo javne uprave.</w:t>
            </w:r>
          </w:p>
        </w:tc>
        <w:tc>
          <w:tcPr>
            <w:tcW w:w="953" w:type="pct"/>
          </w:tcPr>
          <w:p w:rsidR="000A6D4D" w:rsidRPr="00B71360" w:rsidRDefault="00E85702" w:rsidP="0009430E">
            <w:pPr>
              <w:rPr>
                <w:sz w:val="20"/>
                <w:szCs w:val="20"/>
              </w:rPr>
            </w:pPr>
            <w:r>
              <w:rPr>
                <w:noProof/>
                <w:sz w:val="20"/>
                <w:szCs w:val="20"/>
              </w:rPr>
              <w:t>6</w:t>
            </w:r>
            <w:r>
              <w:rPr>
                <w:sz w:val="20"/>
                <w:szCs w:val="20"/>
              </w:rPr>
              <w:t xml:space="preserve"> - </w:t>
            </w:r>
            <w:r w:rsidRPr="00B71360">
              <w:rPr>
                <w:noProof/>
                <w:sz w:val="20"/>
                <w:szCs w:val="20"/>
              </w:rPr>
              <w:t>razvoj spretnosti na vseh ravneh poklicne hierarhije v javnih organih;</w:t>
            </w:r>
          </w:p>
        </w:tc>
        <w:tc>
          <w:tcPr>
            <w:tcW w:w="1667" w:type="pct"/>
            <w:shd w:val="clear" w:color="auto" w:fill="auto"/>
          </w:tcPr>
          <w:p w:rsidR="000A6D4D" w:rsidRPr="00B71360" w:rsidRDefault="00E85702" w:rsidP="0009430E">
            <w:pPr>
              <w:rPr>
                <w:sz w:val="20"/>
                <w:szCs w:val="20"/>
              </w:rPr>
            </w:pPr>
            <w:r w:rsidRPr="00B71360">
              <w:rPr>
                <w:noProof/>
                <w:sz w:val="20"/>
                <w:szCs w:val="20"/>
              </w:rPr>
              <w:t>velja enako kot za 11.1.1.</w:t>
            </w:r>
          </w:p>
        </w:tc>
        <w:tc>
          <w:tcPr>
            <w:tcW w:w="476" w:type="pct"/>
            <w:shd w:val="clear" w:color="auto" w:fill="auto"/>
          </w:tcPr>
          <w:p w:rsidR="000A6D4D" w:rsidRPr="00B71360" w:rsidRDefault="00E85702" w:rsidP="0009430E">
            <w:pPr>
              <w:jc w:val="center"/>
              <w:rPr>
                <w:sz w:val="20"/>
                <w:szCs w:val="20"/>
              </w:rPr>
            </w:pPr>
            <w:r w:rsidRPr="00B71360">
              <w:rPr>
                <w:noProof/>
                <w:sz w:val="20"/>
                <w:szCs w:val="20"/>
              </w:rPr>
              <w:t>13.2.2015</w:t>
            </w:r>
          </w:p>
        </w:tc>
        <w:tc>
          <w:tcPr>
            <w:tcW w:w="856" w:type="pct"/>
          </w:tcPr>
          <w:p w:rsidR="000A6D4D" w:rsidRPr="00B71360" w:rsidRDefault="00E85702" w:rsidP="0009430E">
            <w:pPr>
              <w:rPr>
                <w:sz w:val="20"/>
                <w:szCs w:val="20"/>
              </w:rPr>
            </w:pPr>
            <w:r w:rsidRPr="00B71360">
              <w:rPr>
                <w:noProof/>
                <w:sz w:val="20"/>
                <w:szCs w:val="20"/>
              </w:rPr>
              <w:t>Ministrstvo pristojno za javno upravo</w:t>
            </w:r>
          </w:p>
        </w:tc>
      </w:tr>
      <w:tr w:rsidR="002A152E" w:rsidTr="0009430E">
        <w:trPr>
          <w:trHeight w:val="493"/>
        </w:trPr>
        <w:tc>
          <w:tcPr>
            <w:tcW w:w="1048" w:type="pct"/>
            <w:shd w:val="clear" w:color="auto" w:fill="auto"/>
          </w:tcPr>
          <w:p w:rsidR="000A6D4D" w:rsidRPr="00B71360" w:rsidRDefault="00E85702" w:rsidP="0009430E">
            <w:pPr>
              <w:rPr>
                <w:sz w:val="20"/>
                <w:szCs w:val="20"/>
              </w:rPr>
            </w:pPr>
            <w:r w:rsidRPr="00B71360">
              <w:rPr>
                <w:noProof/>
                <w:sz w:val="20"/>
                <w:szCs w:val="20"/>
              </w:rPr>
              <w:t>T</w:t>
            </w:r>
            <w:r w:rsidRPr="00B71360">
              <w:rPr>
                <w:sz w:val="20"/>
                <w:szCs w:val="20"/>
              </w:rPr>
              <w:t>.</w:t>
            </w:r>
            <w:r w:rsidRPr="00B71360">
              <w:rPr>
                <w:noProof/>
                <w:sz w:val="20"/>
                <w:szCs w:val="20"/>
              </w:rPr>
              <w:t>11.1</w:t>
            </w:r>
            <w:r w:rsidRPr="00B71360">
              <w:rPr>
                <w:sz w:val="20"/>
                <w:szCs w:val="20"/>
              </w:rPr>
              <w:t xml:space="preserve"> </w:t>
            </w:r>
            <w:r>
              <w:rPr>
                <w:sz w:val="20"/>
                <w:szCs w:val="20"/>
              </w:rPr>
              <w:t xml:space="preserve">- </w:t>
            </w:r>
            <w:r w:rsidRPr="00B71360">
              <w:rPr>
                <w:noProof/>
                <w:sz w:val="20"/>
                <w:szCs w:val="20"/>
              </w:rPr>
              <w:t xml:space="preserve">Obstoj strateškega političnega okvira za </w:t>
            </w:r>
            <w:r w:rsidRPr="00B71360">
              <w:rPr>
                <w:noProof/>
                <w:sz w:val="20"/>
                <w:szCs w:val="20"/>
              </w:rPr>
              <w:t>izboljšanje upravne učinkovitosti držav članic, vključno z reformo javne uprave.</w:t>
            </w:r>
          </w:p>
        </w:tc>
        <w:tc>
          <w:tcPr>
            <w:tcW w:w="953" w:type="pct"/>
          </w:tcPr>
          <w:p w:rsidR="000A6D4D" w:rsidRPr="00B71360" w:rsidRDefault="00E85702" w:rsidP="0009430E">
            <w:pPr>
              <w:rPr>
                <w:sz w:val="20"/>
                <w:szCs w:val="20"/>
              </w:rPr>
            </w:pPr>
            <w:r>
              <w:rPr>
                <w:noProof/>
                <w:sz w:val="20"/>
                <w:szCs w:val="20"/>
              </w:rPr>
              <w:t>7</w:t>
            </w:r>
            <w:r>
              <w:rPr>
                <w:sz w:val="20"/>
                <w:szCs w:val="20"/>
              </w:rPr>
              <w:t xml:space="preserve"> - </w:t>
            </w:r>
            <w:r w:rsidRPr="00B71360">
              <w:rPr>
                <w:noProof/>
                <w:sz w:val="20"/>
                <w:szCs w:val="20"/>
              </w:rPr>
              <w:t>razvoj postopkov in orodij za spremljanje in vrednotenje.</w:t>
            </w:r>
          </w:p>
        </w:tc>
        <w:tc>
          <w:tcPr>
            <w:tcW w:w="1667" w:type="pct"/>
            <w:shd w:val="clear" w:color="auto" w:fill="auto"/>
          </w:tcPr>
          <w:p w:rsidR="000A6D4D" w:rsidRPr="00B71360" w:rsidRDefault="00E85702" w:rsidP="0009430E">
            <w:pPr>
              <w:rPr>
                <w:sz w:val="20"/>
                <w:szCs w:val="20"/>
              </w:rPr>
            </w:pPr>
            <w:r w:rsidRPr="00B71360">
              <w:rPr>
                <w:noProof/>
                <w:sz w:val="20"/>
                <w:szCs w:val="20"/>
              </w:rPr>
              <w:t>velja enako kot za 11.1.1.</w:t>
            </w:r>
          </w:p>
        </w:tc>
        <w:tc>
          <w:tcPr>
            <w:tcW w:w="476" w:type="pct"/>
            <w:shd w:val="clear" w:color="auto" w:fill="auto"/>
          </w:tcPr>
          <w:p w:rsidR="000A6D4D" w:rsidRPr="00B71360" w:rsidRDefault="00E85702" w:rsidP="0009430E">
            <w:pPr>
              <w:jc w:val="center"/>
              <w:rPr>
                <w:sz w:val="20"/>
                <w:szCs w:val="20"/>
              </w:rPr>
            </w:pPr>
            <w:r w:rsidRPr="00B71360">
              <w:rPr>
                <w:noProof/>
                <w:sz w:val="20"/>
                <w:szCs w:val="20"/>
              </w:rPr>
              <w:t>13.2.2015</w:t>
            </w:r>
          </w:p>
        </w:tc>
        <w:tc>
          <w:tcPr>
            <w:tcW w:w="856" w:type="pct"/>
          </w:tcPr>
          <w:p w:rsidR="000A6D4D" w:rsidRPr="00B71360" w:rsidRDefault="00E85702" w:rsidP="0009430E">
            <w:pPr>
              <w:rPr>
                <w:sz w:val="20"/>
                <w:szCs w:val="20"/>
              </w:rPr>
            </w:pPr>
            <w:r w:rsidRPr="00B71360">
              <w:rPr>
                <w:noProof/>
                <w:sz w:val="20"/>
                <w:szCs w:val="20"/>
              </w:rPr>
              <w:t>Ministrstvo pristojno za javno upravo</w:t>
            </w:r>
          </w:p>
        </w:tc>
      </w:tr>
      <w:tr w:rsidR="002A152E" w:rsidTr="0009430E">
        <w:trPr>
          <w:trHeight w:val="493"/>
        </w:trPr>
        <w:tc>
          <w:tcPr>
            <w:tcW w:w="1048" w:type="pct"/>
            <w:shd w:val="clear" w:color="auto" w:fill="auto"/>
          </w:tcPr>
          <w:p w:rsidR="000A6D4D" w:rsidRPr="00B71360" w:rsidRDefault="00E85702" w:rsidP="0009430E">
            <w:pPr>
              <w:rPr>
                <w:sz w:val="20"/>
                <w:szCs w:val="20"/>
              </w:rPr>
            </w:pPr>
            <w:r w:rsidRPr="00B71360">
              <w:rPr>
                <w:noProof/>
                <w:sz w:val="20"/>
                <w:szCs w:val="20"/>
              </w:rPr>
              <w:t>T</w:t>
            </w:r>
            <w:r w:rsidRPr="00B71360">
              <w:rPr>
                <w:sz w:val="20"/>
                <w:szCs w:val="20"/>
              </w:rPr>
              <w:t>.</w:t>
            </w:r>
            <w:r w:rsidRPr="00B71360">
              <w:rPr>
                <w:noProof/>
                <w:sz w:val="20"/>
                <w:szCs w:val="20"/>
              </w:rPr>
              <w:t>04.3</w:t>
            </w:r>
            <w:r w:rsidRPr="00B71360">
              <w:rPr>
                <w:sz w:val="20"/>
                <w:szCs w:val="20"/>
              </w:rPr>
              <w:t xml:space="preserve"> </w:t>
            </w:r>
            <w:r>
              <w:rPr>
                <w:sz w:val="20"/>
                <w:szCs w:val="20"/>
              </w:rPr>
              <w:t xml:space="preserve">- </w:t>
            </w:r>
            <w:r w:rsidRPr="00B71360">
              <w:rPr>
                <w:noProof/>
                <w:sz w:val="20"/>
                <w:szCs w:val="20"/>
              </w:rPr>
              <w:t xml:space="preserve">Uvedeni so ukrepi za </w:t>
            </w:r>
            <w:r w:rsidRPr="00B71360">
              <w:rPr>
                <w:noProof/>
                <w:sz w:val="20"/>
                <w:szCs w:val="20"/>
              </w:rPr>
              <w:t>spodbujanje proizvodnje in distribucije energije iz obnovljivih virov.</w:t>
            </w:r>
          </w:p>
        </w:tc>
        <w:tc>
          <w:tcPr>
            <w:tcW w:w="953" w:type="pct"/>
          </w:tcPr>
          <w:p w:rsidR="000A6D4D" w:rsidRPr="00B71360" w:rsidRDefault="00E85702" w:rsidP="0009430E">
            <w:pPr>
              <w:rPr>
                <w:sz w:val="20"/>
                <w:szCs w:val="20"/>
              </w:rPr>
            </w:pPr>
            <w:r>
              <w:rPr>
                <w:noProof/>
                <w:sz w:val="20"/>
                <w:szCs w:val="20"/>
              </w:rPr>
              <w:t>1</w:t>
            </w:r>
            <w:r>
              <w:rPr>
                <w:sz w:val="20"/>
                <w:szCs w:val="20"/>
              </w:rPr>
              <w:t xml:space="preserve"> - </w:t>
            </w:r>
            <w:r w:rsidRPr="00B71360">
              <w:rPr>
                <w:noProof/>
                <w:sz w:val="20"/>
                <w:szCs w:val="20"/>
              </w:rPr>
              <w:t>Vzpostavljeni so pregledni programi podpore, prednostni dostop do omrežja ali zajamčeni dostop in prednostno odpremljanje ter standardna pravila za prevzemanje in delitev stroškov t</w:t>
            </w:r>
            <w:r w:rsidRPr="00B71360">
              <w:rPr>
                <w:noProof/>
                <w:sz w:val="20"/>
                <w:szCs w:val="20"/>
              </w:rPr>
              <w:t>ehnične prilagoditve, ki so bila objavljena, v skladu s členi 14(1) ter 16(2) in (3) Direktive 2009/28/ES Evropskega parlamenta in Sveta.</w:t>
            </w:r>
          </w:p>
        </w:tc>
        <w:tc>
          <w:tcPr>
            <w:tcW w:w="1667" w:type="pct"/>
            <w:shd w:val="clear" w:color="auto" w:fill="auto"/>
          </w:tcPr>
          <w:p w:rsidR="000A6D4D" w:rsidRPr="00B71360" w:rsidRDefault="00E85702" w:rsidP="0009430E">
            <w:pPr>
              <w:rPr>
                <w:sz w:val="20"/>
                <w:szCs w:val="20"/>
              </w:rPr>
            </w:pPr>
            <w:r w:rsidRPr="00B71360">
              <w:rPr>
                <w:noProof/>
                <w:sz w:val="20"/>
                <w:szCs w:val="20"/>
              </w:rPr>
              <w:t>Standardna pravila TSO v zvezi s prevzemanjem in delitvijo stroškov za tehnične prilagoditve so določene z novim Energ</w:t>
            </w:r>
            <w:r w:rsidRPr="00B71360">
              <w:rPr>
                <w:noProof/>
                <w:sz w:val="20"/>
                <w:szCs w:val="20"/>
              </w:rPr>
              <w:t xml:space="preserve">etskim zakonom (EZ-1), v členu 371, ki je bil sprejet 7. marca 2014. </w:t>
            </w:r>
          </w:p>
          <w:p w:rsidR="000A6D4D" w:rsidRPr="00B71360" w:rsidRDefault="00E85702" w:rsidP="0009430E">
            <w:pPr>
              <w:rPr>
                <w:sz w:val="20"/>
                <w:szCs w:val="20"/>
              </w:rPr>
            </w:pPr>
            <w:r w:rsidRPr="00B71360">
              <w:rPr>
                <w:noProof/>
                <w:sz w:val="20"/>
                <w:szCs w:val="20"/>
              </w:rPr>
              <w:t>Izvedbeni akt o pravilih TSO je treba sprejeti v roku 1 leta po sprejetju novega Energetskega zakona (EZ-1).</w:t>
            </w:r>
          </w:p>
          <w:p w:rsidR="000A6D4D" w:rsidRPr="00B71360" w:rsidRDefault="000A6D4D" w:rsidP="0009430E">
            <w:pPr>
              <w:rPr>
                <w:sz w:val="20"/>
                <w:szCs w:val="20"/>
              </w:rPr>
            </w:pPr>
          </w:p>
        </w:tc>
        <w:tc>
          <w:tcPr>
            <w:tcW w:w="476" w:type="pct"/>
            <w:shd w:val="clear" w:color="auto" w:fill="auto"/>
          </w:tcPr>
          <w:p w:rsidR="000A6D4D" w:rsidRPr="00B71360" w:rsidRDefault="00E85702" w:rsidP="0009430E">
            <w:pPr>
              <w:jc w:val="center"/>
              <w:rPr>
                <w:sz w:val="20"/>
                <w:szCs w:val="20"/>
              </w:rPr>
            </w:pPr>
            <w:r w:rsidRPr="00B71360">
              <w:rPr>
                <w:noProof/>
                <w:sz w:val="20"/>
                <w:szCs w:val="20"/>
              </w:rPr>
              <w:t>31.3.2015</w:t>
            </w:r>
          </w:p>
        </w:tc>
        <w:tc>
          <w:tcPr>
            <w:tcW w:w="856" w:type="pct"/>
          </w:tcPr>
          <w:p w:rsidR="000A6D4D" w:rsidRPr="00B71360" w:rsidRDefault="00E85702" w:rsidP="0009430E">
            <w:pPr>
              <w:rPr>
                <w:sz w:val="20"/>
                <w:szCs w:val="20"/>
              </w:rPr>
            </w:pPr>
            <w:r w:rsidRPr="00B71360">
              <w:rPr>
                <w:noProof/>
                <w:sz w:val="20"/>
                <w:szCs w:val="20"/>
              </w:rPr>
              <w:t>Ministrstvo za infrastrukturo</w:t>
            </w:r>
          </w:p>
        </w:tc>
      </w:tr>
      <w:tr w:rsidR="002A152E" w:rsidTr="0009430E">
        <w:trPr>
          <w:trHeight w:val="493"/>
        </w:trPr>
        <w:tc>
          <w:tcPr>
            <w:tcW w:w="1048" w:type="pct"/>
            <w:shd w:val="clear" w:color="auto" w:fill="auto"/>
          </w:tcPr>
          <w:p w:rsidR="000A6D4D" w:rsidRPr="00B71360" w:rsidRDefault="00E85702" w:rsidP="0009430E">
            <w:pPr>
              <w:rPr>
                <w:sz w:val="20"/>
                <w:szCs w:val="20"/>
              </w:rPr>
            </w:pPr>
            <w:r w:rsidRPr="00B71360">
              <w:rPr>
                <w:noProof/>
                <w:sz w:val="20"/>
                <w:szCs w:val="20"/>
              </w:rPr>
              <w:t>T</w:t>
            </w:r>
            <w:r w:rsidRPr="00B71360">
              <w:rPr>
                <w:sz w:val="20"/>
                <w:szCs w:val="20"/>
              </w:rPr>
              <w:t>.</w:t>
            </w:r>
            <w:r w:rsidRPr="00B71360">
              <w:rPr>
                <w:noProof/>
                <w:sz w:val="20"/>
                <w:szCs w:val="20"/>
              </w:rPr>
              <w:t>07.3</w:t>
            </w:r>
            <w:r w:rsidRPr="00B71360">
              <w:rPr>
                <w:sz w:val="20"/>
                <w:szCs w:val="20"/>
              </w:rPr>
              <w:t xml:space="preserve"> </w:t>
            </w:r>
            <w:r>
              <w:rPr>
                <w:sz w:val="20"/>
                <w:szCs w:val="20"/>
              </w:rPr>
              <w:t xml:space="preserve">- </w:t>
            </w:r>
            <w:r w:rsidRPr="00B71360">
              <w:rPr>
                <w:noProof/>
                <w:sz w:val="20"/>
                <w:szCs w:val="20"/>
              </w:rPr>
              <w:t xml:space="preserve">Drugi načini prevoza, </w:t>
            </w:r>
            <w:r w:rsidRPr="00B71360">
              <w:rPr>
                <w:noProof/>
                <w:sz w:val="20"/>
                <w:szCs w:val="20"/>
              </w:rPr>
              <w:t>vključno s celinskimi plovnimi potmi in pomorskim prometom, pristanišči, multimodalnimi povezavami in letališko infrastrukturo: v okviru celostnega prometnega načrta oz. načrtov ali okvira oz. okvirov obstaja izrecen razdelek o celinskih plovnih poteh in p</w:t>
            </w:r>
            <w:r w:rsidRPr="00B71360">
              <w:rPr>
                <w:noProof/>
                <w:sz w:val="20"/>
                <w:szCs w:val="20"/>
              </w:rPr>
              <w:t>omorskem prometu, pristaniščih, multimodalnih povezavah in letališki infrastrukturi, ki prispevajo k izboljšanju povezanosti s celostnim in osrednjim omrežjem TEN-T in spodbujanju trajnostne regionalne in lokalne mobilnosti.</w:t>
            </w:r>
          </w:p>
        </w:tc>
        <w:tc>
          <w:tcPr>
            <w:tcW w:w="953" w:type="pct"/>
          </w:tcPr>
          <w:p w:rsidR="000A6D4D" w:rsidRPr="00B71360" w:rsidRDefault="00E85702" w:rsidP="0009430E">
            <w:pPr>
              <w:rPr>
                <w:sz w:val="20"/>
                <w:szCs w:val="20"/>
              </w:rPr>
            </w:pPr>
            <w:r>
              <w:rPr>
                <w:noProof/>
                <w:sz w:val="20"/>
                <w:szCs w:val="20"/>
              </w:rPr>
              <w:t>1</w:t>
            </w:r>
            <w:r>
              <w:rPr>
                <w:sz w:val="20"/>
                <w:szCs w:val="20"/>
              </w:rPr>
              <w:t xml:space="preserve"> - </w:t>
            </w:r>
            <w:r w:rsidRPr="00B71360">
              <w:rPr>
                <w:noProof/>
                <w:sz w:val="20"/>
                <w:szCs w:val="20"/>
              </w:rPr>
              <w:t>Obstoj razdelka o celinskih</w:t>
            </w:r>
            <w:r w:rsidRPr="00B71360">
              <w:rPr>
                <w:noProof/>
                <w:sz w:val="20"/>
                <w:szCs w:val="20"/>
              </w:rPr>
              <w:t xml:space="preserve"> plovnih poteh in pomorskem prometu, pristaniščih, multimodalnih povezavah in letališki infrastrukturi v okviru prometnega načrta oz. načrtov ali okvira oz. okvirov, ki:</w:t>
            </w:r>
          </w:p>
        </w:tc>
        <w:tc>
          <w:tcPr>
            <w:tcW w:w="1667" w:type="pct"/>
            <w:shd w:val="clear" w:color="auto" w:fill="auto"/>
          </w:tcPr>
          <w:p w:rsidR="000A6D4D" w:rsidRPr="00B71360" w:rsidRDefault="00E85702" w:rsidP="0009430E">
            <w:pPr>
              <w:rPr>
                <w:sz w:val="20"/>
                <w:szCs w:val="20"/>
              </w:rPr>
            </w:pPr>
            <w:r w:rsidRPr="00B71360">
              <w:rPr>
                <w:noProof/>
                <w:sz w:val="20"/>
                <w:szCs w:val="20"/>
              </w:rPr>
              <w:t>velja enako kot za 7.1.1.</w:t>
            </w:r>
          </w:p>
        </w:tc>
        <w:tc>
          <w:tcPr>
            <w:tcW w:w="476" w:type="pct"/>
            <w:shd w:val="clear" w:color="auto" w:fill="auto"/>
          </w:tcPr>
          <w:p w:rsidR="000A6D4D" w:rsidRPr="00B71360" w:rsidRDefault="00E85702" w:rsidP="0009430E">
            <w:pPr>
              <w:jc w:val="center"/>
              <w:rPr>
                <w:sz w:val="20"/>
                <w:szCs w:val="20"/>
              </w:rPr>
            </w:pPr>
            <w:r w:rsidRPr="00B71360">
              <w:rPr>
                <w:noProof/>
                <w:sz w:val="20"/>
                <w:szCs w:val="20"/>
              </w:rPr>
              <w:t>30.6.2016</w:t>
            </w:r>
          </w:p>
        </w:tc>
        <w:tc>
          <w:tcPr>
            <w:tcW w:w="856" w:type="pct"/>
          </w:tcPr>
          <w:p w:rsidR="000A6D4D" w:rsidRPr="00B71360" w:rsidRDefault="00E85702" w:rsidP="0009430E">
            <w:pPr>
              <w:rPr>
                <w:sz w:val="20"/>
                <w:szCs w:val="20"/>
              </w:rPr>
            </w:pPr>
            <w:r w:rsidRPr="00B71360">
              <w:rPr>
                <w:noProof/>
                <w:sz w:val="20"/>
                <w:szCs w:val="20"/>
              </w:rPr>
              <w:t>Ministrstvo za infrastrukturo</w:t>
            </w:r>
          </w:p>
        </w:tc>
      </w:tr>
      <w:tr w:rsidR="002A152E" w:rsidTr="0009430E">
        <w:trPr>
          <w:trHeight w:val="493"/>
        </w:trPr>
        <w:tc>
          <w:tcPr>
            <w:tcW w:w="1048" w:type="pct"/>
            <w:shd w:val="clear" w:color="auto" w:fill="auto"/>
          </w:tcPr>
          <w:p w:rsidR="000A6D4D" w:rsidRPr="00B71360" w:rsidRDefault="00E85702" w:rsidP="0009430E">
            <w:pPr>
              <w:rPr>
                <w:sz w:val="20"/>
                <w:szCs w:val="20"/>
              </w:rPr>
            </w:pPr>
            <w:r w:rsidRPr="00B71360">
              <w:rPr>
                <w:noProof/>
                <w:sz w:val="20"/>
                <w:szCs w:val="20"/>
              </w:rPr>
              <w:t>T</w:t>
            </w:r>
            <w:r w:rsidRPr="00B71360">
              <w:rPr>
                <w:sz w:val="20"/>
                <w:szCs w:val="20"/>
              </w:rPr>
              <w:t>.</w:t>
            </w:r>
            <w:r w:rsidRPr="00B71360">
              <w:rPr>
                <w:noProof/>
                <w:sz w:val="20"/>
                <w:szCs w:val="20"/>
              </w:rPr>
              <w:t>07.3</w:t>
            </w:r>
            <w:r w:rsidRPr="00B71360">
              <w:rPr>
                <w:sz w:val="20"/>
                <w:szCs w:val="20"/>
              </w:rPr>
              <w:t xml:space="preserve"> </w:t>
            </w:r>
            <w:r>
              <w:rPr>
                <w:sz w:val="20"/>
                <w:szCs w:val="20"/>
              </w:rPr>
              <w:t xml:space="preserve">- </w:t>
            </w:r>
            <w:r w:rsidRPr="00B71360">
              <w:rPr>
                <w:noProof/>
                <w:sz w:val="20"/>
                <w:szCs w:val="20"/>
              </w:rPr>
              <w:t>Drugi nači</w:t>
            </w:r>
            <w:r w:rsidRPr="00B71360">
              <w:rPr>
                <w:noProof/>
                <w:sz w:val="20"/>
                <w:szCs w:val="20"/>
              </w:rPr>
              <w:t>ni prevoza, vključno s celinskimi plovnimi potmi in pomorskim prometom, pristanišči, multimodalnimi povezavami in letališko infrastrukturo: v okviru celostnega prometnega načrta oz. načrtov ali okvira oz. okvirov obstaja izrecen razdelek o celinskih plovni</w:t>
            </w:r>
            <w:r w:rsidRPr="00B71360">
              <w:rPr>
                <w:noProof/>
                <w:sz w:val="20"/>
                <w:szCs w:val="20"/>
              </w:rPr>
              <w:t>h poteh in pomorskem prometu, pristaniščih, multimodalnih povezavah in letališki infrastrukturi, ki prispevajo k izboljšanju povezanosti s celostnim in osrednjim omrežjem TEN-T in spodbujanju trajnostne regionalne in lokalne mobilnosti.</w:t>
            </w:r>
          </w:p>
        </w:tc>
        <w:tc>
          <w:tcPr>
            <w:tcW w:w="953" w:type="pct"/>
          </w:tcPr>
          <w:p w:rsidR="000A6D4D" w:rsidRPr="00B71360" w:rsidRDefault="00E85702" w:rsidP="0009430E">
            <w:pPr>
              <w:rPr>
                <w:sz w:val="20"/>
                <w:szCs w:val="20"/>
              </w:rPr>
            </w:pPr>
            <w:r>
              <w:rPr>
                <w:noProof/>
                <w:sz w:val="20"/>
                <w:szCs w:val="20"/>
              </w:rPr>
              <w:t>2</w:t>
            </w:r>
            <w:r>
              <w:rPr>
                <w:sz w:val="20"/>
                <w:szCs w:val="20"/>
              </w:rPr>
              <w:t xml:space="preserve"> - </w:t>
            </w:r>
            <w:r w:rsidRPr="00B71360">
              <w:rPr>
                <w:noProof/>
                <w:sz w:val="20"/>
                <w:szCs w:val="20"/>
              </w:rPr>
              <w:t>je skladen s pr</w:t>
            </w:r>
            <w:r w:rsidRPr="00B71360">
              <w:rPr>
                <w:noProof/>
                <w:sz w:val="20"/>
                <w:szCs w:val="20"/>
              </w:rPr>
              <w:t>avnimi zahtevami za strateško okoljsko presojo;</w:t>
            </w:r>
          </w:p>
        </w:tc>
        <w:tc>
          <w:tcPr>
            <w:tcW w:w="1667" w:type="pct"/>
            <w:shd w:val="clear" w:color="auto" w:fill="auto"/>
          </w:tcPr>
          <w:p w:rsidR="000A6D4D" w:rsidRPr="00B71360" w:rsidRDefault="00E85702" w:rsidP="0009430E">
            <w:pPr>
              <w:rPr>
                <w:sz w:val="20"/>
                <w:szCs w:val="20"/>
              </w:rPr>
            </w:pPr>
            <w:r w:rsidRPr="00B71360">
              <w:rPr>
                <w:noProof/>
                <w:sz w:val="20"/>
                <w:szCs w:val="20"/>
              </w:rPr>
              <w:t>velja enako kot za 7.1.1.</w:t>
            </w:r>
          </w:p>
        </w:tc>
        <w:tc>
          <w:tcPr>
            <w:tcW w:w="476" w:type="pct"/>
            <w:shd w:val="clear" w:color="auto" w:fill="auto"/>
          </w:tcPr>
          <w:p w:rsidR="000A6D4D" w:rsidRPr="00B71360" w:rsidRDefault="00E85702" w:rsidP="0009430E">
            <w:pPr>
              <w:jc w:val="center"/>
              <w:rPr>
                <w:sz w:val="20"/>
                <w:szCs w:val="20"/>
              </w:rPr>
            </w:pPr>
            <w:r w:rsidRPr="00B71360">
              <w:rPr>
                <w:noProof/>
                <w:sz w:val="20"/>
                <w:szCs w:val="20"/>
              </w:rPr>
              <w:t>30.6.2016</w:t>
            </w:r>
          </w:p>
        </w:tc>
        <w:tc>
          <w:tcPr>
            <w:tcW w:w="856" w:type="pct"/>
          </w:tcPr>
          <w:p w:rsidR="000A6D4D" w:rsidRPr="00B71360" w:rsidRDefault="00E85702" w:rsidP="0009430E">
            <w:pPr>
              <w:rPr>
                <w:sz w:val="20"/>
                <w:szCs w:val="20"/>
              </w:rPr>
            </w:pPr>
            <w:r w:rsidRPr="00B71360">
              <w:rPr>
                <w:noProof/>
                <w:sz w:val="20"/>
                <w:szCs w:val="20"/>
              </w:rPr>
              <w:t>Ministrstvo za infrastrukturo</w:t>
            </w:r>
          </w:p>
        </w:tc>
      </w:tr>
      <w:tr w:rsidR="002A152E" w:rsidTr="0009430E">
        <w:trPr>
          <w:trHeight w:val="493"/>
        </w:trPr>
        <w:tc>
          <w:tcPr>
            <w:tcW w:w="1048" w:type="pct"/>
            <w:shd w:val="clear" w:color="auto" w:fill="auto"/>
          </w:tcPr>
          <w:p w:rsidR="000A6D4D" w:rsidRPr="00B71360" w:rsidRDefault="00E85702" w:rsidP="0009430E">
            <w:pPr>
              <w:rPr>
                <w:sz w:val="20"/>
                <w:szCs w:val="20"/>
              </w:rPr>
            </w:pPr>
            <w:r w:rsidRPr="00B71360">
              <w:rPr>
                <w:noProof/>
                <w:sz w:val="20"/>
                <w:szCs w:val="20"/>
              </w:rPr>
              <w:t>T</w:t>
            </w:r>
            <w:r w:rsidRPr="00B71360">
              <w:rPr>
                <w:sz w:val="20"/>
                <w:szCs w:val="20"/>
              </w:rPr>
              <w:t>.</w:t>
            </w:r>
            <w:r w:rsidRPr="00B71360">
              <w:rPr>
                <w:noProof/>
                <w:sz w:val="20"/>
                <w:szCs w:val="20"/>
              </w:rPr>
              <w:t>07.3</w:t>
            </w:r>
            <w:r w:rsidRPr="00B71360">
              <w:rPr>
                <w:sz w:val="20"/>
                <w:szCs w:val="20"/>
              </w:rPr>
              <w:t xml:space="preserve"> </w:t>
            </w:r>
            <w:r>
              <w:rPr>
                <w:sz w:val="20"/>
                <w:szCs w:val="20"/>
              </w:rPr>
              <w:t xml:space="preserve">- </w:t>
            </w:r>
            <w:r w:rsidRPr="00B71360">
              <w:rPr>
                <w:noProof/>
                <w:sz w:val="20"/>
                <w:szCs w:val="20"/>
              </w:rPr>
              <w:t xml:space="preserve">Drugi načini prevoza, vključno s celinskimi plovnimi potmi in pomorskim prometom, pristanišči, multimodalnimi povezavami in </w:t>
            </w:r>
            <w:r w:rsidRPr="00B71360">
              <w:rPr>
                <w:noProof/>
                <w:sz w:val="20"/>
                <w:szCs w:val="20"/>
              </w:rPr>
              <w:t>letališko infrastrukturo: v okviru celostnega prometnega načrta oz. načrtov ali okvira oz. okvirov obstaja izrecen razdelek o celinskih plovnih poteh in pomorskem prometu, pristaniščih, multimodalnih povezavah in letališki infrastrukturi, ki prispevajo k i</w:t>
            </w:r>
            <w:r w:rsidRPr="00B71360">
              <w:rPr>
                <w:noProof/>
                <w:sz w:val="20"/>
                <w:szCs w:val="20"/>
              </w:rPr>
              <w:t>zboljšanju povezanosti s celostnim in osrednjim omrežjem TEN-T in spodbujanju trajnostne regionalne in lokalne mobilnosti.</w:t>
            </w:r>
          </w:p>
        </w:tc>
        <w:tc>
          <w:tcPr>
            <w:tcW w:w="953" w:type="pct"/>
          </w:tcPr>
          <w:p w:rsidR="000A6D4D" w:rsidRPr="00B71360" w:rsidRDefault="00E85702" w:rsidP="0009430E">
            <w:pPr>
              <w:rPr>
                <w:sz w:val="20"/>
                <w:szCs w:val="20"/>
              </w:rPr>
            </w:pPr>
            <w:r>
              <w:rPr>
                <w:noProof/>
                <w:sz w:val="20"/>
                <w:szCs w:val="20"/>
              </w:rPr>
              <w:t>3</w:t>
            </w:r>
            <w:r>
              <w:rPr>
                <w:sz w:val="20"/>
                <w:szCs w:val="20"/>
              </w:rPr>
              <w:t xml:space="preserve"> - </w:t>
            </w:r>
            <w:r w:rsidRPr="00B71360">
              <w:rPr>
                <w:noProof/>
                <w:sz w:val="20"/>
                <w:szCs w:val="20"/>
              </w:rPr>
              <w:t>opredeljuje realno in zrelo zasnovo projektov (vključno s časovnim razporedom in proračunskim okvirom).</w:t>
            </w:r>
          </w:p>
        </w:tc>
        <w:tc>
          <w:tcPr>
            <w:tcW w:w="1667" w:type="pct"/>
            <w:shd w:val="clear" w:color="auto" w:fill="auto"/>
          </w:tcPr>
          <w:p w:rsidR="000A6D4D" w:rsidRPr="00B71360" w:rsidRDefault="00E85702" w:rsidP="0009430E">
            <w:pPr>
              <w:rPr>
                <w:sz w:val="20"/>
                <w:szCs w:val="20"/>
              </w:rPr>
            </w:pPr>
            <w:r w:rsidRPr="00B71360">
              <w:rPr>
                <w:noProof/>
                <w:sz w:val="20"/>
                <w:szCs w:val="20"/>
              </w:rPr>
              <w:t>velja enako kot za 7.1.1.</w:t>
            </w:r>
          </w:p>
        </w:tc>
        <w:tc>
          <w:tcPr>
            <w:tcW w:w="476" w:type="pct"/>
            <w:shd w:val="clear" w:color="auto" w:fill="auto"/>
          </w:tcPr>
          <w:p w:rsidR="000A6D4D" w:rsidRPr="00B71360" w:rsidRDefault="00E85702" w:rsidP="0009430E">
            <w:pPr>
              <w:jc w:val="center"/>
              <w:rPr>
                <w:sz w:val="20"/>
                <w:szCs w:val="20"/>
              </w:rPr>
            </w:pPr>
            <w:r w:rsidRPr="00B71360">
              <w:rPr>
                <w:noProof/>
                <w:sz w:val="20"/>
                <w:szCs w:val="20"/>
              </w:rPr>
              <w:t>30.6.2016</w:t>
            </w:r>
          </w:p>
        </w:tc>
        <w:tc>
          <w:tcPr>
            <w:tcW w:w="856" w:type="pct"/>
          </w:tcPr>
          <w:p w:rsidR="000A6D4D" w:rsidRPr="00B71360" w:rsidRDefault="00E85702" w:rsidP="0009430E">
            <w:pPr>
              <w:rPr>
                <w:sz w:val="20"/>
                <w:szCs w:val="20"/>
              </w:rPr>
            </w:pPr>
            <w:r w:rsidRPr="00B71360">
              <w:rPr>
                <w:noProof/>
                <w:sz w:val="20"/>
                <w:szCs w:val="20"/>
              </w:rPr>
              <w:t>Ministrstvo za infrastrukturo</w:t>
            </w:r>
          </w:p>
        </w:tc>
      </w:tr>
      <w:tr w:rsidR="002A152E" w:rsidTr="0009430E">
        <w:trPr>
          <w:trHeight w:val="493"/>
        </w:trPr>
        <w:tc>
          <w:tcPr>
            <w:tcW w:w="1048" w:type="pct"/>
            <w:shd w:val="clear" w:color="auto" w:fill="auto"/>
          </w:tcPr>
          <w:p w:rsidR="000A6D4D" w:rsidRPr="00B71360" w:rsidRDefault="00E85702" w:rsidP="0009430E">
            <w:pPr>
              <w:rPr>
                <w:sz w:val="20"/>
                <w:szCs w:val="20"/>
              </w:rPr>
            </w:pPr>
            <w:r w:rsidRPr="00B71360">
              <w:rPr>
                <w:noProof/>
                <w:sz w:val="20"/>
                <w:szCs w:val="20"/>
              </w:rPr>
              <w:t>T</w:t>
            </w:r>
            <w:r w:rsidRPr="00B71360">
              <w:rPr>
                <w:sz w:val="20"/>
                <w:szCs w:val="20"/>
              </w:rPr>
              <w:t>.</w:t>
            </w:r>
            <w:r w:rsidRPr="00B71360">
              <w:rPr>
                <w:noProof/>
                <w:sz w:val="20"/>
                <w:szCs w:val="20"/>
              </w:rPr>
              <w:t>07.3</w:t>
            </w:r>
            <w:r w:rsidRPr="00B71360">
              <w:rPr>
                <w:sz w:val="20"/>
                <w:szCs w:val="20"/>
              </w:rPr>
              <w:t xml:space="preserve"> </w:t>
            </w:r>
            <w:r>
              <w:rPr>
                <w:sz w:val="20"/>
                <w:szCs w:val="20"/>
              </w:rPr>
              <w:t xml:space="preserve">- </w:t>
            </w:r>
            <w:r w:rsidRPr="00B71360">
              <w:rPr>
                <w:noProof/>
                <w:sz w:val="20"/>
                <w:szCs w:val="20"/>
              </w:rPr>
              <w:t>Drugi načini prevoza, vključno s celinskimi plovnimi potmi in pomorskim prometom, pristanišči, multimodalnimi povezavami in letališko infrastrukturo: v okviru celostnega prometnega načrta oz. načrtov ali o</w:t>
            </w:r>
            <w:r w:rsidRPr="00B71360">
              <w:rPr>
                <w:noProof/>
                <w:sz w:val="20"/>
                <w:szCs w:val="20"/>
              </w:rPr>
              <w:t>kvira oz. okvirov obstaja izrecen razdelek o celinskih plovnih poteh in pomorskem prometu, pristaniščih, multimodalnih povezavah in letališki infrastrukturi, ki prispevajo k izboljšanju povezanosti s celostnim in osrednjim omrežjem TEN-T in spodbujanju tra</w:t>
            </w:r>
            <w:r w:rsidRPr="00B71360">
              <w:rPr>
                <w:noProof/>
                <w:sz w:val="20"/>
                <w:szCs w:val="20"/>
              </w:rPr>
              <w:t>jnostne regionalne in lokalne mobilnosti.</w:t>
            </w:r>
          </w:p>
        </w:tc>
        <w:tc>
          <w:tcPr>
            <w:tcW w:w="953" w:type="pct"/>
          </w:tcPr>
          <w:p w:rsidR="000A6D4D" w:rsidRPr="00B71360" w:rsidRDefault="00E85702" w:rsidP="0009430E">
            <w:pPr>
              <w:rPr>
                <w:sz w:val="20"/>
                <w:szCs w:val="20"/>
              </w:rPr>
            </w:pPr>
            <w:r>
              <w:rPr>
                <w:noProof/>
                <w:sz w:val="20"/>
                <w:szCs w:val="20"/>
              </w:rPr>
              <w:t>4</w:t>
            </w:r>
            <w:r>
              <w:rPr>
                <w:sz w:val="20"/>
                <w:szCs w:val="20"/>
              </w:rPr>
              <w:t xml:space="preserve"> - </w:t>
            </w:r>
            <w:r w:rsidRPr="00B71360">
              <w:rPr>
                <w:noProof/>
                <w:sz w:val="20"/>
                <w:szCs w:val="20"/>
              </w:rPr>
              <w:t>Ukrepi za zagotovitev zmogljivosti posredniških organov in upravičencev, da bi projekti potekali po načrtih.</w:t>
            </w:r>
          </w:p>
        </w:tc>
        <w:tc>
          <w:tcPr>
            <w:tcW w:w="1667" w:type="pct"/>
            <w:shd w:val="clear" w:color="auto" w:fill="auto"/>
          </w:tcPr>
          <w:p w:rsidR="000A6D4D" w:rsidRPr="00B71360" w:rsidRDefault="00E85702" w:rsidP="0009430E">
            <w:pPr>
              <w:rPr>
                <w:sz w:val="20"/>
                <w:szCs w:val="20"/>
              </w:rPr>
            </w:pPr>
            <w:r w:rsidRPr="00B71360">
              <w:rPr>
                <w:noProof/>
                <w:sz w:val="20"/>
                <w:szCs w:val="20"/>
              </w:rPr>
              <w:t>velja enako kot za 7.1.1.</w:t>
            </w:r>
          </w:p>
        </w:tc>
        <w:tc>
          <w:tcPr>
            <w:tcW w:w="476" w:type="pct"/>
            <w:shd w:val="clear" w:color="auto" w:fill="auto"/>
          </w:tcPr>
          <w:p w:rsidR="000A6D4D" w:rsidRPr="00B71360" w:rsidRDefault="00E85702" w:rsidP="0009430E">
            <w:pPr>
              <w:jc w:val="center"/>
              <w:rPr>
                <w:sz w:val="20"/>
                <w:szCs w:val="20"/>
              </w:rPr>
            </w:pPr>
            <w:r w:rsidRPr="00B71360">
              <w:rPr>
                <w:noProof/>
                <w:sz w:val="20"/>
                <w:szCs w:val="20"/>
              </w:rPr>
              <w:t>30.6.2016</w:t>
            </w:r>
          </w:p>
        </w:tc>
        <w:tc>
          <w:tcPr>
            <w:tcW w:w="856" w:type="pct"/>
          </w:tcPr>
          <w:p w:rsidR="000A6D4D" w:rsidRPr="00B71360" w:rsidRDefault="00E85702" w:rsidP="0009430E">
            <w:pPr>
              <w:rPr>
                <w:sz w:val="20"/>
                <w:szCs w:val="20"/>
              </w:rPr>
            </w:pPr>
            <w:r w:rsidRPr="00B71360">
              <w:rPr>
                <w:noProof/>
                <w:sz w:val="20"/>
                <w:szCs w:val="20"/>
              </w:rPr>
              <w:t>Ministrstvo za infrastrukturo</w:t>
            </w:r>
          </w:p>
        </w:tc>
      </w:tr>
    </w:tbl>
    <w:p w:rsidR="000A6D4D" w:rsidRDefault="000A6D4D" w:rsidP="0009430E">
      <w:pPr>
        <w:pStyle w:val="Naslov1"/>
        <w:numPr>
          <w:ilvl w:val="0"/>
          <w:numId w:val="15"/>
        </w:numPr>
        <w:spacing w:after="60"/>
        <w:jc w:val="left"/>
        <w:sectPr w:rsidR="000A6D4D" w:rsidSect="0009430E">
          <w:headerReference w:type="default" r:id="rId22"/>
          <w:footerReference w:type="default" r:id="rId23"/>
          <w:headerReference w:type="first" r:id="rId24"/>
          <w:footerReference w:type="first" r:id="rId25"/>
          <w:pgSz w:w="16838" w:h="11906" w:orient="landscape"/>
          <w:pgMar w:top="1584" w:right="1022" w:bottom="1699" w:left="1022" w:header="283" w:footer="283" w:gutter="0"/>
          <w:cols w:space="708"/>
          <w:docGrid w:linePitch="360"/>
        </w:sectPr>
      </w:pPr>
    </w:p>
    <w:p w:rsidR="000A6D4D" w:rsidRDefault="00E85702" w:rsidP="0009430E">
      <w:pPr>
        <w:pStyle w:val="Naslov1"/>
        <w:numPr>
          <w:ilvl w:val="0"/>
          <w:numId w:val="0"/>
        </w:numPr>
      </w:pPr>
      <w:r>
        <w:rPr>
          <w:noProof/>
        </w:rPr>
        <w:t>10. ZMANJŠANJE ADMINISTRATIVNEGA BREMENA ZA UPRAVIČENCE</w:t>
      </w:r>
    </w:p>
    <w:p w:rsidR="000A6D4D" w:rsidRPr="00BF3391" w:rsidRDefault="00E85702" w:rsidP="0009430E">
      <w:pPr>
        <w:pStyle w:val="Text1"/>
        <w:ind w:left="0"/>
      </w:pPr>
      <w:r>
        <w:rPr>
          <w:noProof/>
        </w:rPr>
        <w:t>Povzetek ocene administrativnega bremena za upravičence in po potrebi načrtovani ukrepi skupaj z okvirnim časovnim načrtom za zmanjševanje administrativnega bremena.</w:t>
      </w:r>
    </w:p>
    <w:p w:rsidR="002A152E" w:rsidRDefault="00E85702">
      <w:pPr>
        <w:spacing w:before="0" w:after="240"/>
        <w:jc w:val="left"/>
      </w:pPr>
      <w:r>
        <w:t>Vsebina je predstavljena v poglavju 2.6. v Partnerskem sporazumu.</w:t>
      </w:r>
    </w:p>
    <w:p w:rsidR="000A6D4D" w:rsidRDefault="000A6D4D" w:rsidP="0009430E">
      <w:pPr>
        <w:rPr>
          <w:bCs/>
        </w:rPr>
      </w:pPr>
    </w:p>
    <w:p w:rsidR="000A6D4D" w:rsidRDefault="000A6D4D" w:rsidP="0009430E">
      <w:pPr>
        <w:pStyle w:val="Naslov1"/>
        <w:numPr>
          <w:ilvl w:val="0"/>
          <w:numId w:val="15"/>
        </w:numPr>
        <w:spacing w:after="60"/>
        <w:jc w:val="left"/>
        <w:rPr>
          <w:lang w:val="fr-FR"/>
        </w:rPr>
        <w:sectPr w:rsidR="000A6D4D" w:rsidSect="0009430E">
          <w:headerReference w:type="default" r:id="rId26"/>
          <w:footerReference w:type="default" r:id="rId27"/>
          <w:headerReference w:type="first" r:id="rId28"/>
          <w:footerReference w:type="first" r:id="rId29"/>
          <w:pgSz w:w="11906" w:h="16838"/>
          <w:pgMar w:top="1022" w:right="1699" w:bottom="1022" w:left="1584" w:header="283" w:footer="283" w:gutter="0"/>
          <w:cols w:space="708"/>
          <w:docGrid w:linePitch="360"/>
        </w:sectPr>
      </w:pPr>
    </w:p>
    <w:p w:rsidR="000A6D4D" w:rsidRPr="008D428D" w:rsidRDefault="00E85702" w:rsidP="0009430E">
      <w:pPr>
        <w:pStyle w:val="Naslov1"/>
        <w:numPr>
          <w:ilvl w:val="0"/>
          <w:numId w:val="0"/>
        </w:numPr>
        <w:rPr>
          <w:lang w:val="fr-FR"/>
        </w:rPr>
      </w:pPr>
      <w:r w:rsidRPr="008D428D">
        <w:rPr>
          <w:noProof/>
          <w:lang w:val="fr-FR"/>
        </w:rPr>
        <w:t>11. HORIZONTALNA NAČELA</w:t>
      </w:r>
    </w:p>
    <w:p w:rsidR="000A6D4D" w:rsidRPr="008D428D" w:rsidRDefault="000A6D4D" w:rsidP="0009430E">
      <w:pPr>
        <w:pStyle w:val="Text1"/>
        <w:ind w:left="0"/>
        <w:rPr>
          <w:lang w:val="fr-FR"/>
        </w:rPr>
      </w:pPr>
    </w:p>
    <w:p w:rsidR="000A6D4D" w:rsidRPr="008D428D" w:rsidRDefault="00E85702" w:rsidP="0009430E">
      <w:pPr>
        <w:pStyle w:val="Naslov2"/>
        <w:keepLines/>
        <w:numPr>
          <w:ilvl w:val="0"/>
          <w:numId w:val="0"/>
        </w:numPr>
        <w:ind w:left="850" w:hanging="850"/>
        <w:rPr>
          <w:lang w:val="fr-FR"/>
        </w:rPr>
      </w:pPr>
      <w:r w:rsidRPr="008D428D">
        <w:rPr>
          <w:noProof/>
          <w:lang w:val="fr-FR"/>
        </w:rPr>
        <w:t>11.1 Trajnostni razvoj</w:t>
      </w:r>
    </w:p>
    <w:p w:rsidR="000A6D4D" w:rsidRPr="001C2523" w:rsidRDefault="00E85702" w:rsidP="0009430E">
      <w:pPr>
        <w:pStyle w:val="Text1"/>
        <w:keepNext/>
        <w:keepLines/>
        <w:ind w:left="0"/>
      </w:pPr>
      <w:r>
        <w:rPr>
          <w:noProof/>
        </w:rPr>
        <w:t xml:space="preserve">Opis posebnih ukrepov za obravnavanje okoljevarstvenih zahtev, učinkovite </w:t>
      </w:r>
      <w:r>
        <w:rPr>
          <w:noProof/>
        </w:rPr>
        <w:t>izrabe virov, blažitve podnebnih sprememb in prilagajanja nanje, pripravljenosti na nesreče ter preprečevanja in obvladovanja tveganj pri izbiri operacij.</w:t>
      </w:r>
    </w:p>
    <w:p w:rsidR="002A152E" w:rsidRDefault="00E85702">
      <w:pPr>
        <w:spacing w:before="0" w:after="240"/>
        <w:jc w:val="left"/>
      </w:pPr>
      <w:r>
        <w:t>Skupni pristop za vključevanje načel trajnostnega razvoja v izbor projektov je predstavljen v PS, pog</w:t>
      </w:r>
      <w:r>
        <w:t>lavje 1.5.3.</w:t>
      </w:r>
    </w:p>
    <w:p w:rsidR="002A152E" w:rsidRDefault="00E85702">
      <w:pPr>
        <w:spacing w:before="240" w:after="240"/>
        <w:jc w:val="left"/>
      </w:pPr>
      <w:r>
        <w:t>Trajnostni razvoj se bodo v OP udejanjala preko načela 'onesnaževalec plača', ki je eno temeljnih načel ZVO[152].</w:t>
      </w:r>
    </w:p>
    <w:p w:rsidR="002A152E" w:rsidRDefault="00E85702">
      <w:pPr>
        <w:spacing w:before="240" w:after="240"/>
        <w:jc w:val="left"/>
      </w:pPr>
      <w:r>
        <w:t xml:space="preserve">Med temi je tudi načelo preventive [153]. Zakon poleg tega določa tudi ekonomske in finančne instrumente varstva okolja in uvaja </w:t>
      </w:r>
      <w:r>
        <w:t>sistem trgovanja s pravicami do emisije TGP v Skupnosti in dovoljenja za izpuščanje TGP. Za njihovo zmanjševanje v sektorjih izven trgovanja je predviden sprejem OP TGP[154]. Napredek pri doseganju nacionalnih ciljev na tem področju bo Slovenija redno spre</w:t>
      </w:r>
      <w:r>
        <w:t>mljala[155], s spodbujanjem ukrepov za izboljšanje javnega prometa, URE in OVE pa bo lažje dosegla cilje glede kakovosti zraka iz Direktive 2008/50/ES.</w:t>
      </w:r>
    </w:p>
    <w:p w:rsidR="002A152E" w:rsidRDefault="00E85702">
      <w:pPr>
        <w:spacing w:before="240" w:after="240"/>
        <w:jc w:val="left"/>
      </w:pPr>
      <w:r>
        <w:t>S premišljenimi vlaganji v ohranjanje biotske raznovrstnosti, s krepitvijo nosilcev trajnostnega razvoja</w:t>
      </w:r>
      <w:r>
        <w:t xml:space="preserve"> in upravljanja (naravna in kulturna dediščina) in z uporabo ustreznih meril pri načrtovanju projektov na območjih z varstvenimi režimi bomo prispevali k ohranjanju ekosistemov in njihovih storitev. Tako bomo povečevali odpornost družbe proti okoljskim str</w:t>
      </w:r>
      <w:r>
        <w:t>esom ter ohranjali to primerjalno prednost Slovenije.</w:t>
      </w:r>
    </w:p>
    <w:p w:rsidR="002A152E" w:rsidRDefault="00E85702">
      <w:pPr>
        <w:spacing w:before="240" w:after="240"/>
        <w:jc w:val="left"/>
      </w:pPr>
      <w:r>
        <w:t>Na sistemski ravni, ki pa presega le izvajanje ukrepov v okviru črpanja ESI skladov, bo pomemben vzvod za doseganje trajnostnega razvoja tudi vzpostavitev mehanizmov za internalizacijo zunanjih stroškov</w:t>
      </w:r>
      <w:r>
        <w:t xml:space="preserve"> (npr. odprava okolju škodljivih subvencij, razvoj finančnih instrumentov, zelena davčna reforma), in za spodbujanje trajnostne potrošnje in proizvodnje.</w:t>
      </w:r>
    </w:p>
    <w:p w:rsidR="002A152E" w:rsidRDefault="00E85702">
      <w:pPr>
        <w:spacing w:before="240" w:after="240"/>
        <w:jc w:val="left"/>
      </w:pPr>
      <w:r>
        <w:t xml:space="preserve">Za dosledno vključitev okoljskih vsebin v OP bodo odgovornost nosil OU in PT, oziroma druge morebitne </w:t>
      </w:r>
      <w:r>
        <w:t>izvajalske institucije ob pomoči ter usmeritvah ministrstva, pristojnega za okolje. Pomembno vlogo bo imela tudi izraba instrumentov, ki jih javni sektor lahko uporabi kot vzvod za spodbujanje trajnostnega razvoja (zeleno in inovativno javno naročanje, ene</w:t>
      </w:r>
      <w:r>
        <w:t>rgetsko knjigovodstvo, sistemi ravnanja z okoljem itd.).</w:t>
      </w:r>
    </w:p>
    <w:p w:rsidR="002A152E" w:rsidRDefault="00E85702">
      <w:pPr>
        <w:spacing w:before="240" w:after="240"/>
        <w:jc w:val="left"/>
      </w:pPr>
      <w:r>
        <w:t xml:space="preserve">V Sloveniji od 2011 velja Uredba o zelenem javnem naročanju[156], ki je obvezna za vse javne naročnike za 11 skupin izdelkov in storitev[157]. Z znižanjem taks za organizacije, ki uvajajo EU znak za </w:t>
      </w:r>
      <w:r>
        <w:t>okolje in sistem EMAS ter subvencijami na nekaterih področjih za njuno pridobivanje spodbujamo okoljsko odgovornost podjetij in razvoj zelenih izdelkov in storitev.</w:t>
      </w:r>
    </w:p>
    <w:p w:rsidR="002A152E" w:rsidRDefault="00E85702">
      <w:pPr>
        <w:spacing w:before="240" w:after="240"/>
        <w:jc w:val="left"/>
      </w:pPr>
      <w:r>
        <w:t xml:space="preserve">Vsi projekti, ki jih bo Slovenija podprla s sredtvi ESI skladov bodo usklajeni z zahtevami </w:t>
      </w:r>
      <w:r>
        <w:t>Direktive za PVO in relevantnimi predpisi, ki so bili sprejeti tudi v kontekstu izpolnjevanja predhodnih pogojenosti za črpanje ESI skladov. Ministrstvo, pristojno za okolje bo pripravilo triletni akcijski načrt z ukrepi za izboljšanje znanja za vse releva</w:t>
      </w:r>
      <w:r>
        <w:t>ntne deležnike z vidika zahtev CPVO in PVO. Podpora dvigu usposobljenosti bo podprta v okviru tehnične pomoči tega OP.</w:t>
      </w:r>
    </w:p>
    <w:p w:rsidR="002A152E" w:rsidRDefault="00E85702">
      <w:pPr>
        <w:spacing w:before="240" w:after="240"/>
        <w:jc w:val="left"/>
      </w:pPr>
      <w:r>
        <w:t>Prednostne osi tega OP, ki neposredno prispevajo h krepitvi okoljske komponente trajnostnega razvoja so:</w:t>
      </w:r>
    </w:p>
    <w:p w:rsidR="002A152E" w:rsidRDefault="00E85702">
      <w:pPr>
        <w:numPr>
          <w:ilvl w:val="0"/>
          <w:numId w:val="56"/>
        </w:numPr>
        <w:spacing w:before="240" w:after="0"/>
        <w:ind w:hanging="210"/>
        <w:jc w:val="left"/>
      </w:pPr>
      <w:r>
        <w:rPr>
          <w:b/>
          <w:bCs/>
        </w:rPr>
        <w:t>Prednostna os 4</w:t>
      </w:r>
      <w:r>
        <w:t>, kjer bodo imeli</w:t>
      </w:r>
      <w:r>
        <w:t xml:space="preserve"> pri izboru prednost tisti projekti, ki bodo poleg največjih možnih učinkov na zmanjševanje emisij TGP prispevali tudi k izboljševanju kakovosti zraka predvsem v mestih oziroma na drugih območjih, ki se soočajo s slabo kakovostjo zraka.</w:t>
      </w:r>
    </w:p>
    <w:p w:rsidR="002A152E" w:rsidRDefault="00E85702">
      <w:pPr>
        <w:numPr>
          <w:ilvl w:val="0"/>
          <w:numId w:val="56"/>
        </w:numPr>
        <w:spacing w:before="0" w:after="0"/>
        <w:ind w:hanging="210"/>
        <w:jc w:val="left"/>
      </w:pPr>
      <w:r>
        <w:rPr>
          <w:b/>
          <w:bCs/>
        </w:rPr>
        <w:t>Prednostna os 5</w:t>
      </w:r>
      <w:r>
        <w:t>: kj</w:t>
      </w:r>
      <w:r>
        <w:t>er bodo, predvsem pri negradbenih ukrepih prednostno podprti projekti, s katerimi bo mogoče zagotavljati sinergijske učinke glede protipoplavne varnosti, varstva narave in izboljševanja hidromorfološkega stanja voda. Upoštevani bodo morebitni čezmejni vpli</w:t>
      </w:r>
      <w:r>
        <w:t>vi naravnih in drugih nesreč, tako z vidika izdelave ocen tveganja za posamezne nesreče kot načrtov za obvladovanje tveganj (izmenjava informacij, skupni sistemi opozarjanja in obveščanja, sodelovanje pri ukrepanju ob nesrečah in vzajemna pomoč).</w:t>
      </w:r>
    </w:p>
    <w:p w:rsidR="002A152E" w:rsidRDefault="00E85702">
      <w:pPr>
        <w:numPr>
          <w:ilvl w:val="0"/>
          <w:numId w:val="56"/>
        </w:numPr>
        <w:spacing w:before="0" w:after="240"/>
        <w:ind w:hanging="210"/>
        <w:jc w:val="left"/>
      </w:pPr>
      <w:r>
        <w:rPr>
          <w:b/>
          <w:bCs/>
        </w:rPr>
        <w:t>Prednostn</w:t>
      </w:r>
      <w:r>
        <w:rPr>
          <w:b/>
          <w:bCs/>
        </w:rPr>
        <w:t>a od 6</w:t>
      </w:r>
      <w:r>
        <w:t>, kjer bodo podprti ukrepinamenjeni zmanjševanju pritiskov na okolje (zmanjševanje obremenjevanja voda in izboljševanja kakovosti zraka), ki bodo preko ohranjanja biotske raznovrstnosti prispevali k razvoju območij z varstvenim režimom.</w:t>
      </w:r>
    </w:p>
    <w:p w:rsidR="002A152E" w:rsidRDefault="00E85702">
      <w:pPr>
        <w:spacing w:before="240" w:after="240"/>
        <w:jc w:val="left"/>
      </w:pPr>
      <w:r>
        <w:t>Vertikalni pr</w:t>
      </w:r>
      <w:r>
        <w:t xml:space="preserve">istop k vključevanju okoljske komponente trajnostnega razvoja bo upoštevan tudi pri </w:t>
      </w:r>
      <w:r>
        <w:rPr>
          <w:b/>
          <w:bCs/>
        </w:rPr>
        <w:t>PO 7</w:t>
      </w:r>
      <w:r>
        <w:t>. Med ukrepi, ki bodo podprti, bo namreč glavnina sredstev namenjenih vlaganjem v železniško infrastrukturo. To bo povečalo privlačnost in konkurenčnost tega načina tra</w:t>
      </w:r>
      <w:r>
        <w:t>nsporta za tovorni in potniški promet in bo dologoročno prispevalo k zmanjševanju emisij TGP. </w:t>
      </w:r>
    </w:p>
    <w:p w:rsidR="002A152E" w:rsidRDefault="00E85702">
      <w:pPr>
        <w:spacing w:before="240" w:after="240"/>
        <w:jc w:val="left"/>
      </w:pPr>
      <w:r>
        <w:t>Okoljska komponenta trajnostnega razvoja bo horizontalno vključena tudi v druge prednostne osi in sicer:</w:t>
      </w:r>
    </w:p>
    <w:p w:rsidR="002A152E" w:rsidRDefault="00E85702">
      <w:pPr>
        <w:numPr>
          <w:ilvl w:val="0"/>
          <w:numId w:val="57"/>
        </w:numPr>
        <w:spacing w:before="240" w:after="0"/>
        <w:ind w:hanging="210"/>
        <w:jc w:val="left"/>
      </w:pPr>
      <w:r>
        <w:rPr>
          <w:b/>
          <w:bCs/>
        </w:rPr>
        <w:t>Prednostna os 1</w:t>
      </w:r>
      <w:r>
        <w:t>: kjer bodo ukrepi, v skladu z usmeritvam</w:t>
      </w:r>
      <w:r>
        <w:t>i Strategije pametne specializacije, prispevali k iskanju rešitev za ključne družbene izzive (trajnostna energija, trajnostna mobilnost; trajnostna gradnja; učinkovita raba virov; zdravje, hrana in okolje; vključujoča in varna družba).</w:t>
      </w:r>
    </w:p>
    <w:p w:rsidR="002A152E" w:rsidRDefault="00E85702">
      <w:pPr>
        <w:numPr>
          <w:ilvl w:val="0"/>
          <w:numId w:val="57"/>
        </w:numPr>
        <w:spacing w:before="0" w:after="0"/>
        <w:ind w:hanging="210"/>
        <w:jc w:val="left"/>
      </w:pPr>
      <w:r>
        <w:t>V okviru</w:t>
      </w:r>
      <w:r>
        <w:rPr>
          <w:b/>
          <w:bCs/>
        </w:rPr>
        <w:t xml:space="preserve"> Prednostne </w:t>
      </w:r>
      <w:r>
        <w:rPr>
          <w:b/>
          <w:bCs/>
        </w:rPr>
        <w:t>osi 3</w:t>
      </w:r>
      <w:r>
        <w:t>: bo vzpostavljena povezava med ključnimi družbenimi izzivi iz SPS, pri čemer bo posebna pozornost namenjena ukrepom za spodbujanje snovne in energetske učinkovitosti podjetji, tako preko horizontalnih meril, kot tudi preko posebnih sklopov podpore za</w:t>
      </w:r>
      <w:r>
        <w:t xml:space="preserve"> ta namen.</w:t>
      </w:r>
    </w:p>
    <w:p w:rsidR="002A152E" w:rsidRDefault="00E85702">
      <w:pPr>
        <w:numPr>
          <w:ilvl w:val="0"/>
          <w:numId w:val="57"/>
        </w:numPr>
        <w:spacing w:before="0" w:after="0"/>
        <w:ind w:hanging="210"/>
        <w:jc w:val="left"/>
      </w:pPr>
      <w:r>
        <w:rPr>
          <w:b/>
          <w:bCs/>
        </w:rPr>
        <w:t xml:space="preserve">Prednostna os 8 </w:t>
      </w:r>
      <w:r>
        <w:t>bo razvijala: posebne programe usposabljanj za zagotavljanje specifičnih znanj na področju OVE, energetske sanacije, lokalne samooskrbe s hrano, varstva narave in biotske raznovrstnosti, itd.</w:t>
      </w:r>
    </w:p>
    <w:p w:rsidR="002A152E" w:rsidRDefault="00E85702">
      <w:pPr>
        <w:numPr>
          <w:ilvl w:val="0"/>
          <w:numId w:val="57"/>
        </w:numPr>
        <w:spacing w:before="0" w:after="240"/>
        <w:ind w:hanging="210"/>
        <w:jc w:val="left"/>
      </w:pPr>
      <w:r>
        <w:t>Z vidika dolgoročnejšega razvoja in p</w:t>
      </w:r>
      <w:r>
        <w:t>repoznavanja potreb na trgu dela ter gospodarskih priložnosti, se bodo na v okviru Prednostne osi 10 razvijali ustrezni programi, ki bodo zagotavljali ustrezno izobrazbeno strukturo za uspešno reševanje družbenih izzivov iz SPS in vzpostavitev verig dodane</w:t>
      </w:r>
      <w:r>
        <w:t xml:space="preserve"> vrednosti na področju zelenega razvoja.</w:t>
      </w:r>
    </w:p>
    <w:p w:rsidR="002A152E" w:rsidRDefault="00E85702">
      <w:pPr>
        <w:spacing w:before="240" w:after="240"/>
        <w:jc w:val="left"/>
      </w:pPr>
      <w:r>
        <w:t> </w:t>
      </w:r>
    </w:p>
    <w:p w:rsidR="002A152E" w:rsidRDefault="00E85702">
      <w:pPr>
        <w:spacing w:before="240" w:after="240"/>
        <w:jc w:val="left"/>
      </w:pPr>
      <w:r>
        <w:t> </w:t>
      </w:r>
    </w:p>
    <w:p w:rsidR="002A152E" w:rsidRDefault="00E85702">
      <w:pPr>
        <w:spacing w:before="240" w:after="240"/>
        <w:jc w:val="left"/>
      </w:pPr>
      <w:r>
        <w:t> </w:t>
      </w:r>
    </w:p>
    <w:p w:rsidR="000A6D4D" w:rsidRDefault="000A6D4D" w:rsidP="0009430E"/>
    <w:p w:rsidR="000A6D4D" w:rsidRDefault="00E85702" w:rsidP="0009430E">
      <w:pPr>
        <w:pStyle w:val="Naslov2"/>
        <w:keepLines/>
        <w:numPr>
          <w:ilvl w:val="0"/>
          <w:numId w:val="0"/>
        </w:numPr>
        <w:ind w:left="850" w:hanging="850"/>
      </w:pPr>
      <w:r>
        <w:rPr>
          <w:noProof/>
        </w:rPr>
        <w:t>11.2 Enake možnosti in nediskriminacija</w:t>
      </w:r>
    </w:p>
    <w:p w:rsidR="000A6D4D" w:rsidRPr="001C2523" w:rsidRDefault="00E85702" w:rsidP="0009430E">
      <w:pPr>
        <w:pStyle w:val="Text1"/>
        <w:keepNext/>
        <w:keepLines/>
        <w:ind w:left="0"/>
        <w:rPr>
          <w:lang w:eastAsia="fr-FR"/>
        </w:rPr>
      </w:pPr>
      <w:r>
        <w:rPr>
          <w:noProof/>
        </w:rPr>
        <w:t>Opis posebnih ukrepov za spodbujanje enakih možnosti in preprečevanje diskriminacije na podlagi spola, rase ali narodnosti, vere ali prepričanja, invalidnosti, starosti</w:t>
      </w:r>
      <w:r>
        <w:rPr>
          <w:noProof/>
        </w:rPr>
        <w:t xml:space="preserve"> ali spolne usmerjenosti med pripravo, oblikovanjem in izvajanjem operativnega programa, zlasti v zvezi z dostopom do financiranja, ob upoštevanju potreb različnih ciljnih skupin, ki jim grozi taka diskriminacija, ter zlasti zahtev za zagotavljanje dostopn</w:t>
      </w:r>
      <w:r>
        <w:rPr>
          <w:noProof/>
        </w:rPr>
        <w:t>osti invalidnim osebam.</w:t>
      </w:r>
    </w:p>
    <w:p w:rsidR="002A152E" w:rsidRDefault="00E85702">
      <w:pPr>
        <w:spacing w:before="0" w:after="240"/>
        <w:jc w:val="left"/>
      </w:pPr>
      <w:r>
        <w:t>Osnovni pristop za zagotavljanje načela enakih možnosti in nediskriminacije je predstavljen v Partnerskem sporazumu v poglavju 1.5.2. Na ravni Operativnega programa se bodo enake možnosti in nediskriminacija na osnovi različnih oseb</w:t>
      </w:r>
      <w:r>
        <w:t>nih okoliščin (npr. spol, starost, invalidnost, rasna, etnična in nacionalna pripadnost, verska pripadnost, spolna usmerjenost) iz člena 8 Uredbe EU št. 1304/2013 zagotavljale horizontalno, z vključevanjem načela enakih možnosti in nediskriminacije ter ver</w:t>
      </w:r>
      <w:r>
        <w:t>tikalno, in sicer predvsem skozi ukrepe prednostnih osi 8, 9 in 10:</w:t>
      </w:r>
    </w:p>
    <w:p w:rsidR="002A152E" w:rsidRDefault="00E85702">
      <w:pPr>
        <w:numPr>
          <w:ilvl w:val="0"/>
          <w:numId w:val="58"/>
        </w:numPr>
        <w:spacing w:before="240" w:after="0"/>
        <w:ind w:hanging="210"/>
        <w:jc w:val="left"/>
      </w:pPr>
      <w:r>
        <w:rPr>
          <w:b/>
          <w:bCs/>
        </w:rPr>
        <w:t>Prednostna os 8</w:t>
      </w:r>
      <w:r>
        <w:t xml:space="preserve">: Enake možnosti bodo spodbujane pri zaposlovanju in/ali na delovnem mestu skozi predvidene ukrepe vseh treh prednostnih naložb. </w:t>
      </w:r>
      <w:r>
        <w:rPr>
          <w:b/>
          <w:bCs/>
        </w:rPr>
        <w:t>Ciljne skupine</w:t>
      </w:r>
      <w:r>
        <w:t>, ki jim bodo skozi različne u</w:t>
      </w:r>
      <w:r>
        <w:t xml:space="preserve">krepe zagotovljene enake možnosti, so: </w:t>
      </w:r>
      <w:r>
        <w:rPr>
          <w:b/>
          <w:bCs/>
        </w:rPr>
        <w:t>starejši nad 50 let, dolgotrajno brezposelni, osebe z izobrazbo pod ISCED 3 ter tiste skupine oseb, ki bodo v posameznih obdobjih v večjem deležu zastopane v evidenci brezposelnih oseb, kot trenutno na primer ženske s</w:t>
      </w:r>
      <w:r>
        <w:rPr>
          <w:b/>
          <w:bCs/>
        </w:rPr>
        <w:t xml:space="preserve"> terciarno izobrazbo </w:t>
      </w:r>
      <w:r>
        <w:t>(ukrepi, ki spodbujajo k aktivnosti brezposelne)</w:t>
      </w:r>
      <w:r>
        <w:rPr>
          <w:b/>
          <w:bCs/>
        </w:rPr>
        <w:t xml:space="preserve">; mladi, ki se izobražujejo na različnih ravneh izobraževanja </w:t>
      </w:r>
      <w:r>
        <w:t xml:space="preserve">(razvoj pripomočkov oziroma orodij, ki bodo uporabni za namene karierne orientacije šolajoče se mladine); </w:t>
      </w:r>
      <w:r>
        <w:rPr>
          <w:b/>
          <w:bCs/>
        </w:rPr>
        <w:t>mladi iskalci zapos</w:t>
      </w:r>
      <w:r>
        <w:rPr>
          <w:b/>
          <w:bCs/>
        </w:rPr>
        <w:t>litve</w:t>
      </w:r>
      <w:r>
        <w:t xml:space="preserve"> na evropskem trgu dela, ki se bodo preko EURES storitev vključevali v čezmejne ali transnacionalne zaposlitvene projekte in/ali sheme mobilnosti; </w:t>
      </w:r>
      <w:r>
        <w:rPr>
          <w:b/>
          <w:bCs/>
        </w:rPr>
        <w:t xml:space="preserve">brezposelni mladi, stari do vključno 29 let </w:t>
      </w:r>
      <w:r>
        <w:t xml:space="preserve"> (spodbude za zaposlovanje brezposelnih mladih do 29 let, predvsem iskalcev prve zaposlitve in dolgotrajno, opravljanje pripravništva, usposabljanje na delovnem mestu in izvajanje delovnih preizkusov pri delodajalcih itd.); </w:t>
      </w:r>
      <w:r>
        <w:rPr>
          <w:b/>
          <w:bCs/>
        </w:rPr>
        <w:t>zaposleni, zlasti starejši od 45</w:t>
      </w:r>
      <w:r>
        <w:rPr>
          <w:b/>
          <w:bCs/>
        </w:rPr>
        <w:t xml:space="preserve"> let </w:t>
      </w:r>
      <w:r>
        <w:t>(prilagajanje delovnih mest, uvajanje in promocijo oblik dela, ki so prilagojene družbenim in demografskim izzivom, spodbujanje programov zagotavljanja varnosti in zdravja pri delu, usklajevanje poklicnega, družinskega in zasebnega življenja itd.). Ne</w:t>
      </w:r>
      <w:r>
        <w:t xml:space="preserve">diskriminacija in enake možnosti </w:t>
      </w:r>
      <w:r>
        <w:rPr>
          <w:b/>
          <w:bCs/>
        </w:rPr>
        <w:t>invalidov</w:t>
      </w:r>
      <w:r>
        <w:t xml:space="preserve"> bodo zagotovljene tudi horizontalno, saj bodo pri izboru projektov prednost imeli projekti, ki bodo izboljševali dostopnost za invalide, da se poveča njihova vključenost na trgu dela.</w:t>
      </w:r>
    </w:p>
    <w:p w:rsidR="002A152E" w:rsidRDefault="00E85702">
      <w:pPr>
        <w:numPr>
          <w:ilvl w:val="0"/>
          <w:numId w:val="58"/>
        </w:numPr>
        <w:spacing w:before="0" w:after="0"/>
        <w:ind w:hanging="210"/>
        <w:jc w:val="left"/>
      </w:pPr>
      <w:r>
        <w:rPr>
          <w:b/>
          <w:bCs/>
        </w:rPr>
        <w:t xml:space="preserve">Prednostna os 9: </w:t>
      </w:r>
      <w:r>
        <w:t>Enake možnos</w:t>
      </w:r>
      <w:r>
        <w:t xml:space="preserve">ti bodo spodbujane skozi predvidene ukrepe vseh petih prednostnih naložb, zlasti pa skozi PN Aktivno vključevanje, vključno s spodbujanjem enakih možnosti in dejavnega sodelovanja ter izboljšanje zaposljivosti. </w:t>
      </w:r>
      <w:r>
        <w:rPr>
          <w:b/>
          <w:bCs/>
        </w:rPr>
        <w:t>Ciljne skupine</w:t>
      </w:r>
      <w:r>
        <w:t>, ki jim bodo skozi različne uk</w:t>
      </w:r>
      <w:r>
        <w:t xml:space="preserve">repe zagotovljene enake možnosti, so: </w:t>
      </w:r>
      <w:r>
        <w:rPr>
          <w:b/>
          <w:bCs/>
        </w:rPr>
        <w:t>uporabniki zdravstvenih in socialno varstvenih programov v zaključnih fazah obravnave, brezdomci, žrtve nasilja, osebe s težavami v duševnem zdravju in duševnem razvoju, zaporniki v fazi odpusta, mladi-NEETs</w:t>
      </w:r>
      <w:r>
        <w:t xml:space="preserve"> (programi </w:t>
      </w:r>
      <w:r>
        <w:t xml:space="preserve">socialne aktivacije in socialnega vključevanja, ki so posebej prilagojeni specifičnim težavam ciljnih skupin pri vključevanju v družbo in na trg dela itd.); </w:t>
      </w:r>
      <w:r>
        <w:rPr>
          <w:b/>
          <w:bCs/>
        </w:rPr>
        <w:t>osebe, zlasti otroci in mladi, ki tvegajo socialno izključenost, starejši iz socialno ogroženih oko</w:t>
      </w:r>
      <w:r>
        <w:rPr>
          <w:b/>
          <w:bCs/>
        </w:rPr>
        <w:t>lij, skupine prebivalstva z večjim tveganjem za kronične bolezni, manjšinske etnične skupnosti, invalidi in Romi</w:t>
      </w:r>
      <w:r>
        <w:t xml:space="preserve"> (ukrepi za razvoj ali nadgradnjo in izvajanje preventivnih programov, ukrepi, ki spodbujajo večjo socialno vključenost pripadnikov manjšinskih </w:t>
      </w:r>
      <w:r>
        <w:t xml:space="preserve">etničnih skupnosti in invalidov itd.); </w:t>
      </w:r>
      <w:r>
        <w:rPr>
          <w:b/>
          <w:bCs/>
        </w:rPr>
        <w:t xml:space="preserve">osebe, ki potrebujejo integrirane skupnostne storitve in programe, zlasti starejši in uporabniki institucionalnega varstva s težavami v duševnem zdravju (odrasli in otroci) </w:t>
      </w:r>
      <w:r>
        <w:t xml:space="preserve">(pilotni projekti, ki bodo podpirali prehod </w:t>
      </w:r>
      <w:r>
        <w:t xml:space="preserve">od institucionalne oskrbe k oskrbi v skupnosti). Nediskriminacija in enake možnosti </w:t>
      </w:r>
      <w:r>
        <w:rPr>
          <w:b/>
          <w:bCs/>
        </w:rPr>
        <w:t>invalidov</w:t>
      </w:r>
      <w:r>
        <w:t xml:space="preserve"> bodo zagotovljene tudi horizontalno, saj bodo pri izboru projektov prednost imeli projekti, ki bodo spodbujali dostopnost za invalide.</w:t>
      </w:r>
    </w:p>
    <w:p w:rsidR="002A152E" w:rsidRDefault="00E85702">
      <w:pPr>
        <w:numPr>
          <w:ilvl w:val="0"/>
          <w:numId w:val="58"/>
        </w:numPr>
        <w:spacing w:before="0" w:after="240"/>
        <w:ind w:hanging="210"/>
        <w:jc w:val="left"/>
      </w:pPr>
      <w:r>
        <w:rPr>
          <w:b/>
          <w:bCs/>
        </w:rPr>
        <w:t xml:space="preserve">Prednostna os 10: </w:t>
      </w:r>
      <w:r>
        <w:t>Enake mož</w:t>
      </w:r>
      <w:r>
        <w:t xml:space="preserve">nosti bodo spodbujane skozi predvidene ukrepe vseh treh prednostnih naložb, zlasti pa skozi PN Krepitev enake dostopnosti vseživljenjskega učenja za vse starostne skupine v formalnem, neformalnem in priložnostnem okolju. </w:t>
      </w:r>
      <w:r>
        <w:rPr>
          <w:b/>
          <w:bCs/>
        </w:rPr>
        <w:t>Ciljne skupine</w:t>
      </w:r>
      <w:r>
        <w:t>, ki jim bodo skozi r</w:t>
      </w:r>
      <w:r>
        <w:t xml:space="preserve">azlične ukrepe zagotovljene enake možnosti, so: </w:t>
      </w:r>
      <w:r>
        <w:rPr>
          <w:b/>
          <w:bCs/>
        </w:rPr>
        <w:t>starejši od 45 let, nižje izobraženi in manj usposobljeni</w:t>
      </w:r>
      <w:r>
        <w:t xml:space="preserve"> (izobraževanje in usposabljanje za dvig splošnih in poklicnih kompetenc, digitalno opismenjevanje itd.); </w:t>
      </w:r>
      <w:r>
        <w:rPr>
          <w:b/>
          <w:bCs/>
        </w:rPr>
        <w:t>mladi na vseh ravneh izobraževanja</w:t>
      </w:r>
      <w:r>
        <w:t xml:space="preserve"> (razvoj in</w:t>
      </w:r>
      <w:r>
        <w:t>ovativnih učnih okolij, regijske štipendijske sheme za deficitarne in specializirane poklice, novi modeli poklicnega izobraževanja in usposabljanja, praktično usposabljanje pri delodajalcih itd.).</w:t>
      </w:r>
    </w:p>
    <w:p w:rsidR="002A152E" w:rsidRDefault="00E85702">
      <w:pPr>
        <w:spacing w:before="240" w:after="240"/>
        <w:jc w:val="left"/>
      </w:pPr>
      <w:r>
        <w:t>Mehanizmi za implementacijo horizontalnega načela enakih mo</w:t>
      </w:r>
      <w:r>
        <w:t>žnosti in nediskriminacije so:</w:t>
      </w:r>
    </w:p>
    <w:p w:rsidR="002A152E" w:rsidRDefault="00E85702">
      <w:pPr>
        <w:numPr>
          <w:ilvl w:val="0"/>
          <w:numId w:val="59"/>
        </w:numPr>
        <w:spacing w:before="240" w:after="0"/>
        <w:ind w:hanging="210"/>
        <w:jc w:val="left"/>
      </w:pPr>
      <w:r>
        <w:rPr>
          <w:b/>
          <w:bCs/>
        </w:rPr>
        <w:t>Administrativna zmogljivost organa upravljanja</w:t>
      </w:r>
      <w:r>
        <w:t>: zagotovljena bodo usposabljanja in krepitev zmogljivosti upravljalcev skladov za zagotavljanje načela enakih možnosti in nediskriminacije;</w:t>
      </w:r>
    </w:p>
    <w:p w:rsidR="002A152E" w:rsidRDefault="00E85702">
      <w:pPr>
        <w:numPr>
          <w:ilvl w:val="0"/>
          <w:numId w:val="59"/>
        </w:numPr>
        <w:spacing w:before="0" w:after="0"/>
        <w:ind w:hanging="210"/>
        <w:jc w:val="left"/>
      </w:pPr>
      <w:r>
        <w:rPr>
          <w:b/>
          <w:bCs/>
        </w:rPr>
        <w:t xml:space="preserve">Podporna struktura: </w:t>
      </w:r>
      <w:r>
        <w:t>vzpostavljena bo p</w:t>
      </w:r>
      <w:r>
        <w:t xml:space="preserve">odporna struktura/organ, ki bo nudil usmeritve in podporo za izvajanje horizontalnega načela enakih možnosti in nediskriminacije v okviru Operativnega programa. Podporna struktura bo pokrivala tudi področje enakosti spolov in bo vključena v upravljanje in </w:t>
      </w:r>
      <w:r>
        <w:t>implementacijo;</w:t>
      </w:r>
    </w:p>
    <w:p w:rsidR="002A152E" w:rsidRDefault="00E85702">
      <w:pPr>
        <w:numPr>
          <w:ilvl w:val="0"/>
          <w:numId w:val="59"/>
        </w:numPr>
        <w:spacing w:before="0" w:after="0"/>
        <w:ind w:hanging="210"/>
        <w:jc w:val="left"/>
      </w:pPr>
      <w:r>
        <w:rPr>
          <w:b/>
          <w:bCs/>
        </w:rPr>
        <w:t>Vključenost organov in stroke s področja nediskriminacije</w:t>
      </w:r>
      <w:r>
        <w:t>:  predstavniki/ce organov, pristojnih za nediskriminacijo ter politiko enakih možnosti glede na različne osebne okoliščine ter strokovnjaki/nje s teh področij bodo vključeni v nadzor</w:t>
      </w:r>
      <w:r>
        <w:t>ne organe skladov in Operativnega programa;</w:t>
      </w:r>
    </w:p>
    <w:p w:rsidR="002A152E" w:rsidRDefault="00E85702">
      <w:pPr>
        <w:numPr>
          <w:ilvl w:val="0"/>
          <w:numId w:val="59"/>
        </w:numPr>
        <w:spacing w:before="0" w:after="240"/>
        <w:ind w:hanging="210"/>
        <w:jc w:val="left"/>
      </w:pPr>
      <w:r>
        <w:rPr>
          <w:b/>
          <w:bCs/>
        </w:rPr>
        <w:t>Spremljanje kazalnikov</w:t>
      </w:r>
      <w:r>
        <w:t>: podatki in kazalniki se bodo, kjer je to mogoče oziroma dostopno, spremljali tudi glede na osnovi različnih osebnih okoliščin.</w:t>
      </w:r>
    </w:p>
    <w:p w:rsidR="000A6D4D" w:rsidRDefault="000A6D4D" w:rsidP="0009430E"/>
    <w:p w:rsidR="000A6D4D" w:rsidRDefault="00E85702" w:rsidP="0009430E">
      <w:pPr>
        <w:pStyle w:val="Naslov2"/>
        <w:keepLines/>
        <w:numPr>
          <w:ilvl w:val="0"/>
          <w:numId w:val="0"/>
        </w:numPr>
        <w:ind w:left="850" w:hanging="850"/>
      </w:pPr>
      <w:r>
        <w:rPr>
          <w:noProof/>
        </w:rPr>
        <w:t>11.3 Enakost moških in žensk</w:t>
      </w:r>
    </w:p>
    <w:p w:rsidR="000A6D4D" w:rsidRPr="001C2523" w:rsidRDefault="00E85702" w:rsidP="0009430E">
      <w:pPr>
        <w:pStyle w:val="Text1"/>
        <w:keepNext/>
        <w:keepLines/>
        <w:ind w:left="0"/>
      </w:pPr>
      <w:r>
        <w:rPr>
          <w:noProof/>
        </w:rPr>
        <w:t xml:space="preserve">Opis prispevka operativnega </w:t>
      </w:r>
      <w:r>
        <w:rPr>
          <w:noProof/>
        </w:rPr>
        <w:t>programa k spodbujanju enakosti moških in žensk ter, če je primerno, ureditev za zagotovitev vključitve vidika enakosti spolov v operativni program in njegovo izvajanje.</w:t>
      </w:r>
    </w:p>
    <w:p w:rsidR="002A152E" w:rsidRDefault="00E85702">
      <w:pPr>
        <w:spacing w:before="0" w:after="240"/>
        <w:jc w:val="left"/>
      </w:pPr>
      <w:r>
        <w:t>Osnovni pristop za zagotavljanje načela enakosti žensk in moških je predstavljen v Par</w:t>
      </w:r>
      <w:r>
        <w:t>tnerskem sporazumu v poglavju 1.5.2. Na ravni Operativnega programa se bo enakost spolov iz člena 7 Uredbe EU št. 1304/2013 zagotavljala horizontalno, kot integracija načela enakosti spolov (gender mainstreaming) in vertikalno, in sicer predvsem skozi ukre</w:t>
      </w:r>
      <w:r>
        <w:t>pe prednostnih osi 8 in 9:</w:t>
      </w:r>
    </w:p>
    <w:p w:rsidR="002A152E" w:rsidRDefault="00E85702">
      <w:pPr>
        <w:numPr>
          <w:ilvl w:val="0"/>
          <w:numId w:val="60"/>
        </w:numPr>
        <w:spacing w:before="240" w:after="240"/>
        <w:ind w:hanging="210"/>
        <w:jc w:val="left"/>
      </w:pPr>
      <w:r>
        <w:rPr>
          <w:b/>
          <w:bCs/>
        </w:rPr>
        <w:t>Prednostna os 8</w:t>
      </w:r>
      <w:r>
        <w:t>: Enakost moških in žensk bo spodbujana skozi predvidene ukrepe vseh treh prednostnih naložb, zlasti pa skozi ukrepe, ki se bodo izvajali v okviru PN Dostop do delovnih mest za iskalce zaposlitve in neaktivne. Tako</w:t>
      </w:r>
      <w:r>
        <w:t xml:space="preserve"> se bodo izvajali ukrepi, ki spodbujajo k aktivnosti </w:t>
      </w:r>
      <w:r>
        <w:rPr>
          <w:b/>
          <w:bCs/>
        </w:rPr>
        <w:t>brezposelne ženske s terciarno izobrazbo</w:t>
      </w:r>
      <w:r>
        <w:t>, saj so le-te v večjem deležu zastopane v evidenci brezposelnih.Ukrepi za spodbujanje usklajevanja poklicnega, družinskega in zasebnega življenja skozi celoten ži</w:t>
      </w:r>
      <w:r>
        <w:t>vljenjski cikel, ki se bodo izvajali v okviru PN Aktivno in zdravo staranje, bodo spodbujali enakost med ženskami in moškimi v vseh starostnih obdobjih, kar bo še posebej prispevalo k enakosti spolov v kasnejšem življenjskem obdobju. Enakost spolov bo zago</w:t>
      </w:r>
      <w:r>
        <w:t>tovljena tudi horizontalno, saj bodo pri izbiri projektov prednost imeli projekti, ki spodbujajo enakost med ženskami in moškimi pri dostopu do zaposlitve ter pri usklajevanju poklicnega in družinskega življenja v vseh starostnih obdobjih.</w:t>
      </w:r>
    </w:p>
    <w:p w:rsidR="002A152E" w:rsidRDefault="00E85702">
      <w:pPr>
        <w:spacing w:before="240" w:after="240"/>
        <w:jc w:val="left"/>
      </w:pPr>
      <w:r>
        <w:t>Implementacija e</w:t>
      </w:r>
      <w:r>
        <w:t>nakosti spolov, kot horizontalnega načela se bo, v skladu s cilji kohezijske politike za spodbujanje enakosti žensk in moških na vseh ravneh izvajanja, spremljanja in vrednotenja, zagotavljala z naslednjimi mehanizmi:</w:t>
      </w:r>
    </w:p>
    <w:p w:rsidR="002A152E" w:rsidRDefault="00E85702">
      <w:pPr>
        <w:numPr>
          <w:ilvl w:val="0"/>
          <w:numId w:val="61"/>
        </w:numPr>
        <w:spacing w:before="240" w:after="0"/>
        <w:ind w:hanging="210"/>
        <w:jc w:val="left"/>
      </w:pPr>
      <w:r>
        <w:rPr>
          <w:b/>
          <w:bCs/>
        </w:rPr>
        <w:t>Administrativna zmogljivost organa upr</w:t>
      </w:r>
      <w:r>
        <w:rPr>
          <w:b/>
          <w:bCs/>
        </w:rPr>
        <w:t>avljanja</w:t>
      </w:r>
      <w:r>
        <w:t>: zagotovljena bodo usposabljanja in krepitev zmogljivosti upravljalcev skladov za spodbujanje enakosti spolov in integracijo načela enakosti spolov, vključno z t.i. vključevanjem vidika spola v proračun (gender budgeting);</w:t>
      </w:r>
    </w:p>
    <w:p w:rsidR="002A152E" w:rsidRDefault="00E85702">
      <w:pPr>
        <w:numPr>
          <w:ilvl w:val="0"/>
          <w:numId w:val="61"/>
        </w:numPr>
        <w:spacing w:before="0" w:after="0"/>
        <w:ind w:hanging="210"/>
        <w:jc w:val="left"/>
      </w:pPr>
      <w:r>
        <w:rPr>
          <w:b/>
          <w:bCs/>
        </w:rPr>
        <w:t xml:space="preserve">Podporna struktura: </w:t>
      </w:r>
      <w:r>
        <w:t>vzpo</w:t>
      </w:r>
      <w:r>
        <w:t>stavljena bo podporna struktura/organ, ki bo nudil usmeritve in podporo za izvajanje enakosti spolov v okviru Operativnega programa. Podporna struktura bo pokrivala tudi področje enakih možnosti in nediskriminacije in bo vključena v upravljanje in implemen</w:t>
      </w:r>
      <w:r>
        <w:t>tacijo;</w:t>
      </w:r>
    </w:p>
    <w:p w:rsidR="002A152E" w:rsidRDefault="00E85702">
      <w:pPr>
        <w:numPr>
          <w:ilvl w:val="0"/>
          <w:numId w:val="61"/>
        </w:numPr>
        <w:spacing w:before="0" w:after="0"/>
        <w:ind w:hanging="210"/>
        <w:jc w:val="left"/>
      </w:pPr>
      <w:r>
        <w:rPr>
          <w:b/>
          <w:bCs/>
        </w:rPr>
        <w:t>Vključenost organov in stroke s področja enakosti spolov</w:t>
      </w:r>
      <w:r>
        <w:t>:  predstavniki/ce organov, pristojnih za spodbujanje enakosti spolov ter strokovnjaki/nje s področja enakosti spolov bodo vključeni v nadzorne organe skladov in Operativnega programa;</w:t>
      </w:r>
    </w:p>
    <w:p w:rsidR="002A152E" w:rsidRDefault="00E85702">
      <w:pPr>
        <w:numPr>
          <w:ilvl w:val="0"/>
          <w:numId w:val="61"/>
        </w:numPr>
        <w:spacing w:before="0" w:after="0"/>
        <w:ind w:hanging="210"/>
        <w:jc w:val="left"/>
      </w:pPr>
      <w:r>
        <w:rPr>
          <w:b/>
          <w:bCs/>
        </w:rPr>
        <w:t>Spremlj</w:t>
      </w:r>
      <w:r>
        <w:rPr>
          <w:b/>
          <w:bCs/>
        </w:rPr>
        <w:t>anje kazalnikov</w:t>
      </w:r>
      <w:r>
        <w:t>: poleg zagotavljanja podatkov, ločenih po spolu, bo zagotavljeno, da bodo tudi finančni kazalniki, kazalniki učinka in rezultatov v največji meri upoštevali vidik spola;</w:t>
      </w:r>
    </w:p>
    <w:p w:rsidR="002A152E" w:rsidRDefault="00E85702">
      <w:pPr>
        <w:numPr>
          <w:ilvl w:val="0"/>
          <w:numId w:val="61"/>
        </w:numPr>
        <w:spacing w:before="0" w:after="240"/>
        <w:ind w:hanging="210"/>
        <w:jc w:val="left"/>
      </w:pPr>
      <w:r>
        <w:rPr>
          <w:b/>
          <w:bCs/>
        </w:rPr>
        <w:t>Uravnotežena zastopanost spolov</w:t>
      </w:r>
      <w:r>
        <w:t>: v nadzornih organih skladov in Operat</w:t>
      </w:r>
      <w:r>
        <w:t>ivnega programa se bo zagotavljala uravnotežena zastopanost žensk in moških.</w:t>
      </w:r>
    </w:p>
    <w:p w:rsidR="000A6D4D" w:rsidRDefault="000A6D4D" w:rsidP="0009430E">
      <w:pPr>
        <w:pStyle w:val="Text1"/>
        <w:ind w:left="0"/>
        <w:sectPr w:rsidR="000A6D4D" w:rsidSect="0009430E">
          <w:pgSz w:w="11906" w:h="16838"/>
          <w:pgMar w:top="1022" w:right="1699" w:bottom="1022" w:left="1584" w:header="283" w:footer="283" w:gutter="0"/>
          <w:cols w:space="708"/>
          <w:docGrid w:linePitch="360"/>
        </w:sectPr>
      </w:pPr>
    </w:p>
    <w:p w:rsidR="000A6D4D" w:rsidRDefault="00E85702" w:rsidP="0009430E">
      <w:pPr>
        <w:pStyle w:val="Naslov1"/>
        <w:keepLines/>
        <w:numPr>
          <w:ilvl w:val="0"/>
          <w:numId w:val="0"/>
        </w:numPr>
        <w:ind w:left="850" w:hanging="850"/>
      </w:pPr>
      <w:r>
        <w:rPr>
          <w:noProof/>
        </w:rPr>
        <w:t>12. LOČENI ELEMENTI</w:t>
      </w:r>
    </w:p>
    <w:p w:rsidR="000A6D4D" w:rsidRDefault="000A6D4D" w:rsidP="0009430E">
      <w:pPr>
        <w:keepNext/>
        <w:keepLines/>
      </w:pPr>
    </w:p>
    <w:p w:rsidR="000A6D4D" w:rsidRDefault="00E85702" w:rsidP="0009430E">
      <w:pPr>
        <w:pStyle w:val="Naslov2"/>
        <w:keepLines/>
        <w:numPr>
          <w:ilvl w:val="0"/>
          <w:numId w:val="0"/>
        </w:numPr>
        <w:ind w:left="850" w:hanging="850"/>
      </w:pPr>
      <w:r>
        <w:rPr>
          <w:noProof/>
        </w:rPr>
        <w:t>12.1 Veliki projekti, ki se bodo izvajali med programskim obdobjem</w:t>
      </w:r>
    </w:p>
    <w:p w:rsidR="000A6D4D" w:rsidRDefault="000A6D4D" w:rsidP="0009430E">
      <w:pPr>
        <w:keepNext/>
        <w:keepLines/>
      </w:pPr>
    </w:p>
    <w:p w:rsidR="000A6D4D" w:rsidRDefault="00E85702" w:rsidP="0009430E">
      <w:pPr>
        <w:keepNext/>
        <w:keepLines/>
        <w:rPr>
          <w:b/>
          <w:noProof/>
          <w:color w:val="FF0000"/>
        </w:rPr>
      </w:pPr>
      <w:r>
        <w:rPr>
          <w:b/>
          <w:noProof/>
        </w:rPr>
        <w:t>Preglednica 27: Seznam velikih projektov</w:t>
      </w:r>
    </w:p>
    <w:tbl>
      <w:tblPr>
        <w:tblW w:w="496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3053"/>
        <w:gridCol w:w="2201"/>
        <w:gridCol w:w="2125"/>
        <w:gridCol w:w="2182"/>
        <w:gridCol w:w="5341"/>
      </w:tblGrid>
      <w:tr w:rsidR="002A152E" w:rsidTr="0009430E">
        <w:trPr>
          <w:trHeight w:val="567"/>
          <w:tblHeader/>
        </w:trPr>
        <w:tc>
          <w:tcPr>
            <w:tcW w:w="1024" w:type="pct"/>
            <w:tcBorders>
              <w:top w:val="single" w:sz="4" w:space="0" w:color="auto"/>
              <w:left w:val="single" w:sz="4" w:space="0" w:color="auto"/>
              <w:bottom w:val="single" w:sz="4" w:space="0" w:color="auto"/>
              <w:right w:val="single" w:sz="4" w:space="0" w:color="auto"/>
            </w:tcBorders>
            <w:shd w:val="clear" w:color="auto" w:fill="auto"/>
            <w:hideMark/>
          </w:tcPr>
          <w:p w:rsidR="000A6D4D" w:rsidRPr="00D14BA1" w:rsidRDefault="00E85702">
            <w:pPr>
              <w:pStyle w:val="Text1"/>
              <w:ind w:left="0"/>
              <w:jc w:val="center"/>
              <w:rPr>
                <w:b/>
                <w:color w:val="FF0000"/>
                <w:sz w:val="18"/>
                <w:szCs w:val="18"/>
              </w:rPr>
            </w:pPr>
            <w:r w:rsidRPr="00D14BA1">
              <w:rPr>
                <w:b/>
                <w:noProof/>
                <w:sz w:val="18"/>
                <w:szCs w:val="18"/>
              </w:rPr>
              <w:t>Projekt</w:t>
            </w:r>
          </w:p>
        </w:tc>
        <w:tc>
          <w:tcPr>
            <w:tcW w:w="738" w:type="pct"/>
            <w:tcBorders>
              <w:top w:val="single" w:sz="4" w:space="0" w:color="auto"/>
              <w:left w:val="single" w:sz="4" w:space="0" w:color="auto"/>
              <w:bottom w:val="single" w:sz="4" w:space="0" w:color="auto"/>
              <w:right w:val="single" w:sz="4" w:space="0" w:color="auto"/>
            </w:tcBorders>
            <w:shd w:val="clear" w:color="auto" w:fill="auto"/>
            <w:hideMark/>
          </w:tcPr>
          <w:p w:rsidR="000A6D4D" w:rsidRPr="00D14BA1" w:rsidRDefault="00E85702">
            <w:pPr>
              <w:pStyle w:val="Text1"/>
              <w:ind w:left="0"/>
              <w:jc w:val="center"/>
              <w:rPr>
                <w:b/>
                <w:sz w:val="18"/>
                <w:szCs w:val="18"/>
              </w:rPr>
            </w:pPr>
            <w:r w:rsidRPr="00D14BA1">
              <w:rPr>
                <w:b/>
                <w:noProof/>
                <w:sz w:val="18"/>
                <w:szCs w:val="18"/>
              </w:rPr>
              <w:t xml:space="preserve">Datum načrtovane </w:t>
            </w:r>
            <w:r w:rsidRPr="00D14BA1">
              <w:rPr>
                <w:b/>
                <w:noProof/>
                <w:sz w:val="18"/>
                <w:szCs w:val="18"/>
              </w:rPr>
              <w:t>priglasitve/predložitve (leto, četrtletje)</w:t>
            </w:r>
          </w:p>
        </w:tc>
        <w:tc>
          <w:tcPr>
            <w:tcW w:w="713" w:type="pct"/>
            <w:tcBorders>
              <w:top w:val="single" w:sz="4" w:space="0" w:color="auto"/>
              <w:left w:val="single" w:sz="4" w:space="0" w:color="auto"/>
              <w:bottom w:val="single" w:sz="4" w:space="0" w:color="auto"/>
              <w:right w:val="single" w:sz="4" w:space="0" w:color="auto"/>
            </w:tcBorders>
            <w:shd w:val="clear" w:color="auto" w:fill="auto"/>
            <w:hideMark/>
          </w:tcPr>
          <w:p w:rsidR="000A6D4D" w:rsidRPr="00D14BA1" w:rsidRDefault="00E85702">
            <w:pPr>
              <w:pStyle w:val="Text1"/>
              <w:ind w:left="0"/>
              <w:jc w:val="center"/>
              <w:rPr>
                <w:b/>
                <w:sz w:val="18"/>
                <w:szCs w:val="18"/>
              </w:rPr>
            </w:pPr>
            <w:r w:rsidRPr="00D14BA1">
              <w:rPr>
                <w:b/>
                <w:noProof/>
                <w:sz w:val="18"/>
                <w:szCs w:val="18"/>
              </w:rPr>
              <w:t>Načrtovani začetek izvajanja (leto, četrtletje)</w:t>
            </w:r>
          </w:p>
        </w:tc>
        <w:tc>
          <w:tcPr>
            <w:tcW w:w="732" w:type="pct"/>
            <w:tcBorders>
              <w:top w:val="single" w:sz="4" w:space="0" w:color="auto"/>
              <w:left w:val="single" w:sz="4" w:space="0" w:color="auto"/>
              <w:bottom w:val="single" w:sz="4" w:space="0" w:color="auto"/>
              <w:right w:val="single" w:sz="4" w:space="0" w:color="auto"/>
            </w:tcBorders>
            <w:shd w:val="clear" w:color="auto" w:fill="auto"/>
            <w:hideMark/>
          </w:tcPr>
          <w:p w:rsidR="000A6D4D" w:rsidRPr="00D14BA1" w:rsidRDefault="00E85702">
            <w:pPr>
              <w:pStyle w:val="Text1"/>
              <w:ind w:left="0"/>
              <w:jc w:val="center"/>
              <w:rPr>
                <w:b/>
                <w:color w:val="FF0000"/>
                <w:sz w:val="18"/>
                <w:szCs w:val="18"/>
              </w:rPr>
            </w:pPr>
            <w:r w:rsidRPr="00D14BA1">
              <w:rPr>
                <w:b/>
                <w:noProof/>
                <w:sz w:val="18"/>
                <w:szCs w:val="18"/>
              </w:rPr>
              <w:t>Načrtovani datum zaključka (leto, četrtletje)</w:t>
            </w:r>
          </w:p>
        </w:tc>
        <w:tc>
          <w:tcPr>
            <w:tcW w:w="1792" w:type="pct"/>
            <w:tcBorders>
              <w:top w:val="single" w:sz="4" w:space="0" w:color="auto"/>
              <w:left w:val="single" w:sz="4" w:space="0" w:color="auto"/>
              <w:bottom w:val="single" w:sz="4" w:space="0" w:color="auto"/>
              <w:right w:val="single" w:sz="4" w:space="0" w:color="auto"/>
            </w:tcBorders>
            <w:shd w:val="clear" w:color="auto" w:fill="auto"/>
            <w:hideMark/>
          </w:tcPr>
          <w:p w:rsidR="000A6D4D" w:rsidRPr="00D14BA1" w:rsidRDefault="00E85702">
            <w:pPr>
              <w:pStyle w:val="Text1"/>
              <w:ind w:left="0"/>
              <w:jc w:val="center"/>
              <w:rPr>
                <w:b/>
                <w:color w:val="FF0000"/>
                <w:sz w:val="18"/>
                <w:szCs w:val="18"/>
              </w:rPr>
            </w:pPr>
            <w:r w:rsidRPr="00D14BA1">
              <w:rPr>
                <w:b/>
                <w:noProof/>
                <w:sz w:val="18"/>
                <w:szCs w:val="18"/>
              </w:rPr>
              <w:t>Prednostne osi / Prednostne naložbe</w:t>
            </w:r>
          </w:p>
        </w:tc>
      </w:tr>
      <w:tr w:rsidR="002A152E" w:rsidTr="0009430E">
        <w:trPr>
          <w:trHeight w:val="271"/>
        </w:trPr>
        <w:tc>
          <w:tcPr>
            <w:tcW w:w="1024" w:type="pct"/>
            <w:tcBorders>
              <w:top w:val="single" w:sz="4" w:space="0" w:color="auto"/>
              <w:left w:val="single" w:sz="4" w:space="0" w:color="auto"/>
              <w:bottom w:val="single" w:sz="4" w:space="0" w:color="auto"/>
              <w:right w:val="single" w:sz="4" w:space="0" w:color="auto"/>
            </w:tcBorders>
            <w:hideMark/>
          </w:tcPr>
          <w:p w:rsidR="000A6D4D" w:rsidRDefault="00E85702" w:rsidP="0009430E">
            <w:pPr>
              <w:rPr>
                <w:sz w:val="16"/>
                <w:szCs w:val="16"/>
              </w:rPr>
            </w:pPr>
            <w:r>
              <w:rPr>
                <w:noProof/>
                <w:sz w:val="16"/>
                <w:szCs w:val="16"/>
              </w:rPr>
              <w:t>AC odsek na TEN-T omrežju A4: Draženci - MMP Gruškovje</w:t>
            </w:r>
          </w:p>
        </w:tc>
        <w:tc>
          <w:tcPr>
            <w:tcW w:w="738" w:type="pct"/>
            <w:tcBorders>
              <w:top w:val="single" w:sz="4" w:space="0" w:color="auto"/>
              <w:left w:val="single" w:sz="4" w:space="0" w:color="auto"/>
              <w:bottom w:val="single" w:sz="4" w:space="0" w:color="auto"/>
              <w:right w:val="single" w:sz="4" w:space="0" w:color="auto"/>
            </w:tcBorders>
            <w:hideMark/>
          </w:tcPr>
          <w:p w:rsidR="000A6D4D" w:rsidRDefault="00E85702" w:rsidP="0009430E">
            <w:pPr>
              <w:pStyle w:val="Text1"/>
              <w:ind w:left="0"/>
              <w:jc w:val="center"/>
              <w:rPr>
                <w:sz w:val="16"/>
                <w:szCs w:val="16"/>
              </w:rPr>
            </w:pPr>
            <w:r>
              <w:rPr>
                <w:noProof/>
                <w:sz w:val="16"/>
                <w:szCs w:val="16"/>
              </w:rPr>
              <w:t>2015, 1. četrt.</w:t>
            </w:r>
          </w:p>
        </w:tc>
        <w:tc>
          <w:tcPr>
            <w:tcW w:w="713" w:type="pct"/>
            <w:tcBorders>
              <w:top w:val="single" w:sz="4" w:space="0" w:color="auto"/>
              <w:left w:val="single" w:sz="4" w:space="0" w:color="auto"/>
              <w:bottom w:val="single" w:sz="4" w:space="0" w:color="auto"/>
              <w:right w:val="single" w:sz="4" w:space="0" w:color="auto"/>
            </w:tcBorders>
            <w:hideMark/>
          </w:tcPr>
          <w:p w:rsidR="000A6D4D" w:rsidRDefault="00E85702" w:rsidP="0009430E">
            <w:pPr>
              <w:pStyle w:val="Text1"/>
              <w:ind w:left="0"/>
              <w:jc w:val="center"/>
              <w:rPr>
                <w:sz w:val="16"/>
                <w:szCs w:val="16"/>
              </w:rPr>
            </w:pPr>
            <w:r>
              <w:rPr>
                <w:noProof/>
                <w:sz w:val="16"/>
                <w:szCs w:val="16"/>
              </w:rPr>
              <w:t xml:space="preserve">2015, 1. </w:t>
            </w:r>
            <w:r>
              <w:rPr>
                <w:noProof/>
                <w:sz w:val="16"/>
                <w:szCs w:val="16"/>
              </w:rPr>
              <w:t>četrt.</w:t>
            </w:r>
          </w:p>
        </w:tc>
        <w:tc>
          <w:tcPr>
            <w:tcW w:w="732" w:type="pct"/>
            <w:tcBorders>
              <w:top w:val="single" w:sz="4" w:space="0" w:color="auto"/>
              <w:left w:val="single" w:sz="4" w:space="0" w:color="auto"/>
              <w:bottom w:val="single" w:sz="4" w:space="0" w:color="auto"/>
              <w:right w:val="single" w:sz="4" w:space="0" w:color="auto"/>
            </w:tcBorders>
            <w:hideMark/>
          </w:tcPr>
          <w:p w:rsidR="000A6D4D" w:rsidRDefault="00E85702" w:rsidP="0009430E">
            <w:pPr>
              <w:pStyle w:val="Text1"/>
              <w:ind w:left="0"/>
              <w:jc w:val="center"/>
              <w:rPr>
                <w:sz w:val="16"/>
                <w:szCs w:val="16"/>
              </w:rPr>
            </w:pPr>
            <w:r>
              <w:rPr>
                <w:noProof/>
                <w:sz w:val="16"/>
                <w:szCs w:val="16"/>
              </w:rPr>
              <w:t>2018, 1. četrt.</w:t>
            </w:r>
          </w:p>
        </w:tc>
        <w:tc>
          <w:tcPr>
            <w:tcW w:w="1792" w:type="pct"/>
            <w:tcBorders>
              <w:top w:val="single" w:sz="4" w:space="0" w:color="auto"/>
              <w:left w:val="single" w:sz="4" w:space="0" w:color="auto"/>
              <w:bottom w:val="single" w:sz="4" w:space="0" w:color="auto"/>
              <w:right w:val="single" w:sz="4" w:space="0" w:color="auto"/>
            </w:tcBorders>
            <w:hideMark/>
          </w:tcPr>
          <w:p w:rsidR="000A6D4D" w:rsidRDefault="000A6D4D" w:rsidP="0009430E">
            <w:pPr>
              <w:rPr>
                <w:sz w:val="16"/>
                <w:szCs w:val="16"/>
              </w:rPr>
            </w:pPr>
          </w:p>
        </w:tc>
      </w:tr>
      <w:tr w:rsidR="002A152E" w:rsidTr="0009430E">
        <w:trPr>
          <w:trHeight w:val="271"/>
        </w:trPr>
        <w:tc>
          <w:tcPr>
            <w:tcW w:w="1024" w:type="pct"/>
            <w:tcBorders>
              <w:top w:val="single" w:sz="4" w:space="0" w:color="auto"/>
              <w:left w:val="single" w:sz="4" w:space="0" w:color="auto"/>
              <w:bottom w:val="single" w:sz="4" w:space="0" w:color="auto"/>
              <w:right w:val="single" w:sz="4" w:space="0" w:color="auto"/>
            </w:tcBorders>
            <w:hideMark/>
          </w:tcPr>
          <w:p w:rsidR="000A6D4D" w:rsidRDefault="00E85702" w:rsidP="0009430E">
            <w:pPr>
              <w:rPr>
                <w:sz w:val="16"/>
                <w:szCs w:val="16"/>
              </w:rPr>
            </w:pPr>
            <w:r>
              <w:rPr>
                <w:noProof/>
                <w:sz w:val="16"/>
                <w:szCs w:val="16"/>
              </w:rPr>
              <w:t>Nadgradnja in posodobitev postaje Pragersko in železniškega vozlišča</w:t>
            </w:r>
          </w:p>
        </w:tc>
        <w:tc>
          <w:tcPr>
            <w:tcW w:w="738" w:type="pct"/>
            <w:tcBorders>
              <w:top w:val="single" w:sz="4" w:space="0" w:color="auto"/>
              <w:left w:val="single" w:sz="4" w:space="0" w:color="auto"/>
              <w:bottom w:val="single" w:sz="4" w:space="0" w:color="auto"/>
              <w:right w:val="single" w:sz="4" w:space="0" w:color="auto"/>
            </w:tcBorders>
            <w:hideMark/>
          </w:tcPr>
          <w:p w:rsidR="000A6D4D" w:rsidRDefault="00E85702" w:rsidP="0009430E">
            <w:pPr>
              <w:pStyle w:val="Text1"/>
              <w:ind w:left="0"/>
              <w:jc w:val="center"/>
              <w:rPr>
                <w:sz w:val="16"/>
                <w:szCs w:val="16"/>
              </w:rPr>
            </w:pPr>
            <w:r>
              <w:rPr>
                <w:noProof/>
                <w:sz w:val="16"/>
                <w:szCs w:val="16"/>
              </w:rPr>
              <w:t>2016, 1. četrt.</w:t>
            </w:r>
          </w:p>
        </w:tc>
        <w:tc>
          <w:tcPr>
            <w:tcW w:w="713" w:type="pct"/>
            <w:tcBorders>
              <w:top w:val="single" w:sz="4" w:space="0" w:color="auto"/>
              <w:left w:val="single" w:sz="4" w:space="0" w:color="auto"/>
              <w:bottom w:val="single" w:sz="4" w:space="0" w:color="auto"/>
              <w:right w:val="single" w:sz="4" w:space="0" w:color="auto"/>
            </w:tcBorders>
            <w:hideMark/>
          </w:tcPr>
          <w:p w:rsidR="000A6D4D" w:rsidRDefault="00E85702" w:rsidP="0009430E">
            <w:pPr>
              <w:pStyle w:val="Text1"/>
              <w:ind w:left="0"/>
              <w:jc w:val="center"/>
              <w:rPr>
                <w:sz w:val="16"/>
                <w:szCs w:val="16"/>
              </w:rPr>
            </w:pPr>
            <w:r>
              <w:rPr>
                <w:noProof/>
                <w:sz w:val="16"/>
                <w:szCs w:val="16"/>
              </w:rPr>
              <w:t>2016, 4. četrt.</w:t>
            </w:r>
          </w:p>
        </w:tc>
        <w:tc>
          <w:tcPr>
            <w:tcW w:w="732" w:type="pct"/>
            <w:tcBorders>
              <w:top w:val="single" w:sz="4" w:space="0" w:color="auto"/>
              <w:left w:val="single" w:sz="4" w:space="0" w:color="auto"/>
              <w:bottom w:val="single" w:sz="4" w:space="0" w:color="auto"/>
              <w:right w:val="single" w:sz="4" w:space="0" w:color="auto"/>
            </w:tcBorders>
            <w:hideMark/>
          </w:tcPr>
          <w:p w:rsidR="000A6D4D" w:rsidRDefault="00E85702" w:rsidP="0009430E">
            <w:pPr>
              <w:pStyle w:val="Text1"/>
              <w:ind w:left="0"/>
              <w:jc w:val="center"/>
              <w:rPr>
                <w:sz w:val="16"/>
                <w:szCs w:val="16"/>
              </w:rPr>
            </w:pPr>
            <w:r>
              <w:rPr>
                <w:noProof/>
                <w:sz w:val="16"/>
                <w:szCs w:val="16"/>
              </w:rPr>
              <w:t>2020, 4. četrt.</w:t>
            </w:r>
          </w:p>
        </w:tc>
        <w:tc>
          <w:tcPr>
            <w:tcW w:w="1792" w:type="pct"/>
            <w:tcBorders>
              <w:top w:val="single" w:sz="4" w:space="0" w:color="auto"/>
              <w:left w:val="single" w:sz="4" w:space="0" w:color="auto"/>
              <w:bottom w:val="single" w:sz="4" w:space="0" w:color="auto"/>
              <w:right w:val="single" w:sz="4" w:space="0" w:color="auto"/>
            </w:tcBorders>
            <w:hideMark/>
          </w:tcPr>
          <w:p w:rsidR="000A6D4D" w:rsidRDefault="000A6D4D" w:rsidP="0009430E">
            <w:pPr>
              <w:rPr>
                <w:sz w:val="16"/>
                <w:szCs w:val="16"/>
              </w:rPr>
            </w:pPr>
          </w:p>
        </w:tc>
      </w:tr>
      <w:tr w:rsidR="002A152E" w:rsidTr="0009430E">
        <w:trPr>
          <w:trHeight w:val="271"/>
        </w:trPr>
        <w:tc>
          <w:tcPr>
            <w:tcW w:w="1024" w:type="pct"/>
            <w:tcBorders>
              <w:top w:val="single" w:sz="4" w:space="0" w:color="auto"/>
              <w:left w:val="single" w:sz="4" w:space="0" w:color="auto"/>
              <w:bottom w:val="single" w:sz="4" w:space="0" w:color="auto"/>
              <w:right w:val="single" w:sz="4" w:space="0" w:color="auto"/>
            </w:tcBorders>
            <w:hideMark/>
          </w:tcPr>
          <w:p w:rsidR="000A6D4D" w:rsidRDefault="00E85702" w:rsidP="0009430E">
            <w:pPr>
              <w:rPr>
                <w:sz w:val="16"/>
                <w:szCs w:val="16"/>
              </w:rPr>
            </w:pPr>
            <w:r>
              <w:rPr>
                <w:noProof/>
                <w:sz w:val="16"/>
                <w:szCs w:val="16"/>
              </w:rPr>
              <w:t>Nadgradnja železniške proge Zidani most - Celje</w:t>
            </w:r>
          </w:p>
        </w:tc>
        <w:tc>
          <w:tcPr>
            <w:tcW w:w="738" w:type="pct"/>
            <w:tcBorders>
              <w:top w:val="single" w:sz="4" w:space="0" w:color="auto"/>
              <w:left w:val="single" w:sz="4" w:space="0" w:color="auto"/>
              <w:bottom w:val="single" w:sz="4" w:space="0" w:color="auto"/>
              <w:right w:val="single" w:sz="4" w:space="0" w:color="auto"/>
            </w:tcBorders>
            <w:hideMark/>
          </w:tcPr>
          <w:p w:rsidR="000A6D4D" w:rsidRDefault="00E85702" w:rsidP="0009430E">
            <w:pPr>
              <w:pStyle w:val="Text1"/>
              <w:ind w:left="0"/>
              <w:jc w:val="center"/>
              <w:rPr>
                <w:sz w:val="16"/>
                <w:szCs w:val="16"/>
              </w:rPr>
            </w:pPr>
            <w:r>
              <w:rPr>
                <w:noProof/>
                <w:sz w:val="16"/>
                <w:szCs w:val="16"/>
              </w:rPr>
              <w:t>2016, 1. četrt.</w:t>
            </w:r>
          </w:p>
        </w:tc>
        <w:tc>
          <w:tcPr>
            <w:tcW w:w="713" w:type="pct"/>
            <w:tcBorders>
              <w:top w:val="single" w:sz="4" w:space="0" w:color="auto"/>
              <w:left w:val="single" w:sz="4" w:space="0" w:color="auto"/>
              <w:bottom w:val="single" w:sz="4" w:space="0" w:color="auto"/>
              <w:right w:val="single" w:sz="4" w:space="0" w:color="auto"/>
            </w:tcBorders>
            <w:hideMark/>
          </w:tcPr>
          <w:p w:rsidR="000A6D4D" w:rsidRDefault="00E85702" w:rsidP="0009430E">
            <w:pPr>
              <w:pStyle w:val="Text1"/>
              <w:ind w:left="0"/>
              <w:jc w:val="center"/>
              <w:rPr>
                <w:sz w:val="16"/>
                <w:szCs w:val="16"/>
              </w:rPr>
            </w:pPr>
            <w:r>
              <w:rPr>
                <w:noProof/>
                <w:sz w:val="16"/>
                <w:szCs w:val="16"/>
              </w:rPr>
              <w:t>2016, 2. četrt.</w:t>
            </w:r>
          </w:p>
        </w:tc>
        <w:tc>
          <w:tcPr>
            <w:tcW w:w="732" w:type="pct"/>
            <w:tcBorders>
              <w:top w:val="single" w:sz="4" w:space="0" w:color="auto"/>
              <w:left w:val="single" w:sz="4" w:space="0" w:color="auto"/>
              <w:bottom w:val="single" w:sz="4" w:space="0" w:color="auto"/>
              <w:right w:val="single" w:sz="4" w:space="0" w:color="auto"/>
            </w:tcBorders>
            <w:hideMark/>
          </w:tcPr>
          <w:p w:rsidR="000A6D4D" w:rsidRDefault="00E85702" w:rsidP="0009430E">
            <w:pPr>
              <w:pStyle w:val="Text1"/>
              <w:ind w:left="0"/>
              <w:jc w:val="center"/>
              <w:rPr>
                <w:sz w:val="16"/>
                <w:szCs w:val="16"/>
              </w:rPr>
            </w:pPr>
            <w:r>
              <w:rPr>
                <w:noProof/>
                <w:sz w:val="16"/>
                <w:szCs w:val="16"/>
              </w:rPr>
              <w:t>2018, 4. četrt.</w:t>
            </w:r>
          </w:p>
        </w:tc>
        <w:tc>
          <w:tcPr>
            <w:tcW w:w="1792" w:type="pct"/>
            <w:tcBorders>
              <w:top w:val="single" w:sz="4" w:space="0" w:color="auto"/>
              <w:left w:val="single" w:sz="4" w:space="0" w:color="auto"/>
              <w:bottom w:val="single" w:sz="4" w:space="0" w:color="auto"/>
              <w:right w:val="single" w:sz="4" w:space="0" w:color="auto"/>
            </w:tcBorders>
            <w:hideMark/>
          </w:tcPr>
          <w:p w:rsidR="000A6D4D" w:rsidRDefault="000A6D4D" w:rsidP="0009430E">
            <w:pPr>
              <w:rPr>
                <w:sz w:val="16"/>
                <w:szCs w:val="16"/>
              </w:rPr>
            </w:pPr>
          </w:p>
        </w:tc>
      </w:tr>
    </w:tbl>
    <w:p w:rsidR="000A6D4D" w:rsidRDefault="000A6D4D" w:rsidP="0009430E"/>
    <w:p w:rsidR="000A6D4D" w:rsidRDefault="00E85702" w:rsidP="0009430E">
      <w:pPr>
        <w:pStyle w:val="Naslov2"/>
        <w:keepLines/>
        <w:numPr>
          <w:ilvl w:val="0"/>
          <w:numId w:val="0"/>
        </w:numPr>
        <w:ind w:left="850" w:hanging="850"/>
      </w:pPr>
      <w:r>
        <w:rPr>
          <w:noProof/>
        </w:rPr>
        <w:t xml:space="preserve">12.2 Okvir </w:t>
      </w:r>
      <w:r>
        <w:rPr>
          <w:noProof/>
        </w:rPr>
        <w:t>uspešnosti operativnega programa</w:t>
      </w:r>
    </w:p>
    <w:p w:rsidR="000A6D4D" w:rsidRPr="00F12361" w:rsidRDefault="000A6D4D" w:rsidP="0009430E">
      <w:pPr>
        <w:pStyle w:val="Text1"/>
        <w:keepNext/>
        <w:keepLines/>
        <w:ind w:left="0"/>
      </w:pPr>
    </w:p>
    <w:p w:rsidR="000A6D4D" w:rsidRDefault="00E85702" w:rsidP="0009430E">
      <w:pPr>
        <w:keepNext/>
        <w:keepLines/>
        <w:rPr>
          <w:b/>
        </w:rPr>
      </w:pPr>
      <w:r>
        <w:rPr>
          <w:b/>
          <w:noProof/>
        </w:rPr>
        <w:t>Preglednica 28: Okvir uspešnosti po skladih in kategorijah regij (zbirna preglednica)</w:t>
      </w:r>
    </w:p>
    <w:tbl>
      <w:tblPr>
        <w:tblW w:w="496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681"/>
        <w:gridCol w:w="855"/>
        <w:gridCol w:w="1276"/>
        <w:gridCol w:w="1419"/>
        <w:gridCol w:w="1276"/>
        <w:gridCol w:w="992"/>
        <w:gridCol w:w="992"/>
        <w:gridCol w:w="992"/>
        <w:gridCol w:w="1058"/>
        <w:gridCol w:w="1121"/>
        <w:gridCol w:w="1240"/>
      </w:tblGrid>
      <w:tr w:rsidR="002A152E" w:rsidTr="0009430E">
        <w:trPr>
          <w:trHeight w:val="368"/>
          <w:tblHeader/>
        </w:trPr>
        <w:tc>
          <w:tcPr>
            <w:tcW w:w="1235"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0A6D4D" w:rsidRPr="009247D7" w:rsidRDefault="00E85702">
            <w:pPr>
              <w:jc w:val="center"/>
              <w:rPr>
                <w:b/>
                <w:sz w:val="16"/>
                <w:szCs w:val="16"/>
              </w:rPr>
            </w:pPr>
            <w:r w:rsidRPr="009247D7">
              <w:rPr>
                <w:b/>
                <w:noProof/>
                <w:sz w:val="16"/>
                <w:szCs w:val="16"/>
              </w:rPr>
              <w:t>Prednostna os</w:t>
            </w:r>
          </w:p>
        </w:tc>
        <w:tc>
          <w:tcPr>
            <w:tcW w:w="287"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0A6D4D" w:rsidRPr="009247D7" w:rsidRDefault="00E85702">
            <w:pPr>
              <w:jc w:val="center"/>
              <w:rPr>
                <w:b/>
                <w:color w:val="FF0000"/>
                <w:sz w:val="16"/>
                <w:szCs w:val="16"/>
              </w:rPr>
            </w:pPr>
            <w:r w:rsidRPr="009247D7">
              <w:rPr>
                <w:b/>
                <w:noProof/>
                <w:sz w:val="16"/>
                <w:szCs w:val="16"/>
              </w:rPr>
              <w:t>Sklad</w:t>
            </w:r>
          </w:p>
        </w:tc>
        <w:tc>
          <w:tcPr>
            <w:tcW w:w="42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0A6D4D" w:rsidRPr="009247D7" w:rsidRDefault="00E85702">
            <w:pPr>
              <w:jc w:val="center"/>
              <w:rPr>
                <w:b/>
                <w:color w:val="FF0000"/>
                <w:sz w:val="16"/>
                <w:szCs w:val="16"/>
              </w:rPr>
            </w:pPr>
            <w:r w:rsidRPr="009247D7">
              <w:rPr>
                <w:b/>
                <w:noProof/>
                <w:sz w:val="16"/>
                <w:szCs w:val="16"/>
              </w:rPr>
              <w:t>Kategorija regij</w:t>
            </w:r>
          </w:p>
        </w:tc>
        <w:tc>
          <w:tcPr>
            <w:tcW w:w="476"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0A6D4D" w:rsidRPr="009247D7" w:rsidRDefault="00E85702">
            <w:pPr>
              <w:jc w:val="center"/>
              <w:rPr>
                <w:b/>
                <w:color w:val="FF0000"/>
                <w:sz w:val="16"/>
                <w:szCs w:val="16"/>
              </w:rPr>
            </w:pPr>
            <w:r w:rsidRPr="009247D7">
              <w:rPr>
                <w:b/>
                <w:noProof/>
                <w:sz w:val="16"/>
                <w:szCs w:val="16"/>
              </w:rPr>
              <w:t>Kazalnik ali ključna faza izvajanja</w:t>
            </w:r>
          </w:p>
        </w:tc>
        <w:tc>
          <w:tcPr>
            <w:tcW w:w="42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0A6D4D" w:rsidRPr="009247D7" w:rsidRDefault="00E85702">
            <w:pPr>
              <w:jc w:val="center"/>
              <w:rPr>
                <w:b/>
                <w:color w:val="FF0000"/>
                <w:sz w:val="16"/>
                <w:szCs w:val="16"/>
              </w:rPr>
            </w:pPr>
            <w:r w:rsidRPr="009247D7">
              <w:rPr>
                <w:b/>
                <w:noProof/>
                <w:sz w:val="16"/>
                <w:szCs w:val="16"/>
              </w:rPr>
              <w:t>Merska enota, če je ustrezno</w:t>
            </w:r>
          </w:p>
        </w:tc>
        <w:tc>
          <w:tcPr>
            <w:tcW w:w="999" w:type="pct"/>
            <w:gridSpan w:val="3"/>
            <w:tcBorders>
              <w:top w:val="single" w:sz="4" w:space="0" w:color="auto"/>
              <w:left w:val="single" w:sz="4" w:space="0" w:color="auto"/>
              <w:right w:val="single" w:sz="4" w:space="0" w:color="auto"/>
            </w:tcBorders>
            <w:shd w:val="clear" w:color="auto" w:fill="auto"/>
            <w:hideMark/>
          </w:tcPr>
          <w:p w:rsidR="000A6D4D" w:rsidRPr="009247D7" w:rsidRDefault="00E85702">
            <w:pPr>
              <w:jc w:val="center"/>
              <w:rPr>
                <w:b/>
                <w:color w:val="FF0000"/>
                <w:sz w:val="16"/>
                <w:szCs w:val="16"/>
                <w:lang w:val="pt-PT"/>
              </w:rPr>
            </w:pPr>
            <w:r w:rsidRPr="009247D7">
              <w:rPr>
                <w:b/>
                <w:noProof/>
                <w:sz w:val="16"/>
                <w:szCs w:val="16"/>
                <w:lang w:val="pt-PT"/>
              </w:rPr>
              <w:t>Mejnik za leto 2018</w:t>
            </w:r>
          </w:p>
        </w:tc>
        <w:tc>
          <w:tcPr>
            <w:tcW w:w="1147" w:type="pct"/>
            <w:gridSpan w:val="3"/>
            <w:tcBorders>
              <w:top w:val="single" w:sz="4" w:space="0" w:color="auto"/>
              <w:left w:val="single" w:sz="4" w:space="0" w:color="auto"/>
              <w:bottom w:val="single" w:sz="4" w:space="0" w:color="auto"/>
              <w:right w:val="single" w:sz="4" w:space="0" w:color="auto"/>
            </w:tcBorders>
            <w:shd w:val="clear" w:color="auto" w:fill="auto"/>
            <w:hideMark/>
          </w:tcPr>
          <w:p w:rsidR="000A6D4D" w:rsidRPr="009247D7" w:rsidRDefault="00E85702">
            <w:pPr>
              <w:jc w:val="center"/>
              <w:rPr>
                <w:b/>
                <w:color w:val="FF0000"/>
                <w:sz w:val="16"/>
                <w:szCs w:val="16"/>
                <w:lang w:val="da-DK"/>
              </w:rPr>
            </w:pPr>
            <w:r w:rsidRPr="009247D7">
              <w:rPr>
                <w:b/>
                <w:noProof/>
                <w:sz w:val="16"/>
                <w:szCs w:val="16"/>
                <w:lang w:val="da-DK"/>
              </w:rPr>
              <w:t xml:space="preserve">Končna ciljna </w:t>
            </w:r>
            <w:r w:rsidRPr="009247D7">
              <w:rPr>
                <w:b/>
                <w:noProof/>
                <w:sz w:val="16"/>
                <w:szCs w:val="16"/>
                <w:lang w:val="da-DK"/>
              </w:rPr>
              <w:t>vrednost (za leto 2023)</w:t>
            </w:r>
          </w:p>
        </w:tc>
      </w:tr>
      <w:tr w:rsidR="002A152E" w:rsidTr="0009430E">
        <w:trPr>
          <w:trHeight w:val="367"/>
          <w:tblHeader/>
        </w:trPr>
        <w:tc>
          <w:tcPr>
            <w:tcW w:w="1235" w:type="pct"/>
            <w:vMerge/>
            <w:tcBorders>
              <w:top w:val="single" w:sz="4" w:space="0" w:color="auto"/>
              <w:left w:val="single" w:sz="4" w:space="0" w:color="auto"/>
              <w:bottom w:val="single" w:sz="4" w:space="0" w:color="auto"/>
              <w:right w:val="single" w:sz="4" w:space="0" w:color="auto"/>
            </w:tcBorders>
            <w:vAlign w:val="center"/>
            <w:hideMark/>
          </w:tcPr>
          <w:p w:rsidR="000A6D4D" w:rsidRPr="0051112E" w:rsidRDefault="000A6D4D">
            <w:pPr>
              <w:spacing w:before="0" w:after="0"/>
              <w:rPr>
                <w:b/>
                <w:sz w:val="20"/>
                <w:lang w:val="da-DK"/>
              </w:rPr>
            </w:pPr>
          </w:p>
        </w:tc>
        <w:tc>
          <w:tcPr>
            <w:tcW w:w="287" w:type="pct"/>
            <w:vMerge/>
            <w:tcBorders>
              <w:top w:val="single" w:sz="4" w:space="0" w:color="auto"/>
              <w:left w:val="single" w:sz="4" w:space="0" w:color="auto"/>
              <w:bottom w:val="single" w:sz="4" w:space="0" w:color="auto"/>
              <w:right w:val="single" w:sz="4" w:space="0" w:color="auto"/>
            </w:tcBorders>
            <w:vAlign w:val="center"/>
            <w:hideMark/>
          </w:tcPr>
          <w:p w:rsidR="000A6D4D" w:rsidRPr="0051112E" w:rsidRDefault="000A6D4D">
            <w:pPr>
              <w:spacing w:before="0" w:after="0"/>
              <w:rPr>
                <w:b/>
                <w:color w:val="FF0000"/>
                <w:sz w:val="20"/>
                <w:lang w:val="da-DK"/>
              </w:rPr>
            </w:pPr>
          </w:p>
        </w:tc>
        <w:tc>
          <w:tcPr>
            <w:tcW w:w="428" w:type="pct"/>
            <w:vMerge/>
            <w:tcBorders>
              <w:top w:val="single" w:sz="4" w:space="0" w:color="auto"/>
              <w:left w:val="single" w:sz="4" w:space="0" w:color="auto"/>
              <w:bottom w:val="single" w:sz="4" w:space="0" w:color="auto"/>
              <w:right w:val="single" w:sz="4" w:space="0" w:color="auto"/>
            </w:tcBorders>
            <w:vAlign w:val="center"/>
            <w:hideMark/>
          </w:tcPr>
          <w:p w:rsidR="000A6D4D" w:rsidRPr="0051112E" w:rsidRDefault="000A6D4D">
            <w:pPr>
              <w:spacing w:before="0" w:after="0"/>
              <w:rPr>
                <w:b/>
                <w:color w:val="FF0000"/>
                <w:sz w:val="20"/>
                <w:lang w:val="da-DK"/>
              </w:rPr>
            </w:pPr>
          </w:p>
        </w:tc>
        <w:tc>
          <w:tcPr>
            <w:tcW w:w="476" w:type="pct"/>
            <w:vMerge/>
            <w:tcBorders>
              <w:top w:val="single" w:sz="4" w:space="0" w:color="auto"/>
              <w:left w:val="single" w:sz="4" w:space="0" w:color="auto"/>
              <w:bottom w:val="single" w:sz="4" w:space="0" w:color="auto"/>
              <w:right w:val="single" w:sz="4" w:space="0" w:color="auto"/>
            </w:tcBorders>
            <w:vAlign w:val="center"/>
            <w:hideMark/>
          </w:tcPr>
          <w:p w:rsidR="000A6D4D" w:rsidRPr="0051112E" w:rsidRDefault="000A6D4D">
            <w:pPr>
              <w:spacing w:before="0" w:after="0"/>
              <w:rPr>
                <w:b/>
                <w:color w:val="FF0000"/>
                <w:sz w:val="20"/>
                <w:lang w:val="da-DK"/>
              </w:rPr>
            </w:pPr>
          </w:p>
        </w:tc>
        <w:tc>
          <w:tcPr>
            <w:tcW w:w="428" w:type="pct"/>
            <w:vMerge/>
            <w:tcBorders>
              <w:top w:val="single" w:sz="4" w:space="0" w:color="auto"/>
              <w:left w:val="single" w:sz="4" w:space="0" w:color="auto"/>
              <w:bottom w:val="single" w:sz="4" w:space="0" w:color="auto"/>
              <w:right w:val="single" w:sz="4" w:space="0" w:color="auto"/>
            </w:tcBorders>
            <w:vAlign w:val="center"/>
            <w:hideMark/>
          </w:tcPr>
          <w:p w:rsidR="000A6D4D" w:rsidRPr="0051112E" w:rsidRDefault="000A6D4D">
            <w:pPr>
              <w:spacing w:before="0" w:after="0"/>
              <w:rPr>
                <w:b/>
                <w:color w:val="FF0000"/>
                <w:sz w:val="20"/>
                <w:lang w:val="da-DK"/>
              </w:rPr>
            </w:pPr>
          </w:p>
        </w:tc>
        <w:tc>
          <w:tcPr>
            <w:tcW w:w="333" w:type="pct"/>
            <w:tcBorders>
              <w:left w:val="single" w:sz="4" w:space="0" w:color="auto"/>
              <w:bottom w:val="single" w:sz="4" w:space="0" w:color="auto"/>
              <w:right w:val="single" w:sz="4" w:space="0" w:color="auto"/>
            </w:tcBorders>
            <w:shd w:val="clear" w:color="auto" w:fill="auto"/>
            <w:hideMark/>
          </w:tcPr>
          <w:p w:rsidR="000A6D4D" w:rsidRPr="0051112E" w:rsidRDefault="00E85702" w:rsidP="0009430E">
            <w:pPr>
              <w:jc w:val="center"/>
              <w:rPr>
                <w:b/>
                <w:sz w:val="20"/>
              </w:rPr>
            </w:pPr>
            <w:r w:rsidRPr="0051112E">
              <w:rPr>
                <w:b/>
                <w:noProof/>
                <w:sz w:val="20"/>
              </w:rPr>
              <w:t>M</w:t>
            </w:r>
          </w:p>
        </w:tc>
        <w:tc>
          <w:tcPr>
            <w:tcW w:w="333" w:type="pct"/>
            <w:tcBorders>
              <w:left w:val="single" w:sz="4" w:space="0" w:color="auto"/>
              <w:bottom w:val="single" w:sz="4" w:space="0" w:color="auto"/>
              <w:right w:val="single" w:sz="4" w:space="0" w:color="auto"/>
            </w:tcBorders>
            <w:shd w:val="clear" w:color="auto" w:fill="auto"/>
          </w:tcPr>
          <w:p w:rsidR="000A6D4D" w:rsidRPr="0051112E" w:rsidRDefault="00E85702" w:rsidP="0009430E">
            <w:pPr>
              <w:jc w:val="center"/>
              <w:rPr>
                <w:b/>
                <w:sz w:val="20"/>
              </w:rPr>
            </w:pPr>
            <w:r w:rsidRPr="0051112E">
              <w:rPr>
                <w:b/>
                <w:noProof/>
                <w:sz w:val="20"/>
              </w:rPr>
              <w:t>Ž</w:t>
            </w:r>
          </w:p>
        </w:tc>
        <w:tc>
          <w:tcPr>
            <w:tcW w:w="333" w:type="pct"/>
            <w:tcBorders>
              <w:left w:val="single" w:sz="4" w:space="0" w:color="auto"/>
              <w:bottom w:val="single" w:sz="4" w:space="0" w:color="auto"/>
              <w:right w:val="single" w:sz="4" w:space="0" w:color="auto"/>
            </w:tcBorders>
            <w:shd w:val="clear" w:color="auto" w:fill="auto"/>
          </w:tcPr>
          <w:p w:rsidR="000A6D4D" w:rsidRPr="003D67CD" w:rsidRDefault="00E85702" w:rsidP="0009430E">
            <w:pPr>
              <w:jc w:val="center"/>
              <w:rPr>
                <w:b/>
                <w:sz w:val="20"/>
              </w:rPr>
            </w:pPr>
            <w:r w:rsidRPr="0051112E">
              <w:rPr>
                <w:b/>
                <w:noProof/>
                <w:sz w:val="20"/>
              </w:rPr>
              <w:t>Skupaj</w:t>
            </w:r>
          </w:p>
        </w:tc>
        <w:tc>
          <w:tcPr>
            <w:tcW w:w="355" w:type="pct"/>
            <w:tcBorders>
              <w:top w:val="single" w:sz="4" w:space="0" w:color="auto"/>
              <w:left w:val="single" w:sz="4" w:space="0" w:color="auto"/>
              <w:bottom w:val="single" w:sz="4" w:space="0" w:color="auto"/>
              <w:right w:val="single" w:sz="4" w:space="0" w:color="auto"/>
            </w:tcBorders>
            <w:shd w:val="clear" w:color="auto" w:fill="auto"/>
            <w:hideMark/>
          </w:tcPr>
          <w:p w:rsidR="000A6D4D" w:rsidRPr="0051112E" w:rsidRDefault="00E85702">
            <w:pPr>
              <w:jc w:val="center"/>
              <w:rPr>
                <w:b/>
                <w:sz w:val="20"/>
              </w:rPr>
            </w:pPr>
            <w:r w:rsidRPr="0051112E">
              <w:rPr>
                <w:b/>
                <w:noProof/>
                <w:sz w:val="20"/>
              </w:rPr>
              <w:t>M</w:t>
            </w:r>
          </w:p>
        </w:tc>
        <w:tc>
          <w:tcPr>
            <w:tcW w:w="376" w:type="pct"/>
            <w:tcBorders>
              <w:top w:val="single" w:sz="4" w:space="0" w:color="auto"/>
              <w:left w:val="single" w:sz="4" w:space="0" w:color="auto"/>
              <w:bottom w:val="single" w:sz="4" w:space="0" w:color="auto"/>
              <w:right w:val="single" w:sz="4" w:space="0" w:color="auto"/>
            </w:tcBorders>
            <w:shd w:val="clear" w:color="auto" w:fill="auto"/>
            <w:hideMark/>
          </w:tcPr>
          <w:p w:rsidR="000A6D4D" w:rsidRPr="0051112E" w:rsidRDefault="00E85702">
            <w:pPr>
              <w:jc w:val="center"/>
              <w:rPr>
                <w:b/>
                <w:sz w:val="20"/>
              </w:rPr>
            </w:pPr>
            <w:r w:rsidRPr="0051112E">
              <w:rPr>
                <w:b/>
                <w:noProof/>
                <w:sz w:val="20"/>
              </w:rPr>
              <w:t>Ž</w:t>
            </w:r>
          </w:p>
        </w:tc>
        <w:tc>
          <w:tcPr>
            <w:tcW w:w="416" w:type="pct"/>
            <w:tcBorders>
              <w:top w:val="single" w:sz="4" w:space="0" w:color="auto"/>
              <w:left w:val="single" w:sz="4" w:space="0" w:color="auto"/>
              <w:bottom w:val="single" w:sz="4" w:space="0" w:color="auto"/>
              <w:right w:val="single" w:sz="4" w:space="0" w:color="auto"/>
            </w:tcBorders>
            <w:shd w:val="clear" w:color="auto" w:fill="auto"/>
            <w:hideMark/>
          </w:tcPr>
          <w:p w:rsidR="000A6D4D" w:rsidRPr="003D67CD" w:rsidRDefault="00E85702" w:rsidP="0009430E">
            <w:pPr>
              <w:jc w:val="center"/>
              <w:rPr>
                <w:b/>
                <w:sz w:val="20"/>
              </w:rPr>
            </w:pPr>
            <w:r w:rsidRPr="0051112E">
              <w:rPr>
                <w:b/>
                <w:noProof/>
                <w:sz w:val="20"/>
              </w:rPr>
              <w:t>Skupaj</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01 - Mednarodna konkurenčnost raziskav, inovacij in tehnološkega razvoja v skladu s pametno specializacijo za večjo konkurenčnosti in ozelenitev gospodarstva</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Pr>
                <w:noProof/>
                <w:color w:val="000000"/>
                <w:sz w:val="12"/>
                <w:szCs w:val="12"/>
              </w:rPr>
              <w:t xml:space="preserve">Produktivne naložbe: </w:t>
            </w:r>
            <w:r>
              <w:rPr>
                <w:noProof/>
                <w:color w:val="000000"/>
                <w:sz w:val="12"/>
                <w:szCs w:val="12"/>
              </w:rPr>
              <w:t>Število podjetij, ki prejmejo podporo</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Pr>
                <w:noProof/>
                <w:color w:val="000000"/>
                <w:sz w:val="12"/>
                <w:szCs w:val="12"/>
              </w:rPr>
              <w:t>Podjetja</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30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120,00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01 - Mednarodna konkurenčnost raziskav, inovacij in tehnološkega razvoja v skladu s pametno specializacijo za večjo konkurenčnosti in ozelenitev gospodarstva</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Pr>
                <w:noProof/>
                <w:color w:val="000000"/>
                <w:sz w:val="12"/>
                <w:szCs w:val="12"/>
              </w:rPr>
              <w:t xml:space="preserve">Raziskave in </w:t>
            </w:r>
            <w:r>
              <w:rPr>
                <w:noProof/>
                <w:color w:val="000000"/>
                <w:sz w:val="12"/>
                <w:szCs w:val="12"/>
              </w:rPr>
              <w:t>inovacije: Število podjetij, ki sodelujejo z raziskovalnimi ustanovami</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Pr>
                <w:noProof/>
                <w:color w:val="000000"/>
                <w:sz w:val="12"/>
                <w:szCs w:val="12"/>
              </w:rPr>
              <w:t>Podjetja</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10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54,00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01 - Mednarodna konkurenčnost raziskav, inovacij in tehnološkega razvoja v skladu s pametno specializacijo za večjo konkurenčnosti in ozelenitev gospodarstva</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79,486,445.00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317.945.783,00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01 - Mednarodna konkurenčnost raziskav, inovacij in tehnološkega razvoja v skladu s pametno specializacijo za večjo konkurenčnosti in ozelenitev gospodarstva</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Pr>
                <w:noProof/>
                <w:color w:val="000000"/>
                <w:sz w:val="12"/>
                <w:szCs w:val="12"/>
              </w:rPr>
              <w:t>Produktivne naložbe: Število podjetij, ki prejmejo podporo</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Pr>
                <w:noProof/>
                <w:color w:val="000000"/>
                <w:sz w:val="12"/>
                <w:szCs w:val="12"/>
              </w:rPr>
              <w:t>Podjetja</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20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80,00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01 - Mednarodna konkurenčnost raziskav, inovacij in tehnološkega razvoja v skladu s pametno specializacijo za večjo konkurenčnosti in ozelenitev gospodarstva</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 xml:space="preserve">Bolj </w:t>
            </w:r>
            <w:r>
              <w:rPr>
                <w:noProof/>
                <w:sz w:val="12"/>
                <w:szCs w:val="12"/>
                <w:lang w:val="da-DK"/>
              </w:rPr>
              <w:t>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Pr>
                <w:noProof/>
                <w:color w:val="000000"/>
                <w:sz w:val="12"/>
                <w:szCs w:val="12"/>
              </w:rPr>
              <w:t>Raziskave in inovacije: Število podjetij, ki sodelujejo z raziskovalnimi ustanovami</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Pr>
                <w:noProof/>
                <w:color w:val="000000"/>
                <w:sz w:val="12"/>
                <w:szCs w:val="12"/>
              </w:rPr>
              <w:t>Podjetja</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15</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81,00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 xml:space="preserve">01 - Mednarodna konkurenčnost raziskav, inovacij in tehnološkega razvoja v skladu s pametno specializacijo za večjo konkurenčnosti in </w:t>
            </w:r>
            <w:r w:rsidRPr="00004D7E">
              <w:rPr>
                <w:noProof/>
                <w:color w:val="000000"/>
                <w:sz w:val="12"/>
                <w:szCs w:val="12"/>
              </w:rPr>
              <w:t>ozelenitev gospodarstva</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64,807,041.00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259.228.166,00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02 - Povečanje dostopnosti do informacijsko komunikacijskih tehnologij ter njihove uporabe in kakovosti</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 xml:space="preserve">Število novo priključenih </w:t>
            </w:r>
            <w:r w:rsidRPr="00366AAB">
              <w:rPr>
                <w:noProof/>
                <w:color w:val="000000"/>
                <w:sz w:val="12"/>
                <w:szCs w:val="12"/>
              </w:rPr>
              <w:t>gospodinjstev na novo zgrajenih širokopasovnih omrežjih z najmanj 100Mb/s</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3.744</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12.480,00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02 - Povečanje dostopnosti do informacijsko komunikacijskih tehnologij ter njihove uporabe in kakovosti</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14,910,000.00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49.710.000,00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02 - Povečanje dostopnosti do informacijsko komunikacijskih tehnologij ter njihove uporabe in kakovosti</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Število novo priključenih gospodinjstev na novo zgrajenih širokopasovnih omrežjih z najmanj 100Mb/s</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2.496</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8.320,00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02 - Povečanje dostopnosti do informacijsko komunikacijskih tehnologij ter njihove uporabe in kakovosti</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10,780,000.00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35.937.847,00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 xml:space="preserve">03 - Dinamično in konkurenčno podjetništvo </w:t>
            </w:r>
            <w:r w:rsidRPr="00004D7E">
              <w:rPr>
                <w:noProof/>
                <w:color w:val="000000"/>
                <w:sz w:val="12"/>
                <w:szCs w:val="12"/>
              </w:rPr>
              <w:t>za zeleno gospodarsko rast</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Pr>
                <w:noProof/>
                <w:color w:val="000000"/>
                <w:sz w:val="12"/>
                <w:szCs w:val="12"/>
              </w:rPr>
              <w:t>Produktivne naložbe: Število podjetij, ki prejmejo podporo</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Pr>
                <w:noProof/>
                <w:color w:val="000000"/>
                <w:sz w:val="12"/>
                <w:szCs w:val="12"/>
              </w:rPr>
              <w:t>Podjetja</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1.125</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4.875,00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03 - Dinamično in konkurenčno podjetništvo za zeleno gospodarsko rast</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120,640,000.00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482.561.745,00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03 - Dinamično in konkurenčno podjetništvo za zeleno gospodarsko rast</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Pr>
                <w:noProof/>
                <w:color w:val="000000"/>
                <w:sz w:val="12"/>
                <w:szCs w:val="12"/>
              </w:rPr>
              <w:t>Produktivne naložbe: Število podjetij, ki prejmejo podporo</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Pr>
                <w:noProof/>
                <w:color w:val="000000"/>
                <w:sz w:val="12"/>
                <w:szCs w:val="12"/>
              </w:rPr>
              <w:t>Podjetja</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750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2.625,00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 xml:space="preserve">03 - Dinamično in konkurenčno podjetništvo za </w:t>
            </w:r>
            <w:r w:rsidRPr="00004D7E">
              <w:rPr>
                <w:noProof/>
                <w:color w:val="000000"/>
                <w:sz w:val="12"/>
                <w:szCs w:val="12"/>
              </w:rPr>
              <w:t>zeleno gospodarsko rast</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58,630,000.00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234.510.162,00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04 - Trajnostna raba in proizvodnja energije in pametna omrežja</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 xml:space="preserve">Število ukrepov trajnostne mobilnosti v okviru trajnostnih urbanih </w:t>
            </w:r>
            <w:r w:rsidRPr="00366AAB">
              <w:rPr>
                <w:noProof/>
                <w:color w:val="000000"/>
                <w:sz w:val="12"/>
                <w:szCs w:val="12"/>
              </w:rPr>
              <w:t>strategij</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7,00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04 - Trajnostna raba in proizvodnja energije in pametna omrežja</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Število izdelanih celostnih prometnih strategij</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7</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suppressAutoHyphens/>
              <w:jc w:val="right"/>
              <w:rPr>
                <w:color w:val="000000"/>
                <w:sz w:val="12"/>
                <w:szCs w:val="12"/>
              </w:rPr>
            </w:pP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04 - Trajnostna raba in proizvodnja energije in pametna omrežja</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 xml:space="preserve">Manj </w:t>
            </w:r>
            <w:r>
              <w:rPr>
                <w:noProof/>
                <w:sz w:val="12"/>
                <w:szCs w:val="12"/>
                <w:lang w:val="da-DK"/>
              </w:rPr>
              <w:t>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4,000,000.00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12.517.690,00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04 - Trajnostna raba in proizvodnja energije in pametna omrežja</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Število ukrepov trajnostne mobilnosti v okviru trajnostnih urbanih strategij</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4,00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 xml:space="preserve">04 - </w:t>
            </w:r>
            <w:r w:rsidRPr="00004D7E">
              <w:rPr>
                <w:noProof/>
                <w:color w:val="000000"/>
                <w:sz w:val="12"/>
                <w:szCs w:val="12"/>
              </w:rPr>
              <w:t>Trajnostna raba in proizvodnja energije in pametna omrežja</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Število izdelanih celostnih prometnih strategij</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4</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suppressAutoHyphens/>
              <w:jc w:val="right"/>
              <w:rPr>
                <w:color w:val="000000"/>
                <w:sz w:val="12"/>
                <w:szCs w:val="12"/>
              </w:rPr>
            </w:pP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04 - Trajnostna raba in proizvodnja energije in pametna omrežja</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5,000,000.00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13.789.567,00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04 - Trajnostna raba in proizvodnja energije in pametna omrežja</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Kohezijski sklad</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0A6D4D">
            <w:pPr>
              <w:rPr>
                <w:sz w:val="12"/>
                <w:szCs w:val="12"/>
                <w:lang w:val="da-DK"/>
              </w:rPr>
            </w:pP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Uporabna površina energetsko obnovljenih stavb celotnega javnega sektorja</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m2</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600,000.00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1.800.000,00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 xml:space="preserve">04 - Trajnostna raba in proizvodnja </w:t>
            </w:r>
            <w:r w:rsidRPr="00004D7E">
              <w:rPr>
                <w:noProof/>
                <w:color w:val="000000"/>
                <w:sz w:val="12"/>
                <w:szCs w:val="12"/>
              </w:rPr>
              <w:t>energije in pametna omrežja</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Kohezijski sklad</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0A6D4D">
            <w:pPr>
              <w:rPr>
                <w:sz w:val="12"/>
                <w:szCs w:val="12"/>
                <w:lang w:val="da-DK"/>
              </w:rPr>
            </w:pP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77.000.000,00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306.597.412,00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05 - Prilagajanje na podnebne spremembe</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Pr>
                <w:noProof/>
                <w:color w:val="000000"/>
                <w:sz w:val="12"/>
                <w:szCs w:val="12"/>
              </w:rPr>
              <w:t xml:space="preserve">Preprečevanje in obvladovanje tveganja: Prebivalci, deležni koristi od ukrepov varstva </w:t>
            </w:r>
            <w:r>
              <w:rPr>
                <w:noProof/>
                <w:color w:val="000000"/>
                <w:sz w:val="12"/>
                <w:szCs w:val="12"/>
              </w:rPr>
              <w:t>pred poplavami</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Pr>
                <w:noProof/>
                <w:color w:val="000000"/>
                <w:sz w:val="12"/>
                <w:szCs w:val="12"/>
              </w:rPr>
              <w:t>Osebe</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3.000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5.938,00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05 - Prilagajanje na podnebne spremembe</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2,000,000.00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37.500.000,00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05 - Prilagajanje na podnebne spremembe</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Kohezijski sklad</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0A6D4D">
            <w:pPr>
              <w:rPr>
                <w:sz w:val="12"/>
                <w:szCs w:val="12"/>
                <w:lang w:val="da-DK"/>
              </w:rPr>
            </w:pP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Pr>
                <w:noProof/>
                <w:color w:val="000000"/>
                <w:sz w:val="12"/>
                <w:szCs w:val="12"/>
              </w:rPr>
              <w:t xml:space="preserve">Preprečevanje in obvladovanje </w:t>
            </w:r>
            <w:r>
              <w:rPr>
                <w:noProof/>
                <w:color w:val="000000"/>
                <w:sz w:val="12"/>
                <w:szCs w:val="12"/>
              </w:rPr>
              <w:t>tveganja: Prebivalci, deležni koristi od ukrepov varstva pred poplavami</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Pr>
                <w:noProof/>
                <w:color w:val="000000"/>
                <w:sz w:val="12"/>
                <w:szCs w:val="12"/>
              </w:rPr>
              <w:t>Osebe</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372</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32.489,00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05 - Prilagajanje na podnebne spremembe</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Kohezijski sklad</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0A6D4D">
            <w:pPr>
              <w:rPr>
                <w:sz w:val="12"/>
                <w:szCs w:val="12"/>
                <w:lang w:val="da-DK"/>
              </w:rPr>
            </w:pP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Umeščenost s prostorskimi akti</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2</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7,00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05 - Prilagajanje na podnebne spremembe</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Kohezijski</w:t>
            </w:r>
            <w:r>
              <w:rPr>
                <w:noProof/>
                <w:color w:val="000000"/>
                <w:sz w:val="12"/>
                <w:szCs w:val="12"/>
                <w:lang w:val="pt-PT"/>
              </w:rPr>
              <w:t xml:space="preserve"> sklad</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0A6D4D">
            <w:pPr>
              <w:rPr>
                <w:sz w:val="12"/>
                <w:szCs w:val="12"/>
                <w:lang w:val="da-DK"/>
              </w:rPr>
            </w:pP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12.500.000,00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62.378.744,00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06 - Boljše stanje okolja in biotske raznovrstnosti</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Pr>
                <w:noProof/>
                <w:color w:val="000000"/>
                <w:sz w:val="12"/>
                <w:szCs w:val="12"/>
              </w:rPr>
              <w:t>Urbani razvoj: Število prebivalcev, ki živijo na območjih s celostnimi strategijami za urbani razvoj</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Pr>
                <w:noProof/>
                <w:color w:val="000000"/>
                <w:sz w:val="12"/>
                <w:szCs w:val="12"/>
              </w:rPr>
              <w:t>Osebe</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224.000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448.000,00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06 - Boljše stanje okolja in biotske raznovrstnosti</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11,120,000.00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102.656.700,00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06 - Boljše stanje okolja in biotske raznovrstnosti</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Pr>
                <w:noProof/>
                <w:color w:val="000000"/>
                <w:sz w:val="12"/>
                <w:szCs w:val="12"/>
              </w:rPr>
              <w:t>Urbani razvoj: Število prebivalcev, ki</w:t>
            </w:r>
            <w:r>
              <w:rPr>
                <w:noProof/>
                <w:color w:val="000000"/>
                <w:sz w:val="12"/>
                <w:szCs w:val="12"/>
              </w:rPr>
              <w:t xml:space="preserve"> živijo na območjih s celostnimi strategijami za urbani razvoj</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Pr>
                <w:noProof/>
                <w:color w:val="000000"/>
                <w:sz w:val="12"/>
                <w:szCs w:val="12"/>
              </w:rPr>
              <w:t>Osebe</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126.000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252.000,00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06 - Boljše stanje okolja in biotske raznovrstnosti</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6,880,000.00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61.249.997,00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 xml:space="preserve">06 - Boljše stanje okolja in </w:t>
            </w:r>
            <w:r w:rsidRPr="00004D7E">
              <w:rPr>
                <w:noProof/>
                <w:color w:val="000000"/>
                <w:sz w:val="12"/>
                <w:szCs w:val="12"/>
              </w:rPr>
              <w:t>biotske raznovrstnosti</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Kohezijski sklad</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0A6D4D">
            <w:pPr>
              <w:rPr>
                <w:sz w:val="12"/>
                <w:szCs w:val="12"/>
                <w:lang w:val="da-DK"/>
              </w:rPr>
            </w:pP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Pr>
                <w:noProof/>
                <w:color w:val="000000"/>
                <w:sz w:val="12"/>
                <w:szCs w:val="12"/>
              </w:rPr>
              <w:t>Oskrba z vodo: Dodatni prebivalci, deležni boljše oskrbe z vodo</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Pr>
                <w:noProof/>
                <w:color w:val="000000"/>
                <w:sz w:val="12"/>
                <w:szCs w:val="12"/>
              </w:rPr>
              <w:t>Osebe</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120.000,00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06 - Boljše stanje okolja in biotske raznovrstnosti</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Kohezijski sklad</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0A6D4D">
            <w:pPr>
              <w:rPr>
                <w:sz w:val="12"/>
                <w:szCs w:val="12"/>
                <w:lang w:val="da-DK"/>
              </w:rPr>
            </w:pP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Pr>
                <w:noProof/>
                <w:color w:val="000000"/>
                <w:sz w:val="12"/>
                <w:szCs w:val="12"/>
              </w:rPr>
              <w:t xml:space="preserve">Čiščenje odpadne vode: Dodatni prebivalci, deležni </w:t>
            </w:r>
            <w:r>
              <w:rPr>
                <w:noProof/>
                <w:color w:val="000000"/>
                <w:sz w:val="12"/>
                <w:szCs w:val="12"/>
              </w:rPr>
              <w:t>boljšega čiščenja odpadne vode</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Pr>
                <w:noProof/>
                <w:color w:val="000000"/>
                <w:sz w:val="12"/>
                <w:szCs w:val="12"/>
              </w:rPr>
              <w:t>Populacijski ekvivalent</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100.000,00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06 - Boljše stanje okolja in biotske raznovrstnosti</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Kohezijski sklad</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0A6D4D">
            <w:pPr>
              <w:rPr>
                <w:sz w:val="12"/>
                <w:szCs w:val="12"/>
                <w:lang w:val="da-DK"/>
              </w:rPr>
            </w:pP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Izdano gradbeno dovoljenje</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3</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11,00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06 - Boljše stanje okolja in biotske raznovrstnosti</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 xml:space="preserve">Kohezijski </w:t>
            </w:r>
            <w:r>
              <w:rPr>
                <w:noProof/>
                <w:color w:val="000000"/>
                <w:sz w:val="12"/>
                <w:szCs w:val="12"/>
                <w:lang w:val="pt-PT"/>
              </w:rPr>
              <w:t>sklad</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0A6D4D">
            <w:pPr>
              <w:rPr>
                <w:sz w:val="12"/>
                <w:szCs w:val="12"/>
                <w:lang w:val="da-DK"/>
              </w:rPr>
            </w:pP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Odstotek podpisanih sofinancerskih pogodb glede na z odločbami dodeljena sredstva pri specifičnem cilju 1</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odstotek</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50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100,00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06 - Boljše stanje okolja in biotske raznovrstnosti</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Kohezijski sklad</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0A6D4D">
            <w:pPr>
              <w:rPr>
                <w:sz w:val="12"/>
                <w:szCs w:val="12"/>
                <w:lang w:val="da-DK"/>
              </w:rPr>
            </w:pP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 xml:space="preserve">Odstotek podpisanih sofinancerskih pogodb glede </w:t>
            </w:r>
            <w:r w:rsidRPr="00366AAB">
              <w:rPr>
                <w:noProof/>
                <w:color w:val="000000"/>
                <w:sz w:val="12"/>
                <w:szCs w:val="12"/>
              </w:rPr>
              <w:t>na z odločbami dodeljena sredstva pri specifičnem cilju 2</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odstotek</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50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100,00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06 - Boljše stanje okolja in biotske raznovrstnosti</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Kohezijski sklad</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0A6D4D">
            <w:pPr>
              <w:rPr>
                <w:sz w:val="12"/>
                <w:szCs w:val="12"/>
                <w:lang w:val="da-DK"/>
              </w:rPr>
            </w:pP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60.000.000,00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316.601.548,00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 xml:space="preserve">07 - Izgradnja infrastrukture in ukrepi </w:t>
            </w:r>
            <w:r w:rsidRPr="00004D7E">
              <w:rPr>
                <w:noProof/>
                <w:color w:val="000000"/>
                <w:sz w:val="12"/>
                <w:szCs w:val="12"/>
              </w:rPr>
              <w:t>za spodbujanje trajnostne mobilnosti</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Pr>
                <w:noProof/>
                <w:color w:val="000000"/>
                <w:sz w:val="12"/>
                <w:szCs w:val="12"/>
              </w:rPr>
              <w:t>Ceste: Skupna dolžina novih cest</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Pr>
                <w:noProof/>
                <w:color w:val="000000"/>
                <w:sz w:val="12"/>
                <w:szCs w:val="12"/>
              </w:rPr>
              <w:t>km</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5,30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07 - Izgradnja infrastrukture in ukrepi za spodbujanje trajnostne mobilnosti</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Izdano gradbeno dovoljenje</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1</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suppressAutoHyphens/>
              <w:jc w:val="right"/>
              <w:rPr>
                <w:color w:val="000000"/>
                <w:sz w:val="12"/>
                <w:szCs w:val="12"/>
              </w:rPr>
            </w:pP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 xml:space="preserve">07 - Izgradnja </w:t>
            </w:r>
            <w:r w:rsidRPr="00004D7E">
              <w:rPr>
                <w:noProof/>
                <w:color w:val="000000"/>
                <w:sz w:val="12"/>
                <w:szCs w:val="12"/>
              </w:rPr>
              <w:t>infrastrukture in ukrepi za spodbujanje trajnostne mobilnosti</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4,500,000.00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49.585.025,00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07 - Izgradnja infrastrukture in ukrepi za spodbujanje trajnostne mobilnosti</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Kohezijski sklad</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0A6D4D">
            <w:pPr>
              <w:rPr>
                <w:sz w:val="12"/>
                <w:szCs w:val="12"/>
                <w:lang w:val="da-DK"/>
              </w:rPr>
            </w:pP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Pr>
                <w:noProof/>
                <w:color w:val="000000"/>
                <w:sz w:val="12"/>
                <w:szCs w:val="12"/>
              </w:rPr>
              <w:t xml:space="preserve">Železniški: skupna </w:t>
            </w:r>
            <w:r>
              <w:rPr>
                <w:noProof/>
                <w:color w:val="000000"/>
                <w:sz w:val="12"/>
                <w:szCs w:val="12"/>
              </w:rPr>
              <w:t>dolžina obnovljenih ali posodobljenih železniških prog, od tega: TEN-T</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Pr>
                <w:noProof/>
                <w:color w:val="000000"/>
                <w:sz w:val="12"/>
                <w:szCs w:val="12"/>
              </w:rPr>
              <w:t>km</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10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25,00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07 - Izgradnja infrastrukture in ukrepi za spodbujanje trajnostne mobilnosti</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Kohezijski sklad</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0A6D4D">
            <w:pPr>
              <w:rPr>
                <w:sz w:val="12"/>
                <w:szCs w:val="12"/>
                <w:lang w:val="da-DK"/>
              </w:rPr>
            </w:pP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80.000.000,00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262.461.506,00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 xml:space="preserve">08 - </w:t>
            </w:r>
            <w:r w:rsidRPr="00004D7E">
              <w:rPr>
                <w:noProof/>
                <w:color w:val="000000"/>
                <w:sz w:val="12"/>
                <w:szCs w:val="12"/>
              </w:rPr>
              <w:t>Spodbujanje zaposlovanja in transnacionalna mobilnost delovne sile</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Število  mladih, starih 15 - 29 let (spodbude za zaposlitev)</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1.500,00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3.800,00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08 - Spodbujanje zaposlovanja in transnacionalna mobilnost delovne sile</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Manj</w:t>
            </w:r>
            <w:r>
              <w:rPr>
                <w:noProof/>
                <w:sz w:val="12"/>
                <w:szCs w:val="12"/>
                <w:lang w:val="da-DK"/>
              </w:rPr>
              <w:t xml:space="preserve">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60,100,000.00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171.948.738,00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08 - Spodbujanje zaposlovanja in transnacionalna mobilnost delovne sile</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Število udeležencev (v spodbude za zaposlitev)</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6.600,00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15.000,00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08 - Spodbujanje</w:t>
            </w:r>
            <w:r w:rsidRPr="00004D7E">
              <w:rPr>
                <w:noProof/>
                <w:color w:val="000000"/>
                <w:sz w:val="12"/>
                <w:szCs w:val="12"/>
              </w:rPr>
              <w:t xml:space="preserve"> zaposlovanja in transnacionalna mobilnost delovne sile</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Število  mladih, starih 15 - 29 let (spodbude za zaposlitev)</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2.000,00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5.300,00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08 - Spodbujanje zaposlovanja in transnacionalna mobilnost delovne sile</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61,600,000.00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176.207.595,00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08 - Spodbujanje zaposlovanja in transnacionalna mobilnost delovne sile</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Število udeležencev (v spodbude za zaposlitev)</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4.400,00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10.000,00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 xml:space="preserve">08 - Spodbujanje </w:t>
            </w:r>
            <w:r w:rsidRPr="00004D7E">
              <w:rPr>
                <w:noProof/>
                <w:color w:val="000000"/>
                <w:sz w:val="12"/>
                <w:szCs w:val="12"/>
              </w:rPr>
              <w:t>zaposlovanja in transnacionalna mobilnost delovne sile</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Pobuda za zaposlovanje mladih</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0A6D4D">
            <w:pPr>
              <w:rPr>
                <w:sz w:val="12"/>
                <w:szCs w:val="12"/>
                <w:lang w:val="da-DK"/>
              </w:rPr>
            </w:pP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20,725,956.00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20.725.956,00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08 - Spodbujanje zaposlovanja in transnacionalna mobilnost delovne sile</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Pobuda za zaposlovanje mladih</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0A6D4D">
            <w:pPr>
              <w:rPr>
                <w:sz w:val="12"/>
                <w:szCs w:val="12"/>
                <w:lang w:val="da-DK"/>
              </w:rPr>
            </w:pP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Brezposelni, vključno z dolgotrajno brezposelnimi</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2.859,00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2.859,00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09 - Socialna vključenost in zmanjševanje tveganja revščine</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Število oseb iz ranljivih ciljnih skupin vključenih v program</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2.090,00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10.450,00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09</w:t>
            </w:r>
            <w:r w:rsidRPr="00004D7E">
              <w:rPr>
                <w:noProof/>
                <w:color w:val="000000"/>
                <w:sz w:val="12"/>
                <w:szCs w:val="12"/>
              </w:rPr>
              <w:t xml:space="preserve"> - Socialna vključenost in zmanjševanje tveganja revščine</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Število podprtih medgeneracijskih centrov in centrov za družino</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5</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10,00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09 - Socialna vključenost in zmanjševanje tveganja revščine</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 xml:space="preserve">Število </w:t>
            </w:r>
            <w:r w:rsidRPr="00366AAB">
              <w:rPr>
                <w:noProof/>
                <w:color w:val="000000"/>
                <w:sz w:val="12"/>
                <w:szCs w:val="12"/>
              </w:rPr>
              <w:t>vzpostavljenih regionalnih mobilnih enot</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8</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8,00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09 - Socialna vključenost in zmanjševanje tveganja revščine</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20,300,000.00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100.331.530,00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 xml:space="preserve">09 - Socialna vključenost in zmanjševanje tveganja </w:t>
            </w:r>
            <w:r w:rsidRPr="00004D7E">
              <w:rPr>
                <w:noProof/>
                <w:color w:val="000000"/>
                <w:sz w:val="12"/>
                <w:szCs w:val="12"/>
              </w:rPr>
              <w:t>revščine</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Število oseb iz ranljivih ciljnih skupin vključenih v program</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1.710,00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8.550,00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09 - Socialna vključenost in zmanjševanje tveganja revščine</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 xml:space="preserve">Število podprtih medgeneracijskih centrov in centrov za </w:t>
            </w:r>
            <w:r w:rsidRPr="00366AAB">
              <w:rPr>
                <w:noProof/>
                <w:color w:val="000000"/>
                <w:sz w:val="12"/>
                <w:szCs w:val="12"/>
              </w:rPr>
              <w:t>družino</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3</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5,00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09 - Socialna vključenost in zmanjševanje tveganja revščine</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Število vzpostavljenih regionalnih mobilnih enot</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4</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4,00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09 - Socialna vključenost in zmanjševanje tveganja revščine</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16,700,000.00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81.230.452,00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09 - Socialna vključenost in zmanjševanje tveganja revščine</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Število enot v katere je bilo investirano</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73,00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 xml:space="preserve">09 - Socialna vključenost in zmanjševanje tveganja </w:t>
            </w:r>
            <w:r w:rsidRPr="00004D7E">
              <w:rPr>
                <w:noProof/>
                <w:color w:val="000000"/>
                <w:sz w:val="12"/>
                <w:szCs w:val="12"/>
              </w:rPr>
              <w:t>revščine</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Število prebivalcev, ki živijo na območjih s strategijami lokalnega razvoja</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722.000,00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09 - Socialna vključenost in zmanjševanje tveganja revščine</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Sprejete SLR</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10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suppressAutoHyphens/>
              <w:jc w:val="right"/>
              <w:rPr>
                <w:color w:val="000000"/>
                <w:sz w:val="12"/>
                <w:szCs w:val="12"/>
              </w:rPr>
            </w:pP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 xml:space="preserve">09 - Socialna </w:t>
            </w:r>
            <w:r w:rsidRPr="00004D7E">
              <w:rPr>
                <w:noProof/>
                <w:color w:val="000000"/>
                <w:sz w:val="12"/>
                <w:szCs w:val="12"/>
              </w:rPr>
              <w:t>vključenost in zmanjševanje tveganja revščine</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Objavljena javna naročila</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2</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suppressAutoHyphens/>
              <w:jc w:val="right"/>
              <w:rPr>
                <w:color w:val="000000"/>
                <w:sz w:val="12"/>
                <w:szCs w:val="12"/>
              </w:rPr>
            </w:pP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09 - Socialna vključenost in zmanjševanje tveganja revščine</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8,800,000.00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50.044.227,00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 xml:space="preserve">09 - </w:t>
            </w:r>
            <w:r w:rsidRPr="00004D7E">
              <w:rPr>
                <w:noProof/>
                <w:color w:val="000000"/>
                <w:sz w:val="12"/>
                <w:szCs w:val="12"/>
              </w:rPr>
              <w:t>Socialna vključenost in zmanjševanje tveganja revščine</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Število enot v katere je bilo investirano</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57,00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09 - Socialna vključenost in zmanjševanje tveganja revščine</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Število prebivalcev, ki živijo na območjih</w:t>
            </w:r>
            <w:r w:rsidRPr="00366AAB">
              <w:rPr>
                <w:noProof/>
                <w:color w:val="000000"/>
                <w:sz w:val="12"/>
                <w:szCs w:val="12"/>
              </w:rPr>
              <w:t xml:space="preserve"> s strategijami lokalnega razvoja</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658.000,00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09 - Socialna vključenost in zmanjševanje tveganja revščine</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Sprejete SLR</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10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suppressAutoHyphens/>
              <w:jc w:val="right"/>
              <w:rPr>
                <w:color w:val="000000"/>
                <w:sz w:val="12"/>
                <w:szCs w:val="12"/>
              </w:rPr>
            </w:pP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09 - Socialna vključenost in zmanjševanje tveganja revščine</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Objavljena</w:t>
            </w:r>
            <w:r w:rsidRPr="00366AAB">
              <w:rPr>
                <w:noProof/>
                <w:color w:val="000000"/>
                <w:sz w:val="12"/>
                <w:szCs w:val="12"/>
              </w:rPr>
              <w:t xml:space="preserve"> javna naročila</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2</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suppressAutoHyphens/>
              <w:jc w:val="right"/>
              <w:rPr>
                <w:color w:val="000000"/>
                <w:sz w:val="12"/>
                <w:szCs w:val="12"/>
              </w:rPr>
            </w:pP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09 - Socialna vključenost in zmanjševanje tveganja revščine</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7,200,000.00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43.772.847,00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10 - Znanje, spretnosti in vseživljenjsko učenje za boljšo zaposljivost</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 xml:space="preserve">Manj </w:t>
            </w:r>
            <w:r>
              <w:rPr>
                <w:noProof/>
                <w:sz w:val="12"/>
                <w:szCs w:val="12"/>
                <w:lang w:val="da-DK"/>
              </w:rPr>
              <w:t>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Število vključenih v programe usposabljanj, specializacij, dodatnih kvalifikacij in prekvalifikacij</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14.242</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35.604,00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10 - Znanje, spretnosti in vseživljenjsko učenje za boljšo zaposljivost</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 xml:space="preserve">Število mladih vključenih v </w:t>
            </w:r>
            <w:r w:rsidRPr="00366AAB">
              <w:rPr>
                <w:noProof/>
                <w:color w:val="000000"/>
                <w:sz w:val="12"/>
                <w:szCs w:val="12"/>
              </w:rPr>
              <w:t>štipendijske sheme</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1.212</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3.053,00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10 - Znanje, spretnosti in vseživljenjsko učenje za boljšo zaposljivost</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Število udeležencev, ki so vključeni v programe za pridobitev kompetenc</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10.296</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25.740,00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 xml:space="preserve">10 - Znanje, </w:t>
            </w:r>
            <w:r w:rsidRPr="00004D7E">
              <w:rPr>
                <w:noProof/>
                <w:color w:val="000000"/>
                <w:sz w:val="12"/>
                <w:szCs w:val="12"/>
              </w:rPr>
              <w:t>spretnosti in vseživljenjsko učenje za boljšo zaposljivost</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Število šol, ki so vključene v različne modele poklicnega izobraževanja in usposabljanja</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16</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40,00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 xml:space="preserve">10 - Znanje, spretnosti in vseživljenjsko učenje za boljšo </w:t>
            </w:r>
            <w:r w:rsidRPr="00004D7E">
              <w:rPr>
                <w:noProof/>
                <w:color w:val="000000"/>
                <w:sz w:val="12"/>
                <w:szCs w:val="12"/>
              </w:rPr>
              <w:t>zaposljivost</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58,410,000.00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146.019.679,00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10 - Znanje, spretnosti in vseživljenjsko učenje za boljšo zaposljivost</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 xml:space="preserve">Število vključenih v programe usposabljanj, specializacij, dodatnih </w:t>
            </w:r>
            <w:r w:rsidRPr="00366AAB">
              <w:rPr>
                <w:noProof/>
                <w:color w:val="000000"/>
                <w:sz w:val="12"/>
                <w:szCs w:val="12"/>
              </w:rPr>
              <w:t>kvalifikacij in prekvalifikacij</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9.494</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23.736,00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10 - Znanje, spretnosti in vseživljenjsko učenje za boljšo zaposljivost</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Število mladih vključenih v štipendijske sheme</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530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1.377,00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 xml:space="preserve">10 - Znanje, spretnosti in </w:t>
            </w:r>
            <w:r w:rsidRPr="00004D7E">
              <w:rPr>
                <w:noProof/>
                <w:color w:val="000000"/>
                <w:sz w:val="12"/>
                <w:szCs w:val="12"/>
              </w:rPr>
              <w:t>vseživljenjsko učenje za boljšo zaposljivost</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Število udeležencev, ki so vključeni v programe za pridobitev kompetenc</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6.864</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17.160,00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10 - Znanje, spretnosti in vseživljenjsko učenje za boljšo zaposljivost</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Število šol, ki so vključene v različne modele poklicnega izobraževanja in usposabljanja</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9</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23,00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10 - Znanje, spretnosti in vseživljenjsko učenje za boljšo zaposljivost</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46,100,000.00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115.226.270,00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10 - Znanje, spretnosti in vseživljenjsko učenje za boljšo zaposljivost</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Razmerje število učencev/IKT odjemalec, priključen na internet</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9</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5,00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 xml:space="preserve">10 - Znanje, spretnosti in vseživljenjsko učenje za boljšo </w:t>
            </w:r>
            <w:r w:rsidRPr="00004D7E">
              <w:rPr>
                <w:noProof/>
                <w:color w:val="000000"/>
                <w:sz w:val="12"/>
                <w:szCs w:val="12"/>
              </w:rPr>
              <w:t>zaposljivost</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5,000,000.00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12.517.690,00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10 - Znanje, spretnosti in vseživljenjsko učenje za boljšo zaposljivost</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Razmerje število učencev/IKT odjemalec, priključen na internet</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9</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5,00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10 - Znanje, spretnosti in vseživljenjsko učenje za boljšo zaposljivost</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ESRR</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5,000,000.00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12.511.424,00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 xml:space="preserve">11 - Pravna država, izboljšanje institucionalnih zmogljivosti, učinkovita javna uprava,podpora </w:t>
            </w:r>
            <w:r w:rsidRPr="00004D7E">
              <w:rPr>
                <w:noProof/>
                <w:color w:val="000000"/>
                <w:sz w:val="12"/>
                <w:szCs w:val="12"/>
              </w:rPr>
              <w:t>razvoju NVO ter krepitev zmogljivosti  socialnih partnerjev</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Število podprtih gradnikov in temeljnih podatkovnih registrov za implementacijo znotraj državnega računalniškega oblaka</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8</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15,00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 xml:space="preserve">11 - Pravna država, izboljšanje </w:t>
            </w:r>
            <w:r w:rsidRPr="00004D7E">
              <w:rPr>
                <w:noProof/>
                <w:color w:val="000000"/>
                <w:sz w:val="12"/>
                <w:szCs w:val="12"/>
              </w:rPr>
              <w:t>institucionalnih zmogljivosti, učinkovita javna uprava,podpora razvoju NVO ter krepitev zmogljivosti  socialnih partnerjev</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Število razvitih sistemov  v pravosodju</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5</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11,00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 xml:space="preserve">11 - Pravna država, izboljšanje institucionalnih </w:t>
            </w:r>
            <w:r w:rsidRPr="00004D7E">
              <w:rPr>
                <w:noProof/>
                <w:color w:val="000000"/>
                <w:sz w:val="12"/>
                <w:szCs w:val="12"/>
              </w:rPr>
              <w:t>zmogljivosti, učinkovita javna uprava,podpora razvoju NVO ter krepitev zmogljivosti  socialnih partnerjev</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Manj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10.285.200,00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31.353.603,00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 xml:space="preserve">11 - Pravna država, izboljšanje institucionalnih zmogljivosti, </w:t>
            </w:r>
            <w:r w:rsidRPr="00004D7E">
              <w:rPr>
                <w:noProof/>
                <w:color w:val="000000"/>
                <w:sz w:val="12"/>
                <w:szCs w:val="12"/>
              </w:rPr>
              <w:t>učinkovita javna uprava,podpora razvoju NVO ter krepitev zmogljivosti  socialnih partnerjev</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Število podprtih gradnikov in temeljnih podatkovnih registrov za implementacijo znotraj državnega računalniškega oblaka</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8</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15,00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 xml:space="preserve">11 - </w:t>
            </w:r>
            <w:r w:rsidRPr="00004D7E">
              <w:rPr>
                <w:noProof/>
                <w:color w:val="000000"/>
                <w:sz w:val="12"/>
                <w:szCs w:val="12"/>
              </w:rPr>
              <w:t>Pravna država, izboljšanje institucionalnih zmogljivosti, učinkovita javna uprava,podpora razvoju NVO ter krepitev zmogljivosti  socialnih partnerjev</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Število razvitih sistemov  v pravosodju</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število</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5</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11,00</w:t>
            </w:r>
          </w:p>
        </w:tc>
      </w:tr>
      <w:tr w:rsidR="002A152E" w:rsidTr="0009430E">
        <w:trPr>
          <w:trHeight w:val="291"/>
        </w:trPr>
        <w:tc>
          <w:tcPr>
            <w:tcW w:w="1235" w:type="pct"/>
            <w:tcBorders>
              <w:top w:val="single" w:sz="4" w:space="0" w:color="auto"/>
              <w:left w:val="single" w:sz="4" w:space="0" w:color="auto"/>
              <w:bottom w:val="single" w:sz="4" w:space="0" w:color="auto"/>
              <w:right w:val="single" w:sz="4" w:space="0" w:color="auto"/>
            </w:tcBorders>
            <w:hideMark/>
          </w:tcPr>
          <w:p w:rsidR="000A6D4D" w:rsidRPr="00004D7E" w:rsidRDefault="00E85702" w:rsidP="0009430E">
            <w:pPr>
              <w:suppressAutoHyphens/>
              <w:rPr>
                <w:sz w:val="12"/>
                <w:szCs w:val="12"/>
              </w:rPr>
            </w:pPr>
            <w:r w:rsidRPr="00004D7E">
              <w:rPr>
                <w:noProof/>
                <w:color w:val="000000"/>
                <w:sz w:val="12"/>
                <w:szCs w:val="12"/>
              </w:rPr>
              <w:t xml:space="preserve">11 - Pravna država, </w:t>
            </w:r>
            <w:r w:rsidRPr="00004D7E">
              <w:rPr>
                <w:noProof/>
                <w:color w:val="000000"/>
                <w:sz w:val="12"/>
                <w:szCs w:val="12"/>
              </w:rPr>
              <w:t>izboljšanje institucionalnih zmogljivosti, učinkovita javna uprava,podpora razvoju NVO ter krepitev zmogljivosti  socialnih partnerjev</w:t>
            </w:r>
          </w:p>
        </w:tc>
        <w:tc>
          <w:tcPr>
            <w:tcW w:w="287" w:type="pct"/>
            <w:tcBorders>
              <w:top w:val="single" w:sz="4" w:space="0" w:color="auto"/>
              <w:left w:val="single" w:sz="4" w:space="0" w:color="auto"/>
              <w:bottom w:val="single" w:sz="4" w:space="0" w:color="auto"/>
              <w:right w:val="single" w:sz="4" w:space="0" w:color="auto"/>
            </w:tcBorders>
            <w:hideMark/>
          </w:tcPr>
          <w:p w:rsidR="000A6D4D" w:rsidRPr="00CF7F91" w:rsidRDefault="00E85702">
            <w:pPr>
              <w:suppressAutoHyphens/>
              <w:rPr>
                <w:noProof/>
                <w:color w:val="000000"/>
                <w:sz w:val="12"/>
                <w:szCs w:val="12"/>
                <w:lang w:val="pt-PT"/>
              </w:rPr>
            </w:pPr>
            <w:r>
              <w:rPr>
                <w:noProof/>
                <w:color w:val="000000"/>
                <w:sz w:val="12"/>
                <w:szCs w:val="12"/>
                <w:lang w:val="pt-PT"/>
              </w:rPr>
              <w:t>ESS</w:t>
            </w:r>
          </w:p>
        </w:tc>
        <w:tc>
          <w:tcPr>
            <w:tcW w:w="428" w:type="pct"/>
            <w:tcBorders>
              <w:top w:val="single" w:sz="4" w:space="0" w:color="auto"/>
              <w:left w:val="single" w:sz="4" w:space="0" w:color="auto"/>
              <w:bottom w:val="single" w:sz="4" w:space="0" w:color="auto"/>
              <w:right w:val="single" w:sz="4" w:space="0" w:color="auto"/>
            </w:tcBorders>
            <w:hideMark/>
          </w:tcPr>
          <w:p w:rsidR="000A6D4D" w:rsidRPr="00CF7F91" w:rsidRDefault="00E85702">
            <w:pPr>
              <w:rPr>
                <w:sz w:val="12"/>
                <w:szCs w:val="12"/>
                <w:lang w:val="da-DK"/>
              </w:rPr>
            </w:pPr>
            <w:r>
              <w:rPr>
                <w:noProof/>
                <w:sz w:val="12"/>
                <w:szCs w:val="12"/>
                <w:lang w:val="da-DK"/>
              </w:rPr>
              <w:t>Bolj razvite</w:t>
            </w:r>
          </w:p>
        </w:tc>
        <w:tc>
          <w:tcPr>
            <w:tcW w:w="476"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lang w:val="pt-PT"/>
              </w:rPr>
            </w:pPr>
            <w:r w:rsidRPr="00366AAB">
              <w:rPr>
                <w:noProof/>
                <w:color w:val="000000"/>
                <w:sz w:val="12"/>
                <w:szCs w:val="12"/>
              </w:rPr>
              <w:t>Vložena sredstva/izdatki</w:t>
            </w:r>
          </w:p>
        </w:tc>
        <w:tc>
          <w:tcPr>
            <w:tcW w:w="428" w:type="pct"/>
            <w:tcBorders>
              <w:top w:val="single" w:sz="4" w:space="0" w:color="auto"/>
              <w:left w:val="single" w:sz="4" w:space="0" w:color="auto"/>
              <w:bottom w:val="single" w:sz="4" w:space="0" w:color="auto"/>
              <w:right w:val="single" w:sz="4" w:space="0" w:color="auto"/>
            </w:tcBorders>
            <w:hideMark/>
          </w:tcPr>
          <w:p w:rsidR="000A6D4D" w:rsidRPr="00366AAB" w:rsidRDefault="00E85702" w:rsidP="0009430E">
            <w:pPr>
              <w:suppressAutoHyphens/>
              <w:rPr>
                <w:noProof/>
                <w:color w:val="000000"/>
                <w:sz w:val="12"/>
                <w:szCs w:val="12"/>
              </w:rPr>
            </w:pPr>
            <w:r w:rsidRPr="00366AAB">
              <w:rPr>
                <w:noProof/>
                <w:color w:val="000000"/>
                <w:sz w:val="12"/>
                <w:szCs w:val="12"/>
              </w:rPr>
              <w:t>EUR</w:t>
            </w:r>
          </w:p>
        </w:tc>
        <w:tc>
          <w:tcPr>
            <w:tcW w:w="333" w:type="pct"/>
            <w:tcBorders>
              <w:top w:val="single" w:sz="4" w:space="0" w:color="auto"/>
              <w:left w:val="single" w:sz="4" w:space="0" w:color="auto"/>
              <w:bottom w:val="single" w:sz="4" w:space="0" w:color="auto"/>
              <w:right w:val="single" w:sz="4" w:space="0" w:color="auto"/>
            </w:tcBorders>
            <w:hideMark/>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0A6D4D" w:rsidP="0009430E">
            <w:pPr>
              <w:jc w:val="right"/>
              <w:rPr>
                <w:sz w:val="12"/>
                <w:szCs w:val="12"/>
                <w:lang w:val="da-DK"/>
              </w:rPr>
            </w:pPr>
          </w:p>
        </w:tc>
        <w:tc>
          <w:tcPr>
            <w:tcW w:w="333" w:type="pct"/>
            <w:tcBorders>
              <w:top w:val="single" w:sz="4" w:space="0" w:color="auto"/>
              <w:left w:val="single" w:sz="4" w:space="0" w:color="auto"/>
              <w:bottom w:val="single" w:sz="4" w:space="0" w:color="auto"/>
              <w:right w:val="single" w:sz="4" w:space="0" w:color="auto"/>
            </w:tcBorders>
          </w:tcPr>
          <w:p w:rsidR="000A6D4D" w:rsidRPr="00CF7F91" w:rsidRDefault="00E85702" w:rsidP="0009430E">
            <w:pPr>
              <w:jc w:val="right"/>
              <w:rPr>
                <w:sz w:val="12"/>
                <w:szCs w:val="12"/>
                <w:lang w:val="da-DK"/>
              </w:rPr>
            </w:pPr>
            <w:r w:rsidRPr="00CF7F91">
              <w:rPr>
                <w:noProof/>
                <w:sz w:val="12"/>
                <w:szCs w:val="12"/>
                <w:lang w:val="da-DK"/>
              </w:rPr>
              <w:t>13.114.800,00</w:t>
            </w:r>
          </w:p>
        </w:tc>
        <w:tc>
          <w:tcPr>
            <w:tcW w:w="355"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376" w:type="pct"/>
            <w:tcBorders>
              <w:top w:val="single" w:sz="4" w:space="0" w:color="auto"/>
              <w:left w:val="single" w:sz="4" w:space="0" w:color="auto"/>
              <w:bottom w:val="single" w:sz="4" w:space="0" w:color="auto"/>
              <w:right w:val="single" w:sz="4" w:space="0" w:color="auto"/>
            </w:tcBorders>
            <w:hideMark/>
          </w:tcPr>
          <w:p w:rsidR="000A6D4D" w:rsidRPr="00CF7F91" w:rsidRDefault="000A6D4D">
            <w:pPr>
              <w:suppressAutoHyphens/>
              <w:jc w:val="right"/>
              <w:rPr>
                <w:color w:val="000000"/>
                <w:sz w:val="12"/>
                <w:szCs w:val="12"/>
              </w:rPr>
            </w:pPr>
          </w:p>
        </w:tc>
        <w:tc>
          <w:tcPr>
            <w:tcW w:w="416" w:type="pct"/>
            <w:tcBorders>
              <w:top w:val="single" w:sz="4" w:space="0" w:color="auto"/>
              <w:left w:val="single" w:sz="4" w:space="0" w:color="auto"/>
              <w:bottom w:val="single" w:sz="4" w:space="0" w:color="auto"/>
              <w:right w:val="single" w:sz="4" w:space="0" w:color="auto"/>
            </w:tcBorders>
            <w:hideMark/>
          </w:tcPr>
          <w:p w:rsidR="000A6D4D" w:rsidRPr="00CF7F91" w:rsidRDefault="00E85702" w:rsidP="0009430E">
            <w:pPr>
              <w:suppressAutoHyphens/>
              <w:jc w:val="right"/>
              <w:rPr>
                <w:color w:val="000000"/>
                <w:sz w:val="12"/>
                <w:szCs w:val="12"/>
              </w:rPr>
            </w:pPr>
            <w:r w:rsidRPr="00CF7F91">
              <w:rPr>
                <w:noProof/>
                <w:color w:val="000000"/>
                <w:sz w:val="12"/>
                <w:szCs w:val="12"/>
              </w:rPr>
              <w:t>46.238.873,00</w:t>
            </w:r>
          </w:p>
        </w:tc>
      </w:tr>
    </w:tbl>
    <w:p w:rsidR="000A6D4D" w:rsidRDefault="000A6D4D" w:rsidP="0009430E">
      <w:pPr>
        <w:rPr>
          <w:b/>
        </w:rPr>
      </w:pPr>
    </w:p>
    <w:p w:rsidR="000A6D4D" w:rsidRDefault="00E85702" w:rsidP="0009430E">
      <w:pPr>
        <w:pStyle w:val="Naslov2"/>
        <w:numPr>
          <w:ilvl w:val="0"/>
          <w:numId w:val="0"/>
        </w:numPr>
        <w:ind w:left="850" w:hanging="850"/>
      </w:pPr>
      <w:r>
        <w:rPr>
          <w:noProof/>
        </w:rPr>
        <w:t xml:space="preserve">12.3 Ustrezni partnerji, vključeni v </w:t>
      </w:r>
      <w:r>
        <w:rPr>
          <w:noProof/>
        </w:rPr>
        <w:t>pripravo programa</w:t>
      </w:r>
    </w:p>
    <w:p w:rsidR="002A152E" w:rsidRDefault="00E85702">
      <w:pPr>
        <w:spacing w:before="0" w:after="240"/>
        <w:jc w:val="left"/>
      </w:pPr>
      <w:r>
        <w:t>Celoten seznam ustreznih partnerjev, vključenih v pripravo programa je v Prilogi 2.</w:t>
      </w:r>
    </w:p>
    <w:p w:rsidR="000A6D4D" w:rsidRDefault="000A6D4D" w:rsidP="0009430E">
      <w:pPr>
        <w:pStyle w:val="Text1"/>
        <w:ind w:left="0"/>
        <w:rPr>
          <w:color w:val="000000"/>
          <w:sz w:val="22"/>
          <w:szCs w:val="22"/>
        </w:rPr>
      </w:pPr>
    </w:p>
    <w:p w:rsidR="000A6D4D" w:rsidRDefault="00E85702" w:rsidP="0009430E">
      <w:pPr>
        <w:pStyle w:val="Text1"/>
        <w:ind w:left="0"/>
        <w:rPr>
          <w:color w:val="000000"/>
          <w:sz w:val="22"/>
          <w:szCs w:val="22"/>
        </w:rPr>
      </w:pPr>
      <w:r>
        <w:rPr>
          <w:color w:val="000000"/>
          <w:sz w:val="22"/>
          <w:szCs w:val="22"/>
        </w:rPr>
        <w:br w:type="page"/>
      </w:r>
    </w:p>
    <w:p w:rsidR="00094173" w:rsidRDefault="00094173">
      <w:pPr>
        <w:sectPr w:rsidR="00094173" w:rsidSect="0009430E">
          <w:headerReference w:type="default" r:id="rId30"/>
          <w:footerReference w:type="default" r:id="rId31"/>
          <w:headerReference w:type="first" r:id="rId32"/>
          <w:footerReference w:type="first" r:id="rId33"/>
          <w:pgSz w:w="16838" w:h="11906" w:orient="landscape"/>
          <w:pgMar w:top="1584" w:right="1022" w:bottom="1699" w:left="1022" w:header="283" w:footer="283" w:gutter="0"/>
          <w:cols w:space="708"/>
          <w:docGrid w:linePitch="360"/>
        </w:sectPr>
      </w:pPr>
    </w:p>
    <w:p w:rsidR="00082313" w:rsidRDefault="00E85702" w:rsidP="00725BB2">
      <w:pPr>
        <w:pStyle w:val="ManualHeading2"/>
      </w:pPr>
      <w:r>
        <w:rPr>
          <w:noProof/>
        </w:rPr>
        <w:t>Dokumenti</w:t>
      </w:r>
    </w:p>
    <w:tbl>
      <w:tblPr>
        <w:tblW w:w="148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0"/>
        <w:gridCol w:w="2040"/>
        <w:gridCol w:w="1329"/>
        <w:gridCol w:w="1134"/>
        <w:gridCol w:w="1417"/>
        <w:gridCol w:w="4160"/>
        <w:gridCol w:w="1536"/>
        <w:gridCol w:w="1104"/>
      </w:tblGrid>
      <w:tr w:rsidR="002A152E" w:rsidTr="00725BB2">
        <w:trPr>
          <w:trHeight w:val="503"/>
          <w:tblHeader/>
        </w:trPr>
        <w:tc>
          <w:tcPr>
            <w:tcW w:w="2160" w:type="dxa"/>
            <w:shd w:val="clear" w:color="auto" w:fill="auto"/>
            <w:vAlign w:val="center"/>
          </w:tcPr>
          <w:p w:rsidR="00082313" w:rsidRPr="00C40F08" w:rsidRDefault="00E85702" w:rsidP="00725BB2">
            <w:pPr>
              <w:pStyle w:val="NormalCentered"/>
              <w:rPr>
                <w:b/>
                <w:sz w:val="16"/>
                <w:szCs w:val="16"/>
              </w:rPr>
            </w:pPr>
            <w:r>
              <w:rPr>
                <w:b/>
                <w:noProof/>
                <w:sz w:val="16"/>
                <w:szCs w:val="16"/>
              </w:rPr>
              <w:t>Naslov dokumenta</w:t>
            </w:r>
          </w:p>
        </w:tc>
        <w:tc>
          <w:tcPr>
            <w:tcW w:w="2040" w:type="dxa"/>
            <w:shd w:val="clear" w:color="auto" w:fill="auto"/>
            <w:vAlign w:val="center"/>
          </w:tcPr>
          <w:p w:rsidR="00082313" w:rsidRPr="00C40F08" w:rsidRDefault="00E85702" w:rsidP="00725BB2">
            <w:pPr>
              <w:pStyle w:val="NormalCentered"/>
              <w:rPr>
                <w:b/>
                <w:sz w:val="16"/>
                <w:szCs w:val="16"/>
              </w:rPr>
            </w:pPr>
            <w:r>
              <w:rPr>
                <w:b/>
                <w:noProof/>
                <w:sz w:val="16"/>
                <w:szCs w:val="16"/>
              </w:rPr>
              <w:t>Vrsta dokumenta</w:t>
            </w:r>
          </w:p>
        </w:tc>
        <w:tc>
          <w:tcPr>
            <w:tcW w:w="1329" w:type="dxa"/>
            <w:shd w:val="clear" w:color="auto" w:fill="auto"/>
            <w:vAlign w:val="center"/>
          </w:tcPr>
          <w:p w:rsidR="00082313" w:rsidRPr="00C40F08" w:rsidRDefault="00E85702" w:rsidP="00725BB2">
            <w:pPr>
              <w:pStyle w:val="NormalCentered"/>
              <w:rPr>
                <w:b/>
                <w:sz w:val="16"/>
                <w:szCs w:val="16"/>
              </w:rPr>
            </w:pPr>
            <w:r>
              <w:rPr>
                <w:b/>
                <w:noProof/>
                <w:sz w:val="16"/>
                <w:szCs w:val="16"/>
              </w:rPr>
              <w:t>Datum dokumenta</w:t>
            </w:r>
          </w:p>
        </w:tc>
        <w:tc>
          <w:tcPr>
            <w:tcW w:w="1134" w:type="dxa"/>
            <w:shd w:val="clear" w:color="auto" w:fill="auto"/>
            <w:vAlign w:val="center"/>
          </w:tcPr>
          <w:p w:rsidR="00082313" w:rsidRPr="00C40F08" w:rsidRDefault="00E85702" w:rsidP="00725BB2">
            <w:pPr>
              <w:pStyle w:val="NormalCentered"/>
              <w:rPr>
                <w:b/>
                <w:sz w:val="16"/>
                <w:szCs w:val="16"/>
              </w:rPr>
            </w:pPr>
            <w:r>
              <w:rPr>
                <w:b/>
                <w:noProof/>
                <w:sz w:val="16"/>
                <w:szCs w:val="16"/>
              </w:rPr>
              <w:t>Lokalni sklic</w:t>
            </w:r>
          </w:p>
        </w:tc>
        <w:tc>
          <w:tcPr>
            <w:tcW w:w="1417" w:type="dxa"/>
            <w:shd w:val="clear" w:color="auto" w:fill="auto"/>
            <w:vAlign w:val="center"/>
          </w:tcPr>
          <w:p w:rsidR="00082313" w:rsidRPr="00C40F08" w:rsidRDefault="00E85702" w:rsidP="00725BB2">
            <w:pPr>
              <w:pStyle w:val="NormalCentered"/>
              <w:rPr>
                <w:b/>
                <w:sz w:val="16"/>
                <w:szCs w:val="16"/>
              </w:rPr>
            </w:pPr>
            <w:r>
              <w:rPr>
                <w:b/>
                <w:noProof/>
                <w:sz w:val="16"/>
                <w:szCs w:val="16"/>
              </w:rPr>
              <w:t xml:space="preserve">Referenčna </w:t>
            </w:r>
            <w:r>
              <w:rPr>
                <w:b/>
                <w:noProof/>
                <w:sz w:val="16"/>
                <w:szCs w:val="16"/>
              </w:rPr>
              <w:t>številka Komisije</w:t>
            </w:r>
          </w:p>
        </w:tc>
        <w:tc>
          <w:tcPr>
            <w:tcW w:w="4160" w:type="dxa"/>
            <w:shd w:val="clear" w:color="auto" w:fill="auto"/>
            <w:vAlign w:val="center"/>
          </w:tcPr>
          <w:p w:rsidR="00082313" w:rsidRPr="00C40F08" w:rsidRDefault="00E85702" w:rsidP="00725BB2">
            <w:pPr>
              <w:pStyle w:val="NormalCentered"/>
              <w:rPr>
                <w:b/>
                <w:sz w:val="16"/>
                <w:szCs w:val="16"/>
              </w:rPr>
            </w:pPr>
            <w:r>
              <w:rPr>
                <w:b/>
                <w:noProof/>
                <w:sz w:val="16"/>
                <w:szCs w:val="16"/>
              </w:rPr>
              <w:t>Datoteke</w:t>
            </w:r>
          </w:p>
        </w:tc>
        <w:tc>
          <w:tcPr>
            <w:tcW w:w="1536" w:type="dxa"/>
            <w:shd w:val="clear" w:color="auto" w:fill="auto"/>
            <w:vAlign w:val="center"/>
          </w:tcPr>
          <w:p w:rsidR="00082313" w:rsidRPr="00C40F08" w:rsidRDefault="00E85702" w:rsidP="00725BB2">
            <w:pPr>
              <w:pStyle w:val="NormalCentered"/>
              <w:rPr>
                <w:b/>
                <w:sz w:val="16"/>
                <w:szCs w:val="16"/>
              </w:rPr>
            </w:pPr>
            <w:r>
              <w:rPr>
                <w:b/>
                <w:noProof/>
                <w:sz w:val="16"/>
                <w:szCs w:val="16"/>
              </w:rPr>
              <w:t>Datum pošiljanja</w:t>
            </w:r>
          </w:p>
        </w:tc>
        <w:tc>
          <w:tcPr>
            <w:tcW w:w="1104" w:type="dxa"/>
            <w:shd w:val="clear" w:color="auto" w:fill="auto"/>
            <w:vAlign w:val="center"/>
          </w:tcPr>
          <w:p w:rsidR="00082313" w:rsidRPr="00C40F08" w:rsidRDefault="00E85702" w:rsidP="00725BB2">
            <w:pPr>
              <w:pStyle w:val="NormalCentered"/>
              <w:rPr>
                <w:b/>
                <w:sz w:val="16"/>
                <w:szCs w:val="16"/>
              </w:rPr>
            </w:pPr>
            <w:r>
              <w:rPr>
                <w:b/>
                <w:noProof/>
                <w:sz w:val="16"/>
                <w:szCs w:val="16"/>
              </w:rPr>
              <w:t>Pošiljatelj</w:t>
            </w:r>
          </w:p>
        </w:tc>
      </w:tr>
      <w:tr w:rsidR="002A152E" w:rsidTr="00725BB2">
        <w:trPr>
          <w:trHeight w:val="446"/>
        </w:trPr>
        <w:tc>
          <w:tcPr>
            <w:tcW w:w="2160" w:type="dxa"/>
            <w:shd w:val="clear" w:color="auto" w:fill="auto"/>
          </w:tcPr>
          <w:p w:rsidR="00082313" w:rsidRPr="00E86267" w:rsidRDefault="00E85702" w:rsidP="00725BB2">
            <w:pPr>
              <w:pStyle w:val="NormalLeft"/>
              <w:rPr>
                <w:sz w:val="16"/>
                <w:szCs w:val="16"/>
              </w:rPr>
            </w:pPr>
            <w:r w:rsidRPr="00E86267">
              <w:rPr>
                <w:noProof/>
                <w:sz w:val="16"/>
                <w:szCs w:val="16"/>
              </w:rPr>
              <w:t>Operativni program za izvajanje Evropske kohezijske politike 2014 - 2020</w:t>
            </w:r>
          </w:p>
        </w:tc>
        <w:tc>
          <w:tcPr>
            <w:tcW w:w="2040" w:type="dxa"/>
            <w:shd w:val="clear" w:color="auto" w:fill="auto"/>
          </w:tcPr>
          <w:p w:rsidR="00082313" w:rsidRPr="00E86267" w:rsidRDefault="00E85702" w:rsidP="00725BB2">
            <w:pPr>
              <w:pStyle w:val="NormalLeft"/>
              <w:rPr>
                <w:sz w:val="16"/>
                <w:szCs w:val="16"/>
              </w:rPr>
            </w:pPr>
            <w:r w:rsidRPr="00E86267">
              <w:rPr>
                <w:noProof/>
                <w:sz w:val="16"/>
                <w:szCs w:val="16"/>
              </w:rPr>
              <w:t>Dodatne informacije</w:t>
            </w:r>
          </w:p>
        </w:tc>
        <w:tc>
          <w:tcPr>
            <w:tcW w:w="1329" w:type="dxa"/>
            <w:shd w:val="clear" w:color="auto" w:fill="auto"/>
          </w:tcPr>
          <w:p w:rsidR="00082313" w:rsidRPr="00E86267" w:rsidRDefault="00E85702" w:rsidP="00725BB2">
            <w:pPr>
              <w:pStyle w:val="NormalLeft"/>
              <w:jc w:val="center"/>
              <w:rPr>
                <w:sz w:val="16"/>
                <w:szCs w:val="16"/>
              </w:rPr>
            </w:pPr>
            <w:r w:rsidRPr="00E86267">
              <w:rPr>
                <w:noProof/>
                <w:sz w:val="16"/>
                <w:szCs w:val="16"/>
              </w:rPr>
              <w:t>7.12.2014</w:t>
            </w:r>
          </w:p>
        </w:tc>
        <w:tc>
          <w:tcPr>
            <w:tcW w:w="1134" w:type="dxa"/>
            <w:shd w:val="clear" w:color="auto" w:fill="auto"/>
          </w:tcPr>
          <w:p w:rsidR="00082313" w:rsidRPr="00E86267" w:rsidRDefault="00082313" w:rsidP="00725BB2">
            <w:pPr>
              <w:pStyle w:val="NormalLeft"/>
              <w:rPr>
                <w:sz w:val="16"/>
                <w:szCs w:val="16"/>
              </w:rPr>
            </w:pPr>
          </w:p>
        </w:tc>
        <w:tc>
          <w:tcPr>
            <w:tcW w:w="1417" w:type="dxa"/>
            <w:shd w:val="clear" w:color="auto" w:fill="auto"/>
          </w:tcPr>
          <w:p w:rsidR="00082313" w:rsidRPr="00E86267" w:rsidRDefault="00E85702" w:rsidP="00725BB2">
            <w:pPr>
              <w:pStyle w:val="NormalLeft"/>
              <w:rPr>
                <w:sz w:val="16"/>
                <w:szCs w:val="16"/>
              </w:rPr>
            </w:pPr>
            <w:r w:rsidRPr="00E86267">
              <w:rPr>
                <w:noProof/>
                <w:sz w:val="16"/>
                <w:szCs w:val="16"/>
              </w:rPr>
              <w:t>Ares(2014)4172003</w:t>
            </w:r>
          </w:p>
        </w:tc>
        <w:tc>
          <w:tcPr>
            <w:tcW w:w="4160" w:type="dxa"/>
            <w:shd w:val="clear" w:color="auto" w:fill="auto"/>
          </w:tcPr>
          <w:p w:rsidR="00082313" w:rsidRPr="00E86267" w:rsidRDefault="00E85702" w:rsidP="00725BB2">
            <w:pPr>
              <w:pStyle w:val="NormalLeft"/>
              <w:rPr>
                <w:sz w:val="16"/>
                <w:szCs w:val="16"/>
              </w:rPr>
            </w:pPr>
            <w:r w:rsidRPr="00E86267">
              <w:rPr>
                <w:noProof/>
                <w:sz w:val="16"/>
                <w:szCs w:val="16"/>
              </w:rPr>
              <w:t>Priloga 1_Predhodne pogojenosti</w:t>
            </w:r>
            <w:r w:rsidRPr="00E86267">
              <w:rPr>
                <w:sz w:val="16"/>
                <w:szCs w:val="16"/>
              </w:rPr>
              <w:t xml:space="preserve"> </w:t>
            </w:r>
          </w:p>
          <w:p w:rsidR="00082313" w:rsidRPr="00E86267" w:rsidRDefault="00E85702" w:rsidP="00725BB2">
            <w:pPr>
              <w:pStyle w:val="NormalLeft"/>
              <w:rPr>
                <w:sz w:val="16"/>
                <w:szCs w:val="16"/>
              </w:rPr>
            </w:pPr>
            <w:r w:rsidRPr="00E86267">
              <w:rPr>
                <w:noProof/>
                <w:sz w:val="16"/>
                <w:szCs w:val="16"/>
              </w:rPr>
              <w:t>Priloga 2_Seznam deležnikov</w:t>
            </w:r>
            <w:r w:rsidRPr="00E86267">
              <w:rPr>
                <w:sz w:val="16"/>
                <w:szCs w:val="16"/>
              </w:rPr>
              <w:t xml:space="preserve"> </w:t>
            </w:r>
          </w:p>
          <w:p w:rsidR="00082313" w:rsidRPr="00E86267" w:rsidRDefault="00E85702" w:rsidP="00725BB2">
            <w:pPr>
              <w:pStyle w:val="NormalLeft"/>
              <w:rPr>
                <w:sz w:val="16"/>
                <w:szCs w:val="16"/>
              </w:rPr>
            </w:pPr>
            <w:r w:rsidRPr="00E86267">
              <w:rPr>
                <w:noProof/>
                <w:sz w:val="16"/>
                <w:szCs w:val="16"/>
              </w:rPr>
              <w:t xml:space="preserve">Priloga </w:t>
            </w:r>
            <w:r w:rsidRPr="00E86267">
              <w:rPr>
                <w:noProof/>
                <w:sz w:val="16"/>
                <w:szCs w:val="16"/>
              </w:rPr>
              <w:t>3_Veliki projekti</w:t>
            </w:r>
            <w:r w:rsidRPr="00E86267">
              <w:rPr>
                <w:sz w:val="16"/>
                <w:szCs w:val="16"/>
              </w:rPr>
              <w:t xml:space="preserve"> </w:t>
            </w:r>
          </w:p>
          <w:p w:rsidR="00082313" w:rsidRPr="00E86267" w:rsidRDefault="00E85702" w:rsidP="00725BB2">
            <w:pPr>
              <w:pStyle w:val="NormalLeft"/>
              <w:rPr>
                <w:sz w:val="16"/>
                <w:szCs w:val="16"/>
              </w:rPr>
            </w:pPr>
            <w:r w:rsidRPr="00E86267">
              <w:rPr>
                <w:noProof/>
                <w:sz w:val="16"/>
                <w:szCs w:val="16"/>
              </w:rPr>
              <w:t>Priloga 4_Seznam opomb</w:t>
            </w:r>
            <w:r w:rsidRPr="00E86267">
              <w:rPr>
                <w:sz w:val="16"/>
                <w:szCs w:val="16"/>
              </w:rPr>
              <w:t xml:space="preserve"> </w:t>
            </w:r>
          </w:p>
          <w:p w:rsidR="00082313" w:rsidRPr="00E86267" w:rsidRDefault="00E85702" w:rsidP="00725BB2">
            <w:pPr>
              <w:pStyle w:val="NormalLeft"/>
              <w:rPr>
                <w:sz w:val="16"/>
                <w:szCs w:val="16"/>
              </w:rPr>
            </w:pPr>
            <w:r w:rsidRPr="00E86267">
              <w:rPr>
                <w:noProof/>
                <w:sz w:val="16"/>
                <w:szCs w:val="16"/>
              </w:rPr>
              <w:t>Priloga 5_Metodološki listi za okvir uspešnosti</w:t>
            </w:r>
            <w:r w:rsidRPr="00E86267">
              <w:rPr>
                <w:sz w:val="16"/>
                <w:szCs w:val="16"/>
              </w:rPr>
              <w:t xml:space="preserve"> </w:t>
            </w:r>
          </w:p>
          <w:p w:rsidR="00082313" w:rsidRPr="00E86267" w:rsidRDefault="00E85702" w:rsidP="00725BB2">
            <w:pPr>
              <w:pStyle w:val="NormalLeft"/>
              <w:rPr>
                <w:sz w:val="16"/>
                <w:szCs w:val="16"/>
              </w:rPr>
            </w:pPr>
            <w:r w:rsidRPr="00E86267">
              <w:rPr>
                <w:noProof/>
                <w:sz w:val="16"/>
                <w:szCs w:val="16"/>
              </w:rPr>
              <w:t>Priloga 6_Tabele kazalnikov s pojasnili</w:t>
            </w:r>
            <w:r w:rsidRPr="00E86267">
              <w:rPr>
                <w:sz w:val="16"/>
                <w:szCs w:val="16"/>
              </w:rPr>
              <w:t xml:space="preserve"> </w:t>
            </w:r>
          </w:p>
          <w:p w:rsidR="00082313" w:rsidRPr="00E86267" w:rsidRDefault="00E85702" w:rsidP="00725BB2">
            <w:pPr>
              <w:pStyle w:val="NormalLeft"/>
              <w:rPr>
                <w:sz w:val="16"/>
                <w:szCs w:val="16"/>
              </w:rPr>
            </w:pPr>
            <w:r w:rsidRPr="00E86267">
              <w:rPr>
                <w:noProof/>
                <w:sz w:val="16"/>
                <w:szCs w:val="16"/>
              </w:rPr>
              <w:t>Priloga 7_Spremni dopis</w:t>
            </w:r>
            <w:r w:rsidRPr="00E86267">
              <w:rPr>
                <w:sz w:val="16"/>
                <w:szCs w:val="16"/>
              </w:rPr>
              <w:t xml:space="preserve"> </w:t>
            </w:r>
          </w:p>
        </w:tc>
        <w:tc>
          <w:tcPr>
            <w:tcW w:w="1536" w:type="dxa"/>
            <w:shd w:val="clear" w:color="auto" w:fill="auto"/>
          </w:tcPr>
          <w:p w:rsidR="00082313" w:rsidRPr="00E86267" w:rsidRDefault="00E85702" w:rsidP="00725BB2">
            <w:pPr>
              <w:pStyle w:val="NormalLeft"/>
              <w:jc w:val="center"/>
              <w:rPr>
                <w:sz w:val="16"/>
                <w:szCs w:val="16"/>
              </w:rPr>
            </w:pPr>
            <w:r w:rsidRPr="00E86267">
              <w:rPr>
                <w:noProof/>
                <w:sz w:val="16"/>
                <w:szCs w:val="16"/>
              </w:rPr>
              <w:t>11.12.2014</w:t>
            </w:r>
          </w:p>
        </w:tc>
        <w:tc>
          <w:tcPr>
            <w:tcW w:w="1104" w:type="dxa"/>
            <w:shd w:val="clear" w:color="auto" w:fill="auto"/>
          </w:tcPr>
          <w:p w:rsidR="00082313" w:rsidRPr="00E86267" w:rsidRDefault="00E85702" w:rsidP="00725BB2">
            <w:pPr>
              <w:pStyle w:val="NormalLeft"/>
              <w:rPr>
                <w:sz w:val="16"/>
                <w:szCs w:val="16"/>
              </w:rPr>
            </w:pPr>
            <w:r w:rsidRPr="00E86267">
              <w:rPr>
                <w:noProof/>
                <w:sz w:val="16"/>
                <w:szCs w:val="16"/>
              </w:rPr>
              <w:t>nkampuan</w:t>
            </w:r>
          </w:p>
          <w:p w:rsidR="00082313" w:rsidRPr="00E86267" w:rsidRDefault="00082313" w:rsidP="00725BB2">
            <w:pPr>
              <w:pStyle w:val="NormalLeft"/>
              <w:rPr>
                <w:sz w:val="16"/>
                <w:szCs w:val="16"/>
              </w:rPr>
            </w:pPr>
          </w:p>
        </w:tc>
      </w:tr>
      <w:tr w:rsidR="002A152E" w:rsidTr="00725BB2">
        <w:trPr>
          <w:trHeight w:val="446"/>
        </w:trPr>
        <w:tc>
          <w:tcPr>
            <w:tcW w:w="2160" w:type="dxa"/>
            <w:shd w:val="clear" w:color="auto" w:fill="auto"/>
          </w:tcPr>
          <w:p w:rsidR="00082313" w:rsidRPr="00E86267" w:rsidRDefault="00E85702" w:rsidP="00725BB2">
            <w:pPr>
              <w:pStyle w:val="NormalLeft"/>
              <w:rPr>
                <w:sz w:val="16"/>
                <w:szCs w:val="16"/>
              </w:rPr>
            </w:pPr>
            <w:r w:rsidRPr="00E86267">
              <w:rPr>
                <w:noProof/>
                <w:sz w:val="16"/>
                <w:szCs w:val="16"/>
              </w:rPr>
              <w:t>Celovita presoja vplivov na okolje</w:t>
            </w:r>
          </w:p>
        </w:tc>
        <w:tc>
          <w:tcPr>
            <w:tcW w:w="2040" w:type="dxa"/>
            <w:shd w:val="clear" w:color="auto" w:fill="auto"/>
          </w:tcPr>
          <w:p w:rsidR="00082313" w:rsidRPr="00E86267" w:rsidRDefault="00E85702" w:rsidP="00725BB2">
            <w:pPr>
              <w:pStyle w:val="NormalLeft"/>
              <w:rPr>
                <w:sz w:val="16"/>
                <w:szCs w:val="16"/>
              </w:rPr>
            </w:pPr>
            <w:r w:rsidRPr="00E86267">
              <w:rPr>
                <w:noProof/>
                <w:sz w:val="16"/>
                <w:szCs w:val="16"/>
              </w:rPr>
              <w:t>Dodatne informacije</w:t>
            </w:r>
          </w:p>
        </w:tc>
        <w:tc>
          <w:tcPr>
            <w:tcW w:w="1329" w:type="dxa"/>
            <w:shd w:val="clear" w:color="auto" w:fill="auto"/>
          </w:tcPr>
          <w:p w:rsidR="00082313" w:rsidRPr="00E86267" w:rsidRDefault="00E85702" w:rsidP="00725BB2">
            <w:pPr>
              <w:pStyle w:val="NormalLeft"/>
              <w:jc w:val="center"/>
              <w:rPr>
                <w:sz w:val="16"/>
                <w:szCs w:val="16"/>
              </w:rPr>
            </w:pPr>
            <w:r w:rsidRPr="00E86267">
              <w:rPr>
                <w:noProof/>
                <w:sz w:val="16"/>
                <w:szCs w:val="16"/>
              </w:rPr>
              <w:t>30.7.2014</w:t>
            </w:r>
          </w:p>
        </w:tc>
        <w:tc>
          <w:tcPr>
            <w:tcW w:w="1134" w:type="dxa"/>
            <w:shd w:val="clear" w:color="auto" w:fill="auto"/>
          </w:tcPr>
          <w:p w:rsidR="00082313" w:rsidRPr="00E86267" w:rsidRDefault="00082313" w:rsidP="00725BB2">
            <w:pPr>
              <w:pStyle w:val="NormalLeft"/>
              <w:rPr>
                <w:sz w:val="16"/>
                <w:szCs w:val="16"/>
              </w:rPr>
            </w:pPr>
          </w:p>
        </w:tc>
        <w:tc>
          <w:tcPr>
            <w:tcW w:w="1417" w:type="dxa"/>
            <w:shd w:val="clear" w:color="auto" w:fill="auto"/>
          </w:tcPr>
          <w:p w:rsidR="00082313" w:rsidRPr="00E86267" w:rsidRDefault="00E85702" w:rsidP="00725BB2">
            <w:pPr>
              <w:pStyle w:val="NormalLeft"/>
              <w:rPr>
                <w:sz w:val="16"/>
                <w:szCs w:val="16"/>
              </w:rPr>
            </w:pPr>
            <w:r w:rsidRPr="00E86267">
              <w:rPr>
                <w:noProof/>
                <w:sz w:val="16"/>
                <w:szCs w:val="16"/>
              </w:rPr>
              <w:t>Ares(2014)4172003</w:t>
            </w:r>
          </w:p>
        </w:tc>
        <w:tc>
          <w:tcPr>
            <w:tcW w:w="4160" w:type="dxa"/>
            <w:shd w:val="clear" w:color="auto" w:fill="auto"/>
          </w:tcPr>
          <w:p w:rsidR="00082313" w:rsidRPr="00E86267" w:rsidRDefault="00E85702" w:rsidP="00725BB2">
            <w:pPr>
              <w:pStyle w:val="NormalLeft"/>
              <w:rPr>
                <w:sz w:val="16"/>
                <w:szCs w:val="16"/>
              </w:rPr>
            </w:pPr>
            <w:r w:rsidRPr="00E86267">
              <w:rPr>
                <w:noProof/>
                <w:sz w:val="16"/>
                <w:szCs w:val="16"/>
              </w:rPr>
              <w:t>Pripombe Plan b</w:t>
            </w:r>
            <w:r w:rsidRPr="00E86267">
              <w:rPr>
                <w:sz w:val="16"/>
                <w:szCs w:val="16"/>
              </w:rPr>
              <w:t xml:space="preserve"> </w:t>
            </w:r>
          </w:p>
          <w:p w:rsidR="00082313" w:rsidRPr="00E86267" w:rsidRDefault="00E85702" w:rsidP="00725BB2">
            <w:pPr>
              <w:pStyle w:val="NormalLeft"/>
              <w:rPr>
                <w:sz w:val="16"/>
                <w:szCs w:val="16"/>
              </w:rPr>
            </w:pPr>
            <w:r w:rsidRPr="00E86267">
              <w:rPr>
                <w:noProof/>
                <w:sz w:val="16"/>
                <w:szCs w:val="16"/>
              </w:rPr>
              <w:t>Okoljsko poročilo</w:t>
            </w:r>
            <w:r w:rsidRPr="00E86267">
              <w:rPr>
                <w:sz w:val="16"/>
                <w:szCs w:val="16"/>
              </w:rPr>
              <w:t xml:space="preserve"> </w:t>
            </w:r>
          </w:p>
          <w:p w:rsidR="00082313" w:rsidRPr="00E86267" w:rsidRDefault="00E85702" w:rsidP="00725BB2">
            <w:pPr>
              <w:pStyle w:val="NormalLeft"/>
              <w:rPr>
                <w:sz w:val="16"/>
                <w:szCs w:val="16"/>
              </w:rPr>
            </w:pPr>
            <w:r w:rsidRPr="00E86267">
              <w:rPr>
                <w:noProof/>
                <w:sz w:val="16"/>
                <w:szCs w:val="16"/>
              </w:rPr>
              <w:t>Dodatek k okoljskemu poročilu</w:t>
            </w:r>
            <w:r w:rsidRPr="00E86267">
              <w:rPr>
                <w:sz w:val="16"/>
                <w:szCs w:val="16"/>
              </w:rPr>
              <w:t xml:space="preserve"> </w:t>
            </w:r>
          </w:p>
          <w:p w:rsidR="00082313" w:rsidRPr="00E86267" w:rsidRDefault="00E85702" w:rsidP="00725BB2">
            <w:pPr>
              <w:pStyle w:val="NormalLeft"/>
              <w:rPr>
                <w:sz w:val="16"/>
                <w:szCs w:val="16"/>
              </w:rPr>
            </w:pPr>
            <w:r w:rsidRPr="00E86267">
              <w:rPr>
                <w:noProof/>
                <w:sz w:val="16"/>
                <w:szCs w:val="16"/>
              </w:rPr>
              <w:t>Odgovor na pripombe Plana B</w:t>
            </w:r>
            <w:r w:rsidRPr="00E86267">
              <w:rPr>
                <w:sz w:val="16"/>
                <w:szCs w:val="16"/>
              </w:rPr>
              <w:t xml:space="preserve"> </w:t>
            </w:r>
          </w:p>
          <w:p w:rsidR="00082313" w:rsidRPr="00E86267" w:rsidRDefault="00E85702" w:rsidP="00725BB2">
            <w:pPr>
              <w:pStyle w:val="NormalLeft"/>
              <w:rPr>
                <w:sz w:val="16"/>
                <w:szCs w:val="16"/>
              </w:rPr>
            </w:pPr>
            <w:r w:rsidRPr="00E86267">
              <w:rPr>
                <w:noProof/>
                <w:sz w:val="16"/>
                <w:szCs w:val="16"/>
              </w:rPr>
              <w:t>Dopolnitev okoljskega poročila</w:t>
            </w:r>
            <w:r w:rsidRPr="00E86267">
              <w:rPr>
                <w:sz w:val="16"/>
                <w:szCs w:val="16"/>
              </w:rPr>
              <w:t xml:space="preserve"> </w:t>
            </w:r>
          </w:p>
          <w:p w:rsidR="00082313" w:rsidRPr="00E86267" w:rsidRDefault="00E85702" w:rsidP="00725BB2">
            <w:pPr>
              <w:pStyle w:val="NormalLeft"/>
              <w:rPr>
                <w:sz w:val="16"/>
                <w:szCs w:val="16"/>
              </w:rPr>
            </w:pPr>
            <w:r w:rsidRPr="00E86267">
              <w:rPr>
                <w:noProof/>
                <w:sz w:val="16"/>
                <w:szCs w:val="16"/>
              </w:rPr>
              <w:t>Odločba o ustreznosti okoljskega poročila</w:t>
            </w:r>
            <w:r w:rsidRPr="00E86267">
              <w:rPr>
                <w:sz w:val="16"/>
                <w:szCs w:val="16"/>
              </w:rPr>
              <w:t xml:space="preserve"> </w:t>
            </w:r>
          </w:p>
          <w:p w:rsidR="00082313" w:rsidRPr="00E86267" w:rsidRDefault="00E85702" w:rsidP="00725BB2">
            <w:pPr>
              <w:pStyle w:val="NormalLeft"/>
              <w:rPr>
                <w:sz w:val="16"/>
                <w:szCs w:val="16"/>
              </w:rPr>
            </w:pPr>
            <w:r w:rsidRPr="00E86267">
              <w:rPr>
                <w:noProof/>
                <w:sz w:val="16"/>
                <w:szCs w:val="16"/>
              </w:rPr>
              <w:t>Poročilo o poteku postopka CPVO</w:t>
            </w:r>
            <w:r w:rsidRPr="00E86267">
              <w:rPr>
                <w:sz w:val="16"/>
                <w:szCs w:val="16"/>
              </w:rPr>
              <w:t xml:space="preserve"> </w:t>
            </w:r>
          </w:p>
          <w:p w:rsidR="00082313" w:rsidRPr="00E86267" w:rsidRDefault="00E85702" w:rsidP="00725BB2">
            <w:pPr>
              <w:pStyle w:val="NormalLeft"/>
              <w:rPr>
                <w:sz w:val="16"/>
                <w:szCs w:val="16"/>
              </w:rPr>
            </w:pPr>
            <w:r w:rsidRPr="00E86267">
              <w:rPr>
                <w:noProof/>
                <w:sz w:val="16"/>
                <w:szCs w:val="16"/>
              </w:rPr>
              <w:t xml:space="preserve">Scoping upoštevanje predlogov </w:t>
            </w:r>
            <w:r w:rsidRPr="00E86267">
              <w:rPr>
                <w:noProof/>
                <w:sz w:val="16"/>
                <w:szCs w:val="16"/>
              </w:rPr>
              <w:t>strokovne javnosti</w:t>
            </w:r>
            <w:r w:rsidRPr="00E86267">
              <w:rPr>
                <w:sz w:val="16"/>
                <w:szCs w:val="16"/>
              </w:rPr>
              <w:t xml:space="preserve"> </w:t>
            </w:r>
          </w:p>
        </w:tc>
        <w:tc>
          <w:tcPr>
            <w:tcW w:w="1536" w:type="dxa"/>
            <w:shd w:val="clear" w:color="auto" w:fill="auto"/>
          </w:tcPr>
          <w:p w:rsidR="00082313" w:rsidRPr="00E86267" w:rsidRDefault="00E85702" w:rsidP="00725BB2">
            <w:pPr>
              <w:pStyle w:val="NormalLeft"/>
              <w:jc w:val="center"/>
              <w:rPr>
                <w:sz w:val="16"/>
                <w:szCs w:val="16"/>
              </w:rPr>
            </w:pPr>
            <w:r w:rsidRPr="00E86267">
              <w:rPr>
                <w:noProof/>
                <w:sz w:val="16"/>
                <w:szCs w:val="16"/>
              </w:rPr>
              <w:t>11.12.2014</w:t>
            </w:r>
          </w:p>
        </w:tc>
        <w:tc>
          <w:tcPr>
            <w:tcW w:w="1104" w:type="dxa"/>
            <w:shd w:val="clear" w:color="auto" w:fill="auto"/>
          </w:tcPr>
          <w:p w:rsidR="00082313" w:rsidRPr="00E86267" w:rsidRDefault="00E85702" w:rsidP="00725BB2">
            <w:pPr>
              <w:pStyle w:val="NormalLeft"/>
              <w:rPr>
                <w:sz w:val="16"/>
                <w:szCs w:val="16"/>
              </w:rPr>
            </w:pPr>
            <w:r w:rsidRPr="00E86267">
              <w:rPr>
                <w:noProof/>
                <w:sz w:val="16"/>
                <w:szCs w:val="16"/>
              </w:rPr>
              <w:t>nkampuan</w:t>
            </w:r>
          </w:p>
          <w:p w:rsidR="00082313" w:rsidRPr="00E86267" w:rsidRDefault="00082313" w:rsidP="00725BB2">
            <w:pPr>
              <w:pStyle w:val="NormalLeft"/>
              <w:rPr>
                <w:sz w:val="16"/>
                <w:szCs w:val="16"/>
              </w:rPr>
            </w:pPr>
          </w:p>
        </w:tc>
      </w:tr>
      <w:tr w:rsidR="002A152E" w:rsidTr="00725BB2">
        <w:trPr>
          <w:trHeight w:val="446"/>
        </w:trPr>
        <w:tc>
          <w:tcPr>
            <w:tcW w:w="2160" w:type="dxa"/>
            <w:shd w:val="clear" w:color="auto" w:fill="auto"/>
          </w:tcPr>
          <w:p w:rsidR="00082313" w:rsidRPr="00E86267" w:rsidRDefault="00E85702" w:rsidP="00725BB2">
            <w:pPr>
              <w:pStyle w:val="NormalLeft"/>
              <w:rPr>
                <w:sz w:val="16"/>
                <w:szCs w:val="16"/>
              </w:rPr>
            </w:pPr>
            <w:r w:rsidRPr="00E86267">
              <w:rPr>
                <w:noProof/>
                <w:sz w:val="16"/>
                <w:szCs w:val="16"/>
              </w:rPr>
              <w:t>Končno poročilo - Predhodno vrednotenje</w:t>
            </w:r>
          </w:p>
        </w:tc>
        <w:tc>
          <w:tcPr>
            <w:tcW w:w="2040" w:type="dxa"/>
            <w:shd w:val="clear" w:color="auto" w:fill="auto"/>
          </w:tcPr>
          <w:p w:rsidR="00082313" w:rsidRPr="00E86267" w:rsidRDefault="00E85702" w:rsidP="00725BB2">
            <w:pPr>
              <w:pStyle w:val="NormalLeft"/>
              <w:rPr>
                <w:sz w:val="16"/>
                <w:szCs w:val="16"/>
              </w:rPr>
            </w:pPr>
            <w:r w:rsidRPr="00E86267">
              <w:rPr>
                <w:noProof/>
                <w:sz w:val="16"/>
                <w:szCs w:val="16"/>
              </w:rPr>
              <w:t>Dodatne informacije</w:t>
            </w:r>
          </w:p>
        </w:tc>
        <w:tc>
          <w:tcPr>
            <w:tcW w:w="1329" w:type="dxa"/>
            <w:shd w:val="clear" w:color="auto" w:fill="auto"/>
          </w:tcPr>
          <w:p w:rsidR="00082313" w:rsidRPr="00E86267" w:rsidRDefault="00E85702" w:rsidP="00725BB2">
            <w:pPr>
              <w:pStyle w:val="NormalLeft"/>
              <w:jc w:val="center"/>
              <w:rPr>
                <w:sz w:val="16"/>
                <w:szCs w:val="16"/>
              </w:rPr>
            </w:pPr>
            <w:r w:rsidRPr="00E86267">
              <w:rPr>
                <w:noProof/>
                <w:sz w:val="16"/>
                <w:szCs w:val="16"/>
              </w:rPr>
              <w:t>30.7.2014</w:t>
            </w:r>
          </w:p>
        </w:tc>
        <w:tc>
          <w:tcPr>
            <w:tcW w:w="1134" w:type="dxa"/>
            <w:shd w:val="clear" w:color="auto" w:fill="auto"/>
          </w:tcPr>
          <w:p w:rsidR="00082313" w:rsidRPr="00E86267" w:rsidRDefault="00082313" w:rsidP="00725BB2">
            <w:pPr>
              <w:pStyle w:val="NormalLeft"/>
              <w:rPr>
                <w:sz w:val="16"/>
                <w:szCs w:val="16"/>
              </w:rPr>
            </w:pPr>
          </w:p>
        </w:tc>
        <w:tc>
          <w:tcPr>
            <w:tcW w:w="1417" w:type="dxa"/>
            <w:shd w:val="clear" w:color="auto" w:fill="auto"/>
          </w:tcPr>
          <w:p w:rsidR="00082313" w:rsidRPr="00E86267" w:rsidRDefault="00E85702" w:rsidP="00725BB2">
            <w:pPr>
              <w:pStyle w:val="NormalLeft"/>
              <w:rPr>
                <w:sz w:val="16"/>
                <w:szCs w:val="16"/>
              </w:rPr>
            </w:pPr>
            <w:r w:rsidRPr="00E86267">
              <w:rPr>
                <w:noProof/>
                <w:sz w:val="16"/>
                <w:szCs w:val="16"/>
              </w:rPr>
              <w:t>Ares(2014)4172003</w:t>
            </w:r>
          </w:p>
        </w:tc>
        <w:tc>
          <w:tcPr>
            <w:tcW w:w="4160" w:type="dxa"/>
            <w:shd w:val="clear" w:color="auto" w:fill="auto"/>
          </w:tcPr>
          <w:p w:rsidR="00082313" w:rsidRPr="00E86267" w:rsidRDefault="00E85702" w:rsidP="00725BB2">
            <w:pPr>
              <w:pStyle w:val="NormalLeft"/>
              <w:rPr>
                <w:sz w:val="16"/>
                <w:szCs w:val="16"/>
              </w:rPr>
            </w:pPr>
            <w:r w:rsidRPr="00E86267">
              <w:rPr>
                <w:noProof/>
                <w:sz w:val="16"/>
                <w:szCs w:val="16"/>
              </w:rPr>
              <w:t>Končno poročilo - predhodno vrednotenje</w:t>
            </w:r>
            <w:r w:rsidRPr="00E86267">
              <w:rPr>
                <w:sz w:val="16"/>
                <w:szCs w:val="16"/>
              </w:rPr>
              <w:t xml:space="preserve"> </w:t>
            </w:r>
          </w:p>
          <w:p w:rsidR="00082313" w:rsidRPr="00E86267" w:rsidRDefault="00E85702" w:rsidP="00725BB2">
            <w:pPr>
              <w:pStyle w:val="NormalLeft"/>
              <w:rPr>
                <w:sz w:val="16"/>
                <w:szCs w:val="16"/>
              </w:rPr>
            </w:pPr>
            <w:r w:rsidRPr="00E86267">
              <w:rPr>
                <w:noProof/>
                <w:sz w:val="16"/>
                <w:szCs w:val="16"/>
              </w:rPr>
              <w:t>Končno poročilo - pregled upoštevanja</w:t>
            </w:r>
            <w:r w:rsidRPr="00E86267">
              <w:rPr>
                <w:sz w:val="16"/>
                <w:szCs w:val="16"/>
              </w:rPr>
              <w:t xml:space="preserve"> </w:t>
            </w:r>
          </w:p>
        </w:tc>
        <w:tc>
          <w:tcPr>
            <w:tcW w:w="1536" w:type="dxa"/>
            <w:shd w:val="clear" w:color="auto" w:fill="auto"/>
          </w:tcPr>
          <w:p w:rsidR="00082313" w:rsidRPr="00E86267" w:rsidRDefault="00E85702" w:rsidP="00725BB2">
            <w:pPr>
              <w:pStyle w:val="NormalLeft"/>
              <w:jc w:val="center"/>
              <w:rPr>
                <w:sz w:val="16"/>
                <w:szCs w:val="16"/>
              </w:rPr>
            </w:pPr>
            <w:r w:rsidRPr="00E86267">
              <w:rPr>
                <w:noProof/>
                <w:sz w:val="16"/>
                <w:szCs w:val="16"/>
              </w:rPr>
              <w:t>11.12.2014</w:t>
            </w:r>
          </w:p>
        </w:tc>
        <w:tc>
          <w:tcPr>
            <w:tcW w:w="1104" w:type="dxa"/>
            <w:shd w:val="clear" w:color="auto" w:fill="auto"/>
          </w:tcPr>
          <w:p w:rsidR="00082313" w:rsidRPr="00E86267" w:rsidRDefault="00E85702" w:rsidP="00725BB2">
            <w:pPr>
              <w:pStyle w:val="NormalLeft"/>
              <w:rPr>
                <w:sz w:val="16"/>
                <w:szCs w:val="16"/>
              </w:rPr>
            </w:pPr>
            <w:r w:rsidRPr="00E86267">
              <w:rPr>
                <w:noProof/>
                <w:sz w:val="16"/>
                <w:szCs w:val="16"/>
              </w:rPr>
              <w:t>nkampuan</w:t>
            </w:r>
          </w:p>
          <w:p w:rsidR="00082313" w:rsidRPr="00E86267" w:rsidRDefault="00082313" w:rsidP="00725BB2">
            <w:pPr>
              <w:pStyle w:val="NormalLeft"/>
              <w:rPr>
                <w:sz w:val="16"/>
                <w:szCs w:val="16"/>
              </w:rPr>
            </w:pPr>
          </w:p>
        </w:tc>
      </w:tr>
      <w:tr w:rsidR="002A152E" w:rsidTr="00725BB2">
        <w:trPr>
          <w:trHeight w:val="446"/>
        </w:trPr>
        <w:tc>
          <w:tcPr>
            <w:tcW w:w="2160" w:type="dxa"/>
            <w:shd w:val="clear" w:color="auto" w:fill="auto"/>
          </w:tcPr>
          <w:p w:rsidR="00082313" w:rsidRPr="00E86267" w:rsidRDefault="00E85702" w:rsidP="00725BB2">
            <w:pPr>
              <w:pStyle w:val="NormalLeft"/>
              <w:rPr>
                <w:sz w:val="16"/>
                <w:szCs w:val="16"/>
              </w:rPr>
            </w:pPr>
            <w:r w:rsidRPr="00E86267">
              <w:rPr>
                <w:noProof/>
                <w:sz w:val="16"/>
                <w:szCs w:val="16"/>
              </w:rPr>
              <w:t xml:space="preserve">Priloge k predhodnim </w:t>
            </w:r>
            <w:r w:rsidRPr="00E86267">
              <w:rPr>
                <w:noProof/>
                <w:sz w:val="16"/>
                <w:szCs w:val="16"/>
              </w:rPr>
              <w:t>pogojenostim</w:t>
            </w:r>
          </w:p>
        </w:tc>
        <w:tc>
          <w:tcPr>
            <w:tcW w:w="2040" w:type="dxa"/>
            <w:shd w:val="clear" w:color="auto" w:fill="auto"/>
          </w:tcPr>
          <w:p w:rsidR="00082313" w:rsidRPr="00E86267" w:rsidRDefault="00E85702" w:rsidP="00725BB2">
            <w:pPr>
              <w:pStyle w:val="NormalLeft"/>
              <w:rPr>
                <w:sz w:val="16"/>
                <w:szCs w:val="16"/>
              </w:rPr>
            </w:pPr>
            <w:r w:rsidRPr="00E86267">
              <w:rPr>
                <w:noProof/>
                <w:sz w:val="16"/>
                <w:szCs w:val="16"/>
              </w:rPr>
              <w:t>Dodatne informacije</w:t>
            </w:r>
          </w:p>
        </w:tc>
        <w:tc>
          <w:tcPr>
            <w:tcW w:w="1329" w:type="dxa"/>
            <w:shd w:val="clear" w:color="auto" w:fill="auto"/>
          </w:tcPr>
          <w:p w:rsidR="00082313" w:rsidRPr="00E86267" w:rsidRDefault="00E85702" w:rsidP="00725BB2">
            <w:pPr>
              <w:pStyle w:val="NormalLeft"/>
              <w:jc w:val="center"/>
              <w:rPr>
                <w:sz w:val="16"/>
                <w:szCs w:val="16"/>
              </w:rPr>
            </w:pPr>
            <w:r w:rsidRPr="00E86267">
              <w:rPr>
                <w:noProof/>
                <w:sz w:val="16"/>
                <w:szCs w:val="16"/>
              </w:rPr>
              <w:t>7.12.2014</w:t>
            </w:r>
          </w:p>
        </w:tc>
        <w:tc>
          <w:tcPr>
            <w:tcW w:w="1134" w:type="dxa"/>
            <w:shd w:val="clear" w:color="auto" w:fill="auto"/>
          </w:tcPr>
          <w:p w:rsidR="00082313" w:rsidRPr="00E86267" w:rsidRDefault="00082313" w:rsidP="00725BB2">
            <w:pPr>
              <w:pStyle w:val="NormalLeft"/>
              <w:rPr>
                <w:sz w:val="16"/>
                <w:szCs w:val="16"/>
              </w:rPr>
            </w:pPr>
          </w:p>
        </w:tc>
        <w:tc>
          <w:tcPr>
            <w:tcW w:w="1417" w:type="dxa"/>
            <w:shd w:val="clear" w:color="auto" w:fill="auto"/>
          </w:tcPr>
          <w:p w:rsidR="00082313" w:rsidRPr="00E86267" w:rsidRDefault="00E85702" w:rsidP="00725BB2">
            <w:pPr>
              <w:pStyle w:val="NormalLeft"/>
              <w:rPr>
                <w:sz w:val="16"/>
                <w:szCs w:val="16"/>
              </w:rPr>
            </w:pPr>
            <w:r w:rsidRPr="00E86267">
              <w:rPr>
                <w:noProof/>
                <w:sz w:val="16"/>
                <w:szCs w:val="16"/>
              </w:rPr>
              <w:t>Ares(2014)4172003</w:t>
            </w:r>
          </w:p>
        </w:tc>
        <w:tc>
          <w:tcPr>
            <w:tcW w:w="4160" w:type="dxa"/>
            <w:shd w:val="clear" w:color="auto" w:fill="auto"/>
          </w:tcPr>
          <w:p w:rsidR="00082313" w:rsidRPr="00E86267" w:rsidRDefault="00E85702" w:rsidP="00725BB2">
            <w:pPr>
              <w:pStyle w:val="NormalLeft"/>
              <w:rPr>
                <w:sz w:val="16"/>
                <w:szCs w:val="16"/>
              </w:rPr>
            </w:pPr>
            <w:r w:rsidRPr="00E86267">
              <w:rPr>
                <w:noProof/>
                <w:sz w:val="16"/>
                <w:szCs w:val="16"/>
              </w:rPr>
              <w:t>EAC 7.1 - priponka 1</w:t>
            </w:r>
            <w:r w:rsidRPr="00E86267">
              <w:rPr>
                <w:sz w:val="16"/>
                <w:szCs w:val="16"/>
              </w:rPr>
              <w:t xml:space="preserve"> </w:t>
            </w:r>
          </w:p>
          <w:p w:rsidR="00082313" w:rsidRPr="00E86267" w:rsidRDefault="00E85702" w:rsidP="00725BB2">
            <w:pPr>
              <w:pStyle w:val="NormalLeft"/>
              <w:rPr>
                <w:sz w:val="16"/>
                <w:szCs w:val="16"/>
              </w:rPr>
            </w:pPr>
            <w:r w:rsidRPr="00E86267">
              <w:rPr>
                <w:noProof/>
                <w:sz w:val="16"/>
                <w:szCs w:val="16"/>
              </w:rPr>
              <w:t>GEAC 4 - priponka 1</w:t>
            </w:r>
            <w:r w:rsidRPr="00E86267">
              <w:rPr>
                <w:sz w:val="16"/>
                <w:szCs w:val="16"/>
              </w:rPr>
              <w:t xml:space="preserve"> </w:t>
            </w:r>
          </w:p>
          <w:p w:rsidR="00082313" w:rsidRPr="00E86267" w:rsidRDefault="00E85702" w:rsidP="00725BB2">
            <w:pPr>
              <w:pStyle w:val="NormalLeft"/>
              <w:rPr>
                <w:sz w:val="16"/>
                <w:szCs w:val="16"/>
              </w:rPr>
            </w:pPr>
            <w:r w:rsidRPr="00E86267">
              <w:rPr>
                <w:noProof/>
                <w:sz w:val="16"/>
                <w:szCs w:val="16"/>
              </w:rPr>
              <w:t>EAC 7.1 - priponka 2</w:t>
            </w:r>
            <w:r w:rsidRPr="00E86267">
              <w:rPr>
                <w:sz w:val="16"/>
                <w:szCs w:val="16"/>
              </w:rPr>
              <w:t xml:space="preserve"> </w:t>
            </w:r>
          </w:p>
          <w:p w:rsidR="00082313" w:rsidRPr="00E86267" w:rsidRDefault="00E85702" w:rsidP="00725BB2">
            <w:pPr>
              <w:pStyle w:val="NormalLeft"/>
              <w:rPr>
                <w:sz w:val="16"/>
                <w:szCs w:val="16"/>
              </w:rPr>
            </w:pPr>
            <w:r w:rsidRPr="00E86267">
              <w:rPr>
                <w:noProof/>
                <w:sz w:val="16"/>
                <w:szCs w:val="16"/>
              </w:rPr>
              <w:t>EAC 7.1 - priponka 3</w:t>
            </w:r>
            <w:r w:rsidRPr="00E86267">
              <w:rPr>
                <w:sz w:val="16"/>
                <w:szCs w:val="16"/>
              </w:rPr>
              <w:t xml:space="preserve"> </w:t>
            </w:r>
          </w:p>
          <w:p w:rsidR="00082313" w:rsidRPr="00E86267" w:rsidRDefault="00E85702" w:rsidP="00725BB2">
            <w:pPr>
              <w:pStyle w:val="NormalLeft"/>
              <w:rPr>
                <w:sz w:val="16"/>
                <w:szCs w:val="16"/>
              </w:rPr>
            </w:pPr>
            <w:r w:rsidRPr="00E86267">
              <w:rPr>
                <w:noProof/>
                <w:sz w:val="16"/>
                <w:szCs w:val="16"/>
              </w:rPr>
              <w:t>EAC 6.1 - priponka 3</w:t>
            </w:r>
            <w:r w:rsidRPr="00E86267">
              <w:rPr>
                <w:sz w:val="16"/>
                <w:szCs w:val="16"/>
              </w:rPr>
              <w:t xml:space="preserve"> </w:t>
            </w:r>
          </w:p>
        </w:tc>
        <w:tc>
          <w:tcPr>
            <w:tcW w:w="1536" w:type="dxa"/>
            <w:shd w:val="clear" w:color="auto" w:fill="auto"/>
          </w:tcPr>
          <w:p w:rsidR="00082313" w:rsidRPr="00E86267" w:rsidRDefault="00E85702" w:rsidP="00725BB2">
            <w:pPr>
              <w:pStyle w:val="NormalLeft"/>
              <w:jc w:val="center"/>
              <w:rPr>
                <w:sz w:val="16"/>
                <w:szCs w:val="16"/>
              </w:rPr>
            </w:pPr>
            <w:r w:rsidRPr="00E86267">
              <w:rPr>
                <w:noProof/>
                <w:sz w:val="16"/>
                <w:szCs w:val="16"/>
              </w:rPr>
              <w:t>11.12.2014</w:t>
            </w:r>
          </w:p>
        </w:tc>
        <w:tc>
          <w:tcPr>
            <w:tcW w:w="1104" w:type="dxa"/>
            <w:shd w:val="clear" w:color="auto" w:fill="auto"/>
          </w:tcPr>
          <w:p w:rsidR="00082313" w:rsidRPr="00E86267" w:rsidRDefault="00E85702" w:rsidP="00725BB2">
            <w:pPr>
              <w:pStyle w:val="NormalLeft"/>
              <w:rPr>
                <w:sz w:val="16"/>
                <w:szCs w:val="16"/>
              </w:rPr>
            </w:pPr>
            <w:r w:rsidRPr="00E86267">
              <w:rPr>
                <w:noProof/>
                <w:sz w:val="16"/>
                <w:szCs w:val="16"/>
              </w:rPr>
              <w:t>nkampuan</w:t>
            </w:r>
          </w:p>
          <w:p w:rsidR="00082313" w:rsidRPr="00E86267" w:rsidRDefault="00082313" w:rsidP="00725BB2">
            <w:pPr>
              <w:pStyle w:val="NormalLeft"/>
              <w:rPr>
                <w:sz w:val="16"/>
                <w:szCs w:val="16"/>
              </w:rPr>
            </w:pPr>
          </w:p>
        </w:tc>
      </w:tr>
    </w:tbl>
    <w:p w:rsidR="00082313" w:rsidRDefault="00082313" w:rsidP="00725BB2"/>
    <w:p w:rsidR="00082313" w:rsidRDefault="00E85702" w:rsidP="00725BB2">
      <w:pPr>
        <w:pStyle w:val="ManualHeading2"/>
      </w:pPr>
      <w:r>
        <w:rPr>
          <w:noProof/>
        </w:rPr>
        <w:t xml:space="preserve">Predložene priloge iz izvedbene uredbe Komisije o določitvi </w:t>
      </w:r>
      <w:r>
        <w:rPr>
          <w:noProof/>
        </w:rPr>
        <w:t>vzorca za program</w:t>
      </w:r>
    </w:p>
    <w:tbl>
      <w:tblPr>
        <w:tblW w:w="148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0"/>
        <w:gridCol w:w="2040"/>
        <w:gridCol w:w="1329"/>
        <w:gridCol w:w="1329"/>
        <w:gridCol w:w="1134"/>
        <w:gridCol w:w="1488"/>
        <w:gridCol w:w="2880"/>
        <w:gridCol w:w="1440"/>
        <w:gridCol w:w="1080"/>
      </w:tblGrid>
      <w:tr w:rsidR="002A152E" w:rsidTr="00725BB2">
        <w:trPr>
          <w:trHeight w:val="503"/>
          <w:tblHeader/>
        </w:trPr>
        <w:tc>
          <w:tcPr>
            <w:tcW w:w="2160" w:type="dxa"/>
            <w:shd w:val="clear" w:color="auto" w:fill="auto"/>
            <w:vAlign w:val="center"/>
          </w:tcPr>
          <w:p w:rsidR="00082313" w:rsidRPr="00C40F08" w:rsidRDefault="00E85702" w:rsidP="00725BB2">
            <w:pPr>
              <w:pStyle w:val="NormalCentered"/>
              <w:rPr>
                <w:b/>
                <w:sz w:val="16"/>
                <w:szCs w:val="16"/>
              </w:rPr>
            </w:pPr>
            <w:r>
              <w:rPr>
                <w:b/>
                <w:noProof/>
                <w:sz w:val="16"/>
                <w:szCs w:val="16"/>
              </w:rPr>
              <w:t>Naslov dokumenta</w:t>
            </w:r>
          </w:p>
        </w:tc>
        <w:tc>
          <w:tcPr>
            <w:tcW w:w="2040" w:type="dxa"/>
            <w:shd w:val="clear" w:color="auto" w:fill="auto"/>
            <w:vAlign w:val="center"/>
          </w:tcPr>
          <w:p w:rsidR="00082313" w:rsidRPr="00C40F08" w:rsidRDefault="00E85702" w:rsidP="00725BB2">
            <w:pPr>
              <w:pStyle w:val="NormalCentered"/>
              <w:rPr>
                <w:b/>
                <w:sz w:val="16"/>
                <w:szCs w:val="16"/>
              </w:rPr>
            </w:pPr>
            <w:r>
              <w:rPr>
                <w:b/>
                <w:noProof/>
                <w:sz w:val="16"/>
                <w:szCs w:val="16"/>
              </w:rPr>
              <w:t>Vrsta dokumenta</w:t>
            </w:r>
          </w:p>
        </w:tc>
        <w:tc>
          <w:tcPr>
            <w:tcW w:w="1329" w:type="dxa"/>
            <w:vAlign w:val="center"/>
          </w:tcPr>
          <w:p w:rsidR="00082313" w:rsidRPr="00C40F08" w:rsidRDefault="00E85702" w:rsidP="00725BB2">
            <w:pPr>
              <w:pStyle w:val="NormalCentered"/>
              <w:rPr>
                <w:b/>
                <w:sz w:val="16"/>
                <w:szCs w:val="16"/>
              </w:rPr>
            </w:pPr>
            <w:r>
              <w:rPr>
                <w:b/>
                <w:noProof/>
                <w:sz w:val="16"/>
                <w:szCs w:val="16"/>
              </w:rPr>
              <w:t>Različica programa</w:t>
            </w:r>
          </w:p>
        </w:tc>
        <w:tc>
          <w:tcPr>
            <w:tcW w:w="1329" w:type="dxa"/>
            <w:shd w:val="clear" w:color="auto" w:fill="auto"/>
            <w:vAlign w:val="center"/>
          </w:tcPr>
          <w:p w:rsidR="00082313" w:rsidRPr="00C40F08" w:rsidRDefault="00E85702" w:rsidP="00725BB2">
            <w:pPr>
              <w:pStyle w:val="NormalCentered"/>
              <w:rPr>
                <w:b/>
                <w:sz w:val="16"/>
                <w:szCs w:val="16"/>
              </w:rPr>
            </w:pPr>
            <w:r>
              <w:rPr>
                <w:b/>
                <w:noProof/>
                <w:sz w:val="16"/>
                <w:szCs w:val="16"/>
              </w:rPr>
              <w:t>Datum dokumenta</w:t>
            </w:r>
          </w:p>
        </w:tc>
        <w:tc>
          <w:tcPr>
            <w:tcW w:w="1134" w:type="dxa"/>
            <w:shd w:val="clear" w:color="auto" w:fill="auto"/>
            <w:vAlign w:val="center"/>
          </w:tcPr>
          <w:p w:rsidR="00082313" w:rsidRPr="00C40F08" w:rsidRDefault="00E85702" w:rsidP="00725BB2">
            <w:pPr>
              <w:pStyle w:val="NormalCentered"/>
              <w:rPr>
                <w:b/>
                <w:sz w:val="16"/>
                <w:szCs w:val="16"/>
              </w:rPr>
            </w:pPr>
            <w:r>
              <w:rPr>
                <w:b/>
                <w:noProof/>
                <w:sz w:val="16"/>
                <w:szCs w:val="16"/>
              </w:rPr>
              <w:t>Lokalni sklic</w:t>
            </w:r>
          </w:p>
        </w:tc>
        <w:tc>
          <w:tcPr>
            <w:tcW w:w="1488" w:type="dxa"/>
            <w:shd w:val="clear" w:color="auto" w:fill="auto"/>
            <w:vAlign w:val="center"/>
          </w:tcPr>
          <w:p w:rsidR="00082313" w:rsidRPr="00C40F08" w:rsidRDefault="00E85702" w:rsidP="00725BB2">
            <w:pPr>
              <w:pStyle w:val="NormalCentered"/>
              <w:rPr>
                <w:b/>
                <w:sz w:val="16"/>
                <w:szCs w:val="16"/>
              </w:rPr>
            </w:pPr>
            <w:r>
              <w:rPr>
                <w:b/>
                <w:noProof/>
                <w:sz w:val="16"/>
                <w:szCs w:val="16"/>
              </w:rPr>
              <w:t>Referenčna številka Komisije</w:t>
            </w:r>
          </w:p>
        </w:tc>
        <w:tc>
          <w:tcPr>
            <w:tcW w:w="2880" w:type="dxa"/>
            <w:shd w:val="clear" w:color="auto" w:fill="auto"/>
            <w:vAlign w:val="center"/>
          </w:tcPr>
          <w:p w:rsidR="00082313" w:rsidRPr="00C40F08" w:rsidRDefault="00E85702" w:rsidP="00725BB2">
            <w:pPr>
              <w:pStyle w:val="NormalCentered"/>
              <w:rPr>
                <w:b/>
                <w:sz w:val="16"/>
                <w:szCs w:val="16"/>
              </w:rPr>
            </w:pPr>
            <w:r>
              <w:rPr>
                <w:b/>
                <w:noProof/>
                <w:sz w:val="16"/>
                <w:szCs w:val="16"/>
              </w:rPr>
              <w:t>Datoteke</w:t>
            </w:r>
          </w:p>
        </w:tc>
        <w:tc>
          <w:tcPr>
            <w:tcW w:w="1440" w:type="dxa"/>
            <w:shd w:val="clear" w:color="auto" w:fill="auto"/>
            <w:vAlign w:val="center"/>
          </w:tcPr>
          <w:p w:rsidR="00082313" w:rsidRPr="00C40F08" w:rsidRDefault="00E85702" w:rsidP="00725BB2">
            <w:pPr>
              <w:pStyle w:val="NormalCentered"/>
              <w:rPr>
                <w:b/>
                <w:sz w:val="16"/>
                <w:szCs w:val="16"/>
              </w:rPr>
            </w:pPr>
            <w:r>
              <w:rPr>
                <w:b/>
                <w:noProof/>
                <w:sz w:val="16"/>
                <w:szCs w:val="16"/>
              </w:rPr>
              <w:t>Datum pošiljanja</w:t>
            </w:r>
          </w:p>
        </w:tc>
        <w:tc>
          <w:tcPr>
            <w:tcW w:w="1080" w:type="dxa"/>
            <w:shd w:val="clear" w:color="auto" w:fill="auto"/>
            <w:vAlign w:val="center"/>
          </w:tcPr>
          <w:p w:rsidR="00082313" w:rsidRPr="00C40F08" w:rsidRDefault="00E85702" w:rsidP="00725BB2">
            <w:pPr>
              <w:pStyle w:val="NormalCentered"/>
              <w:rPr>
                <w:b/>
                <w:sz w:val="16"/>
                <w:szCs w:val="16"/>
              </w:rPr>
            </w:pPr>
            <w:r>
              <w:rPr>
                <w:b/>
                <w:noProof/>
                <w:sz w:val="16"/>
                <w:szCs w:val="16"/>
              </w:rPr>
              <w:t>Pošiljatelj</w:t>
            </w:r>
          </w:p>
        </w:tc>
      </w:tr>
      <w:tr w:rsidR="002A152E" w:rsidTr="00725BB2">
        <w:trPr>
          <w:trHeight w:val="446"/>
        </w:trPr>
        <w:tc>
          <w:tcPr>
            <w:tcW w:w="2160" w:type="dxa"/>
            <w:shd w:val="clear" w:color="auto" w:fill="auto"/>
          </w:tcPr>
          <w:p w:rsidR="00082313" w:rsidRPr="00E86267" w:rsidRDefault="00E85702" w:rsidP="00725BB2">
            <w:pPr>
              <w:pStyle w:val="NormalLeft"/>
              <w:rPr>
                <w:sz w:val="16"/>
                <w:szCs w:val="16"/>
              </w:rPr>
            </w:pPr>
            <w:r w:rsidRPr="00E86267">
              <w:rPr>
                <w:noProof/>
                <w:sz w:val="16"/>
                <w:szCs w:val="16"/>
              </w:rPr>
              <w:t>Končno poročilo - Predhodno vrednotenje in celovita presoja vplivov na okolje z dodatkom</w:t>
            </w:r>
            <w:r w:rsidRPr="00E86267">
              <w:rPr>
                <w:noProof/>
                <w:sz w:val="16"/>
                <w:szCs w:val="16"/>
              </w:rPr>
              <w:t xml:space="preserve"> za varovana območja</w:t>
            </w:r>
          </w:p>
        </w:tc>
        <w:tc>
          <w:tcPr>
            <w:tcW w:w="2040" w:type="dxa"/>
            <w:shd w:val="clear" w:color="auto" w:fill="auto"/>
          </w:tcPr>
          <w:p w:rsidR="00082313" w:rsidRPr="00E86267" w:rsidRDefault="00E85702" w:rsidP="00725BB2">
            <w:pPr>
              <w:pStyle w:val="NormalLeft"/>
              <w:rPr>
                <w:sz w:val="16"/>
                <w:szCs w:val="16"/>
              </w:rPr>
            </w:pPr>
            <w:r w:rsidRPr="00E86267">
              <w:rPr>
                <w:noProof/>
                <w:sz w:val="16"/>
                <w:szCs w:val="16"/>
              </w:rPr>
              <w:t>Poročilo o predhodnem vrednotenju</w:t>
            </w:r>
          </w:p>
        </w:tc>
        <w:tc>
          <w:tcPr>
            <w:tcW w:w="1329" w:type="dxa"/>
          </w:tcPr>
          <w:p w:rsidR="00082313" w:rsidRPr="00E86267" w:rsidRDefault="00E85702" w:rsidP="00725BB2">
            <w:pPr>
              <w:pStyle w:val="NormalLeft"/>
              <w:jc w:val="center"/>
              <w:rPr>
                <w:sz w:val="16"/>
                <w:szCs w:val="16"/>
              </w:rPr>
            </w:pPr>
            <w:r>
              <w:rPr>
                <w:noProof/>
                <w:sz w:val="16"/>
                <w:szCs w:val="16"/>
              </w:rPr>
              <w:t>1.1</w:t>
            </w:r>
          </w:p>
        </w:tc>
        <w:tc>
          <w:tcPr>
            <w:tcW w:w="1329" w:type="dxa"/>
            <w:shd w:val="clear" w:color="auto" w:fill="auto"/>
          </w:tcPr>
          <w:p w:rsidR="00082313" w:rsidRPr="00E86267" w:rsidRDefault="00E85702" w:rsidP="00725BB2">
            <w:pPr>
              <w:pStyle w:val="NormalLeft"/>
              <w:jc w:val="center"/>
              <w:rPr>
                <w:sz w:val="16"/>
                <w:szCs w:val="16"/>
              </w:rPr>
            </w:pPr>
            <w:r w:rsidRPr="00E86267">
              <w:rPr>
                <w:noProof/>
                <w:sz w:val="16"/>
                <w:szCs w:val="16"/>
              </w:rPr>
              <w:t>30.7.2014</w:t>
            </w:r>
          </w:p>
        </w:tc>
        <w:tc>
          <w:tcPr>
            <w:tcW w:w="1134" w:type="dxa"/>
            <w:shd w:val="clear" w:color="auto" w:fill="auto"/>
          </w:tcPr>
          <w:p w:rsidR="00082313" w:rsidRPr="00E86267" w:rsidRDefault="00082313" w:rsidP="00725BB2">
            <w:pPr>
              <w:pStyle w:val="NormalLeft"/>
              <w:rPr>
                <w:sz w:val="16"/>
                <w:szCs w:val="16"/>
              </w:rPr>
            </w:pPr>
          </w:p>
        </w:tc>
        <w:tc>
          <w:tcPr>
            <w:tcW w:w="1488" w:type="dxa"/>
            <w:shd w:val="clear" w:color="auto" w:fill="auto"/>
          </w:tcPr>
          <w:p w:rsidR="00082313" w:rsidRPr="00E86267" w:rsidRDefault="00E85702" w:rsidP="00725BB2">
            <w:pPr>
              <w:pStyle w:val="NormalLeft"/>
              <w:rPr>
                <w:sz w:val="16"/>
                <w:szCs w:val="16"/>
              </w:rPr>
            </w:pPr>
            <w:r w:rsidRPr="00E86267">
              <w:rPr>
                <w:noProof/>
                <w:sz w:val="16"/>
                <w:szCs w:val="16"/>
              </w:rPr>
              <w:t>Ares(2014)3868110</w:t>
            </w:r>
          </w:p>
        </w:tc>
        <w:tc>
          <w:tcPr>
            <w:tcW w:w="2880" w:type="dxa"/>
            <w:shd w:val="clear" w:color="auto" w:fill="auto"/>
          </w:tcPr>
          <w:p w:rsidR="00082313" w:rsidRPr="00E86267" w:rsidRDefault="00E85702" w:rsidP="00725BB2">
            <w:pPr>
              <w:pStyle w:val="NormalLeft"/>
              <w:rPr>
                <w:sz w:val="16"/>
                <w:szCs w:val="16"/>
              </w:rPr>
            </w:pPr>
            <w:r w:rsidRPr="00E86267">
              <w:rPr>
                <w:noProof/>
                <w:sz w:val="16"/>
                <w:szCs w:val="16"/>
              </w:rPr>
              <w:t>Končno poročilo</w:t>
            </w:r>
            <w:r w:rsidRPr="00E86267">
              <w:rPr>
                <w:sz w:val="16"/>
                <w:szCs w:val="16"/>
              </w:rPr>
              <w:t xml:space="preserve"> </w:t>
            </w:r>
          </w:p>
        </w:tc>
        <w:tc>
          <w:tcPr>
            <w:tcW w:w="1440" w:type="dxa"/>
            <w:shd w:val="clear" w:color="auto" w:fill="auto"/>
          </w:tcPr>
          <w:p w:rsidR="00082313" w:rsidRPr="00E86267" w:rsidRDefault="00E85702" w:rsidP="00725BB2">
            <w:pPr>
              <w:pStyle w:val="NormalLeft"/>
              <w:jc w:val="center"/>
              <w:rPr>
                <w:sz w:val="16"/>
                <w:szCs w:val="16"/>
              </w:rPr>
            </w:pPr>
            <w:r w:rsidRPr="00E86267">
              <w:rPr>
                <w:noProof/>
                <w:sz w:val="16"/>
                <w:szCs w:val="16"/>
              </w:rPr>
              <w:t>20.11.2014</w:t>
            </w:r>
          </w:p>
        </w:tc>
        <w:tc>
          <w:tcPr>
            <w:tcW w:w="1080" w:type="dxa"/>
            <w:shd w:val="clear" w:color="auto" w:fill="auto"/>
          </w:tcPr>
          <w:p w:rsidR="00082313" w:rsidRPr="00E86267" w:rsidRDefault="00E85702" w:rsidP="00725BB2">
            <w:pPr>
              <w:pStyle w:val="NormalLeft"/>
              <w:rPr>
                <w:sz w:val="16"/>
                <w:szCs w:val="16"/>
              </w:rPr>
            </w:pPr>
            <w:r w:rsidRPr="00E86267">
              <w:rPr>
                <w:noProof/>
                <w:sz w:val="16"/>
                <w:szCs w:val="16"/>
              </w:rPr>
              <w:t>nkobelna</w:t>
            </w:r>
          </w:p>
          <w:p w:rsidR="00082313" w:rsidRPr="00E86267" w:rsidRDefault="00082313" w:rsidP="00725BB2">
            <w:pPr>
              <w:pStyle w:val="NormalLeft"/>
              <w:rPr>
                <w:sz w:val="16"/>
                <w:szCs w:val="16"/>
              </w:rPr>
            </w:pPr>
          </w:p>
        </w:tc>
      </w:tr>
      <w:tr w:rsidR="002A152E" w:rsidTr="00725BB2">
        <w:trPr>
          <w:trHeight w:val="446"/>
        </w:trPr>
        <w:tc>
          <w:tcPr>
            <w:tcW w:w="2160" w:type="dxa"/>
            <w:shd w:val="clear" w:color="auto" w:fill="auto"/>
          </w:tcPr>
          <w:p w:rsidR="00082313" w:rsidRPr="00E86267" w:rsidRDefault="00E85702" w:rsidP="00725BB2">
            <w:pPr>
              <w:pStyle w:val="NormalLeft"/>
              <w:rPr>
                <w:sz w:val="16"/>
                <w:szCs w:val="16"/>
              </w:rPr>
            </w:pPr>
            <w:r w:rsidRPr="00E86267">
              <w:rPr>
                <w:noProof/>
                <w:sz w:val="16"/>
                <w:szCs w:val="16"/>
              </w:rPr>
              <w:t>Programme Snapshot 2014SI16MAOP001 1.2</w:t>
            </w:r>
          </w:p>
        </w:tc>
        <w:tc>
          <w:tcPr>
            <w:tcW w:w="2040" w:type="dxa"/>
            <w:shd w:val="clear" w:color="auto" w:fill="auto"/>
          </w:tcPr>
          <w:p w:rsidR="00082313" w:rsidRPr="00E86267" w:rsidRDefault="00E85702" w:rsidP="00725BB2">
            <w:pPr>
              <w:pStyle w:val="NormalLeft"/>
              <w:rPr>
                <w:sz w:val="16"/>
                <w:szCs w:val="16"/>
              </w:rPr>
            </w:pPr>
            <w:r w:rsidRPr="00E86267">
              <w:rPr>
                <w:noProof/>
                <w:sz w:val="16"/>
                <w:szCs w:val="16"/>
              </w:rPr>
              <w:t>Posnetek podatkov pred pošiljanjem</w:t>
            </w:r>
          </w:p>
        </w:tc>
        <w:tc>
          <w:tcPr>
            <w:tcW w:w="1329" w:type="dxa"/>
          </w:tcPr>
          <w:p w:rsidR="00082313" w:rsidRPr="00E86267" w:rsidRDefault="00E85702" w:rsidP="00725BB2">
            <w:pPr>
              <w:pStyle w:val="NormalLeft"/>
              <w:jc w:val="center"/>
              <w:rPr>
                <w:sz w:val="16"/>
                <w:szCs w:val="16"/>
              </w:rPr>
            </w:pPr>
            <w:r>
              <w:rPr>
                <w:noProof/>
                <w:sz w:val="16"/>
                <w:szCs w:val="16"/>
              </w:rPr>
              <w:t>1.2</w:t>
            </w:r>
          </w:p>
        </w:tc>
        <w:tc>
          <w:tcPr>
            <w:tcW w:w="1329" w:type="dxa"/>
            <w:shd w:val="clear" w:color="auto" w:fill="auto"/>
          </w:tcPr>
          <w:p w:rsidR="00082313" w:rsidRPr="00E86267" w:rsidRDefault="00E85702" w:rsidP="00725BB2">
            <w:pPr>
              <w:pStyle w:val="NormalLeft"/>
              <w:jc w:val="center"/>
              <w:rPr>
                <w:sz w:val="16"/>
                <w:szCs w:val="16"/>
              </w:rPr>
            </w:pPr>
            <w:r w:rsidRPr="00E86267">
              <w:rPr>
                <w:noProof/>
                <w:sz w:val="16"/>
                <w:szCs w:val="16"/>
              </w:rPr>
              <w:t>11.12.2014</w:t>
            </w:r>
          </w:p>
        </w:tc>
        <w:tc>
          <w:tcPr>
            <w:tcW w:w="1134" w:type="dxa"/>
            <w:shd w:val="clear" w:color="auto" w:fill="auto"/>
          </w:tcPr>
          <w:p w:rsidR="00082313" w:rsidRPr="00E86267" w:rsidRDefault="00082313" w:rsidP="00725BB2">
            <w:pPr>
              <w:pStyle w:val="NormalLeft"/>
              <w:rPr>
                <w:sz w:val="16"/>
                <w:szCs w:val="16"/>
              </w:rPr>
            </w:pPr>
          </w:p>
        </w:tc>
        <w:tc>
          <w:tcPr>
            <w:tcW w:w="1488" w:type="dxa"/>
            <w:shd w:val="clear" w:color="auto" w:fill="auto"/>
          </w:tcPr>
          <w:p w:rsidR="00082313" w:rsidRPr="00E86267" w:rsidRDefault="00E85702" w:rsidP="00725BB2">
            <w:pPr>
              <w:pStyle w:val="NormalLeft"/>
              <w:rPr>
                <w:sz w:val="16"/>
                <w:szCs w:val="16"/>
              </w:rPr>
            </w:pPr>
            <w:r w:rsidRPr="00E86267">
              <w:rPr>
                <w:noProof/>
                <w:sz w:val="16"/>
                <w:szCs w:val="16"/>
              </w:rPr>
              <w:t>Ares(2014)4172003</w:t>
            </w:r>
          </w:p>
        </w:tc>
        <w:tc>
          <w:tcPr>
            <w:tcW w:w="2880" w:type="dxa"/>
            <w:shd w:val="clear" w:color="auto" w:fill="auto"/>
          </w:tcPr>
          <w:p w:rsidR="00082313" w:rsidRPr="00E86267" w:rsidRDefault="00E85702" w:rsidP="00725BB2">
            <w:pPr>
              <w:pStyle w:val="NormalLeft"/>
              <w:rPr>
                <w:sz w:val="16"/>
                <w:szCs w:val="16"/>
              </w:rPr>
            </w:pPr>
            <w:r w:rsidRPr="00E86267">
              <w:rPr>
                <w:noProof/>
                <w:sz w:val="16"/>
                <w:szCs w:val="16"/>
              </w:rPr>
              <w:t xml:space="preserve">Programme Snapshot </w:t>
            </w:r>
            <w:r w:rsidRPr="00E86267">
              <w:rPr>
                <w:noProof/>
                <w:sz w:val="16"/>
                <w:szCs w:val="16"/>
              </w:rPr>
              <w:t>2014SI16MAOP001 1.2 sl</w:t>
            </w:r>
            <w:r w:rsidRPr="00E86267">
              <w:rPr>
                <w:sz w:val="16"/>
                <w:szCs w:val="16"/>
              </w:rPr>
              <w:t xml:space="preserve"> </w:t>
            </w:r>
          </w:p>
        </w:tc>
        <w:tc>
          <w:tcPr>
            <w:tcW w:w="1440" w:type="dxa"/>
            <w:shd w:val="clear" w:color="auto" w:fill="auto"/>
          </w:tcPr>
          <w:p w:rsidR="00082313" w:rsidRPr="00E86267" w:rsidRDefault="00E85702" w:rsidP="00725BB2">
            <w:pPr>
              <w:pStyle w:val="NormalLeft"/>
              <w:jc w:val="center"/>
              <w:rPr>
                <w:sz w:val="16"/>
                <w:szCs w:val="16"/>
              </w:rPr>
            </w:pPr>
            <w:r w:rsidRPr="00E86267">
              <w:rPr>
                <w:noProof/>
                <w:sz w:val="16"/>
                <w:szCs w:val="16"/>
              </w:rPr>
              <w:t>11.12.2014</w:t>
            </w:r>
          </w:p>
        </w:tc>
        <w:tc>
          <w:tcPr>
            <w:tcW w:w="1080" w:type="dxa"/>
            <w:shd w:val="clear" w:color="auto" w:fill="auto"/>
          </w:tcPr>
          <w:p w:rsidR="00082313" w:rsidRPr="00E86267" w:rsidRDefault="00E85702" w:rsidP="00725BB2">
            <w:pPr>
              <w:pStyle w:val="NormalLeft"/>
              <w:rPr>
                <w:sz w:val="16"/>
                <w:szCs w:val="16"/>
              </w:rPr>
            </w:pPr>
            <w:r w:rsidRPr="00E86267">
              <w:rPr>
                <w:noProof/>
                <w:sz w:val="16"/>
                <w:szCs w:val="16"/>
              </w:rPr>
              <w:t>nkampuan</w:t>
            </w:r>
          </w:p>
          <w:p w:rsidR="00082313" w:rsidRPr="00E86267" w:rsidRDefault="00082313" w:rsidP="00725BB2">
            <w:pPr>
              <w:pStyle w:val="NormalLeft"/>
              <w:rPr>
                <w:sz w:val="16"/>
                <w:szCs w:val="16"/>
              </w:rPr>
            </w:pPr>
          </w:p>
        </w:tc>
      </w:tr>
      <w:tr w:rsidR="002A152E" w:rsidTr="00725BB2">
        <w:trPr>
          <w:trHeight w:val="446"/>
        </w:trPr>
        <w:tc>
          <w:tcPr>
            <w:tcW w:w="2160" w:type="dxa"/>
            <w:shd w:val="clear" w:color="auto" w:fill="auto"/>
          </w:tcPr>
          <w:p w:rsidR="00082313" w:rsidRPr="00E86267" w:rsidRDefault="00E85702" w:rsidP="00725BB2">
            <w:pPr>
              <w:pStyle w:val="NormalLeft"/>
              <w:rPr>
                <w:sz w:val="16"/>
                <w:szCs w:val="16"/>
              </w:rPr>
            </w:pPr>
            <w:r w:rsidRPr="00E86267">
              <w:rPr>
                <w:noProof/>
                <w:sz w:val="16"/>
                <w:szCs w:val="16"/>
              </w:rPr>
              <w:t>Priloga 1: Predhodne pogojenosti</w:t>
            </w:r>
          </w:p>
        </w:tc>
        <w:tc>
          <w:tcPr>
            <w:tcW w:w="2040" w:type="dxa"/>
            <w:shd w:val="clear" w:color="auto" w:fill="auto"/>
          </w:tcPr>
          <w:p w:rsidR="00082313" w:rsidRPr="00E86267" w:rsidRDefault="00E85702" w:rsidP="00725BB2">
            <w:pPr>
              <w:pStyle w:val="NormalLeft"/>
              <w:rPr>
                <w:sz w:val="16"/>
                <w:szCs w:val="16"/>
              </w:rPr>
            </w:pPr>
            <w:r w:rsidRPr="00E86267">
              <w:rPr>
                <w:noProof/>
                <w:sz w:val="16"/>
                <w:szCs w:val="16"/>
              </w:rPr>
              <w:t>Dokumentacija v zvezi z oceno veljavnosti in izpolnjevanjem predhodnih pogojenosti</w:t>
            </w:r>
          </w:p>
        </w:tc>
        <w:tc>
          <w:tcPr>
            <w:tcW w:w="1329" w:type="dxa"/>
          </w:tcPr>
          <w:p w:rsidR="00082313" w:rsidRPr="00E86267" w:rsidRDefault="00E85702" w:rsidP="00725BB2">
            <w:pPr>
              <w:pStyle w:val="NormalLeft"/>
              <w:jc w:val="center"/>
              <w:rPr>
                <w:sz w:val="16"/>
                <w:szCs w:val="16"/>
              </w:rPr>
            </w:pPr>
            <w:r>
              <w:rPr>
                <w:noProof/>
                <w:sz w:val="16"/>
                <w:szCs w:val="16"/>
              </w:rPr>
              <w:t>1.0</w:t>
            </w:r>
          </w:p>
        </w:tc>
        <w:tc>
          <w:tcPr>
            <w:tcW w:w="1329" w:type="dxa"/>
            <w:shd w:val="clear" w:color="auto" w:fill="auto"/>
          </w:tcPr>
          <w:p w:rsidR="00082313" w:rsidRPr="00E86267" w:rsidRDefault="00E85702" w:rsidP="00725BB2">
            <w:pPr>
              <w:pStyle w:val="NormalLeft"/>
              <w:jc w:val="center"/>
              <w:rPr>
                <w:sz w:val="16"/>
                <w:szCs w:val="16"/>
              </w:rPr>
            </w:pPr>
            <w:r w:rsidRPr="00E86267">
              <w:rPr>
                <w:noProof/>
                <w:sz w:val="16"/>
                <w:szCs w:val="16"/>
              </w:rPr>
              <w:t>12.5.2014</w:t>
            </w:r>
          </w:p>
        </w:tc>
        <w:tc>
          <w:tcPr>
            <w:tcW w:w="1134" w:type="dxa"/>
            <w:shd w:val="clear" w:color="auto" w:fill="auto"/>
          </w:tcPr>
          <w:p w:rsidR="00082313" w:rsidRPr="00E86267" w:rsidRDefault="00082313" w:rsidP="00725BB2">
            <w:pPr>
              <w:pStyle w:val="NormalLeft"/>
              <w:rPr>
                <w:sz w:val="16"/>
                <w:szCs w:val="16"/>
              </w:rPr>
            </w:pPr>
          </w:p>
        </w:tc>
        <w:tc>
          <w:tcPr>
            <w:tcW w:w="1488" w:type="dxa"/>
            <w:shd w:val="clear" w:color="auto" w:fill="auto"/>
          </w:tcPr>
          <w:p w:rsidR="00082313" w:rsidRPr="00E86267" w:rsidRDefault="00E85702" w:rsidP="00725BB2">
            <w:pPr>
              <w:pStyle w:val="NormalLeft"/>
              <w:rPr>
                <w:sz w:val="16"/>
                <w:szCs w:val="16"/>
              </w:rPr>
            </w:pPr>
            <w:r w:rsidRPr="00E86267">
              <w:rPr>
                <w:noProof/>
                <w:sz w:val="16"/>
                <w:szCs w:val="16"/>
              </w:rPr>
              <w:t>Ares(2014)1510618</w:t>
            </w:r>
          </w:p>
        </w:tc>
        <w:tc>
          <w:tcPr>
            <w:tcW w:w="2880" w:type="dxa"/>
            <w:shd w:val="clear" w:color="auto" w:fill="auto"/>
          </w:tcPr>
          <w:p w:rsidR="00082313" w:rsidRPr="00E86267" w:rsidRDefault="00E85702" w:rsidP="00725BB2">
            <w:pPr>
              <w:pStyle w:val="NormalLeft"/>
              <w:rPr>
                <w:sz w:val="16"/>
                <w:szCs w:val="16"/>
              </w:rPr>
            </w:pPr>
            <w:r w:rsidRPr="00E86267">
              <w:rPr>
                <w:noProof/>
                <w:sz w:val="16"/>
                <w:szCs w:val="16"/>
              </w:rPr>
              <w:t>Priloga 1: Predhodne pogojenosti</w:t>
            </w:r>
            <w:r w:rsidRPr="00E86267">
              <w:rPr>
                <w:sz w:val="16"/>
                <w:szCs w:val="16"/>
              </w:rPr>
              <w:t xml:space="preserve"> </w:t>
            </w:r>
          </w:p>
        </w:tc>
        <w:tc>
          <w:tcPr>
            <w:tcW w:w="1440" w:type="dxa"/>
            <w:shd w:val="clear" w:color="auto" w:fill="auto"/>
          </w:tcPr>
          <w:p w:rsidR="00082313" w:rsidRPr="00E86267" w:rsidRDefault="00E85702" w:rsidP="00725BB2">
            <w:pPr>
              <w:pStyle w:val="NormalLeft"/>
              <w:jc w:val="center"/>
              <w:rPr>
                <w:sz w:val="16"/>
                <w:szCs w:val="16"/>
              </w:rPr>
            </w:pPr>
            <w:r w:rsidRPr="00E86267">
              <w:rPr>
                <w:noProof/>
                <w:sz w:val="16"/>
                <w:szCs w:val="16"/>
              </w:rPr>
              <w:t>12.5.2014</w:t>
            </w:r>
          </w:p>
        </w:tc>
        <w:tc>
          <w:tcPr>
            <w:tcW w:w="1080" w:type="dxa"/>
            <w:shd w:val="clear" w:color="auto" w:fill="auto"/>
          </w:tcPr>
          <w:p w:rsidR="00082313" w:rsidRPr="00E86267" w:rsidRDefault="00E85702" w:rsidP="00725BB2">
            <w:pPr>
              <w:pStyle w:val="NormalLeft"/>
              <w:rPr>
                <w:sz w:val="16"/>
                <w:szCs w:val="16"/>
              </w:rPr>
            </w:pPr>
            <w:r w:rsidRPr="00E86267">
              <w:rPr>
                <w:noProof/>
                <w:sz w:val="16"/>
                <w:szCs w:val="16"/>
              </w:rPr>
              <w:t>ndermmar</w:t>
            </w:r>
          </w:p>
          <w:p w:rsidR="00082313" w:rsidRPr="00E86267" w:rsidRDefault="00082313" w:rsidP="00725BB2">
            <w:pPr>
              <w:pStyle w:val="NormalLeft"/>
              <w:rPr>
                <w:sz w:val="16"/>
                <w:szCs w:val="16"/>
              </w:rPr>
            </w:pPr>
          </w:p>
        </w:tc>
      </w:tr>
    </w:tbl>
    <w:p w:rsidR="00082313" w:rsidRDefault="00082313" w:rsidP="00725BB2"/>
    <w:p w:rsidR="00094173" w:rsidRDefault="00094173">
      <w:pPr>
        <w:sectPr w:rsidR="00094173" w:rsidSect="00082313">
          <w:footerReference w:type="default" r:id="rId34"/>
          <w:pgSz w:w="16838" w:h="11906" w:orient="landscape"/>
          <w:pgMar w:top="1134" w:right="567" w:bottom="851" w:left="567" w:header="709" w:footer="709" w:gutter="0"/>
          <w:cols w:space="708"/>
          <w:docGrid w:linePitch="360"/>
        </w:sectPr>
      </w:pPr>
    </w:p>
    <w:p w:rsidR="00434D73" w:rsidRDefault="00E85702" w:rsidP="00434D73">
      <w:pPr>
        <w:pStyle w:val="ManualHeading2"/>
      </w:pPr>
      <w:r>
        <w:rPr>
          <w:noProof/>
        </w:rPr>
        <w:t>Zadnji rezultati validacije</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217"/>
        <w:gridCol w:w="11257"/>
      </w:tblGrid>
      <w:tr w:rsidR="002A152E" w:rsidTr="00434D73">
        <w:trPr>
          <w:trHeight w:val="523"/>
          <w:tblHeader/>
        </w:trPr>
        <w:tc>
          <w:tcPr>
            <w:tcW w:w="1843" w:type="dxa"/>
            <w:shd w:val="clear" w:color="auto" w:fill="auto"/>
            <w:vAlign w:val="center"/>
          </w:tcPr>
          <w:p w:rsidR="00434D73" w:rsidRPr="00D60C64" w:rsidRDefault="00E85702" w:rsidP="00434D73">
            <w:pPr>
              <w:pStyle w:val="NormalCentered"/>
              <w:rPr>
                <w:b/>
              </w:rPr>
            </w:pPr>
            <w:r w:rsidRPr="00D60C64">
              <w:rPr>
                <w:b/>
                <w:noProof/>
              </w:rPr>
              <w:t>Resnost</w:t>
            </w:r>
          </w:p>
        </w:tc>
        <w:tc>
          <w:tcPr>
            <w:tcW w:w="1217" w:type="dxa"/>
            <w:shd w:val="clear" w:color="auto" w:fill="auto"/>
            <w:vAlign w:val="center"/>
          </w:tcPr>
          <w:p w:rsidR="00434D73" w:rsidRPr="00D60C64" w:rsidRDefault="00E85702" w:rsidP="00434D73">
            <w:pPr>
              <w:pStyle w:val="NormalCentered"/>
              <w:rPr>
                <w:b/>
              </w:rPr>
            </w:pPr>
            <w:r w:rsidRPr="00D60C64">
              <w:rPr>
                <w:b/>
                <w:noProof/>
              </w:rPr>
              <w:t>Oznaka</w:t>
            </w:r>
          </w:p>
        </w:tc>
        <w:tc>
          <w:tcPr>
            <w:tcW w:w="11257" w:type="dxa"/>
            <w:shd w:val="clear" w:color="auto" w:fill="auto"/>
            <w:vAlign w:val="center"/>
          </w:tcPr>
          <w:p w:rsidR="00434D73" w:rsidRPr="00D60C64" w:rsidRDefault="00E85702" w:rsidP="00434D73">
            <w:pPr>
              <w:pStyle w:val="NormalCentered"/>
              <w:rPr>
                <w:b/>
              </w:rPr>
            </w:pPr>
            <w:r w:rsidRPr="00D60C64">
              <w:rPr>
                <w:b/>
                <w:noProof/>
              </w:rPr>
              <w:t>Sporočilo</w:t>
            </w:r>
          </w:p>
        </w:tc>
      </w:tr>
      <w:tr w:rsidR="002A152E" w:rsidTr="00434D73">
        <w:trPr>
          <w:trHeight w:val="464"/>
        </w:trPr>
        <w:tc>
          <w:tcPr>
            <w:tcW w:w="1843" w:type="dxa"/>
            <w:shd w:val="clear" w:color="auto" w:fill="auto"/>
          </w:tcPr>
          <w:p w:rsidR="00434D73" w:rsidRPr="00D60C64" w:rsidRDefault="00E85702" w:rsidP="00434D73">
            <w:pPr>
              <w:pStyle w:val="NormalLeft"/>
            </w:pPr>
            <w:r>
              <w:rPr>
                <w:noProof/>
              </w:rPr>
              <w:t>Informacije</w:t>
            </w:r>
          </w:p>
        </w:tc>
        <w:tc>
          <w:tcPr>
            <w:tcW w:w="1217" w:type="dxa"/>
            <w:shd w:val="clear" w:color="auto" w:fill="auto"/>
          </w:tcPr>
          <w:p w:rsidR="00434D73" w:rsidRPr="00D60C64" w:rsidRDefault="00434D73" w:rsidP="00434D73">
            <w:pPr>
              <w:pStyle w:val="NormalLeft"/>
            </w:pPr>
          </w:p>
        </w:tc>
        <w:tc>
          <w:tcPr>
            <w:tcW w:w="11257" w:type="dxa"/>
            <w:shd w:val="clear" w:color="auto" w:fill="auto"/>
          </w:tcPr>
          <w:p w:rsidR="00434D73" w:rsidRPr="00D60C64" w:rsidRDefault="00E85702" w:rsidP="00434D73">
            <w:pPr>
              <w:pStyle w:val="NormalLeft"/>
            </w:pPr>
            <w:r>
              <w:rPr>
                <w:noProof/>
              </w:rPr>
              <w:t>Različica programa je bila potrjena.</w:t>
            </w:r>
          </w:p>
        </w:tc>
      </w:tr>
      <w:tr w:rsidR="002A152E" w:rsidTr="00434D73">
        <w:trPr>
          <w:trHeight w:val="464"/>
        </w:trPr>
        <w:tc>
          <w:tcPr>
            <w:tcW w:w="1843" w:type="dxa"/>
            <w:shd w:val="clear" w:color="auto" w:fill="auto"/>
          </w:tcPr>
          <w:p w:rsidR="00434D73" w:rsidRPr="00D60C64" w:rsidRDefault="00E85702" w:rsidP="00434D73">
            <w:pPr>
              <w:pStyle w:val="NormalLeft"/>
            </w:pPr>
            <w:r>
              <w:rPr>
                <w:noProof/>
              </w:rPr>
              <w:t>Opozorilo</w:t>
            </w:r>
          </w:p>
        </w:tc>
        <w:tc>
          <w:tcPr>
            <w:tcW w:w="1217" w:type="dxa"/>
            <w:shd w:val="clear" w:color="auto" w:fill="auto"/>
          </w:tcPr>
          <w:p w:rsidR="00434D73" w:rsidRPr="00D60C64" w:rsidRDefault="00E85702" w:rsidP="00434D73">
            <w:pPr>
              <w:pStyle w:val="NormalLeft"/>
            </w:pPr>
            <w:r>
              <w:rPr>
                <w:noProof/>
              </w:rPr>
              <w:t>2.13.1</w:t>
            </w:r>
          </w:p>
        </w:tc>
        <w:tc>
          <w:tcPr>
            <w:tcW w:w="11257" w:type="dxa"/>
            <w:shd w:val="clear" w:color="auto" w:fill="auto"/>
          </w:tcPr>
          <w:p w:rsidR="00434D73" w:rsidRPr="00D60C64" w:rsidRDefault="00E85702" w:rsidP="00434D73">
            <w:pPr>
              <w:pStyle w:val="NormalLeft"/>
            </w:pPr>
            <w:r>
              <w:rPr>
                <w:noProof/>
              </w:rPr>
              <w:t xml:space="preserve">Skupna podpora Unije (glavna + uspešnost) po skladih/letih (ESRR/2018) v </w:t>
            </w:r>
            <w:r>
              <w:rPr>
                <w:noProof/>
              </w:rPr>
              <w:t>preglednici 17 mora biti enaka skupni podpori Unije za program/sklad/leto v zadnjem partnerskem sporazumu, poslanem Komisiji (2014SI16M8PA001 1.3): 202.444.254,00 – 202.444.254,50</w:t>
            </w:r>
          </w:p>
        </w:tc>
      </w:tr>
      <w:tr w:rsidR="002A152E" w:rsidTr="00434D73">
        <w:trPr>
          <w:trHeight w:val="464"/>
        </w:trPr>
        <w:tc>
          <w:tcPr>
            <w:tcW w:w="1843" w:type="dxa"/>
            <w:shd w:val="clear" w:color="auto" w:fill="auto"/>
          </w:tcPr>
          <w:p w:rsidR="00434D73" w:rsidRPr="00D60C64" w:rsidRDefault="00E85702" w:rsidP="00434D73">
            <w:pPr>
              <w:pStyle w:val="NormalLeft"/>
            </w:pPr>
            <w:r>
              <w:rPr>
                <w:noProof/>
              </w:rPr>
              <w:t>Opozorilo</w:t>
            </w:r>
          </w:p>
        </w:tc>
        <w:tc>
          <w:tcPr>
            <w:tcW w:w="1217" w:type="dxa"/>
            <w:shd w:val="clear" w:color="auto" w:fill="auto"/>
          </w:tcPr>
          <w:p w:rsidR="00434D73" w:rsidRPr="00D60C64" w:rsidRDefault="00E85702" w:rsidP="00434D73">
            <w:pPr>
              <w:pStyle w:val="NormalLeft"/>
            </w:pPr>
            <w:r>
              <w:rPr>
                <w:noProof/>
              </w:rPr>
              <w:t>2.13.1</w:t>
            </w:r>
          </w:p>
        </w:tc>
        <w:tc>
          <w:tcPr>
            <w:tcW w:w="11257" w:type="dxa"/>
            <w:shd w:val="clear" w:color="auto" w:fill="auto"/>
          </w:tcPr>
          <w:p w:rsidR="00434D73" w:rsidRPr="00D60C64" w:rsidRDefault="00E85702" w:rsidP="00434D73">
            <w:pPr>
              <w:pStyle w:val="NormalLeft"/>
            </w:pPr>
            <w:r>
              <w:rPr>
                <w:noProof/>
              </w:rPr>
              <w:t>Skupna podpora Unije (glavna + uspešnost) po skladih/letih</w:t>
            </w:r>
            <w:r>
              <w:rPr>
                <w:noProof/>
              </w:rPr>
              <w:t xml:space="preserve"> (ESS/2020) v preglednici 17 mora biti enaka skupni podpori Unije za program/sklad/leto v zadnjem partnerskem sporazumu, poslanem Komisiji (2014SI16M8PA001 1.3): 108.605.423,00 – 108.605.422,50</w:t>
            </w:r>
          </w:p>
        </w:tc>
      </w:tr>
      <w:tr w:rsidR="002A152E" w:rsidTr="00434D73">
        <w:trPr>
          <w:trHeight w:val="464"/>
        </w:trPr>
        <w:tc>
          <w:tcPr>
            <w:tcW w:w="1843" w:type="dxa"/>
            <w:shd w:val="clear" w:color="auto" w:fill="auto"/>
          </w:tcPr>
          <w:p w:rsidR="00434D73" w:rsidRPr="00D60C64" w:rsidRDefault="00E85702" w:rsidP="00434D73">
            <w:pPr>
              <w:pStyle w:val="NormalLeft"/>
            </w:pPr>
            <w:r>
              <w:rPr>
                <w:noProof/>
              </w:rPr>
              <w:t>Opozorilo</w:t>
            </w:r>
          </w:p>
        </w:tc>
        <w:tc>
          <w:tcPr>
            <w:tcW w:w="1217" w:type="dxa"/>
            <w:shd w:val="clear" w:color="auto" w:fill="auto"/>
          </w:tcPr>
          <w:p w:rsidR="00434D73" w:rsidRPr="00D60C64" w:rsidRDefault="00E85702" w:rsidP="00434D73">
            <w:pPr>
              <w:pStyle w:val="NormalLeft"/>
            </w:pPr>
            <w:r>
              <w:rPr>
                <w:noProof/>
              </w:rPr>
              <w:t>2.13.1</w:t>
            </w:r>
          </w:p>
        </w:tc>
        <w:tc>
          <w:tcPr>
            <w:tcW w:w="11257" w:type="dxa"/>
            <w:shd w:val="clear" w:color="auto" w:fill="auto"/>
          </w:tcPr>
          <w:p w:rsidR="00434D73" w:rsidRPr="00D60C64" w:rsidRDefault="00E85702" w:rsidP="00434D73">
            <w:pPr>
              <w:pStyle w:val="NormalLeft"/>
            </w:pPr>
            <w:r>
              <w:rPr>
                <w:noProof/>
              </w:rPr>
              <w:t>Skupna podpora Unije (glavna + uspešnost) po</w:t>
            </w:r>
            <w:r>
              <w:rPr>
                <w:noProof/>
              </w:rPr>
              <w:t xml:space="preserve"> skladih/letih (ESRR/2016) v preglednici 17 mora biti enaka skupni podpori Unije za program/sklad/leto v zadnjem partnerskem sporazumu, poslanem Komisiji (2014SI16M8PA001 1.3): 194.578.115,00 – 194.578.115,20</w:t>
            </w:r>
          </w:p>
        </w:tc>
      </w:tr>
      <w:tr w:rsidR="002A152E" w:rsidTr="00434D73">
        <w:trPr>
          <w:trHeight w:val="464"/>
        </w:trPr>
        <w:tc>
          <w:tcPr>
            <w:tcW w:w="1843" w:type="dxa"/>
            <w:shd w:val="clear" w:color="auto" w:fill="auto"/>
          </w:tcPr>
          <w:p w:rsidR="00434D73" w:rsidRPr="00D60C64" w:rsidRDefault="00E85702" w:rsidP="00434D73">
            <w:pPr>
              <w:pStyle w:val="NormalLeft"/>
            </w:pPr>
            <w:r>
              <w:rPr>
                <w:noProof/>
              </w:rPr>
              <w:t>Opozorilo</w:t>
            </w:r>
          </w:p>
        </w:tc>
        <w:tc>
          <w:tcPr>
            <w:tcW w:w="1217" w:type="dxa"/>
            <w:shd w:val="clear" w:color="auto" w:fill="auto"/>
          </w:tcPr>
          <w:p w:rsidR="00434D73" w:rsidRPr="00D60C64" w:rsidRDefault="00E85702" w:rsidP="00434D73">
            <w:pPr>
              <w:pStyle w:val="NormalLeft"/>
            </w:pPr>
            <w:r>
              <w:rPr>
                <w:noProof/>
              </w:rPr>
              <w:t>2.13.1</w:t>
            </w:r>
          </w:p>
        </w:tc>
        <w:tc>
          <w:tcPr>
            <w:tcW w:w="11257" w:type="dxa"/>
            <w:shd w:val="clear" w:color="auto" w:fill="auto"/>
          </w:tcPr>
          <w:p w:rsidR="00434D73" w:rsidRPr="00D60C64" w:rsidRDefault="00E85702" w:rsidP="00434D73">
            <w:pPr>
              <w:pStyle w:val="NormalLeft"/>
            </w:pPr>
            <w:r>
              <w:rPr>
                <w:noProof/>
              </w:rPr>
              <w:t xml:space="preserve">Skupna podpora Unije (glavna </w:t>
            </w:r>
            <w:r>
              <w:rPr>
                <w:noProof/>
              </w:rPr>
              <w:t>+ uspešnost) po skladih/letih (ESS/2015) v preglednici 17 mora biti enaka skupni podpori Unije za program/sklad/leto v zadnjem partnerskem sporazumu, poslanem Komisiji (2014SI16M8PA001 1.3): 98.360.904,00 – 98.360.903,80</w:t>
            </w:r>
          </w:p>
        </w:tc>
      </w:tr>
      <w:tr w:rsidR="002A152E" w:rsidTr="00434D73">
        <w:trPr>
          <w:trHeight w:val="464"/>
        </w:trPr>
        <w:tc>
          <w:tcPr>
            <w:tcW w:w="1843" w:type="dxa"/>
            <w:shd w:val="clear" w:color="auto" w:fill="auto"/>
          </w:tcPr>
          <w:p w:rsidR="00434D73" w:rsidRPr="00D60C64" w:rsidRDefault="00E85702" w:rsidP="00434D73">
            <w:pPr>
              <w:pStyle w:val="NormalLeft"/>
            </w:pPr>
            <w:r>
              <w:rPr>
                <w:noProof/>
              </w:rPr>
              <w:t>Opozorilo</w:t>
            </w:r>
          </w:p>
        </w:tc>
        <w:tc>
          <w:tcPr>
            <w:tcW w:w="1217" w:type="dxa"/>
            <w:shd w:val="clear" w:color="auto" w:fill="auto"/>
          </w:tcPr>
          <w:p w:rsidR="00434D73" w:rsidRPr="00D60C64" w:rsidRDefault="00E85702" w:rsidP="00434D73">
            <w:pPr>
              <w:pStyle w:val="NormalLeft"/>
            </w:pPr>
            <w:r>
              <w:rPr>
                <w:noProof/>
              </w:rPr>
              <w:t>2.13.1</w:t>
            </w:r>
          </w:p>
        </w:tc>
        <w:tc>
          <w:tcPr>
            <w:tcW w:w="11257" w:type="dxa"/>
            <w:shd w:val="clear" w:color="auto" w:fill="auto"/>
          </w:tcPr>
          <w:p w:rsidR="00434D73" w:rsidRPr="00D60C64" w:rsidRDefault="00E85702" w:rsidP="00434D73">
            <w:pPr>
              <w:pStyle w:val="NormalLeft"/>
            </w:pPr>
            <w:r>
              <w:rPr>
                <w:noProof/>
              </w:rPr>
              <w:t xml:space="preserve">Skupna podpora </w:t>
            </w:r>
            <w:r>
              <w:rPr>
                <w:noProof/>
              </w:rPr>
              <w:t>Unije (glavna + uspešnost) po skladih/letih (ESS/2016) v preglednici 17 mora biti enaka skupni podpori Unije za program/sklad/leto v zadnjem partnerskem sporazumu, poslanem Komisiji (2014SI16M8PA001 1.3): 100.329.849,00 – 100.329.848,80</w:t>
            </w:r>
          </w:p>
        </w:tc>
      </w:tr>
      <w:tr w:rsidR="002A152E" w:rsidTr="00434D73">
        <w:trPr>
          <w:trHeight w:val="464"/>
        </w:trPr>
        <w:tc>
          <w:tcPr>
            <w:tcW w:w="1843" w:type="dxa"/>
            <w:shd w:val="clear" w:color="auto" w:fill="auto"/>
          </w:tcPr>
          <w:p w:rsidR="00434D73" w:rsidRPr="00D60C64" w:rsidRDefault="00E85702" w:rsidP="00434D73">
            <w:pPr>
              <w:pStyle w:val="NormalLeft"/>
            </w:pPr>
            <w:r>
              <w:rPr>
                <w:noProof/>
              </w:rPr>
              <w:t>Opozorilo</w:t>
            </w:r>
          </w:p>
        </w:tc>
        <w:tc>
          <w:tcPr>
            <w:tcW w:w="1217" w:type="dxa"/>
            <w:shd w:val="clear" w:color="auto" w:fill="auto"/>
          </w:tcPr>
          <w:p w:rsidR="00434D73" w:rsidRPr="00D60C64" w:rsidRDefault="00E85702" w:rsidP="00434D73">
            <w:pPr>
              <w:pStyle w:val="NormalLeft"/>
            </w:pPr>
            <w:r>
              <w:rPr>
                <w:noProof/>
              </w:rPr>
              <w:t>2.13.1</w:t>
            </w:r>
          </w:p>
        </w:tc>
        <w:tc>
          <w:tcPr>
            <w:tcW w:w="11257" w:type="dxa"/>
            <w:shd w:val="clear" w:color="auto" w:fill="auto"/>
          </w:tcPr>
          <w:p w:rsidR="00434D73" w:rsidRPr="00D60C64" w:rsidRDefault="00E85702" w:rsidP="00434D73">
            <w:pPr>
              <w:pStyle w:val="NormalLeft"/>
            </w:pPr>
            <w:r>
              <w:rPr>
                <w:noProof/>
              </w:rPr>
              <w:t>S</w:t>
            </w:r>
            <w:r>
              <w:rPr>
                <w:noProof/>
              </w:rPr>
              <w:t>kupna podpora Unije (glavna + uspešnost) po skladih/letih (ESS/2018) v preglednici 17 mora biti enaka skupni podpori Unije za program/sklad/leto v zadnjem partnerskem sporazumu, poslanem Komisiji (2014SI16M8PA001 1.3): 104.385.848,00 – 104.385.847,50</w:t>
            </w:r>
          </w:p>
        </w:tc>
      </w:tr>
      <w:tr w:rsidR="002A152E" w:rsidTr="00434D73">
        <w:trPr>
          <w:trHeight w:val="464"/>
        </w:trPr>
        <w:tc>
          <w:tcPr>
            <w:tcW w:w="1843" w:type="dxa"/>
            <w:shd w:val="clear" w:color="auto" w:fill="auto"/>
          </w:tcPr>
          <w:p w:rsidR="00434D73" w:rsidRPr="00D60C64" w:rsidRDefault="00E85702" w:rsidP="00434D73">
            <w:pPr>
              <w:pStyle w:val="NormalLeft"/>
            </w:pPr>
            <w:r>
              <w:rPr>
                <w:noProof/>
              </w:rPr>
              <w:t>Opoz</w:t>
            </w:r>
            <w:r>
              <w:rPr>
                <w:noProof/>
              </w:rPr>
              <w:t>orilo</w:t>
            </w:r>
          </w:p>
        </w:tc>
        <w:tc>
          <w:tcPr>
            <w:tcW w:w="1217" w:type="dxa"/>
            <w:shd w:val="clear" w:color="auto" w:fill="auto"/>
          </w:tcPr>
          <w:p w:rsidR="00434D73" w:rsidRPr="00D60C64" w:rsidRDefault="00E85702" w:rsidP="00434D73">
            <w:pPr>
              <w:pStyle w:val="NormalLeft"/>
            </w:pPr>
            <w:r>
              <w:rPr>
                <w:noProof/>
              </w:rPr>
              <w:t>2.13.1</w:t>
            </w:r>
          </w:p>
        </w:tc>
        <w:tc>
          <w:tcPr>
            <w:tcW w:w="11257" w:type="dxa"/>
            <w:shd w:val="clear" w:color="auto" w:fill="auto"/>
          </w:tcPr>
          <w:p w:rsidR="00434D73" w:rsidRPr="00D60C64" w:rsidRDefault="00E85702" w:rsidP="00434D73">
            <w:pPr>
              <w:pStyle w:val="NormalLeft"/>
            </w:pPr>
            <w:r>
              <w:rPr>
                <w:noProof/>
              </w:rPr>
              <w:t>Skupna podpora Unije (glavna + uspešnost) po skladih/letih (ESS/2014) v preglednici 17 mora biti enaka skupni podpori Unije za program/sklad/leto v zadnjem partnerskem sporazumu, poslanem Komisiji (2014SI16M8PA001 1.3): 96.430.332,00 – 96.430.</w:t>
            </w:r>
            <w:r>
              <w:rPr>
                <w:noProof/>
              </w:rPr>
              <w:t>333,00</w:t>
            </w:r>
          </w:p>
        </w:tc>
      </w:tr>
      <w:tr w:rsidR="002A152E" w:rsidTr="00434D73">
        <w:trPr>
          <w:trHeight w:val="464"/>
        </w:trPr>
        <w:tc>
          <w:tcPr>
            <w:tcW w:w="1843" w:type="dxa"/>
            <w:shd w:val="clear" w:color="auto" w:fill="auto"/>
          </w:tcPr>
          <w:p w:rsidR="00434D73" w:rsidRPr="00D60C64" w:rsidRDefault="00E85702" w:rsidP="00434D73">
            <w:pPr>
              <w:pStyle w:val="NormalLeft"/>
            </w:pPr>
            <w:r>
              <w:rPr>
                <w:noProof/>
              </w:rPr>
              <w:t>Opozorilo</w:t>
            </w:r>
          </w:p>
        </w:tc>
        <w:tc>
          <w:tcPr>
            <w:tcW w:w="1217" w:type="dxa"/>
            <w:shd w:val="clear" w:color="auto" w:fill="auto"/>
          </w:tcPr>
          <w:p w:rsidR="00434D73" w:rsidRPr="00D60C64" w:rsidRDefault="00E85702" w:rsidP="00434D73">
            <w:pPr>
              <w:pStyle w:val="NormalLeft"/>
            </w:pPr>
            <w:r>
              <w:rPr>
                <w:noProof/>
              </w:rPr>
              <w:t>2.13.1</w:t>
            </w:r>
          </w:p>
        </w:tc>
        <w:tc>
          <w:tcPr>
            <w:tcW w:w="11257" w:type="dxa"/>
            <w:shd w:val="clear" w:color="auto" w:fill="auto"/>
          </w:tcPr>
          <w:p w:rsidR="00434D73" w:rsidRPr="00D60C64" w:rsidRDefault="00E85702" w:rsidP="00434D73">
            <w:pPr>
              <w:pStyle w:val="NormalLeft"/>
            </w:pPr>
            <w:r>
              <w:rPr>
                <w:noProof/>
              </w:rPr>
              <w:t>Skupna podpora Unije (glavna + uspešnost) po skladih/letih (ESRR/2019) v preglednici 17 mora biti enaka skupni podpori Unije za program/sklad/leto v zadnjem partnerskem sporazumu, poslanem Komisiji (2014SI16M8PA001 1.3): 206.495.59</w:t>
            </w:r>
            <w:r>
              <w:rPr>
                <w:noProof/>
              </w:rPr>
              <w:t>1,00 – 206.495.590,10</w:t>
            </w:r>
          </w:p>
        </w:tc>
      </w:tr>
      <w:tr w:rsidR="002A152E" w:rsidTr="00434D73">
        <w:trPr>
          <w:trHeight w:val="464"/>
        </w:trPr>
        <w:tc>
          <w:tcPr>
            <w:tcW w:w="1843" w:type="dxa"/>
            <w:shd w:val="clear" w:color="auto" w:fill="auto"/>
          </w:tcPr>
          <w:p w:rsidR="00434D73" w:rsidRPr="00D60C64" w:rsidRDefault="00E85702" w:rsidP="00434D73">
            <w:pPr>
              <w:pStyle w:val="NormalLeft"/>
            </w:pPr>
            <w:r>
              <w:rPr>
                <w:noProof/>
              </w:rPr>
              <w:t>Opozorilo</w:t>
            </w:r>
          </w:p>
        </w:tc>
        <w:tc>
          <w:tcPr>
            <w:tcW w:w="1217" w:type="dxa"/>
            <w:shd w:val="clear" w:color="auto" w:fill="auto"/>
          </w:tcPr>
          <w:p w:rsidR="00434D73" w:rsidRPr="00D60C64" w:rsidRDefault="00E85702" w:rsidP="00434D73">
            <w:pPr>
              <w:pStyle w:val="NormalLeft"/>
            </w:pPr>
            <w:r>
              <w:rPr>
                <w:noProof/>
              </w:rPr>
              <w:t>2.13.1</w:t>
            </w:r>
          </w:p>
        </w:tc>
        <w:tc>
          <w:tcPr>
            <w:tcW w:w="11257" w:type="dxa"/>
            <w:shd w:val="clear" w:color="auto" w:fill="auto"/>
          </w:tcPr>
          <w:p w:rsidR="00434D73" w:rsidRPr="00D60C64" w:rsidRDefault="00E85702" w:rsidP="00434D73">
            <w:pPr>
              <w:pStyle w:val="NormalLeft"/>
            </w:pPr>
            <w:r>
              <w:rPr>
                <w:noProof/>
              </w:rPr>
              <w:t xml:space="preserve">Skupna podpora Unije (glavna + uspešnost) po skladih/letih (ESRR/2020) v preglednici 17 mora biti enaka skupni podpori Unije za program/sklad/leto v zadnjem partnerskem sporazumu, poslanem Komisiji (2014SI16M8PA001 </w:t>
            </w:r>
            <w:r>
              <w:rPr>
                <w:noProof/>
              </w:rPr>
              <w:t>1.3): 210.627.631,00 – 210.627.631,50</w:t>
            </w:r>
          </w:p>
        </w:tc>
      </w:tr>
      <w:tr w:rsidR="002A152E" w:rsidTr="00434D73">
        <w:trPr>
          <w:trHeight w:val="464"/>
        </w:trPr>
        <w:tc>
          <w:tcPr>
            <w:tcW w:w="1843" w:type="dxa"/>
            <w:shd w:val="clear" w:color="auto" w:fill="auto"/>
          </w:tcPr>
          <w:p w:rsidR="00434D73" w:rsidRPr="00D60C64" w:rsidRDefault="00E85702" w:rsidP="00434D73">
            <w:pPr>
              <w:pStyle w:val="NormalLeft"/>
            </w:pPr>
            <w:r>
              <w:rPr>
                <w:noProof/>
              </w:rPr>
              <w:t>Opozorilo</w:t>
            </w:r>
          </w:p>
        </w:tc>
        <w:tc>
          <w:tcPr>
            <w:tcW w:w="1217" w:type="dxa"/>
            <w:shd w:val="clear" w:color="auto" w:fill="auto"/>
          </w:tcPr>
          <w:p w:rsidR="00434D73" w:rsidRPr="00D60C64" w:rsidRDefault="00E85702" w:rsidP="00434D73">
            <w:pPr>
              <w:pStyle w:val="NormalLeft"/>
            </w:pPr>
            <w:r>
              <w:rPr>
                <w:noProof/>
              </w:rPr>
              <w:t>2.13.1</w:t>
            </w:r>
          </w:p>
        </w:tc>
        <w:tc>
          <w:tcPr>
            <w:tcW w:w="11257" w:type="dxa"/>
            <w:shd w:val="clear" w:color="auto" w:fill="auto"/>
          </w:tcPr>
          <w:p w:rsidR="00434D73" w:rsidRPr="00D60C64" w:rsidRDefault="00E85702" w:rsidP="00434D73">
            <w:pPr>
              <w:pStyle w:val="NormalLeft"/>
            </w:pPr>
            <w:r>
              <w:rPr>
                <w:noProof/>
              </w:rPr>
              <w:t>Skupna podpora Unije (glavna + uspešnost) po skladih/letih (ESRR/2017) v preglednici 17 mora biti enaka skupni podpori Unije za program/sklad/leto v zadnjem partnerskem sporazumu, poslanem Komisiji (2</w:t>
            </w:r>
            <w:r>
              <w:rPr>
                <w:noProof/>
              </w:rPr>
              <w:t>014SI16M8PA001 1.3): 198.472.277,00 – 198.472.277,50</w:t>
            </w:r>
          </w:p>
        </w:tc>
      </w:tr>
      <w:tr w:rsidR="002A152E" w:rsidTr="00434D73">
        <w:trPr>
          <w:trHeight w:val="464"/>
        </w:trPr>
        <w:tc>
          <w:tcPr>
            <w:tcW w:w="1843" w:type="dxa"/>
            <w:shd w:val="clear" w:color="auto" w:fill="auto"/>
          </w:tcPr>
          <w:p w:rsidR="00434D73" w:rsidRPr="00D60C64" w:rsidRDefault="00E85702" w:rsidP="00434D73">
            <w:pPr>
              <w:pStyle w:val="NormalLeft"/>
            </w:pPr>
            <w:r>
              <w:rPr>
                <w:noProof/>
              </w:rPr>
              <w:t>Opozorilo</w:t>
            </w:r>
          </w:p>
        </w:tc>
        <w:tc>
          <w:tcPr>
            <w:tcW w:w="1217" w:type="dxa"/>
            <w:shd w:val="clear" w:color="auto" w:fill="auto"/>
          </w:tcPr>
          <w:p w:rsidR="00434D73" w:rsidRPr="00D60C64" w:rsidRDefault="00E85702" w:rsidP="00434D73">
            <w:pPr>
              <w:pStyle w:val="NormalLeft"/>
            </w:pPr>
            <w:r>
              <w:rPr>
                <w:noProof/>
              </w:rPr>
              <w:t>2.13.1</w:t>
            </w:r>
          </w:p>
        </w:tc>
        <w:tc>
          <w:tcPr>
            <w:tcW w:w="11257" w:type="dxa"/>
            <w:shd w:val="clear" w:color="auto" w:fill="auto"/>
          </w:tcPr>
          <w:p w:rsidR="00434D73" w:rsidRPr="00D60C64" w:rsidRDefault="00E85702" w:rsidP="00434D73">
            <w:pPr>
              <w:pStyle w:val="NormalLeft"/>
            </w:pPr>
            <w:r>
              <w:rPr>
                <w:noProof/>
              </w:rPr>
              <w:t>Skupna podpora Unije (glavna + uspešnost) po skladih/letih (ESS/2017) v preglednici 17 mora biti enaka skupni podpori Unije za program/sklad/leto v zadnjem partnerskem sporazumu, poslan</w:t>
            </w:r>
            <w:r>
              <w:rPr>
                <w:noProof/>
              </w:rPr>
              <w:t>em Komisiji (2014SI16M8PA001 1.3): 102.337.787,00 – 102.337.786,50</w:t>
            </w:r>
          </w:p>
        </w:tc>
      </w:tr>
      <w:tr w:rsidR="002A152E" w:rsidTr="00434D73">
        <w:trPr>
          <w:trHeight w:val="464"/>
        </w:trPr>
        <w:tc>
          <w:tcPr>
            <w:tcW w:w="1843" w:type="dxa"/>
            <w:shd w:val="clear" w:color="auto" w:fill="auto"/>
          </w:tcPr>
          <w:p w:rsidR="00434D73" w:rsidRPr="00D60C64" w:rsidRDefault="00E85702" w:rsidP="00434D73">
            <w:pPr>
              <w:pStyle w:val="NormalLeft"/>
            </w:pPr>
            <w:r>
              <w:rPr>
                <w:noProof/>
              </w:rPr>
              <w:t>Opozorilo</w:t>
            </w:r>
          </w:p>
        </w:tc>
        <w:tc>
          <w:tcPr>
            <w:tcW w:w="1217" w:type="dxa"/>
            <w:shd w:val="clear" w:color="auto" w:fill="auto"/>
          </w:tcPr>
          <w:p w:rsidR="00434D73" w:rsidRPr="00D60C64" w:rsidRDefault="00E85702" w:rsidP="00434D73">
            <w:pPr>
              <w:pStyle w:val="NormalLeft"/>
            </w:pPr>
            <w:r>
              <w:rPr>
                <w:noProof/>
              </w:rPr>
              <w:t>2.13.1</w:t>
            </w:r>
          </w:p>
        </w:tc>
        <w:tc>
          <w:tcPr>
            <w:tcW w:w="11257" w:type="dxa"/>
            <w:shd w:val="clear" w:color="auto" w:fill="auto"/>
          </w:tcPr>
          <w:p w:rsidR="00434D73" w:rsidRPr="00D60C64" w:rsidRDefault="00E85702" w:rsidP="00434D73">
            <w:pPr>
              <w:pStyle w:val="NormalLeft"/>
            </w:pPr>
            <w:r>
              <w:rPr>
                <w:noProof/>
              </w:rPr>
              <w:t>Skupna podpora Unije (glavna + uspešnost) po skladih/letih (ESRR/2015) v preglednici 17 mora biti enaka skupni podpori Unije za program/sklad/leto v zadnjem partnerskem sp</w:t>
            </w:r>
            <w:r>
              <w:rPr>
                <w:noProof/>
              </w:rPr>
              <w:t>orazumu, poslanem Komisiji (2014SI16M8PA001 1.3): 190.759.574,00 – 190.759.574,20</w:t>
            </w:r>
          </w:p>
        </w:tc>
      </w:tr>
      <w:tr w:rsidR="002A152E" w:rsidTr="00434D73">
        <w:trPr>
          <w:trHeight w:val="464"/>
        </w:trPr>
        <w:tc>
          <w:tcPr>
            <w:tcW w:w="1843" w:type="dxa"/>
            <w:shd w:val="clear" w:color="auto" w:fill="auto"/>
          </w:tcPr>
          <w:p w:rsidR="00434D73" w:rsidRPr="00D60C64" w:rsidRDefault="00E85702" w:rsidP="00434D73">
            <w:pPr>
              <w:pStyle w:val="NormalLeft"/>
            </w:pPr>
            <w:r>
              <w:rPr>
                <w:noProof/>
              </w:rPr>
              <w:t>Opozorilo</w:t>
            </w:r>
          </w:p>
        </w:tc>
        <w:tc>
          <w:tcPr>
            <w:tcW w:w="1217" w:type="dxa"/>
            <w:shd w:val="clear" w:color="auto" w:fill="auto"/>
          </w:tcPr>
          <w:p w:rsidR="00434D73" w:rsidRPr="00D60C64" w:rsidRDefault="00E85702" w:rsidP="00434D73">
            <w:pPr>
              <w:pStyle w:val="NormalLeft"/>
            </w:pPr>
            <w:r>
              <w:rPr>
                <w:noProof/>
              </w:rPr>
              <w:t>2.13.1</w:t>
            </w:r>
          </w:p>
        </w:tc>
        <w:tc>
          <w:tcPr>
            <w:tcW w:w="11257" w:type="dxa"/>
            <w:shd w:val="clear" w:color="auto" w:fill="auto"/>
          </w:tcPr>
          <w:p w:rsidR="00434D73" w:rsidRPr="00D60C64" w:rsidRDefault="00E85702" w:rsidP="00434D73">
            <w:pPr>
              <w:pStyle w:val="NormalLeft"/>
            </w:pPr>
            <w:r>
              <w:rPr>
                <w:noProof/>
              </w:rPr>
              <w:t>Skupna podpora Unije (glavna + uspešnost) po skladih/letih (ESRR/2014) v preglednici 17 mora biti enaka skupni podpori Unije za program/sklad/leto v zadnjem</w:t>
            </w:r>
            <w:r>
              <w:rPr>
                <w:noProof/>
              </w:rPr>
              <w:t xml:space="preserve"> partnerskem sporazumu, poslanem Komisiji (2014SI16M8PA001 1.3): 187.015.457,00 – 187.015.456,00</w:t>
            </w:r>
          </w:p>
        </w:tc>
      </w:tr>
      <w:tr w:rsidR="002A152E" w:rsidTr="00434D73">
        <w:trPr>
          <w:trHeight w:val="464"/>
        </w:trPr>
        <w:tc>
          <w:tcPr>
            <w:tcW w:w="1843" w:type="dxa"/>
            <w:shd w:val="clear" w:color="auto" w:fill="auto"/>
          </w:tcPr>
          <w:p w:rsidR="00434D73" w:rsidRPr="00D60C64" w:rsidRDefault="00E85702" w:rsidP="00434D73">
            <w:pPr>
              <w:pStyle w:val="NormalLeft"/>
            </w:pPr>
            <w:r>
              <w:rPr>
                <w:noProof/>
              </w:rPr>
              <w:t>Opozorilo</w:t>
            </w:r>
          </w:p>
        </w:tc>
        <w:tc>
          <w:tcPr>
            <w:tcW w:w="1217" w:type="dxa"/>
            <w:shd w:val="clear" w:color="auto" w:fill="auto"/>
          </w:tcPr>
          <w:p w:rsidR="00434D73" w:rsidRPr="00D60C64" w:rsidRDefault="00E85702" w:rsidP="00434D73">
            <w:pPr>
              <w:pStyle w:val="NormalLeft"/>
            </w:pPr>
            <w:r>
              <w:rPr>
                <w:noProof/>
              </w:rPr>
              <w:t>2.13.1</w:t>
            </w:r>
          </w:p>
        </w:tc>
        <w:tc>
          <w:tcPr>
            <w:tcW w:w="11257" w:type="dxa"/>
            <w:shd w:val="clear" w:color="auto" w:fill="auto"/>
          </w:tcPr>
          <w:p w:rsidR="00434D73" w:rsidRPr="00D60C64" w:rsidRDefault="00E85702" w:rsidP="00434D73">
            <w:pPr>
              <w:pStyle w:val="NormalLeft"/>
            </w:pPr>
            <w:r>
              <w:rPr>
                <w:noProof/>
              </w:rPr>
              <w:t>Skupna podpora Unije (glavna + uspešnost) po skladih/letih (ESS/2019) v preglednici 17 mora biti enaka skupni podpori Unije za program/sklad/</w:t>
            </w:r>
            <w:r>
              <w:rPr>
                <w:noProof/>
              </w:rPr>
              <w:t>leto v zadnjem partnerskem sporazumu, poslanem Komisiji (2014SI16M8PA001 1.3): 106.474.827,00 – 106.474.827,90</w:t>
            </w:r>
          </w:p>
        </w:tc>
      </w:tr>
      <w:tr w:rsidR="002A152E" w:rsidTr="00434D73">
        <w:trPr>
          <w:trHeight w:val="464"/>
        </w:trPr>
        <w:tc>
          <w:tcPr>
            <w:tcW w:w="1843" w:type="dxa"/>
            <w:shd w:val="clear" w:color="auto" w:fill="auto"/>
          </w:tcPr>
          <w:p w:rsidR="00434D73" w:rsidRPr="00D60C64" w:rsidRDefault="00E85702" w:rsidP="00434D73">
            <w:pPr>
              <w:pStyle w:val="NormalLeft"/>
            </w:pPr>
            <w:r>
              <w:rPr>
                <w:noProof/>
              </w:rPr>
              <w:t>Opozorilo</w:t>
            </w:r>
          </w:p>
        </w:tc>
        <w:tc>
          <w:tcPr>
            <w:tcW w:w="1217" w:type="dxa"/>
            <w:shd w:val="clear" w:color="auto" w:fill="auto"/>
          </w:tcPr>
          <w:p w:rsidR="00434D73" w:rsidRPr="00D60C64" w:rsidRDefault="00E85702" w:rsidP="00434D73">
            <w:pPr>
              <w:pStyle w:val="NormalLeft"/>
            </w:pPr>
            <w:r>
              <w:rPr>
                <w:noProof/>
              </w:rPr>
              <w:t>2.20</w:t>
            </w:r>
          </w:p>
        </w:tc>
        <w:tc>
          <w:tcPr>
            <w:tcW w:w="11257" w:type="dxa"/>
            <w:shd w:val="clear" w:color="auto" w:fill="auto"/>
          </w:tcPr>
          <w:p w:rsidR="00434D73" w:rsidRPr="00D60C64" w:rsidRDefault="00E85702" w:rsidP="00434D73">
            <w:pPr>
              <w:pStyle w:val="NormalLeft"/>
            </w:pPr>
            <w:r>
              <w:rPr>
                <w:noProof/>
              </w:rPr>
              <w:t>V preglednici 22 mora biti opredeljen vsaj en zapis.</w:t>
            </w:r>
          </w:p>
        </w:tc>
      </w:tr>
      <w:tr w:rsidR="002A152E" w:rsidTr="00434D73">
        <w:trPr>
          <w:trHeight w:val="464"/>
        </w:trPr>
        <w:tc>
          <w:tcPr>
            <w:tcW w:w="1843" w:type="dxa"/>
            <w:shd w:val="clear" w:color="auto" w:fill="auto"/>
          </w:tcPr>
          <w:p w:rsidR="00434D73" w:rsidRPr="00D60C64" w:rsidRDefault="00E85702" w:rsidP="00434D73">
            <w:pPr>
              <w:pStyle w:val="NormalLeft"/>
            </w:pPr>
            <w:r>
              <w:rPr>
                <w:noProof/>
              </w:rPr>
              <w:t>Opozorilo</w:t>
            </w:r>
          </w:p>
        </w:tc>
        <w:tc>
          <w:tcPr>
            <w:tcW w:w="1217" w:type="dxa"/>
            <w:shd w:val="clear" w:color="auto" w:fill="auto"/>
          </w:tcPr>
          <w:p w:rsidR="00434D73" w:rsidRPr="00D60C64" w:rsidRDefault="00E85702" w:rsidP="00434D73">
            <w:pPr>
              <w:pStyle w:val="NormalLeft"/>
            </w:pPr>
            <w:r>
              <w:rPr>
                <w:noProof/>
              </w:rPr>
              <w:t>2.52</w:t>
            </w:r>
          </w:p>
        </w:tc>
        <w:tc>
          <w:tcPr>
            <w:tcW w:w="11257" w:type="dxa"/>
            <w:shd w:val="clear" w:color="auto" w:fill="auto"/>
          </w:tcPr>
          <w:p w:rsidR="00434D73" w:rsidRPr="00D60C64" w:rsidRDefault="00E85702" w:rsidP="00434D73">
            <w:pPr>
              <w:pStyle w:val="NormalLeft"/>
            </w:pPr>
            <w:r>
              <w:rPr>
                <w:noProof/>
              </w:rPr>
              <w:t>Kazalnik „K8“ ima skupno ciljno vrednost in tudi razčlenitev</w:t>
            </w:r>
            <w:r>
              <w:rPr>
                <w:noProof/>
              </w:rPr>
              <w:t xml:space="preserve"> po spolu ali pa nima nobene ciljne vrednosti v preglednici 6 za prednostno os „09“.</w:t>
            </w:r>
          </w:p>
        </w:tc>
      </w:tr>
      <w:tr w:rsidR="002A152E" w:rsidTr="00434D73">
        <w:trPr>
          <w:trHeight w:val="464"/>
        </w:trPr>
        <w:tc>
          <w:tcPr>
            <w:tcW w:w="1843" w:type="dxa"/>
            <w:shd w:val="clear" w:color="auto" w:fill="auto"/>
          </w:tcPr>
          <w:p w:rsidR="00434D73" w:rsidRPr="00D60C64" w:rsidRDefault="00E85702" w:rsidP="00434D73">
            <w:pPr>
              <w:pStyle w:val="NormalLeft"/>
            </w:pPr>
            <w:r>
              <w:rPr>
                <w:noProof/>
              </w:rPr>
              <w:t>Opozorilo</w:t>
            </w:r>
          </w:p>
        </w:tc>
        <w:tc>
          <w:tcPr>
            <w:tcW w:w="1217" w:type="dxa"/>
            <w:shd w:val="clear" w:color="auto" w:fill="auto"/>
          </w:tcPr>
          <w:p w:rsidR="00434D73" w:rsidRPr="00D60C64" w:rsidRDefault="00E85702" w:rsidP="00434D73">
            <w:pPr>
              <w:pStyle w:val="NormalLeft"/>
            </w:pPr>
            <w:r>
              <w:rPr>
                <w:noProof/>
              </w:rPr>
              <w:t>2.52</w:t>
            </w:r>
          </w:p>
        </w:tc>
        <w:tc>
          <w:tcPr>
            <w:tcW w:w="11257" w:type="dxa"/>
            <w:shd w:val="clear" w:color="auto" w:fill="auto"/>
          </w:tcPr>
          <w:p w:rsidR="00434D73" w:rsidRPr="00D60C64" w:rsidRDefault="00E85702" w:rsidP="00434D73">
            <w:pPr>
              <w:pStyle w:val="NormalLeft"/>
            </w:pPr>
            <w:r>
              <w:rPr>
                <w:noProof/>
              </w:rPr>
              <w:t>Kazalnik „K4“ ima skupno ciljno vrednost in tudi razčlenitev po spolu ali pa nima nobene ciljne vrednosti v preglednici 6 za prednostno os „04“.</w:t>
            </w:r>
          </w:p>
        </w:tc>
      </w:tr>
      <w:tr w:rsidR="002A152E" w:rsidTr="00434D73">
        <w:trPr>
          <w:trHeight w:val="464"/>
        </w:trPr>
        <w:tc>
          <w:tcPr>
            <w:tcW w:w="1843" w:type="dxa"/>
            <w:shd w:val="clear" w:color="auto" w:fill="auto"/>
          </w:tcPr>
          <w:p w:rsidR="00434D73" w:rsidRPr="00D60C64" w:rsidRDefault="00E85702" w:rsidP="00434D73">
            <w:pPr>
              <w:pStyle w:val="NormalLeft"/>
            </w:pPr>
            <w:r>
              <w:rPr>
                <w:noProof/>
              </w:rPr>
              <w:t>Opozorilo</w:t>
            </w:r>
          </w:p>
        </w:tc>
        <w:tc>
          <w:tcPr>
            <w:tcW w:w="1217" w:type="dxa"/>
            <w:shd w:val="clear" w:color="auto" w:fill="auto"/>
          </w:tcPr>
          <w:p w:rsidR="00434D73" w:rsidRPr="00D60C64" w:rsidRDefault="00E85702" w:rsidP="00434D73">
            <w:pPr>
              <w:pStyle w:val="NormalLeft"/>
            </w:pPr>
            <w:r>
              <w:rPr>
                <w:noProof/>
              </w:rPr>
              <w:t>2.52</w:t>
            </w:r>
          </w:p>
        </w:tc>
        <w:tc>
          <w:tcPr>
            <w:tcW w:w="11257" w:type="dxa"/>
            <w:shd w:val="clear" w:color="auto" w:fill="auto"/>
          </w:tcPr>
          <w:p w:rsidR="00434D73" w:rsidRPr="00D60C64" w:rsidRDefault="00E85702" w:rsidP="00434D73">
            <w:pPr>
              <w:pStyle w:val="NormalLeft"/>
            </w:pPr>
            <w:r>
              <w:rPr>
                <w:noProof/>
              </w:rPr>
              <w:t>Kazalnik „K3“ ima skupno ciljno vrednost in tudi razčlenitev po spolu ali pa nima nobene ciljne vrednosti v preglednici 6 za prednostno os „07“.</w:t>
            </w:r>
          </w:p>
        </w:tc>
      </w:tr>
      <w:tr w:rsidR="002A152E" w:rsidTr="00434D73">
        <w:trPr>
          <w:trHeight w:val="464"/>
        </w:trPr>
        <w:tc>
          <w:tcPr>
            <w:tcW w:w="1843" w:type="dxa"/>
            <w:shd w:val="clear" w:color="auto" w:fill="auto"/>
          </w:tcPr>
          <w:p w:rsidR="00434D73" w:rsidRPr="00D60C64" w:rsidRDefault="00E85702" w:rsidP="00434D73">
            <w:pPr>
              <w:pStyle w:val="NormalLeft"/>
            </w:pPr>
            <w:r>
              <w:rPr>
                <w:noProof/>
              </w:rPr>
              <w:t>Opozorilo</w:t>
            </w:r>
          </w:p>
        </w:tc>
        <w:tc>
          <w:tcPr>
            <w:tcW w:w="1217" w:type="dxa"/>
            <w:shd w:val="clear" w:color="auto" w:fill="auto"/>
          </w:tcPr>
          <w:p w:rsidR="00434D73" w:rsidRPr="00D60C64" w:rsidRDefault="00E85702" w:rsidP="00434D73">
            <w:pPr>
              <w:pStyle w:val="NormalLeft"/>
            </w:pPr>
            <w:r>
              <w:rPr>
                <w:noProof/>
              </w:rPr>
              <w:t>2.52</w:t>
            </w:r>
          </w:p>
        </w:tc>
        <w:tc>
          <w:tcPr>
            <w:tcW w:w="11257" w:type="dxa"/>
            <w:shd w:val="clear" w:color="auto" w:fill="auto"/>
          </w:tcPr>
          <w:p w:rsidR="00434D73" w:rsidRPr="00D60C64" w:rsidRDefault="00E85702" w:rsidP="00434D73">
            <w:pPr>
              <w:pStyle w:val="NormalLeft"/>
            </w:pPr>
            <w:r>
              <w:rPr>
                <w:noProof/>
              </w:rPr>
              <w:t xml:space="preserve">Kazalnik „K4“ ima skupno ciljno vrednost in tudi razčlenitev po spolu ali pa nima nobene </w:t>
            </w:r>
            <w:r>
              <w:rPr>
                <w:noProof/>
              </w:rPr>
              <w:t>ciljne vrednosti v preglednici 6 za prednostno os „04“.</w:t>
            </w:r>
          </w:p>
        </w:tc>
      </w:tr>
      <w:tr w:rsidR="002A152E" w:rsidTr="00434D73">
        <w:trPr>
          <w:trHeight w:val="464"/>
        </w:trPr>
        <w:tc>
          <w:tcPr>
            <w:tcW w:w="1843" w:type="dxa"/>
            <w:shd w:val="clear" w:color="auto" w:fill="auto"/>
          </w:tcPr>
          <w:p w:rsidR="00434D73" w:rsidRPr="00D60C64" w:rsidRDefault="00E85702" w:rsidP="00434D73">
            <w:pPr>
              <w:pStyle w:val="NormalLeft"/>
            </w:pPr>
            <w:r>
              <w:rPr>
                <w:noProof/>
              </w:rPr>
              <w:t>Opozorilo</w:t>
            </w:r>
          </w:p>
        </w:tc>
        <w:tc>
          <w:tcPr>
            <w:tcW w:w="1217" w:type="dxa"/>
            <w:shd w:val="clear" w:color="auto" w:fill="auto"/>
          </w:tcPr>
          <w:p w:rsidR="00434D73" w:rsidRPr="00D60C64" w:rsidRDefault="00E85702" w:rsidP="00434D73">
            <w:pPr>
              <w:pStyle w:val="NormalLeft"/>
            </w:pPr>
            <w:r>
              <w:rPr>
                <w:noProof/>
              </w:rPr>
              <w:t>2.52</w:t>
            </w:r>
          </w:p>
        </w:tc>
        <w:tc>
          <w:tcPr>
            <w:tcW w:w="11257" w:type="dxa"/>
            <w:shd w:val="clear" w:color="auto" w:fill="auto"/>
          </w:tcPr>
          <w:p w:rsidR="00434D73" w:rsidRPr="00D60C64" w:rsidRDefault="00E85702" w:rsidP="00434D73">
            <w:pPr>
              <w:pStyle w:val="NormalLeft"/>
            </w:pPr>
            <w:r>
              <w:rPr>
                <w:noProof/>
              </w:rPr>
              <w:t>Kazalnik „K7“ ima skupno ciljno vrednost in tudi razčlenitev po spolu ali pa nima nobene ciljne vrednosti v preglednici 6 za prednostno os „09“.</w:t>
            </w:r>
          </w:p>
        </w:tc>
      </w:tr>
      <w:tr w:rsidR="002A152E" w:rsidTr="00434D73">
        <w:trPr>
          <w:trHeight w:val="464"/>
        </w:trPr>
        <w:tc>
          <w:tcPr>
            <w:tcW w:w="1843" w:type="dxa"/>
            <w:shd w:val="clear" w:color="auto" w:fill="auto"/>
          </w:tcPr>
          <w:p w:rsidR="00434D73" w:rsidRPr="00D60C64" w:rsidRDefault="00E85702" w:rsidP="00434D73">
            <w:pPr>
              <w:pStyle w:val="NormalLeft"/>
            </w:pPr>
            <w:r>
              <w:rPr>
                <w:noProof/>
              </w:rPr>
              <w:t>Opozorilo</w:t>
            </w:r>
          </w:p>
        </w:tc>
        <w:tc>
          <w:tcPr>
            <w:tcW w:w="1217" w:type="dxa"/>
            <w:shd w:val="clear" w:color="auto" w:fill="auto"/>
          </w:tcPr>
          <w:p w:rsidR="00434D73" w:rsidRPr="00D60C64" w:rsidRDefault="00E85702" w:rsidP="00434D73">
            <w:pPr>
              <w:pStyle w:val="NormalLeft"/>
            </w:pPr>
            <w:r>
              <w:rPr>
                <w:noProof/>
              </w:rPr>
              <w:t>2.52</w:t>
            </w:r>
          </w:p>
        </w:tc>
        <w:tc>
          <w:tcPr>
            <w:tcW w:w="11257" w:type="dxa"/>
            <w:shd w:val="clear" w:color="auto" w:fill="auto"/>
          </w:tcPr>
          <w:p w:rsidR="00434D73" w:rsidRPr="00D60C64" w:rsidRDefault="00E85702" w:rsidP="00434D73">
            <w:pPr>
              <w:pStyle w:val="NormalLeft"/>
            </w:pPr>
            <w:r>
              <w:rPr>
                <w:noProof/>
              </w:rPr>
              <w:t>Kazalnik „K8“ ima skupn</w:t>
            </w:r>
            <w:r>
              <w:rPr>
                <w:noProof/>
              </w:rPr>
              <w:t>o ciljno vrednost in tudi razčlenitev po spolu ali pa nima nobene ciljne vrednosti v preglednici 6 za prednostno os „09“.</w:t>
            </w:r>
          </w:p>
        </w:tc>
      </w:tr>
      <w:tr w:rsidR="002A152E" w:rsidTr="00434D73">
        <w:trPr>
          <w:trHeight w:val="464"/>
        </w:trPr>
        <w:tc>
          <w:tcPr>
            <w:tcW w:w="1843" w:type="dxa"/>
            <w:shd w:val="clear" w:color="auto" w:fill="auto"/>
          </w:tcPr>
          <w:p w:rsidR="00434D73" w:rsidRPr="00D60C64" w:rsidRDefault="00E85702" w:rsidP="00434D73">
            <w:pPr>
              <w:pStyle w:val="NormalLeft"/>
            </w:pPr>
            <w:r>
              <w:rPr>
                <w:noProof/>
              </w:rPr>
              <w:t>Opozorilo</w:t>
            </w:r>
          </w:p>
        </w:tc>
        <w:tc>
          <w:tcPr>
            <w:tcW w:w="1217" w:type="dxa"/>
            <w:shd w:val="clear" w:color="auto" w:fill="auto"/>
          </w:tcPr>
          <w:p w:rsidR="00434D73" w:rsidRPr="00D60C64" w:rsidRDefault="00E85702" w:rsidP="00434D73">
            <w:pPr>
              <w:pStyle w:val="NormalLeft"/>
            </w:pPr>
            <w:r>
              <w:rPr>
                <w:noProof/>
              </w:rPr>
              <w:t>2.52</w:t>
            </w:r>
          </w:p>
        </w:tc>
        <w:tc>
          <w:tcPr>
            <w:tcW w:w="11257" w:type="dxa"/>
            <w:shd w:val="clear" w:color="auto" w:fill="auto"/>
          </w:tcPr>
          <w:p w:rsidR="00434D73" w:rsidRPr="00D60C64" w:rsidRDefault="00E85702" w:rsidP="00434D73">
            <w:pPr>
              <w:pStyle w:val="NormalLeft"/>
            </w:pPr>
            <w:r>
              <w:rPr>
                <w:noProof/>
              </w:rPr>
              <w:t xml:space="preserve">Kazalnik „K7“ ima skupno ciljno vrednost in tudi razčlenitev po spolu ali pa nima nobene ciljne vrednosti v </w:t>
            </w:r>
            <w:r>
              <w:rPr>
                <w:noProof/>
              </w:rPr>
              <w:t>preglednici 6 za prednostno os „09“.</w:t>
            </w:r>
          </w:p>
        </w:tc>
      </w:tr>
    </w:tbl>
    <w:p w:rsidR="00434D73" w:rsidRDefault="00434D73" w:rsidP="00434D73"/>
    <w:p w:rsidR="00094173" w:rsidRDefault="00094173"/>
    <w:sectPr w:rsidR="00094173" w:rsidSect="00434D73">
      <w:footerReference w:type="default" r:id="rId35"/>
      <w:pgSz w:w="16838" w:h="11906" w:orient="landscape"/>
      <w:pgMar w:top="1134" w:right="567" w:bottom="851"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E85702">
      <w:pPr>
        <w:spacing w:before="0" w:after="0"/>
      </w:pPr>
      <w:r>
        <w:separator/>
      </w:r>
    </w:p>
  </w:endnote>
  <w:endnote w:type="continuationSeparator" w:id="0">
    <w:p w:rsidR="00000000" w:rsidRDefault="00E8570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MS Shell Dlg 2">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E85702" w:rsidP="0009430E">
    <w:pPr>
      <w:pStyle w:val="Noga"/>
      <w:rPr>
        <w:rFonts w:ascii="Arial" w:hAnsi="Arial" w:cs="Arial"/>
        <w:b/>
        <w:sz w:val="48"/>
      </w:rPr>
    </w:pPr>
    <w:r>
      <w:rPr>
        <w:rFonts w:ascii="Arial" w:hAnsi="Arial" w:cs="Arial"/>
        <w:b/>
        <w:noProof/>
        <w:sz w:val="48"/>
      </w:rPr>
      <w:t>SL</w:t>
    </w:r>
    <w:r w:rsidRPr="007C3041">
      <w:rPr>
        <w:rFonts w:ascii="Arial" w:hAnsi="Arial" w:cs="Arial"/>
        <w:b/>
        <w:sz w:val="48"/>
      </w:rPr>
      <w:tab/>
    </w:r>
    <w:r w:rsidRPr="007C3041">
      <w:rPr>
        <w:rFonts w:ascii="Arial" w:hAnsi="Arial" w:cs="Arial"/>
        <w:b/>
        <w:sz w:val="48"/>
      </w:rPr>
      <w:tab/>
    </w:r>
    <w:r w:rsidRPr="007C3041">
      <w:tab/>
    </w:r>
    <w:r>
      <w:rPr>
        <w:rFonts w:ascii="Arial" w:hAnsi="Arial" w:cs="Arial"/>
        <w:b/>
        <w:noProof/>
        <w:sz w:val="48"/>
      </w:rPr>
      <w:t>SL</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E85702" w:rsidP="0009430E">
    <w:pPr>
      <w:pStyle w:val="FooterLandscape"/>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 MERGEFORMAT </w:instrText>
    </w:r>
    <w:r>
      <w:fldChar w:fldCharType="separate"/>
    </w:r>
    <w:r w:rsidR="00386B61">
      <w:rPr>
        <w:noProof/>
      </w:rPr>
      <w:t>591</w:t>
    </w:r>
    <w:r>
      <w:fldChar w:fldCharType="end"/>
    </w:r>
    <w:r>
      <w:tab/>
    </w:r>
    <w:r w:rsidRPr="007C3041">
      <w:tab/>
    </w:r>
    <w:r>
      <w:rPr>
        <w:rFonts w:ascii="Arial" w:hAnsi="Arial" w:cs="Arial"/>
        <w:b/>
        <w:noProof/>
        <w:sz w:val="48"/>
      </w:rPr>
      <w:t>SL</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09430E" w:rsidP="0009430E">
    <w:pPr>
      <w:pStyle w:val="FooterLandscape"/>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E85702" w:rsidP="0009430E">
    <w:pPr>
      <w:pStyle w:val="Noga"/>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 MERGEFORMAT </w:instrText>
    </w:r>
    <w:r>
      <w:fldChar w:fldCharType="separate"/>
    </w:r>
    <w:r w:rsidR="00386B61">
      <w:rPr>
        <w:noProof/>
      </w:rPr>
      <w:t>597</w:t>
    </w:r>
    <w:r>
      <w:fldChar w:fldCharType="end"/>
    </w:r>
    <w:r>
      <w:tab/>
    </w:r>
    <w:r w:rsidRPr="007C3041">
      <w:tab/>
    </w:r>
    <w:r>
      <w:rPr>
        <w:rFonts w:ascii="Arial" w:hAnsi="Arial" w:cs="Arial"/>
        <w:b/>
        <w:noProof/>
        <w:sz w:val="48"/>
      </w:rPr>
      <w:t>SL</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09430E" w:rsidP="0009430E">
    <w:pPr>
      <w:pStyle w:val="Noga"/>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E85702" w:rsidP="0009430E">
    <w:pPr>
      <w:pStyle w:val="FooterLandscape"/>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 MERGEFORMAT </w:instrText>
    </w:r>
    <w:r>
      <w:fldChar w:fldCharType="separate"/>
    </w:r>
    <w:r w:rsidR="00386B61">
      <w:rPr>
        <w:noProof/>
      </w:rPr>
      <w:t>607</w:t>
    </w:r>
    <w:r>
      <w:fldChar w:fldCharType="end"/>
    </w:r>
    <w:r>
      <w:tab/>
    </w:r>
    <w:r w:rsidRPr="007C3041">
      <w:tab/>
    </w:r>
    <w:r>
      <w:rPr>
        <w:rFonts w:ascii="Arial" w:hAnsi="Arial" w:cs="Arial"/>
        <w:b/>
        <w:noProof/>
        <w:sz w:val="48"/>
      </w:rPr>
      <w:t>SL</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09430E" w:rsidP="0009430E">
    <w:pPr>
      <w:pStyle w:val="FooterLandscape"/>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5BB2" w:rsidRPr="008E3442" w:rsidRDefault="00E85702" w:rsidP="00082313">
    <w:pPr>
      <w:pStyle w:val="FooterLandscape"/>
      <w:ind w:left="0"/>
      <w:rPr>
        <w:rFonts w:ascii="Arial" w:hAnsi="Arial" w:cs="Arial"/>
        <w:b/>
        <w:sz w:val="48"/>
      </w:rPr>
    </w:pPr>
    <w:r w:rsidRPr="005F6C78">
      <w:rPr>
        <w:rFonts w:ascii="Arial" w:hAnsi="Arial" w:cs="Arial"/>
        <w:b/>
        <w:noProof/>
        <w:sz w:val="48"/>
        <w:szCs w:val="48"/>
        <w:lang w:val="fr-BE"/>
      </w:rPr>
      <w:t>SL</w:t>
    </w:r>
    <w:r w:rsidRPr="008E3442">
      <w:rPr>
        <w:rFonts w:ascii="Arial" w:hAnsi="Arial" w:cs="Arial"/>
        <w:b/>
        <w:sz w:val="48"/>
      </w:rPr>
      <w:tab/>
    </w:r>
    <w:r>
      <w:fldChar w:fldCharType="begin"/>
    </w:r>
    <w:r>
      <w:instrText xml:space="preserve"> PAGE  \* MERGEFORMAT </w:instrText>
    </w:r>
    <w:r>
      <w:fldChar w:fldCharType="separate"/>
    </w:r>
    <w:r w:rsidR="00082313">
      <w:rPr>
        <w:noProof/>
      </w:rPr>
      <w:t>2</w:t>
    </w:r>
    <w:r>
      <w:fldChar w:fldCharType="end"/>
    </w:r>
    <w:r>
      <w:tab/>
    </w:r>
    <w:r w:rsidRPr="008E3442">
      <w:tab/>
    </w:r>
    <w:r w:rsidRPr="005F6C78">
      <w:rPr>
        <w:rFonts w:ascii="Arial" w:hAnsi="Arial" w:cs="Arial"/>
        <w:b/>
        <w:noProof/>
        <w:sz w:val="48"/>
        <w:szCs w:val="48"/>
        <w:lang w:val="fr-BE"/>
      </w:rPr>
      <w:t>SL</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4D73" w:rsidRPr="008E3442" w:rsidRDefault="00E85702" w:rsidP="00434D73">
    <w:pPr>
      <w:pStyle w:val="FooterLandscape"/>
      <w:ind w:left="0"/>
      <w:rPr>
        <w:rFonts w:ascii="Arial" w:hAnsi="Arial" w:cs="Arial"/>
        <w:b/>
        <w:sz w:val="48"/>
      </w:rPr>
    </w:pPr>
    <w:r w:rsidRPr="005F6C78">
      <w:rPr>
        <w:rFonts w:ascii="Arial" w:hAnsi="Arial" w:cs="Arial"/>
        <w:b/>
        <w:noProof/>
        <w:sz w:val="48"/>
        <w:szCs w:val="48"/>
        <w:lang w:val="fr-BE"/>
      </w:rPr>
      <w:t>SL</w:t>
    </w:r>
    <w:r w:rsidRPr="008E3442">
      <w:rPr>
        <w:rFonts w:ascii="Arial" w:hAnsi="Arial" w:cs="Arial"/>
        <w:b/>
        <w:sz w:val="48"/>
      </w:rPr>
      <w:tab/>
    </w:r>
    <w:r>
      <w:fldChar w:fldCharType="begin"/>
    </w:r>
    <w:r>
      <w:instrText xml:space="preserve"> PAGE  \* MERGEFORMAT </w:instrText>
    </w:r>
    <w:r>
      <w:fldChar w:fldCharType="separate"/>
    </w:r>
    <w:r>
      <w:rPr>
        <w:noProof/>
      </w:rPr>
      <w:t>4</w:t>
    </w:r>
    <w:r>
      <w:fldChar w:fldCharType="end"/>
    </w:r>
    <w:r>
      <w:tab/>
    </w:r>
    <w:r w:rsidRPr="008E3442">
      <w:tab/>
    </w:r>
    <w:r w:rsidRPr="005F6C78">
      <w:rPr>
        <w:rFonts w:ascii="Arial" w:hAnsi="Arial" w:cs="Arial"/>
        <w:b/>
        <w:noProof/>
        <w:sz w:val="48"/>
        <w:szCs w:val="48"/>
        <w:lang w:val="fr-BE"/>
      </w:rPr>
      <w:t>SL</w:t>
    </w:r>
  </w:p>
  <w:p w:rsidR="00434D73" w:rsidRDefault="00434D73">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E85702" w:rsidP="0009430E">
    <w:pPr>
      <w:pStyle w:val="Noga"/>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 MERGEFORMAT </w:instrText>
    </w:r>
    <w:r>
      <w:fldChar w:fldCharType="separate"/>
    </w:r>
    <w:r>
      <w:rPr>
        <w:noProof/>
      </w:rPr>
      <w:t>3</w:t>
    </w:r>
    <w:r>
      <w:fldChar w:fldCharType="end"/>
    </w:r>
    <w:r>
      <w:tab/>
    </w:r>
    <w:r w:rsidRPr="007C3041">
      <w:tab/>
    </w:r>
    <w:r>
      <w:rPr>
        <w:rFonts w:ascii="Arial" w:hAnsi="Arial" w:cs="Arial"/>
        <w:b/>
        <w:noProof/>
        <w:sz w:val="48"/>
      </w:rPr>
      <w:t>SL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09430E" w:rsidP="0009430E">
    <w:pPr>
      <w:pStyle w:val="Nog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E85702" w:rsidP="0009430E">
    <w:pPr>
      <w:pStyle w:val="FooterLandscape"/>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 MERGEFORMAT </w:instrText>
    </w:r>
    <w:r>
      <w:fldChar w:fldCharType="separate"/>
    </w:r>
    <w:r w:rsidR="00386B61">
      <w:rPr>
        <w:noProof/>
      </w:rPr>
      <w:t>483</w:t>
    </w:r>
    <w:r>
      <w:fldChar w:fldCharType="end"/>
    </w:r>
    <w:r>
      <w:tab/>
    </w:r>
    <w:r w:rsidRPr="007C3041">
      <w:tab/>
    </w:r>
    <w:r>
      <w:rPr>
        <w:rFonts w:ascii="Arial" w:hAnsi="Arial" w:cs="Arial"/>
        <w:b/>
        <w:noProof/>
        <w:sz w:val="48"/>
      </w:rPr>
      <w:t>SL</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09430E" w:rsidP="0009430E">
    <w:pPr>
      <w:pStyle w:val="FooterLandscap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E85702" w:rsidP="0009430E">
    <w:pPr>
      <w:pStyle w:val="Noga"/>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 MERGEFORMAT </w:instrText>
    </w:r>
    <w:r>
      <w:fldChar w:fldCharType="separate"/>
    </w:r>
    <w:r w:rsidR="00386B61">
      <w:rPr>
        <w:noProof/>
      </w:rPr>
      <w:t>492</w:t>
    </w:r>
    <w:r>
      <w:fldChar w:fldCharType="end"/>
    </w:r>
    <w:r>
      <w:tab/>
    </w:r>
    <w:r w:rsidRPr="007C3041">
      <w:tab/>
    </w:r>
    <w:r>
      <w:rPr>
        <w:rFonts w:ascii="Arial" w:hAnsi="Arial" w:cs="Arial"/>
        <w:b/>
        <w:noProof/>
        <w:sz w:val="48"/>
      </w:rPr>
      <w:t>SL</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09430E" w:rsidP="0009430E">
    <w:pPr>
      <w:pStyle w:val="Noga"/>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E85702" w:rsidP="0009430E">
    <w:pPr>
      <w:pStyle w:val="FooterLandscape"/>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 MERGEFORMAT </w:instrText>
    </w:r>
    <w:r>
      <w:fldChar w:fldCharType="separate"/>
    </w:r>
    <w:r w:rsidR="00386B61">
      <w:rPr>
        <w:noProof/>
      </w:rPr>
      <w:t>493</w:t>
    </w:r>
    <w:r>
      <w:fldChar w:fldCharType="end"/>
    </w:r>
    <w:r>
      <w:tab/>
    </w:r>
    <w:r w:rsidRPr="007C3041">
      <w:tab/>
    </w:r>
    <w:r>
      <w:rPr>
        <w:rFonts w:ascii="Arial" w:hAnsi="Arial" w:cs="Arial"/>
        <w:b/>
        <w:noProof/>
        <w:sz w:val="48"/>
      </w:rPr>
      <w:t>SL</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42051F" w:rsidRDefault="00E85702" w:rsidP="0009430E">
    <w:pPr>
      <w:pStyle w:val="Noga"/>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 MERGEFORMAT </w:instrText>
    </w:r>
    <w:r>
      <w:fldChar w:fldCharType="separate"/>
    </w:r>
    <w:r w:rsidR="00386B61">
      <w:rPr>
        <w:noProof/>
      </w:rPr>
      <w:t>510</w:t>
    </w:r>
    <w:r>
      <w:fldChar w:fldCharType="end"/>
    </w:r>
    <w:r>
      <w:tab/>
    </w:r>
    <w:r w:rsidRPr="007C3041">
      <w:tab/>
    </w:r>
    <w:r>
      <w:rPr>
        <w:rFonts w:ascii="Arial" w:hAnsi="Arial" w:cs="Arial"/>
        <w:b/>
        <w:noProof/>
        <w:sz w:val="48"/>
      </w:rPr>
      <w:t>SL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E85702">
      <w:pPr>
        <w:spacing w:before="0" w:after="0"/>
      </w:pPr>
      <w:r>
        <w:separator/>
      </w:r>
    </w:p>
  </w:footnote>
  <w:footnote w:type="continuationSeparator" w:id="0">
    <w:p w:rsidR="00000000" w:rsidRDefault="00E85702">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C36FC2" w:rsidRDefault="00E85702">
    <w:pPr>
      <w:pStyle w:val="Glava"/>
      <w:rPr>
        <w:sz w:val="10"/>
        <w:szCs w:val="10"/>
      </w:rPr>
    </w:pPr>
    <w:r w:rsidRPr="00C36FC2">
      <w:rPr>
        <w:sz w:val="10"/>
        <w:szCs w:val="10"/>
      </w:rPr>
      <w:fldChar w:fldCharType="begin"/>
    </w:r>
    <w:r w:rsidRPr="00C36FC2">
      <w:rPr>
        <w:sz w:val="10"/>
        <w:szCs w:val="10"/>
      </w:rPr>
      <w:instrText xml:space="preserve"> SET m_ratio </w:instrText>
    </w:r>
    <w:r w:rsidRPr="00C36FC2">
      <w:rPr>
        <w:noProof/>
        <w:sz w:val="10"/>
        <w:szCs w:val="10"/>
      </w:rPr>
      <w:instrText>"Razmerje (%)"</w:instrText>
    </w:r>
    <w:r w:rsidRPr="00C36FC2">
      <w:rPr>
        <w:sz w:val="10"/>
        <w:szCs w:val="10"/>
      </w:rPr>
      <w:instrText xml:space="preserve"> </w:instrText>
    </w:r>
    <w:r w:rsidRPr="00C36FC2">
      <w:rPr>
        <w:sz w:val="10"/>
        <w:szCs w:val="10"/>
      </w:rPr>
      <w:fldChar w:fldCharType="separate"/>
    </w:r>
    <w:bookmarkStart w:id="1" w:name="m_ratio"/>
    <w:r w:rsidRPr="00C36FC2">
      <w:rPr>
        <w:noProof/>
        <w:sz w:val="10"/>
        <w:szCs w:val="10"/>
      </w:rPr>
      <w:t>Razmerje (%)</w:t>
    </w:r>
    <w:bookmarkEnd w:id="1"/>
    <w:r w:rsidRPr="00C36FC2">
      <w:rPr>
        <w:sz w:val="10"/>
        <w:szCs w:val="10"/>
      </w:rPr>
      <w:fldChar w:fldCharType="end"/>
    </w:r>
  </w:p>
  <w:p w:rsidR="0009430E" w:rsidRDefault="00E85702" w:rsidP="0009430E">
    <w:pPr>
      <w:pStyle w:val="Glava"/>
      <w:rPr>
        <w:sz w:val="10"/>
        <w:szCs w:val="10"/>
      </w:rPr>
    </w:pPr>
    <w:r w:rsidRPr="00C36FC2">
      <w:rPr>
        <w:sz w:val="10"/>
        <w:szCs w:val="10"/>
      </w:rPr>
      <w:fldChar w:fldCharType="begin"/>
    </w:r>
    <w:r w:rsidRPr="00C36FC2">
      <w:rPr>
        <w:sz w:val="10"/>
        <w:szCs w:val="10"/>
      </w:rPr>
      <w:instrText xml:space="preserve"> SET m_number </w:instrText>
    </w:r>
    <w:r w:rsidRPr="00C36FC2">
      <w:rPr>
        <w:noProof/>
        <w:sz w:val="10"/>
        <w:szCs w:val="10"/>
      </w:rPr>
      <w:instrText>Število</w:instrText>
    </w:r>
    <w:r w:rsidRPr="00C36FC2">
      <w:rPr>
        <w:sz w:val="10"/>
        <w:szCs w:val="10"/>
      </w:rPr>
      <w:instrText xml:space="preserve"> </w:instrText>
    </w:r>
    <w:r w:rsidRPr="00C36FC2">
      <w:rPr>
        <w:sz w:val="10"/>
        <w:szCs w:val="10"/>
      </w:rPr>
      <w:fldChar w:fldCharType="separate"/>
    </w:r>
    <w:bookmarkStart w:id="2" w:name="m_number"/>
    <w:r w:rsidRPr="00C36FC2">
      <w:rPr>
        <w:noProof/>
        <w:sz w:val="10"/>
        <w:szCs w:val="10"/>
      </w:rPr>
      <w:t>Število</w:t>
    </w:r>
    <w:bookmarkEnd w:id="2"/>
    <w:r w:rsidRPr="00C36FC2">
      <w:rPr>
        <w:sz w:val="10"/>
        <w:szCs w:val="10"/>
      </w:rPr>
      <w:fldChar w:fldCharType="end"/>
    </w:r>
  </w:p>
  <w:p w:rsidR="0009430E" w:rsidRDefault="00E85702">
    <w:pPr>
      <w:pStyle w:val="Glava"/>
    </w:pPr>
    <w:r w:rsidRPr="00D11497">
      <w:rPr>
        <w:sz w:val="8"/>
        <w:szCs w:val="8"/>
      </w:rPr>
      <w:fldChar w:fldCharType="begin"/>
    </w:r>
    <w:r w:rsidRPr="00D11497">
      <w:rPr>
        <w:sz w:val="8"/>
        <w:szCs w:val="8"/>
      </w:rPr>
      <w:instrText xml:space="preserve"> SET m_public_font4 </w:instrText>
    </w:r>
    <w:r w:rsidRPr="00D11497">
      <w:rPr>
        <w:noProof/>
        <w:sz w:val="8"/>
        <w:szCs w:val="8"/>
      </w:rPr>
      <w:instrText>Javno</w:instrText>
    </w:r>
    <w:r w:rsidRPr="00D11497">
      <w:rPr>
        <w:sz w:val="8"/>
        <w:szCs w:val="8"/>
      </w:rPr>
      <w:instrText xml:space="preserve"> </w:instrText>
    </w:r>
    <w:r w:rsidRPr="00D11497">
      <w:rPr>
        <w:sz w:val="8"/>
        <w:szCs w:val="8"/>
      </w:rPr>
      <w:fldChar w:fldCharType="separate"/>
    </w:r>
    <w:bookmarkStart w:id="3" w:name="m_public_font4"/>
    <w:r w:rsidRPr="00D11497">
      <w:rPr>
        <w:noProof/>
        <w:sz w:val="8"/>
        <w:szCs w:val="8"/>
      </w:rPr>
      <w:t>Javno</w:t>
    </w:r>
    <w:bookmarkEnd w:id="3"/>
    <w:r w:rsidRPr="00D11497">
      <w:rPr>
        <w:sz w:val="8"/>
        <w:szCs w:val="8"/>
      </w:rPr>
      <w:fldChar w:fldCharType="end"/>
    </w:r>
    <w:r w:rsidRPr="000B32AE">
      <w:rPr>
        <w:sz w:val="10"/>
        <w:szCs w:val="10"/>
      </w:rPr>
      <w:fldChar w:fldCharType="begin"/>
    </w:r>
    <w:r w:rsidRPr="000B32AE">
      <w:rPr>
        <w:sz w:val="10"/>
        <w:szCs w:val="10"/>
      </w:rPr>
      <w:instrText xml:space="preserve"> SET m_public_font5 </w:instrText>
    </w:r>
    <w:r w:rsidRPr="000B32AE">
      <w:rPr>
        <w:noProof/>
        <w:sz w:val="10"/>
        <w:szCs w:val="10"/>
      </w:rPr>
      <w:instrText>Javno</w:instrText>
    </w:r>
    <w:r w:rsidRPr="000B32AE">
      <w:rPr>
        <w:sz w:val="10"/>
        <w:szCs w:val="10"/>
      </w:rPr>
      <w:instrText xml:space="preserve"> </w:instrText>
    </w:r>
    <w:r w:rsidRPr="000B32AE">
      <w:rPr>
        <w:sz w:val="10"/>
        <w:szCs w:val="10"/>
      </w:rPr>
      <w:fldChar w:fldCharType="separate"/>
    </w:r>
    <w:bookmarkStart w:id="4" w:name="m_public_font5"/>
    <w:r w:rsidRPr="000B32AE">
      <w:rPr>
        <w:noProof/>
        <w:sz w:val="10"/>
        <w:szCs w:val="10"/>
      </w:rPr>
      <w:t>Javno</w:t>
    </w:r>
    <w:bookmarkEnd w:id="4"/>
    <w:r w:rsidRPr="000B32AE">
      <w:rPr>
        <w:sz w:val="10"/>
        <w:szCs w:val="10"/>
      </w:rPr>
      <w:fldChar w:fldCharType="end"/>
    </w:r>
    <w:r w:rsidRPr="00D32C32">
      <w:rPr>
        <w:sz w:val="16"/>
        <w:szCs w:val="16"/>
      </w:rPr>
      <w:fldChar w:fldCharType="begin"/>
    </w:r>
    <w:r w:rsidRPr="00D32C32">
      <w:rPr>
        <w:sz w:val="16"/>
        <w:szCs w:val="16"/>
      </w:rPr>
      <w:instrText xml:space="preserve"> SET m_public_font8 </w:instrText>
    </w:r>
    <w:r w:rsidRPr="00D32C32">
      <w:rPr>
        <w:noProof/>
        <w:sz w:val="16"/>
        <w:szCs w:val="16"/>
      </w:rPr>
      <w:instrText>Javno</w:instrText>
    </w:r>
    <w:r w:rsidRPr="00D32C32">
      <w:rPr>
        <w:sz w:val="16"/>
        <w:szCs w:val="16"/>
      </w:rPr>
      <w:instrText xml:space="preserve"> </w:instrText>
    </w:r>
    <w:r w:rsidRPr="00D32C32">
      <w:rPr>
        <w:sz w:val="16"/>
        <w:szCs w:val="16"/>
      </w:rPr>
      <w:fldChar w:fldCharType="separate"/>
    </w:r>
    <w:bookmarkStart w:id="5" w:name="m_public_font8"/>
    <w:r w:rsidRPr="00D32C32">
      <w:rPr>
        <w:noProof/>
        <w:sz w:val="16"/>
        <w:szCs w:val="16"/>
      </w:rPr>
      <w:t>Javno</w:t>
    </w:r>
    <w:bookmarkEnd w:id="5"/>
    <w:r w:rsidRPr="00D32C32">
      <w:rPr>
        <w:sz w:val="16"/>
        <w:szCs w:val="16"/>
      </w:rPr>
      <w:fldChar w:fldCharType="end"/>
    </w:r>
    <w:r w:rsidRPr="007C1D98">
      <w:rPr>
        <w:sz w:val="18"/>
        <w:szCs w:val="18"/>
      </w:rPr>
      <w:fldChar w:fldCharType="begin"/>
    </w:r>
    <w:r w:rsidRPr="007C1D98">
      <w:rPr>
        <w:sz w:val="18"/>
        <w:szCs w:val="18"/>
      </w:rPr>
      <w:instrText xml:space="preserve"> SET m_public_font9 </w:instrText>
    </w:r>
    <w:r w:rsidRPr="007C1D98">
      <w:rPr>
        <w:noProof/>
        <w:sz w:val="18"/>
        <w:szCs w:val="18"/>
      </w:rPr>
      <w:instrText>Javno</w:instrText>
    </w:r>
    <w:r w:rsidRPr="007C1D98">
      <w:rPr>
        <w:sz w:val="18"/>
        <w:szCs w:val="18"/>
      </w:rPr>
      <w:instrText xml:space="preserve"> </w:instrText>
    </w:r>
    <w:r w:rsidRPr="007C1D98">
      <w:rPr>
        <w:sz w:val="18"/>
        <w:szCs w:val="18"/>
      </w:rPr>
      <w:fldChar w:fldCharType="separate"/>
    </w:r>
    <w:bookmarkStart w:id="6" w:name="m_public_font9"/>
    <w:r w:rsidRPr="007C1D98">
      <w:rPr>
        <w:noProof/>
        <w:sz w:val="18"/>
        <w:szCs w:val="18"/>
      </w:rPr>
      <w:t>Javno</w:t>
    </w:r>
    <w:bookmarkEnd w:id="6"/>
    <w:r w:rsidRPr="007C1D98">
      <w:rPr>
        <w:sz w:val="18"/>
        <w:szCs w:val="18"/>
      </w:rPr>
      <w:fldChar w:fldCharType="end"/>
    </w:r>
    <w:r w:rsidRPr="00D472C5">
      <w:rPr>
        <w:sz w:val="22"/>
      </w:rPr>
      <w:fldChar w:fldCharType="begin"/>
    </w:r>
    <w:r w:rsidRPr="00D472C5">
      <w:rPr>
        <w:sz w:val="22"/>
      </w:rPr>
      <w:instrText xml:space="preserve"> SET m_public_font11 </w:instrText>
    </w:r>
    <w:r w:rsidRPr="00D472C5">
      <w:rPr>
        <w:noProof/>
        <w:sz w:val="22"/>
      </w:rPr>
      <w:instrText>Javno</w:instrText>
    </w:r>
    <w:r w:rsidRPr="00D472C5">
      <w:rPr>
        <w:sz w:val="22"/>
      </w:rPr>
      <w:instrText xml:space="preserve"> </w:instrText>
    </w:r>
    <w:r w:rsidRPr="00D472C5">
      <w:rPr>
        <w:sz w:val="22"/>
      </w:rPr>
      <w:fldChar w:fldCharType="separate"/>
    </w:r>
    <w:bookmarkStart w:id="7" w:name="m_public_font11"/>
    <w:r w:rsidRPr="00D472C5">
      <w:rPr>
        <w:noProof/>
        <w:sz w:val="22"/>
      </w:rPr>
      <w:t>Javno</w:t>
    </w:r>
    <w:bookmarkEnd w:id="7"/>
    <w:r w:rsidRPr="00D472C5">
      <w:rPr>
        <w:sz w:val="22"/>
      </w:rPr>
      <w:fldChar w:fldCharType="end"/>
    </w:r>
    <w:r w:rsidRPr="005C58B2">
      <w:rPr>
        <w:sz w:val="8"/>
        <w:szCs w:val="8"/>
      </w:rPr>
      <w:fldChar w:fldCharType="begin"/>
    </w:r>
    <w:r w:rsidRPr="005C58B2">
      <w:rPr>
        <w:sz w:val="8"/>
        <w:szCs w:val="8"/>
      </w:rPr>
      <w:instrText xml:space="preserve"> SET m_total_font4 </w:instrText>
    </w:r>
    <w:r w:rsidRPr="005C58B2">
      <w:rPr>
        <w:noProof/>
        <w:sz w:val="8"/>
        <w:szCs w:val="8"/>
      </w:rPr>
      <w:instrText>Skupaj</w:instrText>
    </w:r>
    <w:r w:rsidRPr="005C58B2">
      <w:rPr>
        <w:sz w:val="8"/>
        <w:szCs w:val="8"/>
      </w:rPr>
      <w:instrText xml:space="preserve"> </w:instrText>
    </w:r>
    <w:r w:rsidRPr="005C58B2">
      <w:rPr>
        <w:sz w:val="8"/>
        <w:szCs w:val="8"/>
      </w:rPr>
      <w:fldChar w:fldCharType="separate"/>
    </w:r>
    <w:bookmarkStart w:id="8" w:name="m_total_font4"/>
    <w:r w:rsidRPr="005C58B2">
      <w:rPr>
        <w:noProof/>
        <w:sz w:val="8"/>
        <w:szCs w:val="8"/>
      </w:rPr>
      <w:t>Skupaj</w:t>
    </w:r>
    <w:bookmarkEnd w:id="8"/>
    <w:r w:rsidRPr="005C58B2">
      <w:rPr>
        <w:sz w:val="8"/>
        <w:szCs w:val="8"/>
      </w:rPr>
      <w:fldChar w:fldCharType="end"/>
    </w:r>
    <w:r w:rsidRPr="000B32AE">
      <w:rPr>
        <w:sz w:val="10"/>
        <w:szCs w:val="10"/>
      </w:rPr>
      <w:fldChar w:fldCharType="begin"/>
    </w:r>
    <w:r w:rsidRPr="000B32AE">
      <w:rPr>
        <w:sz w:val="10"/>
        <w:szCs w:val="10"/>
      </w:rPr>
      <w:instrText xml:space="preserve"> SET m_total_font5 </w:instrText>
    </w:r>
    <w:r w:rsidRPr="000B32AE">
      <w:rPr>
        <w:noProof/>
        <w:sz w:val="10"/>
        <w:szCs w:val="10"/>
      </w:rPr>
      <w:instrText>Skupaj</w:instrText>
    </w:r>
    <w:r w:rsidRPr="000B32AE">
      <w:rPr>
        <w:sz w:val="10"/>
        <w:szCs w:val="10"/>
      </w:rPr>
      <w:instrText xml:space="preserve"> </w:instrText>
    </w:r>
    <w:r w:rsidRPr="000B32AE">
      <w:rPr>
        <w:sz w:val="10"/>
        <w:szCs w:val="10"/>
      </w:rPr>
      <w:fldChar w:fldCharType="separate"/>
    </w:r>
    <w:bookmarkStart w:id="9" w:name="m_total_font5"/>
    <w:r w:rsidRPr="000B32AE">
      <w:rPr>
        <w:noProof/>
        <w:sz w:val="10"/>
        <w:szCs w:val="10"/>
      </w:rPr>
      <w:t>Skupaj</w:t>
    </w:r>
    <w:bookmarkEnd w:id="9"/>
    <w:r w:rsidRPr="000B32AE">
      <w:rPr>
        <w:sz w:val="10"/>
        <w:szCs w:val="10"/>
      </w:rPr>
      <w:fldChar w:fldCharType="end"/>
    </w:r>
    <w:r w:rsidRPr="00D32C32">
      <w:rPr>
        <w:sz w:val="16"/>
        <w:szCs w:val="16"/>
      </w:rPr>
      <w:fldChar w:fldCharType="begin"/>
    </w:r>
    <w:r w:rsidRPr="00D32C32">
      <w:rPr>
        <w:sz w:val="16"/>
        <w:szCs w:val="16"/>
      </w:rPr>
      <w:instrText xml:space="preserve"> SET m_total_font8 </w:instrText>
    </w:r>
    <w:r w:rsidRPr="00D32C32">
      <w:rPr>
        <w:noProof/>
        <w:sz w:val="16"/>
        <w:szCs w:val="16"/>
      </w:rPr>
      <w:instrText>Skupaj</w:instrText>
    </w:r>
    <w:r w:rsidRPr="00D32C32">
      <w:rPr>
        <w:sz w:val="16"/>
        <w:szCs w:val="16"/>
      </w:rPr>
      <w:instrText xml:space="preserve"> </w:instrText>
    </w:r>
    <w:r w:rsidRPr="00D32C32">
      <w:rPr>
        <w:sz w:val="16"/>
        <w:szCs w:val="16"/>
      </w:rPr>
      <w:fldChar w:fldCharType="separate"/>
    </w:r>
    <w:bookmarkStart w:id="10" w:name="m_total_font8"/>
    <w:r w:rsidRPr="00D32C32">
      <w:rPr>
        <w:noProof/>
        <w:sz w:val="16"/>
        <w:szCs w:val="16"/>
      </w:rPr>
      <w:t>Skupaj</w:t>
    </w:r>
    <w:bookmarkEnd w:id="10"/>
    <w:r w:rsidRPr="00D32C32">
      <w:rPr>
        <w:sz w:val="16"/>
        <w:szCs w:val="16"/>
      </w:rPr>
      <w:fldChar w:fldCharType="end"/>
    </w:r>
    <w:r w:rsidRPr="007C1D98">
      <w:rPr>
        <w:sz w:val="18"/>
        <w:szCs w:val="18"/>
      </w:rPr>
      <w:fldChar w:fldCharType="begin"/>
    </w:r>
    <w:r w:rsidRPr="007C1D98">
      <w:rPr>
        <w:sz w:val="18"/>
        <w:szCs w:val="18"/>
      </w:rPr>
      <w:instrText xml:space="preserve"> SET m_total</w:instrText>
    </w:r>
    <w:r>
      <w:rPr>
        <w:sz w:val="18"/>
        <w:szCs w:val="18"/>
      </w:rPr>
      <w:instrText>_f</w:instrText>
    </w:r>
    <w:r>
      <w:rPr>
        <w:sz w:val="18"/>
        <w:szCs w:val="18"/>
      </w:rPr>
      <w:instrText>ont9</w:instrText>
    </w:r>
    <w:r w:rsidRPr="007C1D98">
      <w:rPr>
        <w:sz w:val="18"/>
        <w:szCs w:val="18"/>
      </w:rPr>
      <w:instrText xml:space="preserve"> </w:instrText>
    </w:r>
    <w:r>
      <w:rPr>
        <w:noProof/>
        <w:sz w:val="18"/>
        <w:szCs w:val="18"/>
      </w:rPr>
      <w:instrText>Skupaj</w:instrText>
    </w:r>
    <w:r w:rsidRPr="007C1D98">
      <w:rPr>
        <w:sz w:val="18"/>
        <w:szCs w:val="18"/>
      </w:rPr>
      <w:instrText xml:space="preserve"> </w:instrText>
    </w:r>
    <w:r w:rsidRPr="007C1D98">
      <w:rPr>
        <w:sz w:val="18"/>
        <w:szCs w:val="18"/>
      </w:rPr>
      <w:fldChar w:fldCharType="separate"/>
    </w:r>
    <w:bookmarkStart w:id="11" w:name="m_total_font9"/>
    <w:r>
      <w:rPr>
        <w:noProof/>
        <w:sz w:val="18"/>
        <w:szCs w:val="18"/>
      </w:rPr>
      <w:t>Skupaj</w:t>
    </w:r>
    <w:bookmarkEnd w:id="11"/>
    <w:r w:rsidRPr="007C1D98">
      <w:rPr>
        <w:sz w:val="18"/>
        <w:szCs w:val="18"/>
      </w:rPr>
      <w:fldChar w:fldCharType="end"/>
    </w:r>
    <w:r w:rsidRPr="00D472C5">
      <w:rPr>
        <w:sz w:val="22"/>
      </w:rPr>
      <w:fldChar w:fldCharType="begin"/>
    </w:r>
    <w:r w:rsidRPr="00D472C5">
      <w:rPr>
        <w:sz w:val="22"/>
      </w:rPr>
      <w:instrText xml:space="preserve"> SET m_total_font11 </w:instrText>
    </w:r>
    <w:r w:rsidRPr="00D472C5">
      <w:rPr>
        <w:noProof/>
        <w:sz w:val="22"/>
      </w:rPr>
      <w:instrText>Skupaj</w:instrText>
    </w:r>
    <w:r w:rsidRPr="00D472C5">
      <w:rPr>
        <w:sz w:val="22"/>
      </w:rPr>
      <w:instrText xml:space="preserve"> </w:instrText>
    </w:r>
    <w:r w:rsidRPr="00D472C5">
      <w:rPr>
        <w:sz w:val="22"/>
      </w:rPr>
      <w:fldChar w:fldCharType="separate"/>
    </w:r>
    <w:bookmarkStart w:id="12" w:name="m_total_font11"/>
    <w:r w:rsidRPr="00D472C5">
      <w:rPr>
        <w:noProof/>
        <w:sz w:val="22"/>
      </w:rPr>
      <w:t>Skupaj</w:t>
    </w:r>
    <w:bookmarkEnd w:id="12"/>
    <w:r w:rsidRPr="00D472C5">
      <w:rPr>
        <w:sz w:val="22"/>
      </w:rP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AA1B27" w:rsidRDefault="0009430E" w:rsidP="0009430E">
    <w:pPr>
      <w:pStyle w:val="HeaderLandscape"/>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09430E" w:rsidP="0009430E">
    <w:pPr>
      <w:pStyle w:val="HeaderLandscap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09430E" w:rsidP="0009430E">
    <w:pPr>
      <w:pStyle w:val="HeaderLandscap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09430E" w:rsidP="0009430E">
    <w:pPr>
      <w:pStyle w:val="HeaderLandscap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AA1B27" w:rsidRDefault="0009430E" w:rsidP="0009430E">
    <w:pPr>
      <w:pStyle w:val="Glav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09430E" w:rsidP="0009430E">
    <w:pPr>
      <w:pStyle w:val="Glava"/>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AA1B27" w:rsidRDefault="0009430E" w:rsidP="0009430E">
    <w:pPr>
      <w:pStyle w:val="HeaderLandscap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09430E" w:rsidP="0009430E">
    <w:pPr>
      <w:pStyle w:val="HeaderLandscap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AA1B27" w:rsidRDefault="0009430E" w:rsidP="0009430E">
    <w:pPr>
      <w:pStyle w:val="Glava"/>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30E" w:rsidRPr="007C3041" w:rsidRDefault="0009430E" w:rsidP="0009430E">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68029DA"/>
    <w:lvl w:ilvl="0">
      <w:start w:val="1"/>
      <w:numFmt w:val="decimal"/>
      <w:pStyle w:val="Otevilenseznam5"/>
      <w:lvlText w:val="%1."/>
      <w:lvlJc w:val="left"/>
      <w:pPr>
        <w:tabs>
          <w:tab w:val="num" w:pos="1492"/>
        </w:tabs>
        <w:ind w:left="1492" w:hanging="360"/>
      </w:pPr>
    </w:lvl>
  </w:abstractNum>
  <w:abstractNum w:abstractNumId="1">
    <w:nsid w:val="FFFFFF80"/>
    <w:multiLevelType w:val="singleLevel"/>
    <w:tmpl w:val="1FA45650"/>
    <w:lvl w:ilvl="0">
      <w:start w:val="1"/>
      <w:numFmt w:val="bullet"/>
      <w:pStyle w:val="Oznaenseznam5"/>
      <w:lvlText w:val=""/>
      <w:lvlJc w:val="left"/>
      <w:pPr>
        <w:tabs>
          <w:tab w:val="num" w:pos="1492"/>
        </w:tabs>
        <w:ind w:left="1492" w:hanging="360"/>
      </w:pPr>
      <w:rPr>
        <w:rFonts w:ascii="Symbol" w:hAnsi="Symbol" w:hint="default"/>
      </w:rPr>
    </w:lvl>
  </w:abstractNum>
  <w:abstractNum w:abstractNumId="2">
    <w:nsid w:val="FFFFFF89"/>
    <w:multiLevelType w:val="singleLevel"/>
    <w:tmpl w:val="DF5EBB7E"/>
    <w:lvl w:ilvl="0">
      <w:start w:val="1"/>
      <w:numFmt w:val="bullet"/>
      <w:pStyle w:val="Oznaenseznam"/>
      <w:lvlText w:val=""/>
      <w:lvlJc w:val="left"/>
      <w:pPr>
        <w:tabs>
          <w:tab w:val="num" w:pos="360"/>
        </w:tabs>
        <w:ind w:left="360" w:hanging="360"/>
      </w:pPr>
      <w:rPr>
        <w:rFonts w:ascii="Symbol" w:hAnsi="Symbol" w:hint="default"/>
      </w:rPr>
    </w:lvl>
  </w:abstractNum>
  <w:abstractNum w:abstractNumId="3">
    <w:nsid w:val="055652B5"/>
    <w:multiLevelType w:val="multilevel"/>
    <w:tmpl w:val="B10A6748"/>
    <w:lvl w:ilvl="0">
      <w:start w:val="1"/>
      <w:numFmt w:val="decimal"/>
      <w:pStyle w:val="Otevilenseznam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0413672"/>
    <w:multiLevelType w:val="hybridMultilevel"/>
    <w:tmpl w:val="82EC22FC"/>
    <w:lvl w:ilvl="0" w:tplc="A99C6588">
      <w:start w:val="1"/>
      <w:numFmt w:val="decimal"/>
      <w:pStyle w:val="StyleHeading1Left0cm"/>
      <w:lvlText w:val="%1."/>
      <w:lvlJc w:val="left"/>
      <w:pPr>
        <w:ind w:left="360" w:hanging="360"/>
      </w:pPr>
    </w:lvl>
    <w:lvl w:ilvl="1" w:tplc="9D509E78" w:tentative="1">
      <w:start w:val="1"/>
      <w:numFmt w:val="lowerLetter"/>
      <w:lvlText w:val="%2."/>
      <w:lvlJc w:val="left"/>
      <w:pPr>
        <w:ind w:left="1440" w:hanging="360"/>
      </w:pPr>
    </w:lvl>
    <w:lvl w:ilvl="2" w:tplc="F57406EA" w:tentative="1">
      <w:start w:val="1"/>
      <w:numFmt w:val="lowerRoman"/>
      <w:lvlText w:val="%3."/>
      <w:lvlJc w:val="right"/>
      <w:pPr>
        <w:ind w:left="2160" w:hanging="180"/>
      </w:pPr>
    </w:lvl>
    <w:lvl w:ilvl="3" w:tplc="ACCC7AE6" w:tentative="1">
      <w:start w:val="1"/>
      <w:numFmt w:val="decimal"/>
      <w:lvlText w:val="%4."/>
      <w:lvlJc w:val="left"/>
      <w:pPr>
        <w:ind w:left="2880" w:hanging="360"/>
      </w:pPr>
    </w:lvl>
    <w:lvl w:ilvl="4" w:tplc="251860B0" w:tentative="1">
      <w:start w:val="1"/>
      <w:numFmt w:val="lowerLetter"/>
      <w:lvlText w:val="%5."/>
      <w:lvlJc w:val="left"/>
      <w:pPr>
        <w:ind w:left="3600" w:hanging="360"/>
      </w:pPr>
    </w:lvl>
    <w:lvl w:ilvl="5" w:tplc="A83236CC" w:tentative="1">
      <w:start w:val="1"/>
      <w:numFmt w:val="lowerRoman"/>
      <w:lvlText w:val="%6."/>
      <w:lvlJc w:val="right"/>
      <w:pPr>
        <w:ind w:left="4320" w:hanging="180"/>
      </w:pPr>
    </w:lvl>
    <w:lvl w:ilvl="6" w:tplc="89FE787C" w:tentative="1">
      <w:start w:val="1"/>
      <w:numFmt w:val="decimal"/>
      <w:lvlText w:val="%7."/>
      <w:lvlJc w:val="left"/>
      <w:pPr>
        <w:ind w:left="5040" w:hanging="360"/>
      </w:pPr>
    </w:lvl>
    <w:lvl w:ilvl="7" w:tplc="CAB28A6A" w:tentative="1">
      <w:start w:val="1"/>
      <w:numFmt w:val="lowerLetter"/>
      <w:lvlText w:val="%8."/>
      <w:lvlJc w:val="left"/>
      <w:pPr>
        <w:ind w:left="5760" w:hanging="360"/>
      </w:pPr>
    </w:lvl>
    <w:lvl w:ilvl="8" w:tplc="70A01BA4" w:tentative="1">
      <w:start w:val="1"/>
      <w:numFmt w:val="lowerRoman"/>
      <w:lvlText w:val="%9."/>
      <w:lvlJc w:val="right"/>
      <w:pPr>
        <w:ind w:left="6480" w:hanging="180"/>
      </w:pPr>
    </w:lvl>
  </w:abstractNum>
  <w:abstractNum w:abstractNumId="5">
    <w:nsid w:val="1262685D"/>
    <w:multiLevelType w:val="singleLevel"/>
    <w:tmpl w:val="D96C95A2"/>
    <w:lvl w:ilvl="0">
      <w:start w:val="1"/>
      <w:numFmt w:val="bullet"/>
      <w:pStyle w:val="Oznaenseznam4"/>
      <w:lvlText w:val=""/>
      <w:lvlJc w:val="left"/>
      <w:pPr>
        <w:tabs>
          <w:tab w:val="num" w:pos="3163"/>
        </w:tabs>
        <w:ind w:left="3163" w:hanging="283"/>
      </w:pPr>
      <w:rPr>
        <w:rFonts w:ascii="Symbol" w:hAnsi="Symbol"/>
      </w:rPr>
    </w:lvl>
  </w:abstractNum>
  <w:abstractNum w:abstractNumId="6">
    <w:nsid w:val="143D0A16"/>
    <w:multiLevelType w:val="singleLevel"/>
    <w:tmpl w:val="01FA5668"/>
    <w:lvl w:ilvl="0">
      <w:start w:val="1"/>
      <w:numFmt w:val="bullet"/>
      <w:pStyle w:val="Oznaenseznam3"/>
      <w:lvlText w:val=""/>
      <w:lvlJc w:val="left"/>
      <w:pPr>
        <w:tabs>
          <w:tab w:val="num" w:pos="2199"/>
        </w:tabs>
        <w:ind w:left="2199" w:hanging="283"/>
      </w:pPr>
      <w:rPr>
        <w:rFonts w:ascii="Symbol" w:hAnsi="Symbol"/>
      </w:rPr>
    </w:lvl>
  </w:abstractNum>
  <w:abstractNum w:abstractNumId="7">
    <w:nsid w:val="1B3C78B8"/>
    <w:multiLevelType w:val="multilevel"/>
    <w:tmpl w:val="2ED4F4D0"/>
    <w:name w:val="Point"/>
    <w:lvl w:ilvl="0">
      <w:start w:val="1"/>
      <w:numFmt w:val="decimal"/>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8">
    <w:nsid w:val="22E44180"/>
    <w:multiLevelType w:val="multilevel"/>
    <w:tmpl w:val="DFC88CEC"/>
    <w:name w:val="NumPar"/>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0">
    <w:nsid w:val="2AF76E7A"/>
    <w:multiLevelType w:val="singleLevel"/>
    <w:tmpl w:val="C74C5A32"/>
    <w:name w:val="Bullet 1"/>
    <w:lvl w:ilvl="0">
      <w:start w:val="1"/>
      <w:numFmt w:val="bullet"/>
      <w:pStyle w:val="Bullet1"/>
      <w:lvlText w:val=""/>
      <w:lvlJc w:val="left"/>
      <w:pPr>
        <w:tabs>
          <w:tab w:val="num" w:pos="1417"/>
        </w:tabs>
        <w:ind w:left="1417" w:hanging="567"/>
      </w:pPr>
      <w:rPr>
        <w:rFonts w:ascii="Symbol" w:hAnsi="Symbol" w:hint="default"/>
      </w:rPr>
    </w:lvl>
  </w:abstractNum>
  <w:abstractNum w:abstractNumId="11">
    <w:nsid w:val="2C8D5AD3"/>
    <w:multiLevelType w:val="singleLevel"/>
    <w:tmpl w:val="82EE6B70"/>
    <w:lvl w:ilvl="0">
      <w:start w:val="1"/>
      <w:numFmt w:val="bullet"/>
      <w:pStyle w:val="Oznaenseznam2"/>
      <w:lvlText w:val=""/>
      <w:lvlJc w:val="left"/>
      <w:pPr>
        <w:tabs>
          <w:tab w:val="num" w:pos="1360"/>
        </w:tabs>
        <w:ind w:left="1360" w:hanging="283"/>
      </w:pPr>
      <w:rPr>
        <w:rFonts w:ascii="Symbol" w:hAnsi="Symbol"/>
      </w:rPr>
    </w:lvl>
  </w:abstractNum>
  <w:abstractNum w:abstractNumId="12">
    <w:nsid w:val="3A5459E8"/>
    <w:multiLevelType w:val="singleLevel"/>
    <w:tmpl w:val="2188C922"/>
    <w:name w:val="Tiret 1"/>
    <w:lvl w:ilvl="0">
      <w:start w:val="1"/>
      <w:numFmt w:val="bullet"/>
      <w:pStyle w:val="Tiret1"/>
      <w:lvlText w:val="–"/>
      <w:lvlJc w:val="left"/>
      <w:pPr>
        <w:tabs>
          <w:tab w:val="num" w:pos="1417"/>
        </w:tabs>
        <w:ind w:left="1417" w:hanging="567"/>
      </w:pPr>
    </w:lvl>
  </w:abstractNum>
  <w:abstractNum w:abstractNumId="13">
    <w:nsid w:val="3BA736C9"/>
    <w:multiLevelType w:val="singleLevel"/>
    <w:tmpl w:val="F00A6C0C"/>
    <w:name w:val="Tiret 0"/>
    <w:lvl w:ilvl="0">
      <w:start w:val="1"/>
      <w:numFmt w:val="bullet"/>
      <w:pStyle w:val="Tiret0"/>
      <w:lvlText w:val="–"/>
      <w:lvlJc w:val="left"/>
      <w:pPr>
        <w:tabs>
          <w:tab w:val="num" w:pos="850"/>
        </w:tabs>
        <w:ind w:left="850" w:hanging="850"/>
      </w:pPr>
    </w:lvl>
  </w:abstractNum>
  <w:abstractNum w:abstractNumId="14">
    <w:nsid w:val="3C90278F"/>
    <w:multiLevelType w:val="singleLevel"/>
    <w:tmpl w:val="0FE08974"/>
    <w:name w:val="Tiret 3"/>
    <w:lvl w:ilvl="0">
      <w:start w:val="1"/>
      <w:numFmt w:val="bullet"/>
      <w:pStyle w:val="Tiret3"/>
      <w:lvlText w:val="–"/>
      <w:lvlJc w:val="left"/>
      <w:pPr>
        <w:tabs>
          <w:tab w:val="num" w:pos="2551"/>
        </w:tabs>
        <w:ind w:left="2551" w:hanging="567"/>
      </w:pPr>
    </w:lvl>
  </w:abstractNum>
  <w:abstractNum w:abstractNumId="15">
    <w:nsid w:val="428415E7"/>
    <w:multiLevelType w:val="multilevel"/>
    <w:tmpl w:val="92100ADA"/>
    <w:lvl w:ilvl="0">
      <w:start w:val="1"/>
      <w:numFmt w:val="decimal"/>
      <w:pStyle w:val="Otevilenseznam"/>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45481EA4"/>
    <w:multiLevelType w:val="multilevel"/>
    <w:tmpl w:val="28525E6E"/>
    <w:lvl w:ilvl="0">
      <w:start w:val="1"/>
      <w:numFmt w:val="decimal"/>
      <w:pStyle w:val="Otevilenseznam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48842C30"/>
    <w:multiLevelType w:val="singleLevel"/>
    <w:tmpl w:val="4FA60B90"/>
    <w:name w:val="Bullet 4"/>
    <w:lvl w:ilvl="0">
      <w:start w:val="1"/>
      <w:numFmt w:val="bullet"/>
      <w:pStyle w:val="Bullet4"/>
      <w:lvlText w:val=""/>
      <w:lvlJc w:val="left"/>
      <w:pPr>
        <w:tabs>
          <w:tab w:val="num" w:pos="3118"/>
        </w:tabs>
        <w:ind w:left="3118" w:hanging="567"/>
      </w:pPr>
      <w:rPr>
        <w:rFonts w:ascii="Symbol" w:hAnsi="Symbol" w:hint="default"/>
      </w:rPr>
    </w:lvl>
  </w:abstractNum>
  <w:abstractNum w:abstractNumId="19">
    <w:nsid w:val="48860AAB"/>
    <w:multiLevelType w:val="multilevel"/>
    <w:tmpl w:val="E8744BD2"/>
    <w:lvl w:ilvl="0">
      <w:start w:val="1"/>
      <w:numFmt w:val="decimal"/>
      <w:pStyle w:val="Otevilenseznam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54593082"/>
    <w:multiLevelType w:val="singleLevel"/>
    <w:tmpl w:val="EDE069AC"/>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21">
    <w:nsid w:val="568864DC"/>
    <w:multiLevelType w:val="singleLevel"/>
    <w:tmpl w:val="485EBDAC"/>
    <w:name w:val="Tiret 4"/>
    <w:lvl w:ilvl="0">
      <w:start w:val="1"/>
      <w:numFmt w:val="bullet"/>
      <w:pStyle w:val="Tiret4"/>
      <w:lvlText w:val="–"/>
      <w:lvlJc w:val="left"/>
      <w:pPr>
        <w:tabs>
          <w:tab w:val="num" w:pos="3118"/>
        </w:tabs>
        <w:ind w:left="3118" w:hanging="567"/>
      </w:pPr>
    </w:lvl>
  </w:abstractNum>
  <w:abstractNum w:abstractNumId="22">
    <w:nsid w:val="5F342530"/>
    <w:multiLevelType w:val="singleLevel"/>
    <w:tmpl w:val="D5444702"/>
    <w:name w:val="Bullet 3"/>
    <w:lvl w:ilvl="0">
      <w:start w:val="1"/>
      <w:numFmt w:val="bullet"/>
      <w:pStyle w:val="Bullet3"/>
      <w:lvlText w:val=""/>
      <w:lvlJc w:val="left"/>
      <w:pPr>
        <w:tabs>
          <w:tab w:val="num" w:pos="2551"/>
        </w:tabs>
        <w:ind w:left="2551" w:hanging="567"/>
      </w:pPr>
      <w:rPr>
        <w:rFonts w:ascii="Symbol" w:hAnsi="Symbol" w:hint="default"/>
      </w:rPr>
    </w:lvl>
  </w:abstractNum>
  <w:abstractNum w:abstractNumId="23">
    <w:nsid w:val="5F9C40AA"/>
    <w:multiLevelType w:val="singleLevel"/>
    <w:tmpl w:val="B89CB5A2"/>
    <w:name w:val="Bullet 2"/>
    <w:lvl w:ilvl="0">
      <w:start w:val="1"/>
      <w:numFmt w:val="bullet"/>
      <w:pStyle w:val="Bullet2"/>
      <w:lvlText w:val=""/>
      <w:lvlJc w:val="left"/>
      <w:pPr>
        <w:tabs>
          <w:tab w:val="num" w:pos="1984"/>
        </w:tabs>
        <w:ind w:left="1984" w:hanging="567"/>
      </w:pPr>
      <w:rPr>
        <w:rFonts w:ascii="Symbol" w:hAnsi="Symbol" w:hint="default"/>
      </w:rPr>
    </w:lvl>
  </w:abstractNum>
  <w:abstractNum w:abstractNumId="24">
    <w:nsid w:val="62970F71"/>
    <w:multiLevelType w:val="singleLevel"/>
    <w:tmpl w:val="5AFA8C72"/>
    <w:name w:val="Tiret 2"/>
    <w:lvl w:ilvl="0">
      <w:start w:val="1"/>
      <w:numFmt w:val="bullet"/>
      <w:pStyle w:val="Tiret2"/>
      <w:lvlText w:val="–"/>
      <w:lvlJc w:val="left"/>
      <w:pPr>
        <w:tabs>
          <w:tab w:val="num" w:pos="1984"/>
        </w:tabs>
        <w:ind w:left="1984" w:hanging="567"/>
      </w:pPr>
    </w:lvl>
  </w:abstractNum>
  <w:abstractNum w:abstractNumId="25">
    <w:nsid w:val="64A12FA4"/>
    <w:multiLevelType w:val="multilevel"/>
    <w:tmpl w:val="FBAA32E6"/>
    <w:name w:val="Heading"/>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rPr>
        <w:b/>
      </w:r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7">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8">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9">
    <w:nsid w:val="69995580"/>
    <w:multiLevelType w:val="singleLevel"/>
    <w:tmpl w:val="75CC7CBA"/>
    <w:name w:val="Considérant"/>
    <w:lvl w:ilvl="0">
      <w:start w:val="1"/>
      <w:numFmt w:val="decimal"/>
      <w:pStyle w:val="Considrant"/>
      <w:lvlText w:val="(%1)"/>
      <w:lvlJc w:val="left"/>
      <w:pPr>
        <w:tabs>
          <w:tab w:val="num" w:pos="709"/>
        </w:tabs>
        <w:ind w:left="709" w:hanging="709"/>
      </w:pPr>
    </w:lvl>
  </w:abstractNum>
  <w:abstractNum w:abstractNumId="3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1">
    <w:nsid w:val="711167E2"/>
    <w:multiLevelType w:val="multilevel"/>
    <w:tmpl w:val="C3843A7A"/>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5C26F71"/>
    <w:multiLevelType w:val="multilevel"/>
    <w:tmpl w:val="E01E7708"/>
    <w:lvl w:ilvl="0">
      <w:start w:val="1"/>
      <w:numFmt w:val="decimal"/>
      <w:pStyle w:val="Naslov1"/>
      <w:lvlText w:val="%1."/>
      <w:lvlJc w:val="left"/>
      <w:pPr>
        <w:tabs>
          <w:tab w:val="num" w:pos="850"/>
        </w:tabs>
        <w:ind w:left="850" w:hanging="850"/>
      </w:pPr>
    </w:lvl>
    <w:lvl w:ilvl="1">
      <w:start w:val="1"/>
      <w:numFmt w:val="decimal"/>
      <w:pStyle w:val="Naslov2"/>
      <w:lvlText w:val="%1.%2."/>
      <w:lvlJc w:val="left"/>
      <w:pPr>
        <w:tabs>
          <w:tab w:val="num" w:pos="850"/>
        </w:tabs>
        <w:ind w:left="850" w:hanging="850"/>
      </w:pPr>
    </w:lvl>
    <w:lvl w:ilvl="2">
      <w:start w:val="1"/>
      <w:numFmt w:val="decimal"/>
      <w:pStyle w:val="Naslov3"/>
      <w:lvlText w:val="%1.%2.%3."/>
      <w:lvlJc w:val="left"/>
      <w:pPr>
        <w:tabs>
          <w:tab w:val="num" w:pos="850"/>
        </w:tabs>
        <w:ind w:left="850" w:hanging="850"/>
      </w:pPr>
    </w:lvl>
    <w:lvl w:ilvl="3">
      <w:start w:val="1"/>
      <w:numFmt w:val="decimal"/>
      <w:pStyle w:val="Naslov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7BE95D7F"/>
    <w:multiLevelType w:val="multilevel"/>
    <w:tmpl w:val="F126F780"/>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4">
    <w:nsid w:val="7BE95D80"/>
    <w:multiLevelType w:val="hybridMultilevel"/>
    <w:tmpl w:val="7BE95D80"/>
    <w:lvl w:ilvl="0" w:tplc="AAFE4902">
      <w:start w:val="1"/>
      <w:numFmt w:val="bullet"/>
      <w:lvlText w:val=""/>
      <w:lvlJc w:val="left"/>
      <w:pPr>
        <w:ind w:left="720" w:hanging="360"/>
      </w:pPr>
      <w:rPr>
        <w:rFonts w:ascii="Symbol" w:hAnsi="Symbol"/>
      </w:rPr>
    </w:lvl>
    <w:lvl w:ilvl="1" w:tplc="2A3480C4">
      <w:start w:val="1"/>
      <w:numFmt w:val="bullet"/>
      <w:lvlText w:val="o"/>
      <w:lvlJc w:val="left"/>
      <w:pPr>
        <w:tabs>
          <w:tab w:val="num" w:pos="1440"/>
        </w:tabs>
        <w:ind w:left="1440" w:hanging="360"/>
      </w:pPr>
      <w:rPr>
        <w:rFonts w:ascii="Courier New" w:hAnsi="Courier New"/>
      </w:rPr>
    </w:lvl>
    <w:lvl w:ilvl="2" w:tplc="6936CB58">
      <w:start w:val="1"/>
      <w:numFmt w:val="bullet"/>
      <w:lvlText w:val=""/>
      <w:lvlJc w:val="left"/>
      <w:pPr>
        <w:tabs>
          <w:tab w:val="num" w:pos="2160"/>
        </w:tabs>
        <w:ind w:left="2160" w:hanging="360"/>
      </w:pPr>
      <w:rPr>
        <w:rFonts w:ascii="Wingdings" w:hAnsi="Wingdings"/>
      </w:rPr>
    </w:lvl>
    <w:lvl w:ilvl="3" w:tplc="92BA7288">
      <w:start w:val="1"/>
      <w:numFmt w:val="bullet"/>
      <w:lvlText w:val=""/>
      <w:lvlJc w:val="left"/>
      <w:pPr>
        <w:tabs>
          <w:tab w:val="num" w:pos="2880"/>
        </w:tabs>
        <w:ind w:left="2880" w:hanging="360"/>
      </w:pPr>
      <w:rPr>
        <w:rFonts w:ascii="Symbol" w:hAnsi="Symbol"/>
      </w:rPr>
    </w:lvl>
    <w:lvl w:ilvl="4" w:tplc="6F1A9DD0">
      <w:start w:val="1"/>
      <w:numFmt w:val="bullet"/>
      <w:lvlText w:val="o"/>
      <w:lvlJc w:val="left"/>
      <w:pPr>
        <w:tabs>
          <w:tab w:val="num" w:pos="3600"/>
        </w:tabs>
        <w:ind w:left="3600" w:hanging="360"/>
      </w:pPr>
      <w:rPr>
        <w:rFonts w:ascii="Courier New" w:hAnsi="Courier New"/>
      </w:rPr>
    </w:lvl>
    <w:lvl w:ilvl="5" w:tplc="A70E4F28">
      <w:start w:val="1"/>
      <w:numFmt w:val="bullet"/>
      <w:lvlText w:val=""/>
      <w:lvlJc w:val="left"/>
      <w:pPr>
        <w:tabs>
          <w:tab w:val="num" w:pos="4320"/>
        </w:tabs>
        <w:ind w:left="4320" w:hanging="360"/>
      </w:pPr>
      <w:rPr>
        <w:rFonts w:ascii="Wingdings" w:hAnsi="Wingdings"/>
      </w:rPr>
    </w:lvl>
    <w:lvl w:ilvl="6" w:tplc="34EE03C6">
      <w:start w:val="1"/>
      <w:numFmt w:val="bullet"/>
      <w:lvlText w:val=""/>
      <w:lvlJc w:val="left"/>
      <w:pPr>
        <w:tabs>
          <w:tab w:val="num" w:pos="5040"/>
        </w:tabs>
        <w:ind w:left="5040" w:hanging="360"/>
      </w:pPr>
      <w:rPr>
        <w:rFonts w:ascii="Symbol" w:hAnsi="Symbol"/>
      </w:rPr>
    </w:lvl>
    <w:lvl w:ilvl="7" w:tplc="07DAAF84">
      <w:start w:val="1"/>
      <w:numFmt w:val="bullet"/>
      <w:lvlText w:val="o"/>
      <w:lvlJc w:val="left"/>
      <w:pPr>
        <w:tabs>
          <w:tab w:val="num" w:pos="5760"/>
        </w:tabs>
        <w:ind w:left="5760" w:hanging="360"/>
      </w:pPr>
      <w:rPr>
        <w:rFonts w:ascii="Courier New" w:hAnsi="Courier New"/>
      </w:rPr>
    </w:lvl>
    <w:lvl w:ilvl="8" w:tplc="0EAE9BC2">
      <w:start w:val="1"/>
      <w:numFmt w:val="bullet"/>
      <w:lvlText w:val=""/>
      <w:lvlJc w:val="left"/>
      <w:pPr>
        <w:tabs>
          <w:tab w:val="num" w:pos="6480"/>
        </w:tabs>
        <w:ind w:left="6480" w:hanging="360"/>
      </w:pPr>
      <w:rPr>
        <w:rFonts w:ascii="Wingdings" w:hAnsi="Wingdings"/>
      </w:rPr>
    </w:lvl>
  </w:abstractNum>
  <w:abstractNum w:abstractNumId="35">
    <w:nsid w:val="7BE95D81"/>
    <w:multiLevelType w:val="hybridMultilevel"/>
    <w:tmpl w:val="7BE95D81"/>
    <w:lvl w:ilvl="0" w:tplc="76E46F7C">
      <w:start w:val="1"/>
      <w:numFmt w:val="bullet"/>
      <w:lvlText w:val=""/>
      <w:lvlJc w:val="left"/>
      <w:pPr>
        <w:ind w:left="720" w:hanging="360"/>
      </w:pPr>
      <w:rPr>
        <w:rFonts w:ascii="Symbol" w:hAnsi="Symbol"/>
      </w:rPr>
    </w:lvl>
    <w:lvl w:ilvl="1" w:tplc="54FE12BC">
      <w:start w:val="1"/>
      <w:numFmt w:val="bullet"/>
      <w:lvlText w:val="o"/>
      <w:lvlJc w:val="left"/>
      <w:pPr>
        <w:tabs>
          <w:tab w:val="num" w:pos="1440"/>
        </w:tabs>
        <w:ind w:left="1440" w:hanging="360"/>
      </w:pPr>
      <w:rPr>
        <w:rFonts w:ascii="Courier New" w:hAnsi="Courier New"/>
      </w:rPr>
    </w:lvl>
    <w:lvl w:ilvl="2" w:tplc="FF6A265A">
      <w:start w:val="1"/>
      <w:numFmt w:val="bullet"/>
      <w:lvlText w:val=""/>
      <w:lvlJc w:val="left"/>
      <w:pPr>
        <w:tabs>
          <w:tab w:val="num" w:pos="2160"/>
        </w:tabs>
        <w:ind w:left="2160" w:hanging="360"/>
      </w:pPr>
      <w:rPr>
        <w:rFonts w:ascii="Wingdings" w:hAnsi="Wingdings"/>
      </w:rPr>
    </w:lvl>
    <w:lvl w:ilvl="3" w:tplc="B1D01722">
      <w:start w:val="1"/>
      <w:numFmt w:val="bullet"/>
      <w:lvlText w:val=""/>
      <w:lvlJc w:val="left"/>
      <w:pPr>
        <w:tabs>
          <w:tab w:val="num" w:pos="2880"/>
        </w:tabs>
        <w:ind w:left="2880" w:hanging="360"/>
      </w:pPr>
      <w:rPr>
        <w:rFonts w:ascii="Symbol" w:hAnsi="Symbol"/>
      </w:rPr>
    </w:lvl>
    <w:lvl w:ilvl="4" w:tplc="C5B0A144">
      <w:start w:val="1"/>
      <w:numFmt w:val="bullet"/>
      <w:lvlText w:val="o"/>
      <w:lvlJc w:val="left"/>
      <w:pPr>
        <w:tabs>
          <w:tab w:val="num" w:pos="3600"/>
        </w:tabs>
        <w:ind w:left="3600" w:hanging="360"/>
      </w:pPr>
      <w:rPr>
        <w:rFonts w:ascii="Courier New" w:hAnsi="Courier New"/>
      </w:rPr>
    </w:lvl>
    <w:lvl w:ilvl="5" w:tplc="2642FECC">
      <w:start w:val="1"/>
      <w:numFmt w:val="bullet"/>
      <w:lvlText w:val=""/>
      <w:lvlJc w:val="left"/>
      <w:pPr>
        <w:tabs>
          <w:tab w:val="num" w:pos="4320"/>
        </w:tabs>
        <w:ind w:left="4320" w:hanging="360"/>
      </w:pPr>
      <w:rPr>
        <w:rFonts w:ascii="Wingdings" w:hAnsi="Wingdings"/>
      </w:rPr>
    </w:lvl>
    <w:lvl w:ilvl="6" w:tplc="70D410C4">
      <w:start w:val="1"/>
      <w:numFmt w:val="bullet"/>
      <w:lvlText w:val=""/>
      <w:lvlJc w:val="left"/>
      <w:pPr>
        <w:tabs>
          <w:tab w:val="num" w:pos="5040"/>
        </w:tabs>
        <w:ind w:left="5040" w:hanging="360"/>
      </w:pPr>
      <w:rPr>
        <w:rFonts w:ascii="Symbol" w:hAnsi="Symbol"/>
      </w:rPr>
    </w:lvl>
    <w:lvl w:ilvl="7" w:tplc="7F346598">
      <w:start w:val="1"/>
      <w:numFmt w:val="bullet"/>
      <w:lvlText w:val="o"/>
      <w:lvlJc w:val="left"/>
      <w:pPr>
        <w:tabs>
          <w:tab w:val="num" w:pos="5760"/>
        </w:tabs>
        <w:ind w:left="5760" w:hanging="360"/>
      </w:pPr>
      <w:rPr>
        <w:rFonts w:ascii="Courier New" w:hAnsi="Courier New"/>
      </w:rPr>
    </w:lvl>
    <w:lvl w:ilvl="8" w:tplc="EE92FF0A">
      <w:start w:val="1"/>
      <w:numFmt w:val="bullet"/>
      <w:lvlText w:val=""/>
      <w:lvlJc w:val="left"/>
      <w:pPr>
        <w:tabs>
          <w:tab w:val="num" w:pos="6480"/>
        </w:tabs>
        <w:ind w:left="6480" w:hanging="360"/>
      </w:pPr>
      <w:rPr>
        <w:rFonts w:ascii="Wingdings" w:hAnsi="Wingdings"/>
      </w:rPr>
    </w:lvl>
  </w:abstractNum>
  <w:abstractNum w:abstractNumId="36">
    <w:nsid w:val="7BE95D82"/>
    <w:multiLevelType w:val="hybridMultilevel"/>
    <w:tmpl w:val="7BE95D82"/>
    <w:lvl w:ilvl="0" w:tplc="A37066D0">
      <w:start w:val="1"/>
      <w:numFmt w:val="bullet"/>
      <w:lvlText w:val=""/>
      <w:lvlJc w:val="left"/>
      <w:pPr>
        <w:ind w:left="720" w:hanging="360"/>
      </w:pPr>
      <w:rPr>
        <w:rFonts w:ascii="Symbol" w:hAnsi="Symbol"/>
      </w:rPr>
    </w:lvl>
    <w:lvl w:ilvl="1" w:tplc="D50E337A">
      <w:start w:val="1"/>
      <w:numFmt w:val="bullet"/>
      <w:lvlText w:val="o"/>
      <w:lvlJc w:val="left"/>
      <w:pPr>
        <w:tabs>
          <w:tab w:val="num" w:pos="1440"/>
        </w:tabs>
        <w:ind w:left="1440" w:hanging="360"/>
      </w:pPr>
      <w:rPr>
        <w:rFonts w:ascii="Courier New" w:hAnsi="Courier New"/>
      </w:rPr>
    </w:lvl>
    <w:lvl w:ilvl="2" w:tplc="1DC2F52C">
      <w:start w:val="1"/>
      <w:numFmt w:val="bullet"/>
      <w:lvlText w:val=""/>
      <w:lvlJc w:val="left"/>
      <w:pPr>
        <w:tabs>
          <w:tab w:val="num" w:pos="2160"/>
        </w:tabs>
        <w:ind w:left="2160" w:hanging="360"/>
      </w:pPr>
      <w:rPr>
        <w:rFonts w:ascii="Wingdings" w:hAnsi="Wingdings"/>
      </w:rPr>
    </w:lvl>
    <w:lvl w:ilvl="3" w:tplc="5266715E">
      <w:start w:val="1"/>
      <w:numFmt w:val="bullet"/>
      <w:lvlText w:val=""/>
      <w:lvlJc w:val="left"/>
      <w:pPr>
        <w:tabs>
          <w:tab w:val="num" w:pos="2880"/>
        </w:tabs>
        <w:ind w:left="2880" w:hanging="360"/>
      </w:pPr>
      <w:rPr>
        <w:rFonts w:ascii="Symbol" w:hAnsi="Symbol"/>
      </w:rPr>
    </w:lvl>
    <w:lvl w:ilvl="4" w:tplc="BD52A886">
      <w:start w:val="1"/>
      <w:numFmt w:val="bullet"/>
      <w:lvlText w:val="o"/>
      <w:lvlJc w:val="left"/>
      <w:pPr>
        <w:tabs>
          <w:tab w:val="num" w:pos="3600"/>
        </w:tabs>
        <w:ind w:left="3600" w:hanging="360"/>
      </w:pPr>
      <w:rPr>
        <w:rFonts w:ascii="Courier New" w:hAnsi="Courier New"/>
      </w:rPr>
    </w:lvl>
    <w:lvl w:ilvl="5" w:tplc="A69ADC74">
      <w:start w:val="1"/>
      <w:numFmt w:val="bullet"/>
      <w:lvlText w:val=""/>
      <w:lvlJc w:val="left"/>
      <w:pPr>
        <w:tabs>
          <w:tab w:val="num" w:pos="4320"/>
        </w:tabs>
        <w:ind w:left="4320" w:hanging="360"/>
      </w:pPr>
      <w:rPr>
        <w:rFonts w:ascii="Wingdings" w:hAnsi="Wingdings"/>
      </w:rPr>
    </w:lvl>
    <w:lvl w:ilvl="6" w:tplc="E3C46472">
      <w:start w:val="1"/>
      <w:numFmt w:val="bullet"/>
      <w:lvlText w:val=""/>
      <w:lvlJc w:val="left"/>
      <w:pPr>
        <w:tabs>
          <w:tab w:val="num" w:pos="5040"/>
        </w:tabs>
        <w:ind w:left="5040" w:hanging="360"/>
      </w:pPr>
      <w:rPr>
        <w:rFonts w:ascii="Symbol" w:hAnsi="Symbol"/>
      </w:rPr>
    </w:lvl>
    <w:lvl w:ilvl="7" w:tplc="ED10102A">
      <w:start w:val="1"/>
      <w:numFmt w:val="bullet"/>
      <w:lvlText w:val="o"/>
      <w:lvlJc w:val="left"/>
      <w:pPr>
        <w:tabs>
          <w:tab w:val="num" w:pos="5760"/>
        </w:tabs>
        <w:ind w:left="5760" w:hanging="360"/>
      </w:pPr>
      <w:rPr>
        <w:rFonts w:ascii="Courier New" w:hAnsi="Courier New"/>
      </w:rPr>
    </w:lvl>
    <w:lvl w:ilvl="8" w:tplc="91141684">
      <w:start w:val="1"/>
      <w:numFmt w:val="bullet"/>
      <w:lvlText w:val=""/>
      <w:lvlJc w:val="left"/>
      <w:pPr>
        <w:tabs>
          <w:tab w:val="num" w:pos="6480"/>
        </w:tabs>
        <w:ind w:left="6480" w:hanging="360"/>
      </w:pPr>
      <w:rPr>
        <w:rFonts w:ascii="Wingdings" w:hAnsi="Wingdings"/>
      </w:rPr>
    </w:lvl>
  </w:abstractNum>
  <w:abstractNum w:abstractNumId="37">
    <w:nsid w:val="7BE95D83"/>
    <w:multiLevelType w:val="hybridMultilevel"/>
    <w:tmpl w:val="7BE95D83"/>
    <w:lvl w:ilvl="0" w:tplc="B2363B5C">
      <w:start w:val="1"/>
      <w:numFmt w:val="bullet"/>
      <w:lvlText w:val=""/>
      <w:lvlJc w:val="left"/>
      <w:pPr>
        <w:ind w:left="720" w:hanging="360"/>
      </w:pPr>
      <w:rPr>
        <w:rFonts w:ascii="Symbol" w:hAnsi="Symbol"/>
      </w:rPr>
    </w:lvl>
    <w:lvl w:ilvl="1" w:tplc="B590FC5A">
      <w:start w:val="1"/>
      <w:numFmt w:val="bullet"/>
      <w:lvlText w:val="o"/>
      <w:lvlJc w:val="left"/>
      <w:pPr>
        <w:tabs>
          <w:tab w:val="num" w:pos="1440"/>
        </w:tabs>
        <w:ind w:left="1440" w:hanging="360"/>
      </w:pPr>
      <w:rPr>
        <w:rFonts w:ascii="Courier New" w:hAnsi="Courier New"/>
      </w:rPr>
    </w:lvl>
    <w:lvl w:ilvl="2" w:tplc="CC78B262">
      <w:start w:val="1"/>
      <w:numFmt w:val="bullet"/>
      <w:lvlText w:val=""/>
      <w:lvlJc w:val="left"/>
      <w:pPr>
        <w:tabs>
          <w:tab w:val="num" w:pos="2160"/>
        </w:tabs>
        <w:ind w:left="2160" w:hanging="360"/>
      </w:pPr>
      <w:rPr>
        <w:rFonts w:ascii="Wingdings" w:hAnsi="Wingdings"/>
      </w:rPr>
    </w:lvl>
    <w:lvl w:ilvl="3" w:tplc="E7D8F2D2">
      <w:start w:val="1"/>
      <w:numFmt w:val="bullet"/>
      <w:lvlText w:val=""/>
      <w:lvlJc w:val="left"/>
      <w:pPr>
        <w:tabs>
          <w:tab w:val="num" w:pos="2880"/>
        </w:tabs>
        <w:ind w:left="2880" w:hanging="360"/>
      </w:pPr>
      <w:rPr>
        <w:rFonts w:ascii="Symbol" w:hAnsi="Symbol"/>
      </w:rPr>
    </w:lvl>
    <w:lvl w:ilvl="4" w:tplc="08DC388E">
      <w:start w:val="1"/>
      <w:numFmt w:val="bullet"/>
      <w:lvlText w:val="o"/>
      <w:lvlJc w:val="left"/>
      <w:pPr>
        <w:tabs>
          <w:tab w:val="num" w:pos="3600"/>
        </w:tabs>
        <w:ind w:left="3600" w:hanging="360"/>
      </w:pPr>
      <w:rPr>
        <w:rFonts w:ascii="Courier New" w:hAnsi="Courier New"/>
      </w:rPr>
    </w:lvl>
    <w:lvl w:ilvl="5" w:tplc="2E8064AE">
      <w:start w:val="1"/>
      <w:numFmt w:val="bullet"/>
      <w:lvlText w:val=""/>
      <w:lvlJc w:val="left"/>
      <w:pPr>
        <w:tabs>
          <w:tab w:val="num" w:pos="4320"/>
        </w:tabs>
        <w:ind w:left="4320" w:hanging="360"/>
      </w:pPr>
      <w:rPr>
        <w:rFonts w:ascii="Wingdings" w:hAnsi="Wingdings"/>
      </w:rPr>
    </w:lvl>
    <w:lvl w:ilvl="6" w:tplc="D3841894">
      <w:start w:val="1"/>
      <w:numFmt w:val="bullet"/>
      <w:lvlText w:val=""/>
      <w:lvlJc w:val="left"/>
      <w:pPr>
        <w:tabs>
          <w:tab w:val="num" w:pos="5040"/>
        </w:tabs>
        <w:ind w:left="5040" w:hanging="360"/>
      </w:pPr>
      <w:rPr>
        <w:rFonts w:ascii="Symbol" w:hAnsi="Symbol"/>
      </w:rPr>
    </w:lvl>
    <w:lvl w:ilvl="7" w:tplc="504E3AC0">
      <w:start w:val="1"/>
      <w:numFmt w:val="bullet"/>
      <w:lvlText w:val="o"/>
      <w:lvlJc w:val="left"/>
      <w:pPr>
        <w:tabs>
          <w:tab w:val="num" w:pos="5760"/>
        </w:tabs>
        <w:ind w:left="5760" w:hanging="360"/>
      </w:pPr>
      <w:rPr>
        <w:rFonts w:ascii="Courier New" w:hAnsi="Courier New"/>
      </w:rPr>
    </w:lvl>
    <w:lvl w:ilvl="8" w:tplc="399EE726">
      <w:start w:val="1"/>
      <w:numFmt w:val="bullet"/>
      <w:lvlText w:val=""/>
      <w:lvlJc w:val="left"/>
      <w:pPr>
        <w:tabs>
          <w:tab w:val="num" w:pos="6480"/>
        </w:tabs>
        <w:ind w:left="6480" w:hanging="360"/>
      </w:pPr>
      <w:rPr>
        <w:rFonts w:ascii="Wingdings" w:hAnsi="Wingdings"/>
      </w:rPr>
    </w:lvl>
  </w:abstractNum>
  <w:abstractNum w:abstractNumId="38">
    <w:nsid w:val="7BE95D84"/>
    <w:multiLevelType w:val="hybridMultilevel"/>
    <w:tmpl w:val="7BE95D84"/>
    <w:lvl w:ilvl="0" w:tplc="D59E90EE">
      <w:start w:val="1"/>
      <w:numFmt w:val="bullet"/>
      <w:lvlText w:val=""/>
      <w:lvlJc w:val="left"/>
      <w:pPr>
        <w:ind w:left="720" w:hanging="360"/>
      </w:pPr>
      <w:rPr>
        <w:rFonts w:ascii="Symbol" w:hAnsi="Symbol"/>
      </w:rPr>
    </w:lvl>
    <w:lvl w:ilvl="1" w:tplc="981E1CAC">
      <w:start w:val="1"/>
      <w:numFmt w:val="bullet"/>
      <w:lvlText w:val="o"/>
      <w:lvlJc w:val="left"/>
      <w:pPr>
        <w:tabs>
          <w:tab w:val="num" w:pos="1440"/>
        </w:tabs>
        <w:ind w:left="1440" w:hanging="360"/>
      </w:pPr>
      <w:rPr>
        <w:rFonts w:ascii="Courier New" w:hAnsi="Courier New"/>
      </w:rPr>
    </w:lvl>
    <w:lvl w:ilvl="2" w:tplc="6002C03C">
      <w:start w:val="1"/>
      <w:numFmt w:val="bullet"/>
      <w:lvlText w:val=""/>
      <w:lvlJc w:val="left"/>
      <w:pPr>
        <w:tabs>
          <w:tab w:val="num" w:pos="2160"/>
        </w:tabs>
        <w:ind w:left="2160" w:hanging="360"/>
      </w:pPr>
      <w:rPr>
        <w:rFonts w:ascii="Wingdings" w:hAnsi="Wingdings"/>
      </w:rPr>
    </w:lvl>
    <w:lvl w:ilvl="3" w:tplc="57B07D38">
      <w:start w:val="1"/>
      <w:numFmt w:val="bullet"/>
      <w:lvlText w:val=""/>
      <w:lvlJc w:val="left"/>
      <w:pPr>
        <w:tabs>
          <w:tab w:val="num" w:pos="2880"/>
        </w:tabs>
        <w:ind w:left="2880" w:hanging="360"/>
      </w:pPr>
      <w:rPr>
        <w:rFonts w:ascii="Symbol" w:hAnsi="Symbol"/>
      </w:rPr>
    </w:lvl>
    <w:lvl w:ilvl="4" w:tplc="2AA452B2">
      <w:start w:val="1"/>
      <w:numFmt w:val="bullet"/>
      <w:lvlText w:val="o"/>
      <w:lvlJc w:val="left"/>
      <w:pPr>
        <w:tabs>
          <w:tab w:val="num" w:pos="3600"/>
        </w:tabs>
        <w:ind w:left="3600" w:hanging="360"/>
      </w:pPr>
      <w:rPr>
        <w:rFonts w:ascii="Courier New" w:hAnsi="Courier New"/>
      </w:rPr>
    </w:lvl>
    <w:lvl w:ilvl="5" w:tplc="089468A2">
      <w:start w:val="1"/>
      <w:numFmt w:val="bullet"/>
      <w:lvlText w:val=""/>
      <w:lvlJc w:val="left"/>
      <w:pPr>
        <w:tabs>
          <w:tab w:val="num" w:pos="4320"/>
        </w:tabs>
        <w:ind w:left="4320" w:hanging="360"/>
      </w:pPr>
      <w:rPr>
        <w:rFonts w:ascii="Wingdings" w:hAnsi="Wingdings"/>
      </w:rPr>
    </w:lvl>
    <w:lvl w:ilvl="6" w:tplc="AA1ECB2E">
      <w:start w:val="1"/>
      <w:numFmt w:val="bullet"/>
      <w:lvlText w:val=""/>
      <w:lvlJc w:val="left"/>
      <w:pPr>
        <w:tabs>
          <w:tab w:val="num" w:pos="5040"/>
        </w:tabs>
        <w:ind w:left="5040" w:hanging="360"/>
      </w:pPr>
      <w:rPr>
        <w:rFonts w:ascii="Symbol" w:hAnsi="Symbol"/>
      </w:rPr>
    </w:lvl>
    <w:lvl w:ilvl="7" w:tplc="17A2EAF2">
      <w:start w:val="1"/>
      <w:numFmt w:val="bullet"/>
      <w:lvlText w:val="o"/>
      <w:lvlJc w:val="left"/>
      <w:pPr>
        <w:tabs>
          <w:tab w:val="num" w:pos="5760"/>
        </w:tabs>
        <w:ind w:left="5760" w:hanging="360"/>
      </w:pPr>
      <w:rPr>
        <w:rFonts w:ascii="Courier New" w:hAnsi="Courier New"/>
      </w:rPr>
    </w:lvl>
    <w:lvl w:ilvl="8" w:tplc="D30E4D46">
      <w:start w:val="1"/>
      <w:numFmt w:val="bullet"/>
      <w:lvlText w:val=""/>
      <w:lvlJc w:val="left"/>
      <w:pPr>
        <w:tabs>
          <w:tab w:val="num" w:pos="6480"/>
        </w:tabs>
        <w:ind w:left="6480" w:hanging="360"/>
      </w:pPr>
      <w:rPr>
        <w:rFonts w:ascii="Wingdings" w:hAnsi="Wingdings"/>
      </w:rPr>
    </w:lvl>
  </w:abstractNum>
  <w:abstractNum w:abstractNumId="39">
    <w:nsid w:val="7BE95D85"/>
    <w:multiLevelType w:val="hybridMultilevel"/>
    <w:tmpl w:val="7BE95D85"/>
    <w:lvl w:ilvl="0" w:tplc="4B96140C">
      <w:start w:val="1"/>
      <w:numFmt w:val="bullet"/>
      <w:lvlText w:val=""/>
      <w:lvlJc w:val="left"/>
      <w:pPr>
        <w:ind w:left="720" w:hanging="360"/>
      </w:pPr>
      <w:rPr>
        <w:rFonts w:ascii="Symbol" w:hAnsi="Symbol"/>
      </w:rPr>
    </w:lvl>
    <w:lvl w:ilvl="1" w:tplc="62889A02">
      <w:start w:val="1"/>
      <w:numFmt w:val="bullet"/>
      <w:lvlText w:val="o"/>
      <w:lvlJc w:val="left"/>
      <w:pPr>
        <w:tabs>
          <w:tab w:val="num" w:pos="1440"/>
        </w:tabs>
        <w:ind w:left="1440" w:hanging="360"/>
      </w:pPr>
      <w:rPr>
        <w:rFonts w:ascii="Courier New" w:hAnsi="Courier New"/>
      </w:rPr>
    </w:lvl>
    <w:lvl w:ilvl="2" w:tplc="AF3294DC">
      <w:start w:val="1"/>
      <w:numFmt w:val="bullet"/>
      <w:lvlText w:val=""/>
      <w:lvlJc w:val="left"/>
      <w:pPr>
        <w:tabs>
          <w:tab w:val="num" w:pos="2160"/>
        </w:tabs>
        <w:ind w:left="2160" w:hanging="360"/>
      </w:pPr>
      <w:rPr>
        <w:rFonts w:ascii="Wingdings" w:hAnsi="Wingdings"/>
      </w:rPr>
    </w:lvl>
    <w:lvl w:ilvl="3" w:tplc="2836E3C8">
      <w:start w:val="1"/>
      <w:numFmt w:val="bullet"/>
      <w:lvlText w:val=""/>
      <w:lvlJc w:val="left"/>
      <w:pPr>
        <w:tabs>
          <w:tab w:val="num" w:pos="2880"/>
        </w:tabs>
        <w:ind w:left="2880" w:hanging="360"/>
      </w:pPr>
      <w:rPr>
        <w:rFonts w:ascii="Symbol" w:hAnsi="Symbol"/>
      </w:rPr>
    </w:lvl>
    <w:lvl w:ilvl="4" w:tplc="08F298DC">
      <w:start w:val="1"/>
      <w:numFmt w:val="bullet"/>
      <w:lvlText w:val="o"/>
      <w:lvlJc w:val="left"/>
      <w:pPr>
        <w:tabs>
          <w:tab w:val="num" w:pos="3600"/>
        </w:tabs>
        <w:ind w:left="3600" w:hanging="360"/>
      </w:pPr>
      <w:rPr>
        <w:rFonts w:ascii="Courier New" w:hAnsi="Courier New"/>
      </w:rPr>
    </w:lvl>
    <w:lvl w:ilvl="5" w:tplc="D0DE7BB0">
      <w:start w:val="1"/>
      <w:numFmt w:val="bullet"/>
      <w:lvlText w:val=""/>
      <w:lvlJc w:val="left"/>
      <w:pPr>
        <w:tabs>
          <w:tab w:val="num" w:pos="4320"/>
        </w:tabs>
        <w:ind w:left="4320" w:hanging="360"/>
      </w:pPr>
      <w:rPr>
        <w:rFonts w:ascii="Wingdings" w:hAnsi="Wingdings"/>
      </w:rPr>
    </w:lvl>
    <w:lvl w:ilvl="6" w:tplc="7D72F626">
      <w:start w:val="1"/>
      <w:numFmt w:val="bullet"/>
      <w:lvlText w:val=""/>
      <w:lvlJc w:val="left"/>
      <w:pPr>
        <w:tabs>
          <w:tab w:val="num" w:pos="5040"/>
        </w:tabs>
        <w:ind w:left="5040" w:hanging="360"/>
      </w:pPr>
      <w:rPr>
        <w:rFonts w:ascii="Symbol" w:hAnsi="Symbol"/>
      </w:rPr>
    </w:lvl>
    <w:lvl w:ilvl="7" w:tplc="BEBE0648">
      <w:start w:val="1"/>
      <w:numFmt w:val="bullet"/>
      <w:lvlText w:val="o"/>
      <w:lvlJc w:val="left"/>
      <w:pPr>
        <w:tabs>
          <w:tab w:val="num" w:pos="5760"/>
        </w:tabs>
        <w:ind w:left="5760" w:hanging="360"/>
      </w:pPr>
      <w:rPr>
        <w:rFonts w:ascii="Courier New" w:hAnsi="Courier New"/>
      </w:rPr>
    </w:lvl>
    <w:lvl w:ilvl="8" w:tplc="63646522">
      <w:start w:val="1"/>
      <w:numFmt w:val="bullet"/>
      <w:lvlText w:val=""/>
      <w:lvlJc w:val="left"/>
      <w:pPr>
        <w:tabs>
          <w:tab w:val="num" w:pos="6480"/>
        </w:tabs>
        <w:ind w:left="6480" w:hanging="360"/>
      </w:pPr>
      <w:rPr>
        <w:rFonts w:ascii="Wingdings" w:hAnsi="Wingdings"/>
      </w:rPr>
    </w:lvl>
  </w:abstractNum>
  <w:abstractNum w:abstractNumId="40">
    <w:nsid w:val="7BE95D86"/>
    <w:multiLevelType w:val="hybridMultilevel"/>
    <w:tmpl w:val="7BE95D86"/>
    <w:lvl w:ilvl="0" w:tplc="2D4C35EC">
      <w:start w:val="1"/>
      <w:numFmt w:val="bullet"/>
      <w:lvlText w:val=""/>
      <w:lvlJc w:val="left"/>
      <w:pPr>
        <w:ind w:left="720" w:hanging="360"/>
      </w:pPr>
      <w:rPr>
        <w:rFonts w:ascii="Symbol" w:hAnsi="Symbol"/>
      </w:rPr>
    </w:lvl>
    <w:lvl w:ilvl="1" w:tplc="0C3A9032">
      <w:start w:val="1"/>
      <w:numFmt w:val="bullet"/>
      <w:lvlText w:val="o"/>
      <w:lvlJc w:val="left"/>
      <w:pPr>
        <w:tabs>
          <w:tab w:val="num" w:pos="1440"/>
        </w:tabs>
        <w:ind w:left="1440" w:hanging="360"/>
      </w:pPr>
      <w:rPr>
        <w:rFonts w:ascii="Courier New" w:hAnsi="Courier New"/>
      </w:rPr>
    </w:lvl>
    <w:lvl w:ilvl="2" w:tplc="569AEB9A">
      <w:start w:val="1"/>
      <w:numFmt w:val="bullet"/>
      <w:lvlText w:val=""/>
      <w:lvlJc w:val="left"/>
      <w:pPr>
        <w:tabs>
          <w:tab w:val="num" w:pos="2160"/>
        </w:tabs>
        <w:ind w:left="2160" w:hanging="360"/>
      </w:pPr>
      <w:rPr>
        <w:rFonts w:ascii="Wingdings" w:hAnsi="Wingdings"/>
      </w:rPr>
    </w:lvl>
    <w:lvl w:ilvl="3" w:tplc="11461CBE">
      <w:start w:val="1"/>
      <w:numFmt w:val="bullet"/>
      <w:lvlText w:val=""/>
      <w:lvlJc w:val="left"/>
      <w:pPr>
        <w:tabs>
          <w:tab w:val="num" w:pos="2880"/>
        </w:tabs>
        <w:ind w:left="2880" w:hanging="360"/>
      </w:pPr>
      <w:rPr>
        <w:rFonts w:ascii="Symbol" w:hAnsi="Symbol"/>
      </w:rPr>
    </w:lvl>
    <w:lvl w:ilvl="4" w:tplc="150E1B70">
      <w:start w:val="1"/>
      <w:numFmt w:val="bullet"/>
      <w:lvlText w:val="o"/>
      <w:lvlJc w:val="left"/>
      <w:pPr>
        <w:tabs>
          <w:tab w:val="num" w:pos="3600"/>
        </w:tabs>
        <w:ind w:left="3600" w:hanging="360"/>
      </w:pPr>
      <w:rPr>
        <w:rFonts w:ascii="Courier New" w:hAnsi="Courier New"/>
      </w:rPr>
    </w:lvl>
    <w:lvl w:ilvl="5" w:tplc="F4E0FB32">
      <w:start w:val="1"/>
      <w:numFmt w:val="bullet"/>
      <w:lvlText w:val=""/>
      <w:lvlJc w:val="left"/>
      <w:pPr>
        <w:tabs>
          <w:tab w:val="num" w:pos="4320"/>
        </w:tabs>
        <w:ind w:left="4320" w:hanging="360"/>
      </w:pPr>
      <w:rPr>
        <w:rFonts w:ascii="Wingdings" w:hAnsi="Wingdings"/>
      </w:rPr>
    </w:lvl>
    <w:lvl w:ilvl="6" w:tplc="37AC0EF2">
      <w:start w:val="1"/>
      <w:numFmt w:val="bullet"/>
      <w:lvlText w:val=""/>
      <w:lvlJc w:val="left"/>
      <w:pPr>
        <w:tabs>
          <w:tab w:val="num" w:pos="5040"/>
        </w:tabs>
        <w:ind w:left="5040" w:hanging="360"/>
      </w:pPr>
      <w:rPr>
        <w:rFonts w:ascii="Symbol" w:hAnsi="Symbol"/>
      </w:rPr>
    </w:lvl>
    <w:lvl w:ilvl="7" w:tplc="D7AEC618">
      <w:start w:val="1"/>
      <w:numFmt w:val="bullet"/>
      <w:lvlText w:val="o"/>
      <w:lvlJc w:val="left"/>
      <w:pPr>
        <w:tabs>
          <w:tab w:val="num" w:pos="5760"/>
        </w:tabs>
        <w:ind w:left="5760" w:hanging="360"/>
      </w:pPr>
      <w:rPr>
        <w:rFonts w:ascii="Courier New" w:hAnsi="Courier New"/>
      </w:rPr>
    </w:lvl>
    <w:lvl w:ilvl="8" w:tplc="2E9A12EE">
      <w:start w:val="1"/>
      <w:numFmt w:val="bullet"/>
      <w:lvlText w:val=""/>
      <w:lvlJc w:val="left"/>
      <w:pPr>
        <w:tabs>
          <w:tab w:val="num" w:pos="6480"/>
        </w:tabs>
        <w:ind w:left="6480" w:hanging="360"/>
      </w:pPr>
      <w:rPr>
        <w:rFonts w:ascii="Wingdings" w:hAnsi="Wingdings"/>
      </w:rPr>
    </w:lvl>
  </w:abstractNum>
  <w:abstractNum w:abstractNumId="41">
    <w:nsid w:val="7BE95D87"/>
    <w:multiLevelType w:val="hybridMultilevel"/>
    <w:tmpl w:val="7BE95D87"/>
    <w:lvl w:ilvl="0" w:tplc="DBB669C8">
      <w:start w:val="1"/>
      <w:numFmt w:val="bullet"/>
      <w:lvlText w:val=""/>
      <w:lvlJc w:val="left"/>
      <w:pPr>
        <w:ind w:left="720" w:hanging="360"/>
      </w:pPr>
      <w:rPr>
        <w:rFonts w:ascii="Symbol" w:hAnsi="Symbol"/>
      </w:rPr>
    </w:lvl>
    <w:lvl w:ilvl="1" w:tplc="80FA9836">
      <w:start w:val="1"/>
      <w:numFmt w:val="bullet"/>
      <w:lvlText w:val="o"/>
      <w:lvlJc w:val="left"/>
      <w:pPr>
        <w:tabs>
          <w:tab w:val="num" w:pos="1440"/>
        </w:tabs>
        <w:ind w:left="1440" w:hanging="360"/>
      </w:pPr>
      <w:rPr>
        <w:rFonts w:ascii="Courier New" w:hAnsi="Courier New"/>
      </w:rPr>
    </w:lvl>
    <w:lvl w:ilvl="2" w:tplc="C9DEE828">
      <w:start w:val="1"/>
      <w:numFmt w:val="bullet"/>
      <w:lvlText w:val=""/>
      <w:lvlJc w:val="left"/>
      <w:pPr>
        <w:tabs>
          <w:tab w:val="num" w:pos="2160"/>
        </w:tabs>
        <w:ind w:left="2160" w:hanging="360"/>
      </w:pPr>
      <w:rPr>
        <w:rFonts w:ascii="Wingdings" w:hAnsi="Wingdings"/>
      </w:rPr>
    </w:lvl>
    <w:lvl w:ilvl="3" w:tplc="0EEE0964">
      <w:start w:val="1"/>
      <w:numFmt w:val="bullet"/>
      <w:lvlText w:val=""/>
      <w:lvlJc w:val="left"/>
      <w:pPr>
        <w:tabs>
          <w:tab w:val="num" w:pos="2880"/>
        </w:tabs>
        <w:ind w:left="2880" w:hanging="360"/>
      </w:pPr>
      <w:rPr>
        <w:rFonts w:ascii="Symbol" w:hAnsi="Symbol"/>
      </w:rPr>
    </w:lvl>
    <w:lvl w:ilvl="4" w:tplc="9A0C3C38">
      <w:start w:val="1"/>
      <w:numFmt w:val="bullet"/>
      <w:lvlText w:val="o"/>
      <w:lvlJc w:val="left"/>
      <w:pPr>
        <w:tabs>
          <w:tab w:val="num" w:pos="3600"/>
        </w:tabs>
        <w:ind w:left="3600" w:hanging="360"/>
      </w:pPr>
      <w:rPr>
        <w:rFonts w:ascii="Courier New" w:hAnsi="Courier New"/>
      </w:rPr>
    </w:lvl>
    <w:lvl w:ilvl="5" w:tplc="8BE8C656">
      <w:start w:val="1"/>
      <w:numFmt w:val="bullet"/>
      <w:lvlText w:val=""/>
      <w:lvlJc w:val="left"/>
      <w:pPr>
        <w:tabs>
          <w:tab w:val="num" w:pos="4320"/>
        </w:tabs>
        <w:ind w:left="4320" w:hanging="360"/>
      </w:pPr>
      <w:rPr>
        <w:rFonts w:ascii="Wingdings" w:hAnsi="Wingdings"/>
      </w:rPr>
    </w:lvl>
    <w:lvl w:ilvl="6" w:tplc="4942B818">
      <w:start w:val="1"/>
      <w:numFmt w:val="bullet"/>
      <w:lvlText w:val=""/>
      <w:lvlJc w:val="left"/>
      <w:pPr>
        <w:tabs>
          <w:tab w:val="num" w:pos="5040"/>
        </w:tabs>
        <w:ind w:left="5040" w:hanging="360"/>
      </w:pPr>
      <w:rPr>
        <w:rFonts w:ascii="Symbol" w:hAnsi="Symbol"/>
      </w:rPr>
    </w:lvl>
    <w:lvl w:ilvl="7" w:tplc="296EE6AA">
      <w:start w:val="1"/>
      <w:numFmt w:val="bullet"/>
      <w:lvlText w:val="o"/>
      <w:lvlJc w:val="left"/>
      <w:pPr>
        <w:tabs>
          <w:tab w:val="num" w:pos="5760"/>
        </w:tabs>
        <w:ind w:left="5760" w:hanging="360"/>
      </w:pPr>
      <w:rPr>
        <w:rFonts w:ascii="Courier New" w:hAnsi="Courier New"/>
      </w:rPr>
    </w:lvl>
    <w:lvl w:ilvl="8" w:tplc="9E5234A6">
      <w:start w:val="1"/>
      <w:numFmt w:val="bullet"/>
      <w:lvlText w:val=""/>
      <w:lvlJc w:val="left"/>
      <w:pPr>
        <w:tabs>
          <w:tab w:val="num" w:pos="6480"/>
        </w:tabs>
        <w:ind w:left="6480" w:hanging="360"/>
      </w:pPr>
      <w:rPr>
        <w:rFonts w:ascii="Wingdings" w:hAnsi="Wingdings"/>
      </w:rPr>
    </w:lvl>
  </w:abstractNum>
  <w:abstractNum w:abstractNumId="42">
    <w:nsid w:val="7BE95D88"/>
    <w:multiLevelType w:val="hybridMultilevel"/>
    <w:tmpl w:val="7BE95D88"/>
    <w:lvl w:ilvl="0" w:tplc="EEC46430">
      <w:start w:val="1"/>
      <w:numFmt w:val="bullet"/>
      <w:lvlText w:val=""/>
      <w:lvlJc w:val="left"/>
      <w:pPr>
        <w:ind w:left="720" w:hanging="360"/>
      </w:pPr>
      <w:rPr>
        <w:rFonts w:ascii="Symbol" w:hAnsi="Symbol"/>
      </w:rPr>
    </w:lvl>
    <w:lvl w:ilvl="1" w:tplc="07465288">
      <w:start w:val="1"/>
      <w:numFmt w:val="bullet"/>
      <w:lvlText w:val="o"/>
      <w:lvlJc w:val="left"/>
      <w:pPr>
        <w:tabs>
          <w:tab w:val="num" w:pos="1440"/>
        </w:tabs>
        <w:ind w:left="1440" w:hanging="360"/>
      </w:pPr>
      <w:rPr>
        <w:rFonts w:ascii="Courier New" w:hAnsi="Courier New"/>
      </w:rPr>
    </w:lvl>
    <w:lvl w:ilvl="2" w:tplc="A3D0CE3A">
      <w:start w:val="1"/>
      <w:numFmt w:val="bullet"/>
      <w:lvlText w:val=""/>
      <w:lvlJc w:val="left"/>
      <w:pPr>
        <w:tabs>
          <w:tab w:val="num" w:pos="2160"/>
        </w:tabs>
        <w:ind w:left="2160" w:hanging="360"/>
      </w:pPr>
      <w:rPr>
        <w:rFonts w:ascii="Wingdings" w:hAnsi="Wingdings"/>
      </w:rPr>
    </w:lvl>
    <w:lvl w:ilvl="3" w:tplc="144CE5B0">
      <w:start w:val="1"/>
      <w:numFmt w:val="bullet"/>
      <w:lvlText w:val=""/>
      <w:lvlJc w:val="left"/>
      <w:pPr>
        <w:tabs>
          <w:tab w:val="num" w:pos="2880"/>
        </w:tabs>
        <w:ind w:left="2880" w:hanging="360"/>
      </w:pPr>
      <w:rPr>
        <w:rFonts w:ascii="Symbol" w:hAnsi="Symbol"/>
      </w:rPr>
    </w:lvl>
    <w:lvl w:ilvl="4" w:tplc="1E006BEA">
      <w:start w:val="1"/>
      <w:numFmt w:val="bullet"/>
      <w:lvlText w:val="o"/>
      <w:lvlJc w:val="left"/>
      <w:pPr>
        <w:tabs>
          <w:tab w:val="num" w:pos="3600"/>
        </w:tabs>
        <w:ind w:left="3600" w:hanging="360"/>
      </w:pPr>
      <w:rPr>
        <w:rFonts w:ascii="Courier New" w:hAnsi="Courier New"/>
      </w:rPr>
    </w:lvl>
    <w:lvl w:ilvl="5" w:tplc="4D86A074">
      <w:start w:val="1"/>
      <w:numFmt w:val="bullet"/>
      <w:lvlText w:val=""/>
      <w:lvlJc w:val="left"/>
      <w:pPr>
        <w:tabs>
          <w:tab w:val="num" w:pos="4320"/>
        </w:tabs>
        <w:ind w:left="4320" w:hanging="360"/>
      </w:pPr>
      <w:rPr>
        <w:rFonts w:ascii="Wingdings" w:hAnsi="Wingdings"/>
      </w:rPr>
    </w:lvl>
    <w:lvl w:ilvl="6" w:tplc="F24AADEE">
      <w:start w:val="1"/>
      <w:numFmt w:val="bullet"/>
      <w:lvlText w:val=""/>
      <w:lvlJc w:val="left"/>
      <w:pPr>
        <w:tabs>
          <w:tab w:val="num" w:pos="5040"/>
        </w:tabs>
        <w:ind w:left="5040" w:hanging="360"/>
      </w:pPr>
      <w:rPr>
        <w:rFonts w:ascii="Symbol" w:hAnsi="Symbol"/>
      </w:rPr>
    </w:lvl>
    <w:lvl w:ilvl="7" w:tplc="2642191E">
      <w:start w:val="1"/>
      <w:numFmt w:val="bullet"/>
      <w:lvlText w:val="o"/>
      <w:lvlJc w:val="left"/>
      <w:pPr>
        <w:tabs>
          <w:tab w:val="num" w:pos="5760"/>
        </w:tabs>
        <w:ind w:left="5760" w:hanging="360"/>
      </w:pPr>
      <w:rPr>
        <w:rFonts w:ascii="Courier New" w:hAnsi="Courier New"/>
      </w:rPr>
    </w:lvl>
    <w:lvl w:ilvl="8" w:tplc="15B40722">
      <w:start w:val="1"/>
      <w:numFmt w:val="bullet"/>
      <w:lvlText w:val=""/>
      <w:lvlJc w:val="left"/>
      <w:pPr>
        <w:tabs>
          <w:tab w:val="num" w:pos="6480"/>
        </w:tabs>
        <w:ind w:left="6480" w:hanging="360"/>
      </w:pPr>
      <w:rPr>
        <w:rFonts w:ascii="Wingdings" w:hAnsi="Wingdings"/>
      </w:rPr>
    </w:lvl>
  </w:abstractNum>
  <w:abstractNum w:abstractNumId="43">
    <w:nsid w:val="7BE95D89"/>
    <w:multiLevelType w:val="hybridMultilevel"/>
    <w:tmpl w:val="7BE95D89"/>
    <w:lvl w:ilvl="0" w:tplc="89F05ADE">
      <w:start w:val="1"/>
      <w:numFmt w:val="bullet"/>
      <w:lvlText w:val=""/>
      <w:lvlJc w:val="left"/>
      <w:pPr>
        <w:ind w:left="720" w:hanging="360"/>
      </w:pPr>
      <w:rPr>
        <w:rFonts w:ascii="Symbol" w:hAnsi="Symbol"/>
      </w:rPr>
    </w:lvl>
    <w:lvl w:ilvl="1" w:tplc="52142D62">
      <w:start w:val="1"/>
      <w:numFmt w:val="bullet"/>
      <w:lvlText w:val="o"/>
      <w:lvlJc w:val="left"/>
      <w:pPr>
        <w:tabs>
          <w:tab w:val="num" w:pos="1440"/>
        </w:tabs>
        <w:ind w:left="1440" w:hanging="360"/>
      </w:pPr>
      <w:rPr>
        <w:rFonts w:ascii="Courier New" w:hAnsi="Courier New"/>
      </w:rPr>
    </w:lvl>
    <w:lvl w:ilvl="2" w:tplc="5D2A75B6">
      <w:start w:val="1"/>
      <w:numFmt w:val="bullet"/>
      <w:lvlText w:val=""/>
      <w:lvlJc w:val="left"/>
      <w:pPr>
        <w:tabs>
          <w:tab w:val="num" w:pos="2160"/>
        </w:tabs>
        <w:ind w:left="2160" w:hanging="360"/>
      </w:pPr>
      <w:rPr>
        <w:rFonts w:ascii="Wingdings" w:hAnsi="Wingdings"/>
      </w:rPr>
    </w:lvl>
    <w:lvl w:ilvl="3" w:tplc="654EF548">
      <w:start w:val="1"/>
      <w:numFmt w:val="bullet"/>
      <w:lvlText w:val=""/>
      <w:lvlJc w:val="left"/>
      <w:pPr>
        <w:tabs>
          <w:tab w:val="num" w:pos="2880"/>
        </w:tabs>
        <w:ind w:left="2880" w:hanging="360"/>
      </w:pPr>
      <w:rPr>
        <w:rFonts w:ascii="Symbol" w:hAnsi="Symbol"/>
      </w:rPr>
    </w:lvl>
    <w:lvl w:ilvl="4" w:tplc="5CA2414C">
      <w:start w:val="1"/>
      <w:numFmt w:val="bullet"/>
      <w:lvlText w:val="o"/>
      <w:lvlJc w:val="left"/>
      <w:pPr>
        <w:tabs>
          <w:tab w:val="num" w:pos="3600"/>
        </w:tabs>
        <w:ind w:left="3600" w:hanging="360"/>
      </w:pPr>
      <w:rPr>
        <w:rFonts w:ascii="Courier New" w:hAnsi="Courier New"/>
      </w:rPr>
    </w:lvl>
    <w:lvl w:ilvl="5" w:tplc="4A9A5ADE">
      <w:start w:val="1"/>
      <w:numFmt w:val="bullet"/>
      <w:lvlText w:val=""/>
      <w:lvlJc w:val="left"/>
      <w:pPr>
        <w:tabs>
          <w:tab w:val="num" w:pos="4320"/>
        </w:tabs>
        <w:ind w:left="4320" w:hanging="360"/>
      </w:pPr>
      <w:rPr>
        <w:rFonts w:ascii="Wingdings" w:hAnsi="Wingdings"/>
      </w:rPr>
    </w:lvl>
    <w:lvl w:ilvl="6" w:tplc="6A280A5E">
      <w:start w:val="1"/>
      <w:numFmt w:val="bullet"/>
      <w:lvlText w:val=""/>
      <w:lvlJc w:val="left"/>
      <w:pPr>
        <w:tabs>
          <w:tab w:val="num" w:pos="5040"/>
        </w:tabs>
        <w:ind w:left="5040" w:hanging="360"/>
      </w:pPr>
      <w:rPr>
        <w:rFonts w:ascii="Symbol" w:hAnsi="Symbol"/>
      </w:rPr>
    </w:lvl>
    <w:lvl w:ilvl="7" w:tplc="2A2AED56">
      <w:start w:val="1"/>
      <w:numFmt w:val="bullet"/>
      <w:lvlText w:val="o"/>
      <w:lvlJc w:val="left"/>
      <w:pPr>
        <w:tabs>
          <w:tab w:val="num" w:pos="5760"/>
        </w:tabs>
        <w:ind w:left="5760" w:hanging="360"/>
      </w:pPr>
      <w:rPr>
        <w:rFonts w:ascii="Courier New" w:hAnsi="Courier New"/>
      </w:rPr>
    </w:lvl>
    <w:lvl w:ilvl="8" w:tplc="89726740">
      <w:start w:val="1"/>
      <w:numFmt w:val="bullet"/>
      <w:lvlText w:val=""/>
      <w:lvlJc w:val="left"/>
      <w:pPr>
        <w:tabs>
          <w:tab w:val="num" w:pos="6480"/>
        </w:tabs>
        <w:ind w:left="6480" w:hanging="360"/>
      </w:pPr>
      <w:rPr>
        <w:rFonts w:ascii="Wingdings" w:hAnsi="Wingdings"/>
      </w:rPr>
    </w:lvl>
  </w:abstractNum>
  <w:abstractNum w:abstractNumId="44">
    <w:nsid w:val="7BE95D8A"/>
    <w:multiLevelType w:val="hybridMultilevel"/>
    <w:tmpl w:val="7BE95D8A"/>
    <w:lvl w:ilvl="0" w:tplc="7D5C928A">
      <w:start w:val="1"/>
      <w:numFmt w:val="bullet"/>
      <w:lvlText w:val=""/>
      <w:lvlJc w:val="left"/>
      <w:pPr>
        <w:ind w:left="720" w:hanging="360"/>
      </w:pPr>
      <w:rPr>
        <w:rFonts w:ascii="Symbol" w:hAnsi="Symbol"/>
      </w:rPr>
    </w:lvl>
    <w:lvl w:ilvl="1" w:tplc="3DDC9D82">
      <w:start w:val="1"/>
      <w:numFmt w:val="bullet"/>
      <w:lvlText w:val="o"/>
      <w:lvlJc w:val="left"/>
      <w:pPr>
        <w:tabs>
          <w:tab w:val="num" w:pos="1440"/>
        </w:tabs>
        <w:ind w:left="1440" w:hanging="360"/>
      </w:pPr>
      <w:rPr>
        <w:rFonts w:ascii="Courier New" w:hAnsi="Courier New"/>
      </w:rPr>
    </w:lvl>
    <w:lvl w:ilvl="2" w:tplc="F84E747E">
      <w:start w:val="1"/>
      <w:numFmt w:val="bullet"/>
      <w:lvlText w:val=""/>
      <w:lvlJc w:val="left"/>
      <w:pPr>
        <w:tabs>
          <w:tab w:val="num" w:pos="2160"/>
        </w:tabs>
        <w:ind w:left="2160" w:hanging="360"/>
      </w:pPr>
      <w:rPr>
        <w:rFonts w:ascii="Wingdings" w:hAnsi="Wingdings"/>
      </w:rPr>
    </w:lvl>
    <w:lvl w:ilvl="3" w:tplc="63182314">
      <w:start w:val="1"/>
      <w:numFmt w:val="bullet"/>
      <w:lvlText w:val=""/>
      <w:lvlJc w:val="left"/>
      <w:pPr>
        <w:tabs>
          <w:tab w:val="num" w:pos="2880"/>
        </w:tabs>
        <w:ind w:left="2880" w:hanging="360"/>
      </w:pPr>
      <w:rPr>
        <w:rFonts w:ascii="Symbol" w:hAnsi="Symbol"/>
      </w:rPr>
    </w:lvl>
    <w:lvl w:ilvl="4" w:tplc="1424100C">
      <w:start w:val="1"/>
      <w:numFmt w:val="bullet"/>
      <w:lvlText w:val="o"/>
      <w:lvlJc w:val="left"/>
      <w:pPr>
        <w:tabs>
          <w:tab w:val="num" w:pos="3600"/>
        </w:tabs>
        <w:ind w:left="3600" w:hanging="360"/>
      </w:pPr>
      <w:rPr>
        <w:rFonts w:ascii="Courier New" w:hAnsi="Courier New"/>
      </w:rPr>
    </w:lvl>
    <w:lvl w:ilvl="5" w:tplc="09CE64D8">
      <w:start w:val="1"/>
      <w:numFmt w:val="bullet"/>
      <w:lvlText w:val=""/>
      <w:lvlJc w:val="left"/>
      <w:pPr>
        <w:tabs>
          <w:tab w:val="num" w:pos="4320"/>
        </w:tabs>
        <w:ind w:left="4320" w:hanging="360"/>
      </w:pPr>
      <w:rPr>
        <w:rFonts w:ascii="Wingdings" w:hAnsi="Wingdings"/>
      </w:rPr>
    </w:lvl>
    <w:lvl w:ilvl="6" w:tplc="0888CE78">
      <w:start w:val="1"/>
      <w:numFmt w:val="bullet"/>
      <w:lvlText w:val=""/>
      <w:lvlJc w:val="left"/>
      <w:pPr>
        <w:tabs>
          <w:tab w:val="num" w:pos="5040"/>
        </w:tabs>
        <w:ind w:left="5040" w:hanging="360"/>
      </w:pPr>
      <w:rPr>
        <w:rFonts w:ascii="Symbol" w:hAnsi="Symbol"/>
      </w:rPr>
    </w:lvl>
    <w:lvl w:ilvl="7" w:tplc="7DD00010">
      <w:start w:val="1"/>
      <w:numFmt w:val="bullet"/>
      <w:lvlText w:val="o"/>
      <w:lvlJc w:val="left"/>
      <w:pPr>
        <w:tabs>
          <w:tab w:val="num" w:pos="5760"/>
        </w:tabs>
        <w:ind w:left="5760" w:hanging="360"/>
      </w:pPr>
      <w:rPr>
        <w:rFonts w:ascii="Courier New" w:hAnsi="Courier New"/>
      </w:rPr>
    </w:lvl>
    <w:lvl w:ilvl="8" w:tplc="C90C7DF2">
      <w:start w:val="1"/>
      <w:numFmt w:val="bullet"/>
      <w:lvlText w:val=""/>
      <w:lvlJc w:val="left"/>
      <w:pPr>
        <w:tabs>
          <w:tab w:val="num" w:pos="6480"/>
        </w:tabs>
        <w:ind w:left="6480" w:hanging="360"/>
      </w:pPr>
      <w:rPr>
        <w:rFonts w:ascii="Wingdings" w:hAnsi="Wingdings"/>
      </w:rPr>
    </w:lvl>
  </w:abstractNum>
  <w:abstractNum w:abstractNumId="45">
    <w:nsid w:val="7BE95D8B"/>
    <w:multiLevelType w:val="hybridMultilevel"/>
    <w:tmpl w:val="7BE95D8B"/>
    <w:lvl w:ilvl="0" w:tplc="84F66BE6">
      <w:start w:val="1"/>
      <w:numFmt w:val="bullet"/>
      <w:lvlText w:val=""/>
      <w:lvlJc w:val="left"/>
      <w:pPr>
        <w:ind w:left="720" w:hanging="360"/>
      </w:pPr>
      <w:rPr>
        <w:rFonts w:ascii="Symbol" w:hAnsi="Symbol"/>
      </w:rPr>
    </w:lvl>
    <w:lvl w:ilvl="1" w:tplc="AECAEEDE">
      <w:start w:val="1"/>
      <w:numFmt w:val="bullet"/>
      <w:lvlText w:val="o"/>
      <w:lvlJc w:val="left"/>
      <w:pPr>
        <w:tabs>
          <w:tab w:val="num" w:pos="1440"/>
        </w:tabs>
        <w:ind w:left="1440" w:hanging="360"/>
      </w:pPr>
      <w:rPr>
        <w:rFonts w:ascii="Courier New" w:hAnsi="Courier New"/>
      </w:rPr>
    </w:lvl>
    <w:lvl w:ilvl="2" w:tplc="45C88716">
      <w:start w:val="1"/>
      <w:numFmt w:val="bullet"/>
      <w:lvlText w:val=""/>
      <w:lvlJc w:val="left"/>
      <w:pPr>
        <w:tabs>
          <w:tab w:val="num" w:pos="2160"/>
        </w:tabs>
        <w:ind w:left="2160" w:hanging="360"/>
      </w:pPr>
      <w:rPr>
        <w:rFonts w:ascii="Wingdings" w:hAnsi="Wingdings"/>
      </w:rPr>
    </w:lvl>
    <w:lvl w:ilvl="3" w:tplc="C896A07E">
      <w:start w:val="1"/>
      <w:numFmt w:val="bullet"/>
      <w:lvlText w:val=""/>
      <w:lvlJc w:val="left"/>
      <w:pPr>
        <w:tabs>
          <w:tab w:val="num" w:pos="2880"/>
        </w:tabs>
        <w:ind w:left="2880" w:hanging="360"/>
      </w:pPr>
      <w:rPr>
        <w:rFonts w:ascii="Symbol" w:hAnsi="Symbol"/>
      </w:rPr>
    </w:lvl>
    <w:lvl w:ilvl="4" w:tplc="9154C786">
      <w:start w:val="1"/>
      <w:numFmt w:val="bullet"/>
      <w:lvlText w:val="o"/>
      <w:lvlJc w:val="left"/>
      <w:pPr>
        <w:tabs>
          <w:tab w:val="num" w:pos="3600"/>
        </w:tabs>
        <w:ind w:left="3600" w:hanging="360"/>
      </w:pPr>
      <w:rPr>
        <w:rFonts w:ascii="Courier New" w:hAnsi="Courier New"/>
      </w:rPr>
    </w:lvl>
    <w:lvl w:ilvl="5" w:tplc="0FACA8C6">
      <w:start w:val="1"/>
      <w:numFmt w:val="bullet"/>
      <w:lvlText w:val=""/>
      <w:lvlJc w:val="left"/>
      <w:pPr>
        <w:tabs>
          <w:tab w:val="num" w:pos="4320"/>
        </w:tabs>
        <w:ind w:left="4320" w:hanging="360"/>
      </w:pPr>
      <w:rPr>
        <w:rFonts w:ascii="Wingdings" w:hAnsi="Wingdings"/>
      </w:rPr>
    </w:lvl>
    <w:lvl w:ilvl="6" w:tplc="5AFCFB22">
      <w:start w:val="1"/>
      <w:numFmt w:val="bullet"/>
      <w:lvlText w:val=""/>
      <w:lvlJc w:val="left"/>
      <w:pPr>
        <w:tabs>
          <w:tab w:val="num" w:pos="5040"/>
        </w:tabs>
        <w:ind w:left="5040" w:hanging="360"/>
      </w:pPr>
      <w:rPr>
        <w:rFonts w:ascii="Symbol" w:hAnsi="Symbol"/>
      </w:rPr>
    </w:lvl>
    <w:lvl w:ilvl="7" w:tplc="DE12E7DA">
      <w:start w:val="1"/>
      <w:numFmt w:val="bullet"/>
      <w:lvlText w:val="o"/>
      <w:lvlJc w:val="left"/>
      <w:pPr>
        <w:tabs>
          <w:tab w:val="num" w:pos="5760"/>
        </w:tabs>
        <w:ind w:left="5760" w:hanging="360"/>
      </w:pPr>
      <w:rPr>
        <w:rFonts w:ascii="Courier New" w:hAnsi="Courier New"/>
      </w:rPr>
    </w:lvl>
    <w:lvl w:ilvl="8" w:tplc="5A060A74">
      <w:start w:val="1"/>
      <w:numFmt w:val="bullet"/>
      <w:lvlText w:val=""/>
      <w:lvlJc w:val="left"/>
      <w:pPr>
        <w:tabs>
          <w:tab w:val="num" w:pos="6480"/>
        </w:tabs>
        <w:ind w:left="6480" w:hanging="360"/>
      </w:pPr>
      <w:rPr>
        <w:rFonts w:ascii="Wingdings" w:hAnsi="Wingdings"/>
      </w:rPr>
    </w:lvl>
  </w:abstractNum>
  <w:abstractNum w:abstractNumId="46">
    <w:nsid w:val="7BE95D8C"/>
    <w:multiLevelType w:val="hybridMultilevel"/>
    <w:tmpl w:val="7BE95D8C"/>
    <w:lvl w:ilvl="0" w:tplc="17B039B0">
      <w:start w:val="1"/>
      <w:numFmt w:val="bullet"/>
      <w:lvlText w:val=""/>
      <w:lvlJc w:val="left"/>
      <w:pPr>
        <w:ind w:left="720" w:hanging="360"/>
      </w:pPr>
      <w:rPr>
        <w:rFonts w:ascii="Symbol" w:hAnsi="Symbol"/>
      </w:rPr>
    </w:lvl>
    <w:lvl w:ilvl="1" w:tplc="641870F8">
      <w:start w:val="1"/>
      <w:numFmt w:val="bullet"/>
      <w:lvlText w:val="o"/>
      <w:lvlJc w:val="left"/>
      <w:pPr>
        <w:ind w:left="1440" w:hanging="360"/>
      </w:pPr>
      <w:rPr>
        <w:rFonts w:ascii="Courier New" w:hAnsi="Courier New"/>
      </w:rPr>
    </w:lvl>
    <w:lvl w:ilvl="2" w:tplc="6D3C2442">
      <w:start w:val="1"/>
      <w:numFmt w:val="bullet"/>
      <w:lvlText w:val=""/>
      <w:lvlJc w:val="left"/>
      <w:pPr>
        <w:tabs>
          <w:tab w:val="num" w:pos="2160"/>
        </w:tabs>
        <w:ind w:left="2160" w:hanging="360"/>
      </w:pPr>
      <w:rPr>
        <w:rFonts w:ascii="Wingdings" w:hAnsi="Wingdings"/>
      </w:rPr>
    </w:lvl>
    <w:lvl w:ilvl="3" w:tplc="392825C6">
      <w:start w:val="1"/>
      <w:numFmt w:val="bullet"/>
      <w:lvlText w:val=""/>
      <w:lvlJc w:val="left"/>
      <w:pPr>
        <w:tabs>
          <w:tab w:val="num" w:pos="2880"/>
        </w:tabs>
        <w:ind w:left="2880" w:hanging="360"/>
      </w:pPr>
      <w:rPr>
        <w:rFonts w:ascii="Symbol" w:hAnsi="Symbol"/>
      </w:rPr>
    </w:lvl>
    <w:lvl w:ilvl="4" w:tplc="99E0D3EE">
      <w:start w:val="1"/>
      <w:numFmt w:val="bullet"/>
      <w:lvlText w:val="o"/>
      <w:lvlJc w:val="left"/>
      <w:pPr>
        <w:tabs>
          <w:tab w:val="num" w:pos="3600"/>
        </w:tabs>
        <w:ind w:left="3600" w:hanging="360"/>
      </w:pPr>
      <w:rPr>
        <w:rFonts w:ascii="Courier New" w:hAnsi="Courier New"/>
      </w:rPr>
    </w:lvl>
    <w:lvl w:ilvl="5" w:tplc="F8B85B9A">
      <w:start w:val="1"/>
      <w:numFmt w:val="bullet"/>
      <w:lvlText w:val=""/>
      <w:lvlJc w:val="left"/>
      <w:pPr>
        <w:tabs>
          <w:tab w:val="num" w:pos="4320"/>
        </w:tabs>
        <w:ind w:left="4320" w:hanging="360"/>
      </w:pPr>
      <w:rPr>
        <w:rFonts w:ascii="Wingdings" w:hAnsi="Wingdings"/>
      </w:rPr>
    </w:lvl>
    <w:lvl w:ilvl="6" w:tplc="B238A2DA">
      <w:start w:val="1"/>
      <w:numFmt w:val="bullet"/>
      <w:lvlText w:val=""/>
      <w:lvlJc w:val="left"/>
      <w:pPr>
        <w:tabs>
          <w:tab w:val="num" w:pos="5040"/>
        </w:tabs>
        <w:ind w:left="5040" w:hanging="360"/>
      </w:pPr>
      <w:rPr>
        <w:rFonts w:ascii="Symbol" w:hAnsi="Symbol"/>
      </w:rPr>
    </w:lvl>
    <w:lvl w:ilvl="7" w:tplc="198C67BC">
      <w:start w:val="1"/>
      <w:numFmt w:val="bullet"/>
      <w:lvlText w:val="o"/>
      <w:lvlJc w:val="left"/>
      <w:pPr>
        <w:tabs>
          <w:tab w:val="num" w:pos="5760"/>
        </w:tabs>
        <w:ind w:left="5760" w:hanging="360"/>
      </w:pPr>
      <w:rPr>
        <w:rFonts w:ascii="Courier New" w:hAnsi="Courier New"/>
      </w:rPr>
    </w:lvl>
    <w:lvl w:ilvl="8" w:tplc="EF9482E6">
      <w:start w:val="1"/>
      <w:numFmt w:val="bullet"/>
      <w:lvlText w:val=""/>
      <w:lvlJc w:val="left"/>
      <w:pPr>
        <w:tabs>
          <w:tab w:val="num" w:pos="6480"/>
        </w:tabs>
        <w:ind w:left="6480" w:hanging="360"/>
      </w:pPr>
      <w:rPr>
        <w:rFonts w:ascii="Wingdings" w:hAnsi="Wingdings"/>
      </w:rPr>
    </w:lvl>
  </w:abstractNum>
  <w:abstractNum w:abstractNumId="47">
    <w:nsid w:val="7BE95D8D"/>
    <w:multiLevelType w:val="hybridMultilevel"/>
    <w:tmpl w:val="7BE95D8D"/>
    <w:lvl w:ilvl="0" w:tplc="68B43E88">
      <w:start w:val="1"/>
      <w:numFmt w:val="bullet"/>
      <w:lvlText w:val=""/>
      <w:lvlJc w:val="left"/>
      <w:pPr>
        <w:ind w:left="720" w:hanging="360"/>
      </w:pPr>
      <w:rPr>
        <w:rFonts w:ascii="Symbol" w:hAnsi="Symbol"/>
      </w:rPr>
    </w:lvl>
    <w:lvl w:ilvl="1" w:tplc="62548A3A">
      <w:start w:val="1"/>
      <w:numFmt w:val="bullet"/>
      <w:lvlText w:val="o"/>
      <w:lvlJc w:val="left"/>
      <w:pPr>
        <w:tabs>
          <w:tab w:val="num" w:pos="1440"/>
        </w:tabs>
        <w:ind w:left="1440" w:hanging="360"/>
      </w:pPr>
      <w:rPr>
        <w:rFonts w:ascii="Courier New" w:hAnsi="Courier New"/>
      </w:rPr>
    </w:lvl>
    <w:lvl w:ilvl="2" w:tplc="7DB4C120">
      <w:start w:val="1"/>
      <w:numFmt w:val="bullet"/>
      <w:lvlText w:val=""/>
      <w:lvlJc w:val="left"/>
      <w:pPr>
        <w:tabs>
          <w:tab w:val="num" w:pos="2160"/>
        </w:tabs>
        <w:ind w:left="2160" w:hanging="360"/>
      </w:pPr>
      <w:rPr>
        <w:rFonts w:ascii="Wingdings" w:hAnsi="Wingdings"/>
      </w:rPr>
    </w:lvl>
    <w:lvl w:ilvl="3" w:tplc="91FE65EC">
      <w:start w:val="1"/>
      <w:numFmt w:val="bullet"/>
      <w:lvlText w:val=""/>
      <w:lvlJc w:val="left"/>
      <w:pPr>
        <w:tabs>
          <w:tab w:val="num" w:pos="2880"/>
        </w:tabs>
        <w:ind w:left="2880" w:hanging="360"/>
      </w:pPr>
      <w:rPr>
        <w:rFonts w:ascii="Symbol" w:hAnsi="Symbol"/>
      </w:rPr>
    </w:lvl>
    <w:lvl w:ilvl="4" w:tplc="A0FA22FA">
      <w:start w:val="1"/>
      <w:numFmt w:val="bullet"/>
      <w:lvlText w:val="o"/>
      <w:lvlJc w:val="left"/>
      <w:pPr>
        <w:tabs>
          <w:tab w:val="num" w:pos="3600"/>
        </w:tabs>
        <w:ind w:left="3600" w:hanging="360"/>
      </w:pPr>
      <w:rPr>
        <w:rFonts w:ascii="Courier New" w:hAnsi="Courier New"/>
      </w:rPr>
    </w:lvl>
    <w:lvl w:ilvl="5" w:tplc="3036F4FE">
      <w:start w:val="1"/>
      <w:numFmt w:val="bullet"/>
      <w:lvlText w:val=""/>
      <w:lvlJc w:val="left"/>
      <w:pPr>
        <w:tabs>
          <w:tab w:val="num" w:pos="4320"/>
        </w:tabs>
        <w:ind w:left="4320" w:hanging="360"/>
      </w:pPr>
      <w:rPr>
        <w:rFonts w:ascii="Wingdings" w:hAnsi="Wingdings"/>
      </w:rPr>
    </w:lvl>
    <w:lvl w:ilvl="6" w:tplc="5C3AB3D0">
      <w:start w:val="1"/>
      <w:numFmt w:val="bullet"/>
      <w:lvlText w:val=""/>
      <w:lvlJc w:val="left"/>
      <w:pPr>
        <w:tabs>
          <w:tab w:val="num" w:pos="5040"/>
        </w:tabs>
        <w:ind w:left="5040" w:hanging="360"/>
      </w:pPr>
      <w:rPr>
        <w:rFonts w:ascii="Symbol" w:hAnsi="Symbol"/>
      </w:rPr>
    </w:lvl>
    <w:lvl w:ilvl="7" w:tplc="C9460F06">
      <w:start w:val="1"/>
      <w:numFmt w:val="bullet"/>
      <w:lvlText w:val="o"/>
      <w:lvlJc w:val="left"/>
      <w:pPr>
        <w:tabs>
          <w:tab w:val="num" w:pos="5760"/>
        </w:tabs>
        <w:ind w:left="5760" w:hanging="360"/>
      </w:pPr>
      <w:rPr>
        <w:rFonts w:ascii="Courier New" w:hAnsi="Courier New"/>
      </w:rPr>
    </w:lvl>
    <w:lvl w:ilvl="8" w:tplc="D318F008">
      <w:start w:val="1"/>
      <w:numFmt w:val="bullet"/>
      <w:lvlText w:val=""/>
      <w:lvlJc w:val="left"/>
      <w:pPr>
        <w:tabs>
          <w:tab w:val="num" w:pos="6480"/>
        </w:tabs>
        <w:ind w:left="6480" w:hanging="360"/>
      </w:pPr>
      <w:rPr>
        <w:rFonts w:ascii="Wingdings" w:hAnsi="Wingdings"/>
      </w:rPr>
    </w:lvl>
  </w:abstractNum>
  <w:abstractNum w:abstractNumId="48">
    <w:nsid w:val="7BE95D8E"/>
    <w:multiLevelType w:val="hybridMultilevel"/>
    <w:tmpl w:val="7BE95D8E"/>
    <w:lvl w:ilvl="0" w:tplc="B0F2E772">
      <w:start w:val="1"/>
      <w:numFmt w:val="bullet"/>
      <w:lvlText w:val=""/>
      <w:lvlJc w:val="left"/>
      <w:pPr>
        <w:ind w:left="720" w:hanging="360"/>
      </w:pPr>
      <w:rPr>
        <w:rFonts w:ascii="Symbol" w:hAnsi="Symbol"/>
      </w:rPr>
    </w:lvl>
    <w:lvl w:ilvl="1" w:tplc="C61A453A">
      <w:start w:val="1"/>
      <w:numFmt w:val="bullet"/>
      <w:lvlText w:val="o"/>
      <w:lvlJc w:val="left"/>
      <w:pPr>
        <w:tabs>
          <w:tab w:val="num" w:pos="1440"/>
        </w:tabs>
        <w:ind w:left="1440" w:hanging="360"/>
      </w:pPr>
      <w:rPr>
        <w:rFonts w:ascii="Courier New" w:hAnsi="Courier New"/>
      </w:rPr>
    </w:lvl>
    <w:lvl w:ilvl="2" w:tplc="4AD2D38A">
      <w:start w:val="1"/>
      <w:numFmt w:val="bullet"/>
      <w:lvlText w:val=""/>
      <w:lvlJc w:val="left"/>
      <w:pPr>
        <w:tabs>
          <w:tab w:val="num" w:pos="2160"/>
        </w:tabs>
        <w:ind w:left="2160" w:hanging="360"/>
      </w:pPr>
      <w:rPr>
        <w:rFonts w:ascii="Wingdings" w:hAnsi="Wingdings"/>
      </w:rPr>
    </w:lvl>
    <w:lvl w:ilvl="3" w:tplc="F86248B6">
      <w:start w:val="1"/>
      <w:numFmt w:val="bullet"/>
      <w:lvlText w:val=""/>
      <w:lvlJc w:val="left"/>
      <w:pPr>
        <w:tabs>
          <w:tab w:val="num" w:pos="2880"/>
        </w:tabs>
        <w:ind w:left="2880" w:hanging="360"/>
      </w:pPr>
      <w:rPr>
        <w:rFonts w:ascii="Symbol" w:hAnsi="Symbol"/>
      </w:rPr>
    </w:lvl>
    <w:lvl w:ilvl="4" w:tplc="C46E3B06">
      <w:start w:val="1"/>
      <w:numFmt w:val="bullet"/>
      <w:lvlText w:val="o"/>
      <w:lvlJc w:val="left"/>
      <w:pPr>
        <w:tabs>
          <w:tab w:val="num" w:pos="3600"/>
        </w:tabs>
        <w:ind w:left="3600" w:hanging="360"/>
      </w:pPr>
      <w:rPr>
        <w:rFonts w:ascii="Courier New" w:hAnsi="Courier New"/>
      </w:rPr>
    </w:lvl>
    <w:lvl w:ilvl="5" w:tplc="ABB84C5E">
      <w:start w:val="1"/>
      <w:numFmt w:val="bullet"/>
      <w:lvlText w:val=""/>
      <w:lvlJc w:val="left"/>
      <w:pPr>
        <w:tabs>
          <w:tab w:val="num" w:pos="4320"/>
        </w:tabs>
        <w:ind w:left="4320" w:hanging="360"/>
      </w:pPr>
      <w:rPr>
        <w:rFonts w:ascii="Wingdings" w:hAnsi="Wingdings"/>
      </w:rPr>
    </w:lvl>
    <w:lvl w:ilvl="6" w:tplc="236A0650">
      <w:start w:val="1"/>
      <w:numFmt w:val="bullet"/>
      <w:lvlText w:val=""/>
      <w:lvlJc w:val="left"/>
      <w:pPr>
        <w:tabs>
          <w:tab w:val="num" w:pos="5040"/>
        </w:tabs>
        <w:ind w:left="5040" w:hanging="360"/>
      </w:pPr>
      <w:rPr>
        <w:rFonts w:ascii="Symbol" w:hAnsi="Symbol"/>
      </w:rPr>
    </w:lvl>
    <w:lvl w:ilvl="7" w:tplc="A7B8AC0E">
      <w:start w:val="1"/>
      <w:numFmt w:val="bullet"/>
      <w:lvlText w:val="o"/>
      <w:lvlJc w:val="left"/>
      <w:pPr>
        <w:tabs>
          <w:tab w:val="num" w:pos="5760"/>
        </w:tabs>
        <w:ind w:left="5760" w:hanging="360"/>
      </w:pPr>
      <w:rPr>
        <w:rFonts w:ascii="Courier New" w:hAnsi="Courier New"/>
      </w:rPr>
    </w:lvl>
    <w:lvl w:ilvl="8" w:tplc="22684D92">
      <w:start w:val="1"/>
      <w:numFmt w:val="bullet"/>
      <w:lvlText w:val=""/>
      <w:lvlJc w:val="left"/>
      <w:pPr>
        <w:tabs>
          <w:tab w:val="num" w:pos="6480"/>
        </w:tabs>
        <w:ind w:left="6480" w:hanging="360"/>
      </w:pPr>
      <w:rPr>
        <w:rFonts w:ascii="Wingdings" w:hAnsi="Wingdings"/>
      </w:rPr>
    </w:lvl>
  </w:abstractNum>
  <w:abstractNum w:abstractNumId="49">
    <w:nsid w:val="7BE95D8F"/>
    <w:multiLevelType w:val="hybridMultilevel"/>
    <w:tmpl w:val="7BE95D8F"/>
    <w:lvl w:ilvl="0" w:tplc="8B443878">
      <w:start w:val="1"/>
      <w:numFmt w:val="bullet"/>
      <w:lvlText w:val=""/>
      <w:lvlJc w:val="left"/>
      <w:pPr>
        <w:ind w:left="720" w:hanging="360"/>
      </w:pPr>
      <w:rPr>
        <w:rFonts w:ascii="Symbol" w:hAnsi="Symbol"/>
      </w:rPr>
    </w:lvl>
    <w:lvl w:ilvl="1" w:tplc="B7827EDA">
      <w:start w:val="1"/>
      <w:numFmt w:val="bullet"/>
      <w:lvlText w:val="o"/>
      <w:lvlJc w:val="left"/>
      <w:pPr>
        <w:tabs>
          <w:tab w:val="num" w:pos="1440"/>
        </w:tabs>
        <w:ind w:left="1440" w:hanging="360"/>
      </w:pPr>
      <w:rPr>
        <w:rFonts w:ascii="Courier New" w:hAnsi="Courier New"/>
      </w:rPr>
    </w:lvl>
    <w:lvl w:ilvl="2" w:tplc="124E981A">
      <w:start w:val="1"/>
      <w:numFmt w:val="bullet"/>
      <w:lvlText w:val=""/>
      <w:lvlJc w:val="left"/>
      <w:pPr>
        <w:tabs>
          <w:tab w:val="num" w:pos="2160"/>
        </w:tabs>
        <w:ind w:left="2160" w:hanging="360"/>
      </w:pPr>
      <w:rPr>
        <w:rFonts w:ascii="Wingdings" w:hAnsi="Wingdings"/>
      </w:rPr>
    </w:lvl>
    <w:lvl w:ilvl="3" w:tplc="BE008FB6">
      <w:start w:val="1"/>
      <w:numFmt w:val="bullet"/>
      <w:lvlText w:val=""/>
      <w:lvlJc w:val="left"/>
      <w:pPr>
        <w:tabs>
          <w:tab w:val="num" w:pos="2880"/>
        </w:tabs>
        <w:ind w:left="2880" w:hanging="360"/>
      </w:pPr>
      <w:rPr>
        <w:rFonts w:ascii="Symbol" w:hAnsi="Symbol"/>
      </w:rPr>
    </w:lvl>
    <w:lvl w:ilvl="4" w:tplc="A484F6B2">
      <w:start w:val="1"/>
      <w:numFmt w:val="bullet"/>
      <w:lvlText w:val="o"/>
      <w:lvlJc w:val="left"/>
      <w:pPr>
        <w:tabs>
          <w:tab w:val="num" w:pos="3600"/>
        </w:tabs>
        <w:ind w:left="3600" w:hanging="360"/>
      </w:pPr>
      <w:rPr>
        <w:rFonts w:ascii="Courier New" w:hAnsi="Courier New"/>
      </w:rPr>
    </w:lvl>
    <w:lvl w:ilvl="5" w:tplc="C5C4A0FC">
      <w:start w:val="1"/>
      <w:numFmt w:val="bullet"/>
      <w:lvlText w:val=""/>
      <w:lvlJc w:val="left"/>
      <w:pPr>
        <w:tabs>
          <w:tab w:val="num" w:pos="4320"/>
        </w:tabs>
        <w:ind w:left="4320" w:hanging="360"/>
      </w:pPr>
      <w:rPr>
        <w:rFonts w:ascii="Wingdings" w:hAnsi="Wingdings"/>
      </w:rPr>
    </w:lvl>
    <w:lvl w:ilvl="6" w:tplc="83CEF288">
      <w:start w:val="1"/>
      <w:numFmt w:val="bullet"/>
      <w:lvlText w:val=""/>
      <w:lvlJc w:val="left"/>
      <w:pPr>
        <w:tabs>
          <w:tab w:val="num" w:pos="5040"/>
        </w:tabs>
        <w:ind w:left="5040" w:hanging="360"/>
      </w:pPr>
      <w:rPr>
        <w:rFonts w:ascii="Symbol" w:hAnsi="Symbol"/>
      </w:rPr>
    </w:lvl>
    <w:lvl w:ilvl="7" w:tplc="0D8CF314">
      <w:start w:val="1"/>
      <w:numFmt w:val="bullet"/>
      <w:lvlText w:val="o"/>
      <w:lvlJc w:val="left"/>
      <w:pPr>
        <w:tabs>
          <w:tab w:val="num" w:pos="5760"/>
        </w:tabs>
        <w:ind w:left="5760" w:hanging="360"/>
      </w:pPr>
      <w:rPr>
        <w:rFonts w:ascii="Courier New" w:hAnsi="Courier New"/>
      </w:rPr>
    </w:lvl>
    <w:lvl w:ilvl="8" w:tplc="E15E8450">
      <w:start w:val="1"/>
      <w:numFmt w:val="bullet"/>
      <w:lvlText w:val=""/>
      <w:lvlJc w:val="left"/>
      <w:pPr>
        <w:tabs>
          <w:tab w:val="num" w:pos="6480"/>
        </w:tabs>
        <w:ind w:left="6480" w:hanging="360"/>
      </w:pPr>
      <w:rPr>
        <w:rFonts w:ascii="Wingdings" w:hAnsi="Wingdings"/>
      </w:rPr>
    </w:lvl>
  </w:abstractNum>
  <w:abstractNum w:abstractNumId="50">
    <w:nsid w:val="7BE95D90"/>
    <w:multiLevelType w:val="hybridMultilevel"/>
    <w:tmpl w:val="7BE95D90"/>
    <w:lvl w:ilvl="0" w:tplc="E6E681C2">
      <w:start w:val="1"/>
      <w:numFmt w:val="bullet"/>
      <w:lvlText w:val=""/>
      <w:lvlJc w:val="left"/>
      <w:pPr>
        <w:ind w:left="720" w:hanging="360"/>
      </w:pPr>
      <w:rPr>
        <w:rFonts w:ascii="Symbol" w:hAnsi="Symbol"/>
      </w:rPr>
    </w:lvl>
    <w:lvl w:ilvl="1" w:tplc="586EF5D8">
      <w:start w:val="1"/>
      <w:numFmt w:val="bullet"/>
      <w:lvlText w:val="o"/>
      <w:lvlJc w:val="left"/>
      <w:pPr>
        <w:tabs>
          <w:tab w:val="num" w:pos="1440"/>
        </w:tabs>
        <w:ind w:left="1440" w:hanging="360"/>
      </w:pPr>
      <w:rPr>
        <w:rFonts w:ascii="Courier New" w:hAnsi="Courier New"/>
      </w:rPr>
    </w:lvl>
    <w:lvl w:ilvl="2" w:tplc="01520F7A">
      <w:start w:val="1"/>
      <w:numFmt w:val="bullet"/>
      <w:lvlText w:val=""/>
      <w:lvlJc w:val="left"/>
      <w:pPr>
        <w:tabs>
          <w:tab w:val="num" w:pos="2160"/>
        </w:tabs>
        <w:ind w:left="2160" w:hanging="360"/>
      </w:pPr>
      <w:rPr>
        <w:rFonts w:ascii="Wingdings" w:hAnsi="Wingdings"/>
      </w:rPr>
    </w:lvl>
    <w:lvl w:ilvl="3" w:tplc="08447768">
      <w:start w:val="1"/>
      <w:numFmt w:val="bullet"/>
      <w:lvlText w:val=""/>
      <w:lvlJc w:val="left"/>
      <w:pPr>
        <w:tabs>
          <w:tab w:val="num" w:pos="2880"/>
        </w:tabs>
        <w:ind w:left="2880" w:hanging="360"/>
      </w:pPr>
      <w:rPr>
        <w:rFonts w:ascii="Symbol" w:hAnsi="Symbol"/>
      </w:rPr>
    </w:lvl>
    <w:lvl w:ilvl="4" w:tplc="44F4A380">
      <w:start w:val="1"/>
      <w:numFmt w:val="bullet"/>
      <w:lvlText w:val="o"/>
      <w:lvlJc w:val="left"/>
      <w:pPr>
        <w:tabs>
          <w:tab w:val="num" w:pos="3600"/>
        </w:tabs>
        <w:ind w:left="3600" w:hanging="360"/>
      </w:pPr>
      <w:rPr>
        <w:rFonts w:ascii="Courier New" w:hAnsi="Courier New"/>
      </w:rPr>
    </w:lvl>
    <w:lvl w:ilvl="5" w:tplc="03345C3E">
      <w:start w:val="1"/>
      <w:numFmt w:val="bullet"/>
      <w:lvlText w:val=""/>
      <w:lvlJc w:val="left"/>
      <w:pPr>
        <w:tabs>
          <w:tab w:val="num" w:pos="4320"/>
        </w:tabs>
        <w:ind w:left="4320" w:hanging="360"/>
      </w:pPr>
      <w:rPr>
        <w:rFonts w:ascii="Wingdings" w:hAnsi="Wingdings"/>
      </w:rPr>
    </w:lvl>
    <w:lvl w:ilvl="6" w:tplc="31F2779A">
      <w:start w:val="1"/>
      <w:numFmt w:val="bullet"/>
      <w:lvlText w:val=""/>
      <w:lvlJc w:val="left"/>
      <w:pPr>
        <w:tabs>
          <w:tab w:val="num" w:pos="5040"/>
        </w:tabs>
        <w:ind w:left="5040" w:hanging="360"/>
      </w:pPr>
      <w:rPr>
        <w:rFonts w:ascii="Symbol" w:hAnsi="Symbol"/>
      </w:rPr>
    </w:lvl>
    <w:lvl w:ilvl="7" w:tplc="C30E8184">
      <w:start w:val="1"/>
      <w:numFmt w:val="bullet"/>
      <w:lvlText w:val="o"/>
      <w:lvlJc w:val="left"/>
      <w:pPr>
        <w:tabs>
          <w:tab w:val="num" w:pos="5760"/>
        </w:tabs>
        <w:ind w:left="5760" w:hanging="360"/>
      </w:pPr>
      <w:rPr>
        <w:rFonts w:ascii="Courier New" w:hAnsi="Courier New"/>
      </w:rPr>
    </w:lvl>
    <w:lvl w:ilvl="8" w:tplc="32FC4062">
      <w:start w:val="1"/>
      <w:numFmt w:val="bullet"/>
      <w:lvlText w:val=""/>
      <w:lvlJc w:val="left"/>
      <w:pPr>
        <w:tabs>
          <w:tab w:val="num" w:pos="6480"/>
        </w:tabs>
        <w:ind w:left="6480" w:hanging="360"/>
      </w:pPr>
      <w:rPr>
        <w:rFonts w:ascii="Wingdings" w:hAnsi="Wingdings"/>
      </w:rPr>
    </w:lvl>
  </w:abstractNum>
  <w:abstractNum w:abstractNumId="51">
    <w:nsid w:val="7BE95D91"/>
    <w:multiLevelType w:val="hybridMultilevel"/>
    <w:tmpl w:val="7BE95D91"/>
    <w:lvl w:ilvl="0" w:tplc="9A86A326">
      <w:start w:val="1"/>
      <w:numFmt w:val="bullet"/>
      <w:lvlText w:val=""/>
      <w:lvlJc w:val="left"/>
      <w:pPr>
        <w:ind w:left="720" w:hanging="360"/>
      </w:pPr>
      <w:rPr>
        <w:rFonts w:ascii="Symbol" w:hAnsi="Symbol"/>
      </w:rPr>
    </w:lvl>
    <w:lvl w:ilvl="1" w:tplc="522247EC">
      <w:start w:val="1"/>
      <w:numFmt w:val="bullet"/>
      <w:lvlText w:val="o"/>
      <w:lvlJc w:val="left"/>
      <w:pPr>
        <w:tabs>
          <w:tab w:val="num" w:pos="1440"/>
        </w:tabs>
        <w:ind w:left="1440" w:hanging="360"/>
      </w:pPr>
      <w:rPr>
        <w:rFonts w:ascii="Courier New" w:hAnsi="Courier New"/>
      </w:rPr>
    </w:lvl>
    <w:lvl w:ilvl="2" w:tplc="BA68ACEC">
      <w:start w:val="1"/>
      <w:numFmt w:val="bullet"/>
      <w:lvlText w:val=""/>
      <w:lvlJc w:val="left"/>
      <w:pPr>
        <w:tabs>
          <w:tab w:val="num" w:pos="2160"/>
        </w:tabs>
        <w:ind w:left="2160" w:hanging="360"/>
      </w:pPr>
      <w:rPr>
        <w:rFonts w:ascii="Wingdings" w:hAnsi="Wingdings"/>
      </w:rPr>
    </w:lvl>
    <w:lvl w:ilvl="3" w:tplc="6B68FA24">
      <w:start w:val="1"/>
      <w:numFmt w:val="bullet"/>
      <w:lvlText w:val=""/>
      <w:lvlJc w:val="left"/>
      <w:pPr>
        <w:tabs>
          <w:tab w:val="num" w:pos="2880"/>
        </w:tabs>
        <w:ind w:left="2880" w:hanging="360"/>
      </w:pPr>
      <w:rPr>
        <w:rFonts w:ascii="Symbol" w:hAnsi="Symbol"/>
      </w:rPr>
    </w:lvl>
    <w:lvl w:ilvl="4" w:tplc="01EAB11C">
      <w:start w:val="1"/>
      <w:numFmt w:val="bullet"/>
      <w:lvlText w:val="o"/>
      <w:lvlJc w:val="left"/>
      <w:pPr>
        <w:tabs>
          <w:tab w:val="num" w:pos="3600"/>
        </w:tabs>
        <w:ind w:left="3600" w:hanging="360"/>
      </w:pPr>
      <w:rPr>
        <w:rFonts w:ascii="Courier New" w:hAnsi="Courier New"/>
      </w:rPr>
    </w:lvl>
    <w:lvl w:ilvl="5" w:tplc="078012A8">
      <w:start w:val="1"/>
      <w:numFmt w:val="bullet"/>
      <w:lvlText w:val=""/>
      <w:lvlJc w:val="left"/>
      <w:pPr>
        <w:tabs>
          <w:tab w:val="num" w:pos="4320"/>
        </w:tabs>
        <w:ind w:left="4320" w:hanging="360"/>
      </w:pPr>
      <w:rPr>
        <w:rFonts w:ascii="Wingdings" w:hAnsi="Wingdings"/>
      </w:rPr>
    </w:lvl>
    <w:lvl w:ilvl="6" w:tplc="F82075C0">
      <w:start w:val="1"/>
      <w:numFmt w:val="bullet"/>
      <w:lvlText w:val=""/>
      <w:lvlJc w:val="left"/>
      <w:pPr>
        <w:tabs>
          <w:tab w:val="num" w:pos="5040"/>
        </w:tabs>
        <w:ind w:left="5040" w:hanging="360"/>
      </w:pPr>
      <w:rPr>
        <w:rFonts w:ascii="Symbol" w:hAnsi="Symbol"/>
      </w:rPr>
    </w:lvl>
    <w:lvl w:ilvl="7" w:tplc="A85EB4F4">
      <w:start w:val="1"/>
      <w:numFmt w:val="bullet"/>
      <w:lvlText w:val="o"/>
      <w:lvlJc w:val="left"/>
      <w:pPr>
        <w:tabs>
          <w:tab w:val="num" w:pos="5760"/>
        </w:tabs>
        <w:ind w:left="5760" w:hanging="360"/>
      </w:pPr>
      <w:rPr>
        <w:rFonts w:ascii="Courier New" w:hAnsi="Courier New"/>
      </w:rPr>
    </w:lvl>
    <w:lvl w:ilvl="8" w:tplc="A8D20588">
      <w:start w:val="1"/>
      <w:numFmt w:val="bullet"/>
      <w:lvlText w:val=""/>
      <w:lvlJc w:val="left"/>
      <w:pPr>
        <w:tabs>
          <w:tab w:val="num" w:pos="6480"/>
        </w:tabs>
        <w:ind w:left="6480" w:hanging="360"/>
      </w:pPr>
      <w:rPr>
        <w:rFonts w:ascii="Wingdings" w:hAnsi="Wingdings"/>
      </w:rPr>
    </w:lvl>
  </w:abstractNum>
  <w:abstractNum w:abstractNumId="52">
    <w:nsid w:val="7BE95D92"/>
    <w:multiLevelType w:val="hybridMultilevel"/>
    <w:tmpl w:val="7BE95D92"/>
    <w:lvl w:ilvl="0" w:tplc="0B5C49D2">
      <w:start w:val="1"/>
      <w:numFmt w:val="bullet"/>
      <w:lvlText w:val=""/>
      <w:lvlJc w:val="left"/>
      <w:pPr>
        <w:ind w:left="720" w:hanging="360"/>
      </w:pPr>
      <w:rPr>
        <w:rFonts w:ascii="Symbol" w:hAnsi="Symbol"/>
      </w:rPr>
    </w:lvl>
    <w:lvl w:ilvl="1" w:tplc="527A838A">
      <w:start w:val="1"/>
      <w:numFmt w:val="bullet"/>
      <w:lvlText w:val="o"/>
      <w:lvlJc w:val="left"/>
      <w:pPr>
        <w:tabs>
          <w:tab w:val="num" w:pos="1440"/>
        </w:tabs>
        <w:ind w:left="1440" w:hanging="360"/>
      </w:pPr>
      <w:rPr>
        <w:rFonts w:ascii="Courier New" w:hAnsi="Courier New"/>
      </w:rPr>
    </w:lvl>
    <w:lvl w:ilvl="2" w:tplc="D52E00C0">
      <w:start w:val="1"/>
      <w:numFmt w:val="bullet"/>
      <w:lvlText w:val=""/>
      <w:lvlJc w:val="left"/>
      <w:pPr>
        <w:tabs>
          <w:tab w:val="num" w:pos="2160"/>
        </w:tabs>
        <w:ind w:left="2160" w:hanging="360"/>
      </w:pPr>
      <w:rPr>
        <w:rFonts w:ascii="Wingdings" w:hAnsi="Wingdings"/>
      </w:rPr>
    </w:lvl>
    <w:lvl w:ilvl="3" w:tplc="2AE61768">
      <w:start w:val="1"/>
      <w:numFmt w:val="bullet"/>
      <w:lvlText w:val=""/>
      <w:lvlJc w:val="left"/>
      <w:pPr>
        <w:tabs>
          <w:tab w:val="num" w:pos="2880"/>
        </w:tabs>
        <w:ind w:left="2880" w:hanging="360"/>
      </w:pPr>
      <w:rPr>
        <w:rFonts w:ascii="Symbol" w:hAnsi="Symbol"/>
      </w:rPr>
    </w:lvl>
    <w:lvl w:ilvl="4" w:tplc="6BEA4C9C">
      <w:start w:val="1"/>
      <w:numFmt w:val="bullet"/>
      <w:lvlText w:val="o"/>
      <w:lvlJc w:val="left"/>
      <w:pPr>
        <w:tabs>
          <w:tab w:val="num" w:pos="3600"/>
        </w:tabs>
        <w:ind w:left="3600" w:hanging="360"/>
      </w:pPr>
      <w:rPr>
        <w:rFonts w:ascii="Courier New" w:hAnsi="Courier New"/>
      </w:rPr>
    </w:lvl>
    <w:lvl w:ilvl="5" w:tplc="8020E74E">
      <w:start w:val="1"/>
      <w:numFmt w:val="bullet"/>
      <w:lvlText w:val=""/>
      <w:lvlJc w:val="left"/>
      <w:pPr>
        <w:tabs>
          <w:tab w:val="num" w:pos="4320"/>
        </w:tabs>
        <w:ind w:left="4320" w:hanging="360"/>
      </w:pPr>
      <w:rPr>
        <w:rFonts w:ascii="Wingdings" w:hAnsi="Wingdings"/>
      </w:rPr>
    </w:lvl>
    <w:lvl w:ilvl="6" w:tplc="279A8ACA">
      <w:start w:val="1"/>
      <w:numFmt w:val="bullet"/>
      <w:lvlText w:val=""/>
      <w:lvlJc w:val="left"/>
      <w:pPr>
        <w:tabs>
          <w:tab w:val="num" w:pos="5040"/>
        </w:tabs>
        <w:ind w:left="5040" w:hanging="360"/>
      </w:pPr>
      <w:rPr>
        <w:rFonts w:ascii="Symbol" w:hAnsi="Symbol"/>
      </w:rPr>
    </w:lvl>
    <w:lvl w:ilvl="7" w:tplc="D6C8568A">
      <w:start w:val="1"/>
      <w:numFmt w:val="bullet"/>
      <w:lvlText w:val="o"/>
      <w:lvlJc w:val="left"/>
      <w:pPr>
        <w:tabs>
          <w:tab w:val="num" w:pos="5760"/>
        </w:tabs>
        <w:ind w:left="5760" w:hanging="360"/>
      </w:pPr>
      <w:rPr>
        <w:rFonts w:ascii="Courier New" w:hAnsi="Courier New"/>
      </w:rPr>
    </w:lvl>
    <w:lvl w:ilvl="8" w:tplc="67EEB0B8">
      <w:start w:val="1"/>
      <w:numFmt w:val="bullet"/>
      <w:lvlText w:val=""/>
      <w:lvlJc w:val="left"/>
      <w:pPr>
        <w:tabs>
          <w:tab w:val="num" w:pos="6480"/>
        </w:tabs>
        <w:ind w:left="6480" w:hanging="360"/>
      </w:pPr>
      <w:rPr>
        <w:rFonts w:ascii="Wingdings" w:hAnsi="Wingdings"/>
      </w:rPr>
    </w:lvl>
  </w:abstractNum>
  <w:abstractNum w:abstractNumId="53">
    <w:nsid w:val="7BE95D93"/>
    <w:multiLevelType w:val="hybridMultilevel"/>
    <w:tmpl w:val="7BE95D93"/>
    <w:lvl w:ilvl="0" w:tplc="D6924ADE">
      <w:start w:val="1"/>
      <w:numFmt w:val="bullet"/>
      <w:lvlText w:val=""/>
      <w:lvlJc w:val="left"/>
      <w:pPr>
        <w:ind w:left="720" w:hanging="360"/>
      </w:pPr>
      <w:rPr>
        <w:rFonts w:ascii="Symbol" w:hAnsi="Symbol"/>
      </w:rPr>
    </w:lvl>
    <w:lvl w:ilvl="1" w:tplc="BEC4FBEC">
      <w:start w:val="1"/>
      <w:numFmt w:val="bullet"/>
      <w:lvlText w:val="o"/>
      <w:lvlJc w:val="left"/>
      <w:pPr>
        <w:tabs>
          <w:tab w:val="num" w:pos="1440"/>
        </w:tabs>
        <w:ind w:left="1440" w:hanging="360"/>
      </w:pPr>
      <w:rPr>
        <w:rFonts w:ascii="Courier New" w:hAnsi="Courier New"/>
      </w:rPr>
    </w:lvl>
    <w:lvl w:ilvl="2" w:tplc="176289B8">
      <w:start w:val="1"/>
      <w:numFmt w:val="bullet"/>
      <w:lvlText w:val=""/>
      <w:lvlJc w:val="left"/>
      <w:pPr>
        <w:tabs>
          <w:tab w:val="num" w:pos="2160"/>
        </w:tabs>
        <w:ind w:left="2160" w:hanging="360"/>
      </w:pPr>
      <w:rPr>
        <w:rFonts w:ascii="Wingdings" w:hAnsi="Wingdings"/>
      </w:rPr>
    </w:lvl>
    <w:lvl w:ilvl="3" w:tplc="DA9AC7B2">
      <w:start w:val="1"/>
      <w:numFmt w:val="bullet"/>
      <w:lvlText w:val=""/>
      <w:lvlJc w:val="left"/>
      <w:pPr>
        <w:tabs>
          <w:tab w:val="num" w:pos="2880"/>
        </w:tabs>
        <w:ind w:left="2880" w:hanging="360"/>
      </w:pPr>
      <w:rPr>
        <w:rFonts w:ascii="Symbol" w:hAnsi="Symbol"/>
      </w:rPr>
    </w:lvl>
    <w:lvl w:ilvl="4" w:tplc="9306F814">
      <w:start w:val="1"/>
      <w:numFmt w:val="bullet"/>
      <w:lvlText w:val="o"/>
      <w:lvlJc w:val="left"/>
      <w:pPr>
        <w:tabs>
          <w:tab w:val="num" w:pos="3600"/>
        </w:tabs>
        <w:ind w:left="3600" w:hanging="360"/>
      </w:pPr>
      <w:rPr>
        <w:rFonts w:ascii="Courier New" w:hAnsi="Courier New"/>
      </w:rPr>
    </w:lvl>
    <w:lvl w:ilvl="5" w:tplc="DC10CCCA">
      <w:start w:val="1"/>
      <w:numFmt w:val="bullet"/>
      <w:lvlText w:val=""/>
      <w:lvlJc w:val="left"/>
      <w:pPr>
        <w:tabs>
          <w:tab w:val="num" w:pos="4320"/>
        </w:tabs>
        <w:ind w:left="4320" w:hanging="360"/>
      </w:pPr>
      <w:rPr>
        <w:rFonts w:ascii="Wingdings" w:hAnsi="Wingdings"/>
      </w:rPr>
    </w:lvl>
    <w:lvl w:ilvl="6" w:tplc="E4E82E06">
      <w:start w:val="1"/>
      <w:numFmt w:val="bullet"/>
      <w:lvlText w:val=""/>
      <w:lvlJc w:val="left"/>
      <w:pPr>
        <w:tabs>
          <w:tab w:val="num" w:pos="5040"/>
        </w:tabs>
        <w:ind w:left="5040" w:hanging="360"/>
      </w:pPr>
      <w:rPr>
        <w:rFonts w:ascii="Symbol" w:hAnsi="Symbol"/>
      </w:rPr>
    </w:lvl>
    <w:lvl w:ilvl="7" w:tplc="267E2F6E">
      <w:start w:val="1"/>
      <w:numFmt w:val="bullet"/>
      <w:lvlText w:val="o"/>
      <w:lvlJc w:val="left"/>
      <w:pPr>
        <w:tabs>
          <w:tab w:val="num" w:pos="5760"/>
        </w:tabs>
        <w:ind w:left="5760" w:hanging="360"/>
      </w:pPr>
      <w:rPr>
        <w:rFonts w:ascii="Courier New" w:hAnsi="Courier New"/>
      </w:rPr>
    </w:lvl>
    <w:lvl w:ilvl="8" w:tplc="E7F074E8">
      <w:start w:val="1"/>
      <w:numFmt w:val="bullet"/>
      <w:lvlText w:val=""/>
      <w:lvlJc w:val="left"/>
      <w:pPr>
        <w:tabs>
          <w:tab w:val="num" w:pos="6480"/>
        </w:tabs>
        <w:ind w:left="6480" w:hanging="360"/>
      </w:pPr>
      <w:rPr>
        <w:rFonts w:ascii="Wingdings" w:hAnsi="Wingdings"/>
      </w:rPr>
    </w:lvl>
  </w:abstractNum>
  <w:abstractNum w:abstractNumId="54">
    <w:nsid w:val="7BE95D94"/>
    <w:multiLevelType w:val="hybridMultilevel"/>
    <w:tmpl w:val="7BE95D94"/>
    <w:lvl w:ilvl="0" w:tplc="6FE8A18A">
      <w:start w:val="1"/>
      <w:numFmt w:val="bullet"/>
      <w:lvlText w:val=""/>
      <w:lvlJc w:val="left"/>
      <w:pPr>
        <w:ind w:left="720" w:hanging="360"/>
      </w:pPr>
      <w:rPr>
        <w:rFonts w:ascii="Symbol" w:hAnsi="Symbol"/>
      </w:rPr>
    </w:lvl>
    <w:lvl w:ilvl="1" w:tplc="D8EA1EEE">
      <w:start w:val="1"/>
      <w:numFmt w:val="bullet"/>
      <w:lvlText w:val="o"/>
      <w:lvlJc w:val="left"/>
      <w:pPr>
        <w:tabs>
          <w:tab w:val="num" w:pos="1440"/>
        </w:tabs>
        <w:ind w:left="1440" w:hanging="360"/>
      </w:pPr>
      <w:rPr>
        <w:rFonts w:ascii="Courier New" w:hAnsi="Courier New"/>
      </w:rPr>
    </w:lvl>
    <w:lvl w:ilvl="2" w:tplc="DE586BA0">
      <w:start w:val="1"/>
      <w:numFmt w:val="bullet"/>
      <w:lvlText w:val=""/>
      <w:lvlJc w:val="left"/>
      <w:pPr>
        <w:tabs>
          <w:tab w:val="num" w:pos="2160"/>
        </w:tabs>
        <w:ind w:left="2160" w:hanging="360"/>
      </w:pPr>
      <w:rPr>
        <w:rFonts w:ascii="Wingdings" w:hAnsi="Wingdings"/>
      </w:rPr>
    </w:lvl>
    <w:lvl w:ilvl="3" w:tplc="3828BFF2">
      <w:start w:val="1"/>
      <w:numFmt w:val="bullet"/>
      <w:lvlText w:val=""/>
      <w:lvlJc w:val="left"/>
      <w:pPr>
        <w:tabs>
          <w:tab w:val="num" w:pos="2880"/>
        </w:tabs>
        <w:ind w:left="2880" w:hanging="360"/>
      </w:pPr>
      <w:rPr>
        <w:rFonts w:ascii="Symbol" w:hAnsi="Symbol"/>
      </w:rPr>
    </w:lvl>
    <w:lvl w:ilvl="4" w:tplc="4DB6B79C">
      <w:start w:val="1"/>
      <w:numFmt w:val="bullet"/>
      <w:lvlText w:val="o"/>
      <w:lvlJc w:val="left"/>
      <w:pPr>
        <w:tabs>
          <w:tab w:val="num" w:pos="3600"/>
        </w:tabs>
        <w:ind w:left="3600" w:hanging="360"/>
      </w:pPr>
      <w:rPr>
        <w:rFonts w:ascii="Courier New" w:hAnsi="Courier New"/>
      </w:rPr>
    </w:lvl>
    <w:lvl w:ilvl="5" w:tplc="55D0651C">
      <w:start w:val="1"/>
      <w:numFmt w:val="bullet"/>
      <w:lvlText w:val=""/>
      <w:lvlJc w:val="left"/>
      <w:pPr>
        <w:tabs>
          <w:tab w:val="num" w:pos="4320"/>
        </w:tabs>
        <w:ind w:left="4320" w:hanging="360"/>
      </w:pPr>
      <w:rPr>
        <w:rFonts w:ascii="Wingdings" w:hAnsi="Wingdings"/>
      </w:rPr>
    </w:lvl>
    <w:lvl w:ilvl="6" w:tplc="7116F694">
      <w:start w:val="1"/>
      <w:numFmt w:val="bullet"/>
      <w:lvlText w:val=""/>
      <w:lvlJc w:val="left"/>
      <w:pPr>
        <w:tabs>
          <w:tab w:val="num" w:pos="5040"/>
        </w:tabs>
        <w:ind w:left="5040" w:hanging="360"/>
      </w:pPr>
      <w:rPr>
        <w:rFonts w:ascii="Symbol" w:hAnsi="Symbol"/>
      </w:rPr>
    </w:lvl>
    <w:lvl w:ilvl="7" w:tplc="4F98116A">
      <w:start w:val="1"/>
      <w:numFmt w:val="bullet"/>
      <w:lvlText w:val="o"/>
      <w:lvlJc w:val="left"/>
      <w:pPr>
        <w:tabs>
          <w:tab w:val="num" w:pos="5760"/>
        </w:tabs>
        <w:ind w:left="5760" w:hanging="360"/>
      </w:pPr>
      <w:rPr>
        <w:rFonts w:ascii="Courier New" w:hAnsi="Courier New"/>
      </w:rPr>
    </w:lvl>
    <w:lvl w:ilvl="8" w:tplc="7750AD72">
      <w:start w:val="1"/>
      <w:numFmt w:val="bullet"/>
      <w:lvlText w:val=""/>
      <w:lvlJc w:val="left"/>
      <w:pPr>
        <w:tabs>
          <w:tab w:val="num" w:pos="6480"/>
        </w:tabs>
        <w:ind w:left="6480" w:hanging="360"/>
      </w:pPr>
      <w:rPr>
        <w:rFonts w:ascii="Wingdings" w:hAnsi="Wingdings"/>
      </w:rPr>
    </w:lvl>
  </w:abstractNum>
  <w:abstractNum w:abstractNumId="55">
    <w:nsid w:val="7BE95D95"/>
    <w:multiLevelType w:val="hybridMultilevel"/>
    <w:tmpl w:val="7BE95D95"/>
    <w:lvl w:ilvl="0" w:tplc="D1DEB546">
      <w:start w:val="1"/>
      <w:numFmt w:val="bullet"/>
      <w:lvlText w:val=""/>
      <w:lvlJc w:val="left"/>
      <w:pPr>
        <w:ind w:left="720" w:hanging="360"/>
      </w:pPr>
      <w:rPr>
        <w:rFonts w:ascii="Symbol" w:hAnsi="Symbol"/>
      </w:rPr>
    </w:lvl>
    <w:lvl w:ilvl="1" w:tplc="F7344B94">
      <w:start w:val="1"/>
      <w:numFmt w:val="bullet"/>
      <w:lvlText w:val="o"/>
      <w:lvlJc w:val="left"/>
      <w:pPr>
        <w:tabs>
          <w:tab w:val="num" w:pos="1440"/>
        </w:tabs>
        <w:ind w:left="1440" w:hanging="360"/>
      </w:pPr>
      <w:rPr>
        <w:rFonts w:ascii="Courier New" w:hAnsi="Courier New"/>
      </w:rPr>
    </w:lvl>
    <w:lvl w:ilvl="2" w:tplc="038A17A8">
      <w:start w:val="1"/>
      <w:numFmt w:val="bullet"/>
      <w:lvlText w:val=""/>
      <w:lvlJc w:val="left"/>
      <w:pPr>
        <w:tabs>
          <w:tab w:val="num" w:pos="2160"/>
        </w:tabs>
        <w:ind w:left="2160" w:hanging="360"/>
      </w:pPr>
      <w:rPr>
        <w:rFonts w:ascii="Wingdings" w:hAnsi="Wingdings"/>
      </w:rPr>
    </w:lvl>
    <w:lvl w:ilvl="3" w:tplc="0B6A5728">
      <w:start w:val="1"/>
      <w:numFmt w:val="bullet"/>
      <w:lvlText w:val=""/>
      <w:lvlJc w:val="left"/>
      <w:pPr>
        <w:tabs>
          <w:tab w:val="num" w:pos="2880"/>
        </w:tabs>
        <w:ind w:left="2880" w:hanging="360"/>
      </w:pPr>
      <w:rPr>
        <w:rFonts w:ascii="Symbol" w:hAnsi="Symbol"/>
      </w:rPr>
    </w:lvl>
    <w:lvl w:ilvl="4" w:tplc="1A9E9476">
      <w:start w:val="1"/>
      <w:numFmt w:val="bullet"/>
      <w:lvlText w:val="o"/>
      <w:lvlJc w:val="left"/>
      <w:pPr>
        <w:tabs>
          <w:tab w:val="num" w:pos="3600"/>
        </w:tabs>
        <w:ind w:left="3600" w:hanging="360"/>
      </w:pPr>
      <w:rPr>
        <w:rFonts w:ascii="Courier New" w:hAnsi="Courier New"/>
      </w:rPr>
    </w:lvl>
    <w:lvl w:ilvl="5" w:tplc="E6120208">
      <w:start w:val="1"/>
      <w:numFmt w:val="bullet"/>
      <w:lvlText w:val=""/>
      <w:lvlJc w:val="left"/>
      <w:pPr>
        <w:tabs>
          <w:tab w:val="num" w:pos="4320"/>
        </w:tabs>
        <w:ind w:left="4320" w:hanging="360"/>
      </w:pPr>
      <w:rPr>
        <w:rFonts w:ascii="Wingdings" w:hAnsi="Wingdings"/>
      </w:rPr>
    </w:lvl>
    <w:lvl w:ilvl="6" w:tplc="6D40A850">
      <w:start w:val="1"/>
      <w:numFmt w:val="bullet"/>
      <w:lvlText w:val=""/>
      <w:lvlJc w:val="left"/>
      <w:pPr>
        <w:tabs>
          <w:tab w:val="num" w:pos="5040"/>
        </w:tabs>
        <w:ind w:left="5040" w:hanging="360"/>
      </w:pPr>
      <w:rPr>
        <w:rFonts w:ascii="Symbol" w:hAnsi="Symbol"/>
      </w:rPr>
    </w:lvl>
    <w:lvl w:ilvl="7" w:tplc="8788EE2A">
      <w:start w:val="1"/>
      <w:numFmt w:val="bullet"/>
      <w:lvlText w:val="o"/>
      <w:lvlJc w:val="left"/>
      <w:pPr>
        <w:tabs>
          <w:tab w:val="num" w:pos="5760"/>
        </w:tabs>
        <w:ind w:left="5760" w:hanging="360"/>
      </w:pPr>
      <w:rPr>
        <w:rFonts w:ascii="Courier New" w:hAnsi="Courier New"/>
      </w:rPr>
    </w:lvl>
    <w:lvl w:ilvl="8" w:tplc="3ED4DE6E">
      <w:start w:val="1"/>
      <w:numFmt w:val="bullet"/>
      <w:lvlText w:val=""/>
      <w:lvlJc w:val="left"/>
      <w:pPr>
        <w:tabs>
          <w:tab w:val="num" w:pos="6480"/>
        </w:tabs>
        <w:ind w:left="6480" w:hanging="360"/>
      </w:pPr>
      <w:rPr>
        <w:rFonts w:ascii="Wingdings" w:hAnsi="Wingdings"/>
      </w:rPr>
    </w:lvl>
  </w:abstractNum>
  <w:abstractNum w:abstractNumId="56">
    <w:nsid w:val="7BE95D96"/>
    <w:multiLevelType w:val="hybridMultilevel"/>
    <w:tmpl w:val="7BE95D96"/>
    <w:lvl w:ilvl="0" w:tplc="40A8CA18">
      <w:start w:val="1"/>
      <w:numFmt w:val="bullet"/>
      <w:lvlText w:val=""/>
      <w:lvlJc w:val="left"/>
      <w:pPr>
        <w:ind w:left="720" w:hanging="360"/>
      </w:pPr>
      <w:rPr>
        <w:rFonts w:ascii="Symbol" w:hAnsi="Symbol"/>
      </w:rPr>
    </w:lvl>
    <w:lvl w:ilvl="1" w:tplc="880EE61E">
      <w:start w:val="1"/>
      <w:numFmt w:val="bullet"/>
      <w:lvlText w:val="o"/>
      <w:lvlJc w:val="left"/>
      <w:pPr>
        <w:tabs>
          <w:tab w:val="num" w:pos="1440"/>
        </w:tabs>
        <w:ind w:left="1440" w:hanging="360"/>
      </w:pPr>
      <w:rPr>
        <w:rFonts w:ascii="Courier New" w:hAnsi="Courier New"/>
      </w:rPr>
    </w:lvl>
    <w:lvl w:ilvl="2" w:tplc="A07887E0">
      <w:start w:val="1"/>
      <w:numFmt w:val="bullet"/>
      <w:lvlText w:val=""/>
      <w:lvlJc w:val="left"/>
      <w:pPr>
        <w:tabs>
          <w:tab w:val="num" w:pos="2160"/>
        </w:tabs>
        <w:ind w:left="2160" w:hanging="360"/>
      </w:pPr>
      <w:rPr>
        <w:rFonts w:ascii="Wingdings" w:hAnsi="Wingdings"/>
      </w:rPr>
    </w:lvl>
    <w:lvl w:ilvl="3" w:tplc="4290DC7C">
      <w:start w:val="1"/>
      <w:numFmt w:val="bullet"/>
      <w:lvlText w:val=""/>
      <w:lvlJc w:val="left"/>
      <w:pPr>
        <w:tabs>
          <w:tab w:val="num" w:pos="2880"/>
        </w:tabs>
        <w:ind w:left="2880" w:hanging="360"/>
      </w:pPr>
      <w:rPr>
        <w:rFonts w:ascii="Symbol" w:hAnsi="Symbol"/>
      </w:rPr>
    </w:lvl>
    <w:lvl w:ilvl="4" w:tplc="446C3780">
      <w:start w:val="1"/>
      <w:numFmt w:val="bullet"/>
      <w:lvlText w:val="o"/>
      <w:lvlJc w:val="left"/>
      <w:pPr>
        <w:tabs>
          <w:tab w:val="num" w:pos="3600"/>
        </w:tabs>
        <w:ind w:left="3600" w:hanging="360"/>
      </w:pPr>
      <w:rPr>
        <w:rFonts w:ascii="Courier New" w:hAnsi="Courier New"/>
      </w:rPr>
    </w:lvl>
    <w:lvl w:ilvl="5" w:tplc="B6BE2054">
      <w:start w:val="1"/>
      <w:numFmt w:val="bullet"/>
      <w:lvlText w:val=""/>
      <w:lvlJc w:val="left"/>
      <w:pPr>
        <w:tabs>
          <w:tab w:val="num" w:pos="4320"/>
        </w:tabs>
        <w:ind w:left="4320" w:hanging="360"/>
      </w:pPr>
      <w:rPr>
        <w:rFonts w:ascii="Wingdings" w:hAnsi="Wingdings"/>
      </w:rPr>
    </w:lvl>
    <w:lvl w:ilvl="6" w:tplc="C21AE922">
      <w:start w:val="1"/>
      <w:numFmt w:val="bullet"/>
      <w:lvlText w:val=""/>
      <w:lvlJc w:val="left"/>
      <w:pPr>
        <w:tabs>
          <w:tab w:val="num" w:pos="5040"/>
        </w:tabs>
        <w:ind w:left="5040" w:hanging="360"/>
      </w:pPr>
      <w:rPr>
        <w:rFonts w:ascii="Symbol" w:hAnsi="Symbol"/>
      </w:rPr>
    </w:lvl>
    <w:lvl w:ilvl="7" w:tplc="7AFCA31C">
      <w:start w:val="1"/>
      <w:numFmt w:val="bullet"/>
      <w:lvlText w:val="o"/>
      <w:lvlJc w:val="left"/>
      <w:pPr>
        <w:tabs>
          <w:tab w:val="num" w:pos="5760"/>
        </w:tabs>
        <w:ind w:left="5760" w:hanging="360"/>
      </w:pPr>
      <w:rPr>
        <w:rFonts w:ascii="Courier New" w:hAnsi="Courier New"/>
      </w:rPr>
    </w:lvl>
    <w:lvl w:ilvl="8" w:tplc="D54A17DC">
      <w:start w:val="1"/>
      <w:numFmt w:val="bullet"/>
      <w:lvlText w:val=""/>
      <w:lvlJc w:val="left"/>
      <w:pPr>
        <w:tabs>
          <w:tab w:val="num" w:pos="6480"/>
        </w:tabs>
        <w:ind w:left="6480" w:hanging="360"/>
      </w:pPr>
      <w:rPr>
        <w:rFonts w:ascii="Wingdings" w:hAnsi="Wingdings"/>
      </w:rPr>
    </w:lvl>
  </w:abstractNum>
  <w:abstractNum w:abstractNumId="57">
    <w:nsid w:val="7BE95D97"/>
    <w:multiLevelType w:val="hybridMultilevel"/>
    <w:tmpl w:val="7BE95D97"/>
    <w:lvl w:ilvl="0" w:tplc="64B262C6">
      <w:start w:val="1"/>
      <w:numFmt w:val="bullet"/>
      <w:lvlText w:val=""/>
      <w:lvlJc w:val="left"/>
      <w:pPr>
        <w:ind w:left="720" w:hanging="360"/>
      </w:pPr>
      <w:rPr>
        <w:rFonts w:ascii="Symbol" w:hAnsi="Symbol"/>
      </w:rPr>
    </w:lvl>
    <w:lvl w:ilvl="1" w:tplc="D18430BA">
      <w:start w:val="1"/>
      <w:numFmt w:val="bullet"/>
      <w:lvlText w:val="o"/>
      <w:lvlJc w:val="left"/>
      <w:pPr>
        <w:tabs>
          <w:tab w:val="num" w:pos="1440"/>
        </w:tabs>
        <w:ind w:left="1440" w:hanging="360"/>
      </w:pPr>
      <w:rPr>
        <w:rFonts w:ascii="Courier New" w:hAnsi="Courier New"/>
      </w:rPr>
    </w:lvl>
    <w:lvl w:ilvl="2" w:tplc="B224C688">
      <w:start w:val="1"/>
      <w:numFmt w:val="bullet"/>
      <w:lvlText w:val=""/>
      <w:lvlJc w:val="left"/>
      <w:pPr>
        <w:tabs>
          <w:tab w:val="num" w:pos="2160"/>
        </w:tabs>
        <w:ind w:left="2160" w:hanging="360"/>
      </w:pPr>
      <w:rPr>
        <w:rFonts w:ascii="Wingdings" w:hAnsi="Wingdings"/>
      </w:rPr>
    </w:lvl>
    <w:lvl w:ilvl="3" w:tplc="F5B6CC90">
      <w:start w:val="1"/>
      <w:numFmt w:val="bullet"/>
      <w:lvlText w:val=""/>
      <w:lvlJc w:val="left"/>
      <w:pPr>
        <w:tabs>
          <w:tab w:val="num" w:pos="2880"/>
        </w:tabs>
        <w:ind w:left="2880" w:hanging="360"/>
      </w:pPr>
      <w:rPr>
        <w:rFonts w:ascii="Symbol" w:hAnsi="Symbol"/>
      </w:rPr>
    </w:lvl>
    <w:lvl w:ilvl="4" w:tplc="2FECE074">
      <w:start w:val="1"/>
      <w:numFmt w:val="bullet"/>
      <w:lvlText w:val="o"/>
      <w:lvlJc w:val="left"/>
      <w:pPr>
        <w:tabs>
          <w:tab w:val="num" w:pos="3600"/>
        </w:tabs>
        <w:ind w:left="3600" w:hanging="360"/>
      </w:pPr>
      <w:rPr>
        <w:rFonts w:ascii="Courier New" w:hAnsi="Courier New"/>
      </w:rPr>
    </w:lvl>
    <w:lvl w:ilvl="5" w:tplc="3F564328">
      <w:start w:val="1"/>
      <w:numFmt w:val="bullet"/>
      <w:lvlText w:val=""/>
      <w:lvlJc w:val="left"/>
      <w:pPr>
        <w:tabs>
          <w:tab w:val="num" w:pos="4320"/>
        </w:tabs>
        <w:ind w:left="4320" w:hanging="360"/>
      </w:pPr>
      <w:rPr>
        <w:rFonts w:ascii="Wingdings" w:hAnsi="Wingdings"/>
      </w:rPr>
    </w:lvl>
    <w:lvl w:ilvl="6" w:tplc="C24EE3B8">
      <w:start w:val="1"/>
      <w:numFmt w:val="bullet"/>
      <w:lvlText w:val=""/>
      <w:lvlJc w:val="left"/>
      <w:pPr>
        <w:tabs>
          <w:tab w:val="num" w:pos="5040"/>
        </w:tabs>
        <w:ind w:left="5040" w:hanging="360"/>
      </w:pPr>
      <w:rPr>
        <w:rFonts w:ascii="Symbol" w:hAnsi="Symbol"/>
      </w:rPr>
    </w:lvl>
    <w:lvl w:ilvl="7" w:tplc="B4800B02">
      <w:start w:val="1"/>
      <w:numFmt w:val="bullet"/>
      <w:lvlText w:val="o"/>
      <w:lvlJc w:val="left"/>
      <w:pPr>
        <w:tabs>
          <w:tab w:val="num" w:pos="5760"/>
        </w:tabs>
        <w:ind w:left="5760" w:hanging="360"/>
      </w:pPr>
      <w:rPr>
        <w:rFonts w:ascii="Courier New" w:hAnsi="Courier New"/>
      </w:rPr>
    </w:lvl>
    <w:lvl w:ilvl="8" w:tplc="8B1089C2">
      <w:start w:val="1"/>
      <w:numFmt w:val="bullet"/>
      <w:lvlText w:val=""/>
      <w:lvlJc w:val="left"/>
      <w:pPr>
        <w:tabs>
          <w:tab w:val="num" w:pos="6480"/>
        </w:tabs>
        <w:ind w:left="6480" w:hanging="360"/>
      </w:pPr>
      <w:rPr>
        <w:rFonts w:ascii="Wingdings" w:hAnsi="Wingdings"/>
      </w:rPr>
    </w:lvl>
  </w:abstractNum>
  <w:abstractNum w:abstractNumId="58">
    <w:nsid w:val="7BE95D98"/>
    <w:multiLevelType w:val="hybridMultilevel"/>
    <w:tmpl w:val="7BE95D98"/>
    <w:lvl w:ilvl="0" w:tplc="90C2DB4A">
      <w:start w:val="1"/>
      <w:numFmt w:val="bullet"/>
      <w:lvlText w:val=""/>
      <w:lvlJc w:val="left"/>
      <w:pPr>
        <w:ind w:left="720" w:hanging="360"/>
      </w:pPr>
      <w:rPr>
        <w:rFonts w:ascii="Symbol" w:hAnsi="Symbol"/>
      </w:rPr>
    </w:lvl>
    <w:lvl w:ilvl="1" w:tplc="4A84349E">
      <w:start w:val="1"/>
      <w:numFmt w:val="bullet"/>
      <w:lvlText w:val="o"/>
      <w:lvlJc w:val="left"/>
      <w:pPr>
        <w:tabs>
          <w:tab w:val="num" w:pos="1440"/>
        </w:tabs>
        <w:ind w:left="1440" w:hanging="360"/>
      </w:pPr>
      <w:rPr>
        <w:rFonts w:ascii="Courier New" w:hAnsi="Courier New"/>
      </w:rPr>
    </w:lvl>
    <w:lvl w:ilvl="2" w:tplc="23DAB410">
      <w:start w:val="1"/>
      <w:numFmt w:val="bullet"/>
      <w:lvlText w:val=""/>
      <w:lvlJc w:val="left"/>
      <w:pPr>
        <w:tabs>
          <w:tab w:val="num" w:pos="2160"/>
        </w:tabs>
        <w:ind w:left="2160" w:hanging="360"/>
      </w:pPr>
      <w:rPr>
        <w:rFonts w:ascii="Wingdings" w:hAnsi="Wingdings"/>
      </w:rPr>
    </w:lvl>
    <w:lvl w:ilvl="3" w:tplc="7C625B38">
      <w:start w:val="1"/>
      <w:numFmt w:val="bullet"/>
      <w:lvlText w:val=""/>
      <w:lvlJc w:val="left"/>
      <w:pPr>
        <w:tabs>
          <w:tab w:val="num" w:pos="2880"/>
        </w:tabs>
        <w:ind w:left="2880" w:hanging="360"/>
      </w:pPr>
      <w:rPr>
        <w:rFonts w:ascii="Symbol" w:hAnsi="Symbol"/>
      </w:rPr>
    </w:lvl>
    <w:lvl w:ilvl="4" w:tplc="FA841C7E">
      <w:start w:val="1"/>
      <w:numFmt w:val="bullet"/>
      <w:lvlText w:val="o"/>
      <w:lvlJc w:val="left"/>
      <w:pPr>
        <w:tabs>
          <w:tab w:val="num" w:pos="3600"/>
        </w:tabs>
        <w:ind w:left="3600" w:hanging="360"/>
      </w:pPr>
      <w:rPr>
        <w:rFonts w:ascii="Courier New" w:hAnsi="Courier New"/>
      </w:rPr>
    </w:lvl>
    <w:lvl w:ilvl="5" w:tplc="5FDE51C4">
      <w:start w:val="1"/>
      <w:numFmt w:val="bullet"/>
      <w:lvlText w:val=""/>
      <w:lvlJc w:val="left"/>
      <w:pPr>
        <w:tabs>
          <w:tab w:val="num" w:pos="4320"/>
        </w:tabs>
        <w:ind w:left="4320" w:hanging="360"/>
      </w:pPr>
      <w:rPr>
        <w:rFonts w:ascii="Wingdings" w:hAnsi="Wingdings"/>
      </w:rPr>
    </w:lvl>
    <w:lvl w:ilvl="6" w:tplc="60CA8282">
      <w:start w:val="1"/>
      <w:numFmt w:val="bullet"/>
      <w:lvlText w:val=""/>
      <w:lvlJc w:val="left"/>
      <w:pPr>
        <w:tabs>
          <w:tab w:val="num" w:pos="5040"/>
        </w:tabs>
        <w:ind w:left="5040" w:hanging="360"/>
      </w:pPr>
      <w:rPr>
        <w:rFonts w:ascii="Symbol" w:hAnsi="Symbol"/>
      </w:rPr>
    </w:lvl>
    <w:lvl w:ilvl="7" w:tplc="3BB27E84">
      <w:start w:val="1"/>
      <w:numFmt w:val="bullet"/>
      <w:lvlText w:val="o"/>
      <w:lvlJc w:val="left"/>
      <w:pPr>
        <w:tabs>
          <w:tab w:val="num" w:pos="5760"/>
        </w:tabs>
        <w:ind w:left="5760" w:hanging="360"/>
      </w:pPr>
      <w:rPr>
        <w:rFonts w:ascii="Courier New" w:hAnsi="Courier New"/>
      </w:rPr>
    </w:lvl>
    <w:lvl w:ilvl="8" w:tplc="EDA8CCBE">
      <w:start w:val="1"/>
      <w:numFmt w:val="bullet"/>
      <w:lvlText w:val=""/>
      <w:lvlJc w:val="left"/>
      <w:pPr>
        <w:tabs>
          <w:tab w:val="num" w:pos="6480"/>
        </w:tabs>
        <w:ind w:left="6480" w:hanging="360"/>
      </w:pPr>
      <w:rPr>
        <w:rFonts w:ascii="Wingdings" w:hAnsi="Wingdings"/>
      </w:rPr>
    </w:lvl>
  </w:abstractNum>
  <w:abstractNum w:abstractNumId="59">
    <w:nsid w:val="7BE95D99"/>
    <w:multiLevelType w:val="hybridMultilevel"/>
    <w:tmpl w:val="7BE95D99"/>
    <w:lvl w:ilvl="0" w:tplc="F2C0547E">
      <w:start w:val="1"/>
      <w:numFmt w:val="bullet"/>
      <w:lvlText w:val=""/>
      <w:lvlJc w:val="left"/>
      <w:pPr>
        <w:ind w:left="720" w:hanging="360"/>
      </w:pPr>
      <w:rPr>
        <w:rFonts w:ascii="Symbol" w:hAnsi="Symbol"/>
      </w:rPr>
    </w:lvl>
    <w:lvl w:ilvl="1" w:tplc="C15C70D2">
      <w:start w:val="1"/>
      <w:numFmt w:val="bullet"/>
      <w:lvlText w:val="o"/>
      <w:lvlJc w:val="left"/>
      <w:pPr>
        <w:tabs>
          <w:tab w:val="num" w:pos="1440"/>
        </w:tabs>
        <w:ind w:left="1440" w:hanging="360"/>
      </w:pPr>
      <w:rPr>
        <w:rFonts w:ascii="Courier New" w:hAnsi="Courier New"/>
      </w:rPr>
    </w:lvl>
    <w:lvl w:ilvl="2" w:tplc="C9183B3C">
      <w:start w:val="1"/>
      <w:numFmt w:val="bullet"/>
      <w:lvlText w:val=""/>
      <w:lvlJc w:val="left"/>
      <w:pPr>
        <w:tabs>
          <w:tab w:val="num" w:pos="2160"/>
        </w:tabs>
        <w:ind w:left="2160" w:hanging="360"/>
      </w:pPr>
      <w:rPr>
        <w:rFonts w:ascii="Wingdings" w:hAnsi="Wingdings"/>
      </w:rPr>
    </w:lvl>
    <w:lvl w:ilvl="3" w:tplc="C100B7A4">
      <w:start w:val="1"/>
      <w:numFmt w:val="bullet"/>
      <w:lvlText w:val=""/>
      <w:lvlJc w:val="left"/>
      <w:pPr>
        <w:tabs>
          <w:tab w:val="num" w:pos="2880"/>
        </w:tabs>
        <w:ind w:left="2880" w:hanging="360"/>
      </w:pPr>
      <w:rPr>
        <w:rFonts w:ascii="Symbol" w:hAnsi="Symbol"/>
      </w:rPr>
    </w:lvl>
    <w:lvl w:ilvl="4" w:tplc="BEBE0DFA">
      <w:start w:val="1"/>
      <w:numFmt w:val="bullet"/>
      <w:lvlText w:val="o"/>
      <w:lvlJc w:val="left"/>
      <w:pPr>
        <w:tabs>
          <w:tab w:val="num" w:pos="3600"/>
        </w:tabs>
        <w:ind w:left="3600" w:hanging="360"/>
      </w:pPr>
      <w:rPr>
        <w:rFonts w:ascii="Courier New" w:hAnsi="Courier New"/>
      </w:rPr>
    </w:lvl>
    <w:lvl w:ilvl="5" w:tplc="ABFA2576">
      <w:start w:val="1"/>
      <w:numFmt w:val="bullet"/>
      <w:lvlText w:val=""/>
      <w:lvlJc w:val="left"/>
      <w:pPr>
        <w:tabs>
          <w:tab w:val="num" w:pos="4320"/>
        </w:tabs>
        <w:ind w:left="4320" w:hanging="360"/>
      </w:pPr>
      <w:rPr>
        <w:rFonts w:ascii="Wingdings" w:hAnsi="Wingdings"/>
      </w:rPr>
    </w:lvl>
    <w:lvl w:ilvl="6" w:tplc="83E423D8">
      <w:start w:val="1"/>
      <w:numFmt w:val="bullet"/>
      <w:lvlText w:val=""/>
      <w:lvlJc w:val="left"/>
      <w:pPr>
        <w:tabs>
          <w:tab w:val="num" w:pos="5040"/>
        </w:tabs>
        <w:ind w:left="5040" w:hanging="360"/>
      </w:pPr>
      <w:rPr>
        <w:rFonts w:ascii="Symbol" w:hAnsi="Symbol"/>
      </w:rPr>
    </w:lvl>
    <w:lvl w:ilvl="7" w:tplc="96526FEE">
      <w:start w:val="1"/>
      <w:numFmt w:val="bullet"/>
      <w:lvlText w:val="o"/>
      <w:lvlJc w:val="left"/>
      <w:pPr>
        <w:tabs>
          <w:tab w:val="num" w:pos="5760"/>
        </w:tabs>
        <w:ind w:left="5760" w:hanging="360"/>
      </w:pPr>
      <w:rPr>
        <w:rFonts w:ascii="Courier New" w:hAnsi="Courier New"/>
      </w:rPr>
    </w:lvl>
    <w:lvl w:ilvl="8" w:tplc="917A8CF6">
      <w:start w:val="1"/>
      <w:numFmt w:val="bullet"/>
      <w:lvlText w:val=""/>
      <w:lvlJc w:val="left"/>
      <w:pPr>
        <w:tabs>
          <w:tab w:val="num" w:pos="6480"/>
        </w:tabs>
        <w:ind w:left="6480" w:hanging="360"/>
      </w:pPr>
      <w:rPr>
        <w:rFonts w:ascii="Wingdings" w:hAnsi="Wingdings"/>
      </w:rPr>
    </w:lvl>
  </w:abstractNum>
  <w:abstractNum w:abstractNumId="60">
    <w:nsid w:val="7BE95D9A"/>
    <w:multiLevelType w:val="hybridMultilevel"/>
    <w:tmpl w:val="7BE95D9A"/>
    <w:lvl w:ilvl="0" w:tplc="38E64562">
      <w:start w:val="1"/>
      <w:numFmt w:val="bullet"/>
      <w:lvlText w:val=""/>
      <w:lvlJc w:val="left"/>
      <w:pPr>
        <w:ind w:left="720" w:hanging="360"/>
      </w:pPr>
      <w:rPr>
        <w:rFonts w:ascii="Symbol" w:hAnsi="Symbol"/>
      </w:rPr>
    </w:lvl>
    <w:lvl w:ilvl="1" w:tplc="0EECD020">
      <w:start w:val="1"/>
      <w:numFmt w:val="bullet"/>
      <w:lvlText w:val="o"/>
      <w:lvlJc w:val="left"/>
      <w:pPr>
        <w:tabs>
          <w:tab w:val="num" w:pos="1440"/>
        </w:tabs>
        <w:ind w:left="1440" w:hanging="360"/>
      </w:pPr>
      <w:rPr>
        <w:rFonts w:ascii="Courier New" w:hAnsi="Courier New"/>
      </w:rPr>
    </w:lvl>
    <w:lvl w:ilvl="2" w:tplc="1188FEC8">
      <w:start w:val="1"/>
      <w:numFmt w:val="bullet"/>
      <w:lvlText w:val=""/>
      <w:lvlJc w:val="left"/>
      <w:pPr>
        <w:tabs>
          <w:tab w:val="num" w:pos="2160"/>
        </w:tabs>
        <w:ind w:left="2160" w:hanging="360"/>
      </w:pPr>
      <w:rPr>
        <w:rFonts w:ascii="Wingdings" w:hAnsi="Wingdings"/>
      </w:rPr>
    </w:lvl>
    <w:lvl w:ilvl="3" w:tplc="0DC48F42">
      <w:start w:val="1"/>
      <w:numFmt w:val="bullet"/>
      <w:lvlText w:val=""/>
      <w:lvlJc w:val="left"/>
      <w:pPr>
        <w:tabs>
          <w:tab w:val="num" w:pos="2880"/>
        </w:tabs>
        <w:ind w:left="2880" w:hanging="360"/>
      </w:pPr>
      <w:rPr>
        <w:rFonts w:ascii="Symbol" w:hAnsi="Symbol"/>
      </w:rPr>
    </w:lvl>
    <w:lvl w:ilvl="4" w:tplc="82BCC5E6">
      <w:start w:val="1"/>
      <w:numFmt w:val="bullet"/>
      <w:lvlText w:val="o"/>
      <w:lvlJc w:val="left"/>
      <w:pPr>
        <w:tabs>
          <w:tab w:val="num" w:pos="3600"/>
        </w:tabs>
        <w:ind w:left="3600" w:hanging="360"/>
      </w:pPr>
      <w:rPr>
        <w:rFonts w:ascii="Courier New" w:hAnsi="Courier New"/>
      </w:rPr>
    </w:lvl>
    <w:lvl w:ilvl="5" w:tplc="A38489F6">
      <w:start w:val="1"/>
      <w:numFmt w:val="bullet"/>
      <w:lvlText w:val=""/>
      <w:lvlJc w:val="left"/>
      <w:pPr>
        <w:tabs>
          <w:tab w:val="num" w:pos="4320"/>
        </w:tabs>
        <w:ind w:left="4320" w:hanging="360"/>
      </w:pPr>
      <w:rPr>
        <w:rFonts w:ascii="Wingdings" w:hAnsi="Wingdings"/>
      </w:rPr>
    </w:lvl>
    <w:lvl w:ilvl="6" w:tplc="2384F2FE">
      <w:start w:val="1"/>
      <w:numFmt w:val="bullet"/>
      <w:lvlText w:val=""/>
      <w:lvlJc w:val="left"/>
      <w:pPr>
        <w:tabs>
          <w:tab w:val="num" w:pos="5040"/>
        </w:tabs>
        <w:ind w:left="5040" w:hanging="360"/>
      </w:pPr>
      <w:rPr>
        <w:rFonts w:ascii="Symbol" w:hAnsi="Symbol"/>
      </w:rPr>
    </w:lvl>
    <w:lvl w:ilvl="7" w:tplc="C4B27D36">
      <w:start w:val="1"/>
      <w:numFmt w:val="bullet"/>
      <w:lvlText w:val="o"/>
      <w:lvlJc w:val="left"/>
      <w:pPr>
        <w:tabs>
          <w:tab w:val="num" w:pos="5760"/>
        </w:tabs>
        <w:ind w:left="5760" w:hanging="360"/>
      </w:pPr>
      <w:rPr>
        <w:rFonts w:ascii="Courier New" w:hAnsi="Courier New"/>
      </w:rPr>
    </w:lvl>
    <w:lvl w:ilvl="8" w:tplc="E984EF44">
      <w:start w:val="1"/>
      <w:numFmt w:val="bullet"/>
      <w:lvlText w:val=""/>
      <w:lvlJc w:val="left"/>
      <w:pPr>
        <w:tabs>
          <w:tab w:val="num" w:pos="6480"/>
        </w:tabs>
        <w:ind w:left="6480" w:hanging="360"/>
      </w:pPr>
      <w:rPr>
        <w:rFonts w:ascii="Wingdings" w:hAnsi="Wingdings"/>
      </w:rPr>
    </w:lvl>
  </w:abstractNum>
  <w:abstractNum w:abstractNumId="61">
    <w:nsid w:val="7BE95D9B"/>
    <w:multiLevelType w:val="hybridMultilevel"/>
    <w:tmpl w:val="7BE95D9B"/>
    <w:lvl w:ilvl="0" w:tplc="66E4A89C">
      <w:start w:val="1"/>
      <w:numFmt w:val="bullet"/>
      <w:lvlText w:val=""/>
      <w:lvlJc w:val="left"/>
      <w:pPr>
        <w:ind w:left="720" w:hanging="360"/>
      </w:pPr>
      <w:rPr>
        <w:rFonts w:ascii="Symbol" w:hAnsi="Symbol"/>
      </w:rPr>
    </w:lvl>
    <w:lvl w:ilvl="1" w:tplc="133C6546">
      <w:start w:val="1"/>
      <w:numFmt w:val="bullet"/>
      <w:lvlText w:val="o"/>
      <w:lvlJc w:val="left"/>
      <w:pPr>
        <w:tabs>
          <w:tab w:val="num" w:pos="1440"/>
        </w:tabs>
        <w:ind w:left="1440" w:hanging="360"/>
      </w:pPr>
      <w:rPr>
        <w:rFonts w:ascii="Courier New" w:hAnsi="Courier New"/>
      </w:rPr>
    </w:lvl>
    <w:lvl w:ilvl="2" w:tplc="BCF20AF2">
      <w:start w:val="1"/>
      <w:numFmt w:val="bullet"/>
      <w:lvlText w:val=""/>
      <w:lvlJc w:val="left"/>
      <w:pPr>
        <w:tabs>
          <w:tab w:val="num" w:pos="2160"/>
        </w:tabs>
        <w:ind w:left="2160" w:hanging="360"/>
      </w:pPr>
      <w:rPr>
        <w:rFonts w:ascii="Wingdings" w:hAnsi="Wingdings"/>
      </w:rPr>
    </w:lvl>
    <w:lvl w:ilvl="3" w:tplc="36BA04A0">
      <w:start w:val="1"/>
      <w:numFmt w:val="bullet"/>
      <w:lvlText w:val=""/>
      <w:lvlJc w:val="left"/>
      <w:pPr>
        <w:tabs>
          <w:tab w:val="num" w:pos="2880"/>
        </w:tabs>
        <w:ind w:left="2880" w:hanging="360"/>
      </w:pPr>
      <w:rPr>
        <w:rFonts w:ascii="Symbol" w:hAnsi="Symbol"/>
      </w:rPr>
    </w:lvl>
    <w:lvl w:ilvl="4" w:tplc="DCE4D8E6">
      <w:start w:val="1"/>
      <w:numFmt w:val="bullet"/>
      <w:lvlText w:val="o"/>
      <w:lvlJc w:val="left"/>
      <w:pPr>
        <w:tabs>
          <w:tab w:val="num" w:pos="3600"/>
        </w:tabs>
        <w:ind w:left="3600" w:hanging="360"/>
      </w:pPr>
      <w:rPr>
        <w:rFonts w:ascii="Courier New" w:hAnsi="Courier New"/>
      </w:rPr>
    </w:lvl>
    <w:lvl w:ilvl="5" w:tplc="A7B2CE9C">
      <w:start w:val="1"/>
      <w:numFmt w:val="bullet"/>
      <w:lvlText w:val=""/>
      <w:lvlJc w:val="left"/>
      <w:pPr>
        <w:tabs>
          <w:tab w:val="num" w:pos="4320"/>
        </w:tabs>
        <w:ind w:left="4320" w:hanging="360"/>
      </w:pPr>
      <w:rPr>
        <w:rFonts w:ascii="Wingdings" w:hAnsi="Wingdings"/>
      </w:rPr>
    </w:lvl>
    <w:lvl w:ilvl="6" w:tplc="C9C65AD6">
      <w:start w:val="1"/>
      <w:numFmt w:val="bullet"/>
      <w:lvlText w:val=""/>
      <w:lvlJc w:val="left"/>
      <w:pPr>
        <w:tabs>
          <w:tab w:val="num" w:pos="5040"/>
        </w:tabs>
        <w:ind w:left="5040" w:hanging="360"/>
      </w:pPr>
      <w:rPr>
        <w:rFonts w:ascii="Symbol" w:hAnsi="Symbol"/>
      </w:rPr>
    </w:lvl>
    <w:lvl w:ilvl="7" w:tplc="50E00F34">
      <w:start w:val="1"/>
      <w:numFmt w:val="bullet"/>
      <w:lvlText w:val="o"/>
      <w:lvlJc w:val="left"/>
      <w:pPr>
        <w:tabs>
          <w:tab w:val="num" w:pos="5760"/>
        </w:tabs>
        <w:ind w:left="5760" w:hanging="360"/>
      </w:pPr>
      <w:rPr>
        <w:rFonts w:ascii="Courier New" w:hAnsi="Courier New"/>
      </w:rPr>
    </w:lvl>
    <w:lvl w:ilvl="8" w:tplc="B8C25D48">
      <w:start w:val="1"/>
      <w:numFmt w:val="bullet"/>
      <w:lvlText w:val=""/>
      <w:lvlJc w:val="left"/>
      <w:pPr>
        <w:tabs>
          <w:tab w:val="num" w:pos="6480"/>
        </w:tabs>
        <w:ind w:left="6480" w:hanging="360"/>
      </w:pPr>
      <w:rPr>
        <w:rFonts w:ascii="Wingdings" w:hAnsi="Wingdings"/>
      </w:rPr>
    </w:lvl>
  </w:abstractNum>
  <w:abstractNum w:abstractNumId="62">
    <w:nsid w:val="7BE95D9C"/>
    <w:multiLevelType w:val="hybridMultilevel"/>
    <w:tmpl w:val="7BE95D9C"/>
    <w:lvl w:ilvl="0" w:tplc="74A2F036">
      <w:start w:val="1"/>
      <w:numFmt w:val="bullet"/>
      <w:lvlText w:val=""/>
      <w:lvlJc w:val="left"/>
      <w:pPr>
        <w:ind w:left="720" w:hanging="360"/>
      </w:pPr>
      <w:rPr>
        <w:rFonts w:ascii="Symbol" w:hAnsi="Symbol"/>
      </w:rPr>
    </w:lvl>
    <w:lvl w:ilvl="1" w:tplc="F90CCD12">
      <w:start w:val="1"/>
      <w:numFmt w:val="bullet"/>
      <w:lvlText w:val="o"/>
      <w:lvlJc w:val="left"/>
      <w:pPr>
        <w:tabs>
          <w:tab w:val="num" w:pos="1440"/>
        </w:tabs>
        <w:ind w:left="1440" w:hanging="360"/>
      </w:pPr>
      <w:rPr>
        <w:rFonts w:ascii="Courier New" w:hAnsi="Courier New"/>
      </w:rPr>
    </w:lvl>
    <w:lvl w:ilvl="2" w:tplc="C19280BC">
      <w:start w:val="1"/>
      <w:numFmt w:val="bullet"/>
      <w:lvlText w:val=""/>
      <w:lvlJc w:val="left"/>
      <w:pPr>
        <w:tabs>
          <w:tab w:val="num" w:pos="2160"/>
        </w:tabs>
        <w:ind w:left="2160" w:hanging="360"/>
      </w:pPr>
      <w:rPr>
        <w:rFonts w:ascii="Wingdings" w:hAnsi="Wingdings"/>
      </w:rPr>
    </w:lvl>
    <w:lvl w:ilvl="3" w:tplc="26EED7D6">
      <w:start w:val="1"/>
      <w:numFmt w:val="bullet"/>
      <w:lvlText w:val=""/>
      <w:lvlJc w:val="left"/>
      <w:pPr>
        <w:tabs>
          <w:tab w:val="num" w:pos="2880"/>
        </w:tabs>
        <w:ind w:left="2880" w:hanging="360"/>
      </w:pPr>
      <w:rPr>
        <w:rFonts w:ascii="Symbol" w:hAnsi="Symbol"/>
      </w:rPr>
    </w:lvl>
    <w:lvl w:ilvl="4" w:tplc="D62CFC18">
      <w:start w:val="1"/>
      <w:numFmt w:val="bullet"/>
      <w:lvlText w:val="o"/>
      <w:lvlJc w:val="left"/>
      <w:pPr>
        <w:tabs>
          <w:tab w:val="num" w:pos="3600"/>
        </w:tabs>
        <w:ind w:left="3600" w:hanging="360"/>
      </w:pPr>
      <w:rPr>
        <w:rFonts w:ascii="Courier New" w:hAnsi="Courier New"/>
      </w:rPr>
    </w:lvl>
    <w:lvl w:ilvl="5" w:tplc="F07420A2">
      <w:start w:val="1"/>
      <w:numFmt w:val="bullet"/>
      <w:lvlText w:val=""/>
      <w:lvlJc w:val="left"/>
      <w:pPr>
        <w:tabs>
          <w:tab w:val="num" w:pos="4320"/>
        </w:tabs>
        <w:ind w:left="4320" w:hanging="360"/>
      </w:pPr>
      <w:rPr>
        <w:rFonts w:ascii="Wingdings" w:hAnsi="Wingdings"/>
      </w:rPr>
    </w:lvl>
    <w:lvl w:ilvl="6" w:tplc="4DC62FB6">
      <w:start w:val="1"/>
      <w:numFmt w:val="bullet"/>
      <w:lvlText w:val=""/>
      <w:lvlJc w:val="left"/>
      <w:pPr>
        <w:tabs>
          <w:tab w:val="num" w:pos="5040"/>
        </w:tabs>
        <w:ind w:left="5040" w:hanging="360"/>
      </w:pPr>
      <w:rPr>
        <w:rFonts w:ascii="Symbol" w:hAnsi="Symbol"/>
      </w:rPr>
    </w:lvl>
    <w:lvl w:ilvl="7" w:tplc="D91A6494">
      <w:start w:val="1"/>
      <w:numFmt w:val="bullet"/>
      <w:lvlText w:val="o"/>
      <w:lvlJc w:val="left"/>
      <w:pPr>
        <w:tabs>
          <w:tab w:val="num" w:pos="5760"/>
        </w:tabs>
        <w:ind w:left="5760" w:hanging="360"/>
      </w:pPr>
      <w:rPr>
        <w:rFonts w:ascii="Courier New" w:hAnsi="Courier New"/>
      </w:rPr>
    </w:lvl>
    <w:lvl w:ilvl="8" w:tplc="05BA2082">
      <w:start w:val="1"/>
      <w:numFmt w:val="bullet"/>
      <w:lvlText w:val=""/>
      <w:lvlJc w:val="left"/>
      <w:pPr>
        <w:tabs>
          <w:tab w:val="num" w:pos="6480"/>
        </w:tabs>
        <w:ind w:left="6480" w:hanging="360"/>
      </w:pPr>
      <w:rPr>
        <w:rFonts w:ascii="Wingdings" w:hAnsi="Wingdings"/>
      </w:rPr>
    </w:lvl>
  </w:abstractNum>
  <w:abstractNum w:abstractNumId="63">
    <w:nsid w:val="7BE95D9D"/>
    <w:multiLevelType w:val="hybridMultilevel"/>
    <w:tmpl w:val="7BE95D9D"/>
    <w:lvl w:ilvl="0" w:tplc="54CC9BE6">
      <w:start w:val="1"/>
      <w:numFmt w:val="bullet"/>
      <w:lvlText w:val=""/>
      <w:lvlJc w:val="left"/>
      <w:pPr>
        <w:ind w:left="720" w:hanging="360"/>
      </w:pPr>
      <w:rPr>
        <w:rFonts w:ascii="Symbol" w:hAnsi="Symbol"/>
      </w:rPr>
    </w:lvl>
    <w:lvl w:ilvl="1" w:tplc="4B80D84C">
      <w:start w:val="1"/>
      <w:numFmt w:val="bullet"/>
      <w:lvlText w:val="o"/>
      <w:lvlJc w:val="left"/>
      <w:pPr>
        <w:tabs>
          <w:tab w:val="num" w:pos="1440"/>
        </w:tabs>
        <w:ind w:left="1440" w:hanging="360"/>
      </w:pPr>
      <w:rPr>
        <w:rFonts w:ascii="Courier New" w:hAnsi="Courier New"/>
      </w:rPr>
    </w:lvl>
    <w:lvl w:ilvl="2" w:tplc="76065B8A">
      <w:start w:val="1"/>
      <w:numFmt w:val="bullet"/>
      <w:lvlText w:val=""/>
      <w:lvlJc w:val="left"/>
      <w:pPr>
        <w:tabs>
          <w:tab w:val="num" w:pos="2160"/>
        </w:tabs>
        <w:ind w:left="2160" w:hanging="360"/>
      </w:pPr>
      <w:rPr>
        <w:rFonts w:ascii="Wingdings" w:hAnsi="Wingdings"/>
      </w:rPr>
    </w:lvl>
    <w:lvl w:ilvl="3" w:tplc="417ED65E">
      <w:start w:val="1"/>
      <w:numFmt w:val="bullet"/>
      <w:lvlText w:val=""/>
      <w:lvlJc w:val="left"/>
      <w:pPr>
        <w:tabs>
          <w:tab w:val="num" w:pos="2880"/>
        </w:tabs>
        <w:ind w:left="2880" w:hanging="360"/>
      </w:pPr>
      <w:rPr>
        <w:rFonts w:ascii="Symbol" w:hAnsi="Symbol"/>
      </w:rPr>
    </w:lvl>
    <w:lvl w:ilvl="4" w:tplc="8BD84208">
      <w:start w:val="1"/>
      <w:numFmt w:val="bullet"/>
      <w:lvlText w:val="o"/>
      <w:lvlJc w:val="left"/>
      <w:pPr>
        <w:tabs>
          <w:tab w:val="num" w:pos="3600"/>
        </w:tabs>
        <w:ind w:left="3600" w:hanging="360"/>
      </w:pPr>
      <w:rPr>
        <w:rFonts w:ascii="Courier New" w:hAnsi="Courier New"/>
      </w:rPr>
    </w:lvl>
    <w:lvl w:ilvl="5" w:tplc="9384B3E0">
      <w:start w:val="1"/>
      <w:numFmt w:val="bullet"/>
      <w:lvlText w:val=""/>
      <w:lvlJc w:val="left"/>
      <w:pPr>
        <w:tabs>
          <w:tab w:val="num" w:pos="4320"/>
        </w:tabs>
        <w:ind w:left="4320" w:hanging="360"/>
      </w:pPr>
      <w:rPr>
        <w:rFonts w:ascii="Wingdings" w:hAnsi="Wingdings"/>
      </w:rPr>
    </w:lvl>
    <w:lvl w:ilvl="6" w:tplc="08C4A27E">
      <w:start w:val="1"/>
      <w:numFmt w:val="bullet"/>
      <w:lvlText w:val=""/>
      <w:lvlJc w:val="left"/>
      <w:pPr>
        <w:tabs>
          <w:tab w:val="num" w:pos="5040"/>
        </w:tabs>
        <w:ind w:left="5040" w:hanging="360"/>
      </w:pPr>
      <w:rPr>
        <w:rFonts w:ascii="Symbol" w:hAnsi="Symbol"/>
      </w:rPr>
    </w:lvl>
    <w:lvl w:ilvl="7" w:tplc="64F6A3C8">
      <w:start w:val="1"/>
      <w:numFmt w:val="bullet"/>
      <w:lvlText w:val="o"/>
      <w:lvlJc w:val="left"/>
      <w:pPr>
        <w:tabs>
          <w:tab w:val="num" w:pos="5760"/>
        </w:tabs>
        <w:ind w:left="5760" w:hanging="360"/>
      </w:pPr>
      <w:rPr>
        <w:rFonts w:ascii="Courier New" w:hAnsi="Courier New"/>
      </w:rPr>
    </w:lvl>
    <w:lvl w:ilvl="8" w:tplc="9ED6F27E">
      <w:start w:val="1"/>
      <w:numFmt w:val="bullet"/>
      <w:lvlText w:val=""/>
      <w:lvlJc w:val="left"/>
      <w:pPr>
        <w:tabs>
          <w:tab w:val="num" w:pos="6480"/>
        </w:tabs>
        <w:ind w:left="6480" w:hanging="360"/>
      </w:pPr>
      <w:rPr>
        <w:rFonts w:ascii="Wingdings" w:hAnsi="Wingdings"/>
      </w:rPr>
    </w:lvl>
  </w:abstractNum>
  <w:abstractNum w:abstractNumId="64">
    <w:nsid w:val="7BE95D9E"/>
    <w:multiLevelType w:val="hybridMultilevel"/>
    <w:tmpl w:val="7BE95D9E"/>
    <w:lvl w:ilvl="0" w:tplc="823A8BC2">
      <w:start w:val="1"/>
      <w:numFmt w:val="bullet"/>
      <w:lvlText w:val=""/>
      <w:lvlJc w:val="left"/>
      <w:pPr>
        <w:ind w:left="720" w:hanging="360"/>
      </w:pPr>
      <w:rPr>
        <w:rFonts w:ascii="Symbol" w:hAnsi="Symbol"/>
      </w:rPr>
    </w:lvl>
    <w:lvl w:ilvl="1" w:tplc="20BA0A50">
      <w:start w:val="1"/>
      <w:numFmt w:val="bullet"/>
      <w:lvlText w:val="o"/>
      <w:lvlJc w:val="left"/>
      <w:pPr>
        <w:tabs>
          <w:tab w:val="num" w:pos="1440"/>
        </w:tabs>
        <w:ind w:left="1440" w:hanging="360"/>
      </w:pPr>
      <w:rPr>
        <w:rFonts w:ascii="Courier New" w:hAnsi="Courier New"/>
      </w:rPr>
    </w:lvl>
    <w:lvl w:ilvl="2" w:tplc="E86E8004">
      <w:start w:val="1"/>
      <w:numFmt w:val="bullet"/>
      <w:lvlText w:val=""/>
      <w:lvlJc w:val="left"/>
      <w:pPr>
        <w:tabs>
          <w:tab w:val="num" w:pos="2160"/>
        </w:tabs>
        <w:ind w:left="2160" w:hanging="360"/>
      </w:pPr>
      <w:rPr>
        <w:rFonts w:ascii="Wingdings" w:hAnsi="Wingdings"/>
      </w:rPr>
    </w:lvl>
    <w:lvl w:ilvl="3" w:tplc="96220E68">
      <w:start w:val="1"/>
      <w:numFmt w:val="bullet"/>
      <w:lvlText w:val=""/>
      <w:lvlJc w:val="left"/>
      <w:pPr>
        <w:tabs>
          <w:tab w:val="num" w:pos="2880"/>
        </w:tabs>
        <w:ind w:left="2880" w:hanging="360"/>
      </w:pPr>
      <w:rPr>
        <w:rFonts w:ascii="Symbol" w:hAnsi="Symbol"/>
      </w:rPr>
    </w:lvl>
    <w:lvl w:ilvl="4" w:tplc="1A7672C8">
      <w:start w:val="1"/>
      <w:numFmt w:val="bullet"/>
      <w:lvlText w:val="o"/>
      <w:lvlJc w:val="left"/>
      <w:pPr>
        <w:tabs>
          <w:tab w:val="num" w:pos="3600"/>
        </w:tabs>
        <w:ind w:left="3600" w:hanging="360"/>
      </w:pPr>
      <w:rPr>
        <w:rFonts w:ascii="Courier New" w:hAnsi="Courier New"/>
      </w:rPr>
    </w:lvl>
    <w:lvl w:ilvl="5" w:tplc="FEB62DB2">
      <w:start w:val="1"/>
      <w:numFmt w:val="bullet"/>
      <w:lvlText w:val=""/>
      <w:lvlJc w:val="left"/>
      <w:pPr>
        <w:tabs>
          <w:tab w:val="num" w:pos="4320"/>
        </w:tabs>
        <w:ind w:left="4320" w:hanging="360"/>
      </w:pPr>
      <w:rPr>
        <w:rFonts w:ascii="Wingdings" w:hAnsi="Wingdings"/>
      </w:rPr>
    </w:lvl>
    <w:lvl w:ilvl="6" w:tplc="71F09A4E">
      <w:start w:val="1"/>
      <w:numFmt w:val="bullet"/>
      <w:lvlText w:val=""/>
      <w:lvlJc w:val="left"/>
      <w:pPr>
        <w:tabs>
          <w:tab w:val="num" w:pos="5040"/>
        </w:tabs>
        <w:ind w:left="5040" w:hanging="360"/>
      </w:pPr>
      <w:rPr>
        <w:rFonts w:ascii="Symbol" w:hAnsi="Symbol"/>
      </w:rPr>
    </w:lvl>
    <w:lvl w:ilvl="7" w:tplc="1D966F48">
      <w:start w:val="1"/>
      <w:numFmt w:val="bullet"/>
      <w:lvlText w:val="o"/>
      <w:lvlJc w:val="left"/>
      <w:pPr>
        <w:tabs>
          <w:tab w:val="num" w:pos="5760"/>
        </w:tabs>
        <w:ind w:left="5760" w:hanging="360"/>
      </w:pPr>
      <w:rPr>
        <w:rFonts w:ascii="Courier New" w:hAnsi="Courier New"/>
      </w:rPr>
    </w:lvl>
    <w:lvl w:ilvl="8" w:tplc="960A7C48">
      <w:start w:val="1"/>
      <w:numFmt w:val="bullet"/>
      <w:lvlText w:val=""/>
      <w:lvlJc w:val="left"/>
      <w:pPr>
        <w:tabs>
          <w:tab w:val="num" w:pos="6480"/>
        </w:tabs>
        <w:ind w:left="6480" w:hanging="360"/>
      </w:pPr>
      <w:rPr>
        <w:rFonts w:ascii="Wingdings" w:hAnsi="Wingdings"/>
      </w:rPr>
    </w:lvl>
  </w:abstractNum>
  <w:abstractNum w:abstractNumId="65">
    <w:nsid w:val="7BE95D9F"/>
    <w:multiLevelType w:val="hybridMultilevel"/>
    <w:tmpl w:val="7BE95D9F"/>
    <w:lvl w:ilvl="0" w:tplc="D79AE664">
      <w:start w:val="1"/>
      <w:numFmt w:val="bullet"/>
      <w:lvlText w:val=""/>
      <w:lvlJc w:val="left"/>
      <w:pPr>
        <w:ind w:left="720" w:hanging="360"/>
      </w:pPr>
      <w:rPr>
        <w:rFonts w:ascii="Symbol" w:hAnsi="Symbol"/>
      </w:rPr>
    </w:lvl>
    <w:lvl w:ilvl="1" w:tplc="48EC0F6A">
      <w:start w:val="1"/>
      <w:numFmt w:val="bullet"/>
      <w:lvlText w:val="o"/>
      <w:lvlJc w:val="left"/>
      <w:pPr>
        <w:tabs>
          <w:tab w:val="num" w:pos="1440"/>
        </w:tabs>
        <w:ind w:left="1440" w:hanging="360"/>
      </w:pPr>
      <w:rPr>
        <w:rFonts w:ascii="Courier New" w:hAnsi="Courier New"/>
      </w:rPr>
    </w:lvl>
    <w:lvl w:ilvl="2" w:tplc="CE423652">
      <w:start w:val="1"/>
      <w:numFmt w:val="bullet"/>
      <w:lvlText w:val=""/>
      <w:lvlJc w:val="left"/>
      <w:pPr>
        <w:tabs>
          <w:tab w:val="num" w:pos="2160"/>
        </w:tabs>
        <w:ind w:left="2160" w:hanging="360"/>
      </w:pPr>
      <w:rPr>
        <w:rFonts w:ascii="Wingdings" w:hAnsi="Wingdings"/>
      </w:rPr>
    </w:lvl>
    <w:lvl w:ilvl="3" w:tplc="52F2A38E">
      <w:start w:val="1"/>
      <w:numFmt w:val="bullet"/>
      <w:lvlText w:val=""/>
      <w:lvlJc w:val="left"/>
      <w:pPr>
        <w:tabs>
          <w:tab w:val="num" w:pos="2880"/>
        </w:tabs>
        <w:ind w:left="2880" w:hanging="360"/>
      </w:pPr>
      <w:rPr>
        <w:rFonts w:ascii="Symbol" w:hAnsi="Symbol"/>
      </w:rPr>
    </w:lvl>
    <w:lvl w:ilvl="4" w:tplc="096A84BE">
      <w:start w:val="1"/>
      <w:numFmt w:val="bullet"/>
      <w:lvlText w:val="o"/>
      <w:lvlJc w:val="left"/>
      <w:pPr>
        <w:tabs>
          <w:tab w:val="num" w:pos="3600"/>
        </w:tabs>
        <w:ind w:left="3600" w:hanging="360"/>
      </w:pPr>
      <w:rPr>
        <w:rFonts w:ascii="Courier New" w:hAnsi="Courier New"/>
      </w:rPr>
    </w:lvl>
    <w:lvl w:ilvl="5" w:tplc="EB1AD924">
      <w:start w:val="1"/>
      <w:numFmt w:val="bullet"/>
      <w:lvlText w:val=""/>
      <w:lvlJc w:val="left"/>
      <w:pPr>
        <w:tabs>
          <w:tab w:val="num" w:pos="4320"/>
        </w:tabs>
        <w:ind w:left="4320" w:hanging="360"/>
      </w:pPr>
      <w:rPr>
        <w:rFonts w:ascii="Wingdings" w:hAnsi="Wingdings"/>
      </w:rPr>
    </w:lvl>
    <w:lvl w:ilvl="6" w:tplc="D1380092">
      <w:start w:val="1"/>
      <w:numFmt w:val="bullet"/>
      <w:lvlText w:val=""/>
      <w:lvlJc w:val="left"/>
      <w:pPr>
        <w:tabs>
          <w:tab w:val="num" w:pos="5040"/>
        </w:tabs>
        <w:ind w:left="5040" w:hanging="360"/>
      </w:pPr>
      <w:rPr>
        <w:rFonts w:ascii="Symbol" w:hAnsi="Symbol"/>
      </w:rPr>
    </w:lvl>
    <w:lvl w:ilvl="7" w:tplc="2E32A4C8">
      <w:start w:val="1"/>
      <w:numFmt w:val="bullet"/>
      <w:lvlText w:val="o"/>
      <w:lvlJc w:val="left"/>
      <w:pPr>
        <w:tabs>
          <w:tab w:val="num" w:pos="5760"/>
        </w:tabs>
        <w:ind w:left="5760" w:hanging="360"/>
      </w:pPr>
      <w:rPr>
        <w:rFonts w:ascii="Courier New" w:hAnsi="Courier New"/>
      </w:rPr>
    </w:lvl>
    <w:lvl w:ilvl="8" w:tplc="10305BC4">
      <w:start w:val="1"/>
      <w:numFmt w:val="bullet"/>
      <w:lvlText w:val=""/>
      <w:lvlJc w:val="left"/>
      <w:pPr>
        <w:tabs>
          <w:tab w:val="num" w:pos="6480"/>
        </w:tabs>
        <w:ind w:left="6480" w:hanging="360"/>
      </w:pPr>
      <w:rPr>
        <w:rFonts w:ascii="Wingdings" w:hAnsi="Wingdings"/>
      </w:rPr>
    </w:lvl>
  </w:abstractNum>
  <w:abstractNum w:abstractNumId="66">
    <w:nsid w:val="7BE95DA0"/>
    <w:multiLevelType w:val="hybridMultilevel"/>
    <w:tmpl w:val="7BE95DA0"/>
    <w:lvl w:ilvl="0" w:tplc="113EE3CA">
      <w:start w:val="1"/>
      <w:numFmt w:val="bullet"/>
      <w:lvlText w:val=""/>
      <w:lvlJc w:val="left"/>
      <w:pPr>
        <w:ind w:left="720" w:hanging="360"/>
      </w:pPr>
      <w:rPr>
        <w:rFonts w:ascii="Symbol" w:hAnsi="Symbol"/>
      </w:rPr>
    </w:lvl>
    <w:lvl w:ilvl="1" w:tplc="6C0C85A0">
      <w:start w:val="1"/>
      <w:numFmt w:val="bullet"/>
      <w:lvlText w:val="o"/>
      <w:lvlJc w:val="left"/>
      <w:pPr>
        <w:tabs>
          <w:tab w:val="num" w:pos="1440"/>
        </w:tabs>
        <w:ind w:left="1440" w:hanging="360"/>
      </w:pPr>
      <w:rPr>
        <w:rFonts w:ascii="Courier New" w:hAnsi="Courier New"/>
      </w:rPr>
    </w:lvl>
    <w:lvl w:ilvl="2" w:tplc="CFDCE778">
      <w:start w:val="1"/>
      <w:numFmt w:val="bullet"/>
      <w:lvlText w:val=""/>
      <w:lvlJc w:val="left"/>
      <w:pPr>
        <w:tabs>
          <w:tab w:val="num" w:pos="2160"/>
        </w:tabs>
        <w:ind w:left="2160" w:hanging="360"/>
      </w:pPr>
      <w:rPr>
        <w:rFonts w:ascii="Wingdings" w:hAnsi="Wingdings"/>
      </w:rPr>
    </w:lvl>
    <w:lvl w:ilvl="3" w:tplc="6ED2E682">
      <w:start w:val="1"/>
      <w:numFmt w:val="bullet"/>
      <w:lvlText w:val=""/>
      <w:lvlJc w:val="left"/>
      <w:pPr>
        <w:tabs>
          <w:tab w:val="num" w:pos="2880"/>
        </w:tabs>
        <w:ind w:left="2880" w:hanging="360"/>
      </w:pPr>
      <w:rPr>
        <w:rFonts w:ascii="Symbol" w:hAnsi="Symbol"/>
      </w:rPr>
    </w:lvl>
    <w:lvl w:ilvl="4" w:tplc="CC4E431E">
      <w:start w:val="1"/>
      <w:numFmt w:val="bullet"/>
      <w:lvlText w:val="o"/>
      <w:lvlJc w:val="left"/>
      <w:pPr>
        <w:tabs>
          <w:tab w:val="num" w:pos="3600"/>
        </w:tabs>
        <w:ind w:left="3600" w:hanging="360"/>
      </w:pPr>
      <w:rPr>
        <w:rFonts w:ascii="Courier New" w:hAnsi="Courier New"/>
      </w:rPr>
    </w:lvl>
    <w:lvl w:ilvl="5" w:tplc="418AC5C0">
      <w:start w:val="1"/>
      <w:numFmt w:val="bullet"/>
      <w:lvlText w:val=""/>
      <w:lvlJc w:val="left"/>
      <w:pPr>
        <w:tabs>
          <w:tab w:val="num" w:pos="4320"/>
        </w:tabs>
        <w:ind w:left="4320" w:hanging="360"/>
      </w:pPr>
      <w:rPr>
        <w:rFonts w:ascii="Wingdings" w:hAnsi="Wingdings"/>
      </w:rPr>
    </w:lvl>
    <w:lvl w:ilvl="6" w:tplc="FC201E02">
      <w:start w:val="1"/>
      <w:numFmt w:val="bullet"/>
      <w:lvlText w:val=""/>
      <w:lvlJc w:val="left"/>
      <w:pPr>
        <w:tabs>
          <w:tab w:val="num" w:pos="5040"/>
        </w:tabs>
        <w:ind w:left="5040" w:hanging="360"/>
      </w:pPr>
      <w:rPr>
        <w:rFonts w:ascii="Symbol" w:hAnsi="Symbol"/>
      </w:rPr>
    </w:lvl>
    <w:lvl w:ilvl="7" w:tplc="86D049BE">
      <w:start w:val="1"/>
      <w:numFmt w:val="bullet"/>
      <w:lvlText w:val="o"/>
      <w:lvlJc w:val="left"/>
      <w:pPr>
        <w:tabs>
          <w:tab w:val="num" w:pos="5760"/>
        </w:tabs>
        <w:ind w:left="5760" w:hanging="360"/>
      </w:pPr>
      <w:rPr>
        <w:rFonts w:ascii="Courier New" w:hAnsi="Courier New"/>
      </w:rPr>
    </w:lvl>
    <w:lvl w:ilvl="8" w:tplc="7BF4A1AE">
      <w:start w:val="1"/>
      <w:numFmt w:val="bullet"/>
      <w:lvlText w:val=""/>
      <w:lvlJc w:val="left"/>
      <w:pPr>
        <w:tabs>
          <w:tab w:val="num" w:pos="6480"/>
        </w:tabs>
        <w:ind w:left="6480" w:hanging="360"/>
      </w:pPr>
      <w:rPr>
        <w:rFonts w:ascii="Wingdings" w:hAnsi="Wingdings"/>
      </w:rPr>
    </w:lvl>
  </w:abstractNum>
  <w:abstractNum w:abstractNumId="67">
    <w:nsid w:val="7BE95DA1"/>
    <w:multiLevelType w:val="hybridMultilevel"/>
    <w:tmpl w:val="7BE95DA1"/>
    <w:lvl w:ilvl="0" w:tplc="5964AE98">
      <w:start w:val="1"/>
      <w:numFmt w:val="bullet"/>
      <w:lvlText w:val=""/>
      <w:lvlJc w:val="left"/>
      <w:pPr>
        <w:ind w:left="720" w:hanging="360"/>
      </w:pPr>
      <w:rPr>
        <w:rFonts w:ascii="Symbol" w:hAnsi="Symbol"/>
      </w:rPr>
    </w:lvl>
    <w:lvl w:ilvl="1" w:tplc="79F87A54">
      <w:start w:val="1"/>
      <w:numFmt w:val="bullet"/>
      <w:lvlText w:val="o"/>
      <w:lvlJc w:val="left"/>
      <w:pPr>
        <w:tabs>
          <w:tab w:val="num" w:pos="1440"/>
        </w:tabs>
        <w:ind w:left="1440" w:hanging="360"/>
      </w:pPr>
      <w:rPr>
        <w:rFonts w:ascii="Courier New" w:hAnsi="Courier New"/>
      </w:rPr>
    </w:lvl>
    <w:lvl w:ilvl="2" w:tplc="4CCA412C">
      <w:start w:val="1"/>
      <w:numFmt w:val="bullet"/>
      <w:lvlText w:val=""/>
      <w:lvlJc w:val="left"/>
      <w:pPr>
        <w:tabs>
          <w:tab w:val="num" w:pos="2160"/>
        </w:tabs>
        <w:ind w:left="2160" w:hanging="360"/>
      </w:pPr>
      <w:rPr>
        <w:rFonts w:ascii="Wingdings" w:hAnsi="Wingdings"/>
      </w:rPr>
    </w:lvl>
    <w:lvl w:ilvl="3" w:tplc="A7E68F08">
      <w:start w:val="1"/>
      <w:numFmt w:val="bullet"/>
      <w:lvlText w:val=""/>
      <w:lvlJc w:val="left"/>
      <w:pPr>
        <w:tabs>
          <w:tab w:val="num" w:pos="2880"/>
        </w:tabs>
        <w:ind w:left="2880" w:hanging="360"/>
      </w:pPr>
      <w:rPr>
        <w:rFonts w:ascii="Symbol" w:hAnsi="Symbol"/>
      </w:rPr>
    </w:lvl>
    <w:lvl w:ilvl="4" w:tplc="94EE19EE">
      <w:start w:val="1"/>
      <w:numFmt w:val="bullet"/>
      <w:lvlText w:val="o"/>
      <w:lvlJc w:val="left"/>
      <w:pPr>
        <w:tabs>
          <w:tab w:val="num" w:pos="3600"/>
        </w:tabs>
        <w:ind w:left="3600" w:hanging="360"/>
      </w:pPr>
      <w:rPr>
        <w:rFonts w:ascii="Courier New" w:hAnsi="Courier New"/>
      </w:rPr>
    </w:lvl>
    <w:lvl w:ilvl="5" w:tplc="252EC856">
      <w:start w:val="1"/>
      <w:numFmt w:val="bullet"/>
      <w:lvlText w:val=""/>
      <w:lvlJc w:val="left"/>
      <w:pPr>
        <w:tabs>
          <w:tab w:val="num" w:pos="4320"/>
        </w:tabs>
        <w:ind w:left="4320" w:hanging="360"/>
      </w:pPr>
      <w:rPr>
        <w:rFonts w:ascii="Wingdings" w:hAnsi="Wingdings"/>
      </w:rPr>
    </w:lvl>
    <w:lvl w:ilvl="6" w:tplc="25D4A12C">
      <w:start w:val="1"/>
      <w:numFmt w:val="bullet"/>
      <w:lvlText w:val=""/>
      <w:lvlJc w:val="left"/>
      <w:pPr>
        <w:tabs>
          <w:tab w:val="num" w:pos="5040"/>
        </w:tabs>
        <w:ind w:left="5040" w:hanging="360"/>
      </w:pPr>
      <w:rPr>
        <w:rFonts w:ascii="Symbol" w:hAnsi="Symbol"/>
      </w:rPr>
    </w:lvl>
    <w:lvl w:ilvl="7" w:tplc="B7D4DA68">
      <w:start w:val="1"/>
      <w:numFmt w:val="bullet"/>
      <w:lvlText w:val="o"/>
      <w:lvlJc w:val="left"/>
      <w:pPr>
        <w:tabs>
          <w:tab w:val="num" w:pos="5760"/>
        </w:tabs>
        <w:ind w:left="5760" w:hanging="360"/>
      </w:pPr>
      <w:rPr>
        <w:rFonts w:ascii="Courier New" w:hAnsi="Courier New"/>
      </w:rPr>
    </w:lvl>
    <w:lvl w:ilvl="8" w:tplc="82709152">
      <w:start w:val="1"/>
      <w:numFmt w:val="bullet"/>
      <w:lvlText w:val=""/>
      <w:lvlJc w:val="left"/>
      <w:pPr>
        <w:tabs>
          <w:tab w:val="num" w:pos="6480"/>
        </w:tabs>
        <w:ind w:left="6480" w:hanging="360"/>
      </w:pPr>
      <w:rPr>
        <w:rFonts w:ascii="Wingdings" w:hAnsi="Wingdings"/>
      </w:rPr>
    </w:lvl>
  </w:abstractNum>
  <w:abstractNum w:abstractNumId="68">
    <w:nsid w:val="7BE95DA2"/>
    <w:multiLevelType w:val="hybridMultilevel"/>
    <w:tmpl w:val="7BE95DA2"/>
    <w:lvl w:ilvl="0" w:tplc="27E86C1A">
      <w:start w:val="1"/>
      <w:numFmt w:val="bullet"/>
      <w:lvlText w:val=""/>
      <w:lvlJc w:val="left"/>
      <w:pPr>
        <w:ind w:left="720" w:hanging="360"/>
      </w:pPr>
      <w:rPr>
        <w:rFonts w:ascii="Symbol" w:hAnsi="Symbol"/>
      </w:rPr>
    </w:lvl>
    <w:lvl w:ilvl="1" w:tplc="AE80E342">
      <w:start w:val="1"/>
      <w:numFmt w:val="bullet"/>
      <w:lvlText w:val="o"/>
      <w:lvlJc w:val="left"/>
      <w:pPr>
        <w:tabs>
          <w:tab w:val="num" w:pos="1440"/>
        </w:tabs>
        <w:ind w:left="1440" w:hanging="360"/>
      </w:pPr>
      <w:rPr>
        <w:rFonts w:ascii="Courier New" w:hAnsi="Courier New"/>
      </w:rPr>
    </w:lvl>
    <w:lvl w:ilvl="2" w:tplc="F2ECE9A4">
      <w:start w:val="1"/>
      <w:numFmt w:val="bullet"/>
      <w:lvlText w:val=""/>
      <w:lvlJc w:val="left"/>
      <w:pPr>
        <w:tabs>
          <w:tab w:val="num" w:pos="2160"/>
        </w:tabs>
        <w:ind w:left="2160" w:hanging="360"/>
      </w:pPr>
      <w:rPr>
        <w:rFonts w:ascii="Wingdings" w:hAnsi="Wingdings"/>
      </w:rPr>
    </w:lvl>
    <w:lvl w:ilvl="3" w:tplc="CA88491A">
      <w:start w:val="1"/>
      <w:numFmt w:val="bullet"/>
      <w:lvlText w:val=""/>
      <w:lvlJc w:val="left"/>
      <w:pPr>
        <w:tabs>
          <w:tab w:val="num" w:pos="2880"/>
        </w:tabs>
        <w:ind w:left="2880" w:hanging="360"/>
      </w:pPr>
      <w:rPr>
        <w:rFonts w:ascii="Symbol" w:hAnsi="Symbol"/>
      </w:rPr>
    </w:lvl>
    <w:lvl w:ilvl="4" w:tplc="B73ABB56">
      <w:start w:val="1"/>
      <w:numFmt w:val="bullet"/>
      <w:lvlText w:val="o"/>
      <w:lvlJc w:val="left"/>
      <w:pPr>
        <w:tabs>
          <w:tab w:val="num" w:pos="3600"/>
        </w:tabs>
        <w:ind w:left="3600" w:hanging="360"/>
      </w:pPr>
      <w:rPr>
        <w:rFonts w:ascii="Courier New" w:hAnsi="Courier New"/>
      </w:rPr>
    </w:lvl>
    <w:lvl w:ilvl="5" w:tplc="61EAD5AE">
      <w:start w:val="1"/>
      <w:numFmt w:val="bullet"/>
      <w:lvlText w:val=""/>
      <w:lvlJc w:val="left"/>
      <w:pPr>
        <w:tabs>
          <w:tab w:val="num" w:pos="4320"/>
        </w:tabs>
        <w:ind w:left="4320" w:hanging="360"/>
      </w:pPr>
      <w:rPr>
        <w:rFonts w:ascii="Wingdings" w:hAnsi="Wingdings"/>
      </w:rPr>
    </w:lvl>
    <w:lvl w:ilvl="6" w:tplc="FFF62ED6">
      <w:start w:val="1"/>
      <w:numFmt w:val="bullet"/>
      <w:lvlText w:val=""/>
      <w:lvlJc w:val="left"/>
      <w:pPr>
        <w:tabs>
          <w:tab w:val="num" w:pos="5040"/>
        </w:tabs>
        <w:ind w:left="5040" w:hanging="360"/>
      </w:pPr>
      <w:rPr>
        <w:rFonts w:ascii="Symbol" w:hAnsi="Symbol"/>
      </w:rPr>
    </w:lvl>
    <w:lvl w:ilvl="7" w:tplc="1FE88544">
      <w:start w:val="1"/>
      <w:numFmt w:val="bullet"/>
      <w:lvlText w:val="o"/>
      <w:lvlJc w:val="left"/>
      <w:pPr>
        <w:tabs>
          <w:tab w:val="num" w:pos="5760"/>
        </w:tabs>
        <w:ind w:left="5760" w:hanging="360"/>
      </w:pPr>
      <w:rPr>
        <w:rFonts w:ascii="Courier New" w:hAnsi="Courier New"/>
      </w:rPr>
    </w:lvl>
    <w:lvl w:ilvl="8" w:tplc="EA24FAF6">
      <w:start w:val="1"/>
      <w:numFmt w:val="bullet"/>
      <w:lvlText w:val=""/>
      <w:lvlJc w:val="left"/>
      <w:pPr>
        <w:tabs>
          <w:tab w:val="num" w:pos="6480"/>
        </w:tabs>
        <w:ind w:left="6480" w:hanging="360"/>
      </w:pPr>
      <w:rPr>
        <w:rFonts w:ascii="Wingdings" w:hAnsi="Wingdings"/>
      </w:rPr>
    </w:lvl>
  </w:abstractNum>
  <w:abstractNum w:abstractNumId="69">
    <w:nsid w:val="7BE95DA3"/>
    <w:multiLevelType w:val="hybridMultilevel"/>
    <w:tmpl w:val="7BE95DA3"/>
    <w:lvl w:ilvl="0" w:tplc="4F4ED748">
      <w:start w:val="1"/>
      <w:numFmt w:val="bullet"/>
      <w:lvlText w:val=""/>
      <w:lvlJc w:val="left"/>
      <w:pPr>
        <w:ind w:left="720" w:hanging="360"/>
      </w:pPr>
      <w:rPr>
        <w:rFonts w:ascii="Symbol" w:hAnsi="Symbol"/>
      </w:rPr>
    </w:lvl>
    <w:lvl w:ilvl="1" w:tplc="7B1A28BE">
      <w:start w:val="1"/>
      <w:numFmt w:val="bullet"/>
      <w:lvlText w:val="o"/>
      <w:lvlJc w:val="left"/>
      <w:pPr>
        <w:tabs>
          <w:tab w:val="num" w:pos="1440"/>
        </w:tabs>
        <w:ind w:left="1440" w:hanging="360"/>
      </w:pPr>
      <w:rPr>
        <w:rFonts w:ascii="Courier New" w:hAnsi="Courier New"/>
      </w:rPr>
    </w:lvl>
    <w:lvl w:ilvl="2" w:tplc="529CBA72">
      <w:start w:val="1"/>
      <w:numFmt w:val="bullet"/>
      <w:lvlText w:val=""/>
      <w:lvlJc w:val="left"/>
      <w:pPr>
        <w:tabs>
          <w:tab w:val="num" w:pos="2160"/>
        </w:tabs>
        <w:ind w:left="2160" w:hanging="360"/>
      </w:pPr>
      <w:rPr>
        <w:rFonts w:ascii="Wingdings" w:hAnsi="Wingdings"/>
      </w:rPr>
    </w:lvl>
    <w:lvl w:ilvl="3" w:tplc="5D8E9408">
      <w:start w:val="1"/>
      <w:numFmt w:val="bullet"/>
      <w:lvlText w:val=""/>
      <w:lvlJc w:val="left"/>
      <w:pPr>
        <w:tabs>
          <w:tab w:val="num" w:pos="2880"/>
        </w:tabs>
        <w:ind w:left="2880" w:hanging="360"/>
      </w:pPr>
      <w:rPr>
        <w:rFonts w:ascii="Symbol" w:hAnsi="Symbol"/>
      </w:rPr>
    </w:lvl>
    <w:lvl w:ilvl="4" w:tplc="993ABB70">
      <w:start w:val="1"/>
      <w:numFmt w:val="bullet"/>
      <w:lvlText w:val="o"/>
      <w:lvlJc w:val="left"/>
      <w:pPr>
        <w:tabs>
          <w:tab w:val="num" w:pos="3600"/>
        </w:tabs>
        <w:ind w:left="3600" w:hanging="360"/>
      </w:pPr>
      <w:rPr>
        <w:rFonts w:ascii="Courier New" w:hAnsi="Courier New"/>
      </w:rPr>
    </w:lvl>
    <w:lvl w:ilvl="5" w:tplc="53A0A104">
      <w:start w:val="1"/>
      <w:numFmt w:val="bullet"/>
      <w:lvlText w:val=""/>
      <w:lvlJc w:val="left"/>
      <w:pPr>
        <w:tabs>
          <w:tab w:val="num" w:pos="4320"/>
        </w:tabs>
        <w:ind w:left="4320" w:hanging="360"/>
      </w:pPr>
      <w:rPr>
        <w:rFonts w:ascii="Wingdings" w:hAnsi="Wingdings"/>
      </w:rPr>
    </w:lvl>
    <w:lvl w:ilvl="6" w:tplc="97A65CA2">
      <w:start w:val="1"/>
      <w:numFmt w:val="bullet"/>
      <w:lvlText w:val=""/>
      <w:lvlJc w:val="left"/>
      <w:pPr>
        <w:tabs>
          <w:tab w:val="num" w:pos="5040"/>
        </w:tabs>
        <w:ind w:left="5040" w:hanging="360"/>
      </w:pPr>
      <w:rPr>
        <w:rFonts w:ascii="Symbol" w:hAnsi="Symbol"/>
      </w:rPr>
    </w:lvl>
    <w:lvl w:ilvl="7" w:tplc="3A2C19A0">
      <w:start w:val="1"/>
      <w:numFmt w:val="bullet"/>
      <w:lvlText w:val="o"/>
      <w:lvlJc w:val="left"/>
      <w:pPr>
        <w:tabs>
          <w:tab w:val="num" w:pos="5760"/>
        </w:tabs>
        <w:ind w:left="5760" w:hanging="360"/>
      </w:pPr>
      <w:rPr>
        <w:rFonts w:ascii="Courier New" w:hAnsi="Courier New"/>
      </w:rPr>
    </w:lvl>
    <w:lvl w:ilvl="8" w:tplc="7E76140E">
      <w:start w:val="1"/>
      <w:numFmt w:val="bullet"/>
      <w:lvlText w:val=""/>
      <w:lvlJc w:val="left"/>
      <w:pPr>
        <w:tabs>
          <w:tab w:val="num" w:pos="6480"/>
        </w:tabs>
        <w:ind w:left="6480" w:hanging="360"/>
      </w:pPr>
      <w:rPr>
        <w:rFonts w:ascii="Wingdings" w:hAnsi="Wingdings"/>
      </w:rPr>
    </w:lvl>
  </w:abstractNum>
  <w:abstractNum w:abstractNumId="70">
    <w:nsid w:val="7BE95DA4"/>
    <w:multiLevelType w:val="hybridMultilevel"/>
    <w:tmpl w:val="7BE95DA4"/>
    <w:lvl w:ilvl="0" w:tplc="B16E442E">
      <w:start w:val="1"/>
      <w:numFmt w:val="bullet"/>
      <w:lvlText w:val=""/>
      <w:lvlJc w:val="left"/>
      <w:pPr>
        <w:ind w:left="720" w:hanging="360"/>
      </w:pPr>
      <w:rPr>
        <w:rFonts w:ascii="Symbol" w:hAnsi="Symbol"/>
      </w:rPr>
    </w:lvl>
    <w:lvl w:ilvl="1" w:tplc="1ECA6F88">
      <w:start w:val="1"/>
      <w:numFmt w:val="bullet"/>
      <w:lvlText w:val="o"/>
      <w:lvlJc w:val="left"/>
      <w:pPr>
        <w:tabs>
          <w:tab w:val="num" w:pos="1440"/>
        </w:tabs>
        <w:ind w:left="1440" w:hanging="360"/>
      </w:pPr>
      <w:rPr>
        <w:rFonts w:ascii="Courier New" w:hAnsi="Courier New"/>
      </w:rPr>
    </w:lvl>
    <w:lvl w:ilvl="2" w:tplc="435438BA">
      <w:start w:val="1"/>
      <w:numFmt w:val="bullet"/>
      <w:lvlText w:val=""/>
      <w:lvlJc w:val="left"/>
      <w:pPr>
        <w:tabs>
          <w:tab w:val="num" w:pos="2160"/>
        </w:tabs>
        <w:ind w:left="2160" w:hanging="360"/>
      </w:pPr>
      <w:rPr>
        <w:rFonts w:ascii="Wingdings" w:hAnsi="Wingdings"/>
      </w:rPr>
    </w:lvl>
    <w:lvl w:ilvl="3" w:tplc="B46AD374">
      <w:start w:val="1"/>
      <w:numFmt w:val="bullet"/>
      <w:lvlText w:val=""/>
      <w:lvlJc w:val="left"/>
      <w:pPr>
        <w:tabs>
          <w:tab w:val="num" w:pos="2880"/>
        </w:tabs>
        <w:ind w:left="2880" w:hanging="360"/>
      </w:pPr>
      <w:rPr>
        <w:rFonts w:ascii="Symbol" w:hAnsi="Symbol"/>
      </w:rPr>
    </w:lvl>
    <w:lvl w:ilvl="4" w:tplc="9734266A">
      <w:start w:val="1"/>
      <w:numFmt w:val="bullet"/>
      <w:lvlText w:val="o"/>
      <w:lvlJc w:val="left"/>
      <w:pPr>
        <w:tabs>
          <w:tab w:val="num" w:pos="3600"/>
        </w:tabs>
        <w:ind w:left="3600" w:hanging="360"/>
      </w:pPr>
      <w:rPr>
        <w:rFonts w:ascii="Courier New" w:hAnsi="Courier New"/>
      </w:rPr>
    </w:lvl>
    <w:lvl w:ilvl="5" w:tplc="39A4D7F0">
      <w:start w:val="1"/>
      <w:numFmt w:val="bullet"/>
      <w:lvlText w:val=""/>
      <w:lvlJc w:val="left"/>
      <w:pPr>
        <w:tabs>
          <w:tab w:val="num" w:pos="4320"/>
        </w:tabs>
        <w:ind w:left="4320" w:hanging="360"/>
      </w:pPr>
      <w:rPr>
        <w:rFonts w:ascii="Wingdings" w:hAnsi="Wingdings"/>
      </w:rPr>
    </w:lvl>
    <w:lvl w:ilvl="6" w:tplc="C3287360">
      <w:start w:val="1"/>
      <w:numFmt w:val="bullet"/>
      <w:lvlText w:val=""/>
      <w:lvlJc w:val="left"/>
      <w:pPr>
        <w:tabs>
          <w:tab w:val="num" w:pos="5040"/>
        </w:tabs>
        <w:ind w:left="5040" w:hanging="360"/>
      </w:pPr>
      <w:rPr>
        <w:rFonts w:ascii="Symbol" w:hAnsi="Symbol"/>
      </w:rPr>
    </w:lvl>
    <w:lvl w:ilvl="7" w:tplc="BA3659C8">
      <w:start w:val="1"/>
      <w:numFmt w:val="bullet"/>
      <w:lvlText w:val="o"/>
      <w:lvlJc w:val="left"/>
      <w:pPr>
        <w:tabs>
          <w:tab w:val="num" w:pos="5760"/>
        </w:tabs>
        <w:ind w:left="5760" w:hanging="360"/>
      </w:pPr>
      <w:rPr>
        <w:rFonts w:ascii="Courier New" w:hAnsi="Courier New"/>
      </w:rPr>
    </w:lvl>
    <w:lvl w:ilvl="8" w:tplc="BCFCC248">
      <w:start w:val="1"/>
      <w:numFmt w:val="bullet"/>
      <w:lvlText w:val=""/>
      <w:lvlJc w:val="left"/>
      <w:pPr>
        <w:tabs>
          <w:tab w:val="num" w:pos="6480"/>
        </w:tabs>
        <w:ind w:left="6480" w:hanging="360"/>
      </w:pPr>
      <w:rPr>
        <w:rFonts w:ascii="Wingdings" w:hAnsi="Wingdings"/>
      </w:rPr>
    </w:lvl>
  </w:abstractNum>
  <w:abstractNum w:abstractNumId="71">
    <w:nsid w:val="7BE95DA5"/>
    <w:multiLevelType w:val="hybridMultilevel"/>
    <w:tmpl w:val="7BE95DA5"/>
    <w:lvl w:ilvl="0" w:tplc="9F3AF60A">
      <w:start w:val="1"/>
      <w:numFmt w:val="bullet"/>
      <w:lvlText w:val=""/>
      <w:lvlJc w:val="left"/>
      <w:pPr>
        <w:ind w:left="720" w:hanging="360"/>
      </w:pPr>
      <w:rPr>
        <w:rFonts w:ascii="Symbol" w:hAnsi="Symbol"/>
      </w:rPr>
    </w:lvl>
    <w:lvl w:ilvl="1" w:tplc="915284E4">
      <w:start w:val="1"/>
      <w:numFmt w:val="bullet"/>
      <w:lvlText w:val="o"/>
      <w:lvlJc w:val="left"/>
      <w:pPr>
        <w:tabs>
          <w:tab w:val="num" w:pos="1440"/>
        </w:tabs>
        <w:ind w:left="1440" w:hanging="360"/>
      </w:pPr>
      <w:rPr>
        <w:rFonts w:ascii="Courier New" w:hAnsi="Courier New"/>
      </w:rPr>
    </w:lvl>
    <w:lvl w:ilvl="2" w:tplc="BF1AFA4C">
      <w:start w:val="1"/>
      <w:numFmt w:val="bullet"/>
      <w:lvlText w:val=""/>
      <w:lvlJc w:val="left"/>
      <w:pPr>
        <w:tabs>
          <w:tab w:val="num" w:pos="2160"/>
        </w:tabs>
        <w:ind w:left="2160" w:hanging="360"/>
      </w:pPr>
      <w:rPr>
        <w:rFonts w:ascii="Wingdings" w:hAnsi="Wingdings"/>
      </w:rPr>
    </w:lvl>
    <w:lvl w:ilvl="3" w:tplc="C60C6882">
      <w:start w:val="1"/>
      <w:numFmt w:val="bullet"/>
      <w:lvlText w:val=""/>
      <w:lvlJc w:val="left"/>
      <w:pPr>
        <w:tabs>
          <w:tab w:val="num" w:pos="2880"/>
        </w:tabs>
        <w:ind w:left="2880" w:hanging="360"/>
      </w:pPr>
      <w:rPr>
        <w:rFonts w:ascii="Symbol" w:hAnsi="Symbol"/>
      </w:rPr>
    </w:lvl>
    <w:lvl w:ilvl="4" w:tplc="A79EFC00">
      <w:start w:val="1"/>
      <w:numFmt w:val="bullet"/>
      <w:lvlText w:val="o"/>
      <w:lvlJc w:val="left"/>
      <w:pPr>
        <w:tabs>
          <w:tab w:val="num" w:pos="3600"/>
        </w:tabs>
        <w:ind w:left="3600" w:hanging="360"/>
      </w:pPr>
      <w:rPr>
        <w:rFonts w:ascii="Courier New" w:hAnsi="Courier New"/>
      </w:rPr>
    </w:lvl>
    <w:lvl w:ilvl="5" w:tplc="4888D5A0">
      <w:start w:val="1"/>
      <w:numFmt w:val="bullet"/>
      <w:lvlText w:val=""/>
      <w:lvlJc w:val="left"/>
      <w:pPr>
        <w:tabs>
          <w:tab w:val="num" w:pos="4320"/>
        </w:tabs>
        <w:ind w:left="4320" w:hanging="360"/>
      </w:pPr>
      <w:rPr>
        <w:rFonts w:ascii="Wingdings" w:hAnsi="Wingdings"/>
      </w:rPr>
    </w:lvl>
    <w:lvl w:ilvl="6" w:tplc="1A7668D6">
      <w:start w:val="1"/>
      <w:numFmt w:val="bullet"/>
      <w:lvlText w:val=""/>
      <w:lvlJc w:val="left"/>
      <w:pPr>
        <w:tabs>
          <w:tab w:val="num" w:pos="5040"/>
        </w:tabs>
        <w:ind w:left="5040" w:hanging="360"/>
      </w:pPr>
      <w:rPr>
        <w:rFonts w:ascii="Symbol" w:hAnsi="Symbol"/>
      </w:rPr>
    </w:lvl>
    <w:lvl w:ilvl="7" w:tplc="5CC45068">
      <w:start w:val="1"/>
      <w:numFmt w:val="bullet"/>
      <w:lvlText w:val="o"/>
      <w:lvlJc w:val="left"/>
      <w:pPr>
        <w:tabs>
          <w:tab w:val="num" w:pos="5760"/>
        </w:tabs>
        <w:ind w:left="5760" w:hanging="360"/>
      </w:pPr>
      <w:rPr>
        <w:rFonts w:ascii="Courier New" w:hAnsi="Courier New"/>
      </w:rPr>
    </w:lvl>
    <w:lvl w:ilvl="8" w:tplc="19E84A12">
      <w:start w:val="1"/>
      <w:numFmt w:val="bullet"/>
      <w:lvlText w:val=""/>
      <w:lvlJc w:val="left"/>
      <w:pPr>
        <w:tabs>
          <w:tab w:val="num" w:pos="6480"/>
        </w:tabs>
        <w:ind w:left="6480" w:hanging="360"/>
      </w:pPr>
      <w:rPr>
        <w:rFonts w:ascii="Wingdings" w:hAnsi="Wingdings"/>
      </w:rPr>
    </w:lvl>
  </w:abstractNum>
  <w:abstractNum w:abstractNumId="72">
    <w:nsid w:val="7BE95DA6"/>
    <w:multiLevelType w:val="hybridMultilevel"/>
    <w:tmpl w:val="7BE95DA6"/>
    <w:lvl w:ilvl="0" w:tplc="63E01B64">
      <w:start w:val="1"/>
      <w:numFmt w:val="bullet"/>
      <w:lvlText w:val=""/>
      <w:lvlJc w:val="left"/>
      <w:pPr>
        <w:ind w:left="720" w:hanging="360"/>
      </w:pPr>
      <w:rPr>
        <w:rFonts w:ascii="Symbol" w:hAnsi="Symbol"/>
      </w:rPr>
    </w:lvl>
    <w:lvl w:ilvl="1" w:tplc="4EAC7804">
      <w:start w:val="1"/>
      <w:numFmt w:val="bullet"/>
      <w:lvlText w:val="o"/>
      <w:lvlJc w:val="left"/>
      <w:pPr>
        <w:tabs>
          <w:tab w:val="num" w:pos="1440"/>
        </w:tabs>
        <w:ind w:left="1440" w:hanging="360"/>
      </w:pPr>
      <w:rPr>
        <w:rFonts w:ascii="Courier New" w:hAnsi="Courier New"/>
      </w:rPr>
    </w:lvl>
    <w:lvl w:ilvl="2" w:tplc="A926C168">
      <w:start w:val="1"/>
      <w:numFmt w:val="bullet"/>
      <w:lvlText w:val=""/>
      <w:lvlJc w:val="left"/>
      <w:pPr>
        <w:tabs>
          <w:tab w:val="num" w:pos="2160"/>
        </w:tabs>
        <w:ind w:left="2160" w:hanging="360"/>
      </w:pPr>
      <w:rPr>
        <w:rFonts w:ascii="Wingdings" w:hAnsi="Wingdings"/>
      </w:rPr>
    </w:lvl>
    <w:lvl w:ilvl="3" w:tplc="4B7E8EAC">
      <w:start w:val="1"/>
      <w:numFmt w:val="bullet"/>
      <w:lvlText w:val=""/>
      <w:lvlJc w:val="left"/>
      <w:pPr>
        <w:tabs>
          <w:tab w:val="num" w:pos="2880"/>
        </w:tabs>
        <w:ind w:left="2880" w:hanging="360"/>
      </w:pPr>
      <w:rPr>
        <w:rFonts w:ascii="Symbol" w:hAnsi="Symbol"/>
      </w:rPr>
    </w:lvl>
    <w:lvl w:ilvl="4" w:tplc="F9BE8C5A">
      <w:start w:val="1"/>
      <w:numFmt w:val="bullet"/>
      <w:lvlText w:val="o"/>
      <w:lvlJc w:val="left"/>
      <w:pPr>
        <w:tabs>
          <w:tab w:val="num" w:pos="3600"/>
        </w:tabs>
        <w:ind w:left="3600" w:hanging="360"/>
      </w:pPr>
      <w:rPr>
        <w:rFonts w:ascii="Courier New" w:hAnsi="Courier New"/>
      </w:rPr>
    </w:lvl>
    <w:lvl w:ilvl="5" w:tplc="00088A88">
      <w:start w:val="1"/>
      <w:numFmt w:val="bullet"/>
      <w:lvlText w:val=""/>
      <w:lvlJc w:val="left"/>
      <w:pPr>
        <w:tabs>
          <w:tab w:val="num" w:pos="4320"/>
        </w:tabs>
        <w:ind w:left="4320" w:hanging="360"/>
      </w:pPr>
      <w:rPr>
        <w:rFonts w:ascii="Wingdings" w:hAnsi="Wingdings"/>
      </w:rPr>
    </w:lvl>
    <w:lvl w:ilvl="6" w:tplc="1BE6B862">
      <w:start w:val="1"/>
      <w:numFmt w:val="bullet"/>
      <w:lvlText w:val=""/>
      <w:lvlJc w:val="left"/>
      <w:pPr>
        <w:tabs>
          <w:tab w:val="num" w:pos="5040"/>
        </w:tabs>
        <w:ind w:left="5040" w:hanging="360"/>
      </w:pPr>
      <w:rPr>
        <w:rFonts w:ascii="Symbol" w:hAnsi="Symbol"/>
      </w:rPr>
    </w:lvl>
    <w:lvl w:ilvl="7" w:tplc="01DC9258">
      <w:start w:val="1"/>
      <w:numFmt w:val="bullet"/>
      <w:lvlText w:val="o"/>
      <w:lvlJc w:val="left"/>
      <w:pPr>
        <w:tabs>
          <w:tab w:val="num" w:pos="5760"/>
        </w:tabs>
        <w:ind w:left="5760" w:hanging="360"/>
      </w:pPr>
      <w:rPr>
        <w:rFonts w:ascii="Courier New" w:hAnsi="Courier New"/>
      </w:rPr>
    </w:lvl>
    <w:lvl w:ilvl="8" w:tplc="A8D6A28E">
      <w:start w:val="1"/>
      <w:numFmt w:val="bullet"/>
      <w:lvlText w:val=""/>
      <w:lvlJc w:val="left"/>
      <w:pPr>
        <w:tabs>
          <w:tab w:val="num" w:pos="6480"/>
        </w:tabs>
        <w:ind w:left="6480" w:hanging="360"/>
      </w:pPr>
      <w:rPr>
        <w:rFonts w:ascii="Wingdings" w:hAnsi="Wingdings"/>
      </w:rPr>
    </w:lvl>
  </w:abstractNum>
  <w:abstractNum w:abstractNumId="73">
    <w:nsid w:val="7BE95DA7"/>
    <w:multiLevelType w:val="hybridMultilevel"/>
    <w:tmpl w:val="7BE95DA7"/>
    <w:lvl w:ilvl="0" w:tplc="891A1FEE">
      <w:start w:val="1"/>
      <w:numFmt w:val="bullet"/>
      <w:lvlText w:val=""/>
      <w:lvlJc w:val="left"/>
      <w:pPr>
        <w:ind w:left="720" w:hanging="360"/>
      </w:pPr>
      <w:rPr>
        <w:rFonts w:ascii="Symbol" w:hAnsi="Symbol"/>
      </w:rPr>
    </w:lvl>
    <w:lvl w:ilvl="1" w:tplc="75E8BF4E">
      <w:start w:val="1"/>
      <w:numFmt w:val="bullet"/>
      <w:lvlText w:val="o"/>
      <w:lvlJc w:val="left"/>
      <w:pPr>
        <w:tabs>
          <w:tab w:val="num" w:pos="1440"/>
        </w:tabs>
        <w:ind w:left="1440" w:hanging="360"/>
      </w:pPr>
      <w:rPr>
        <w:rFonts w:ascii="Courier New" w:hAnsi="Courier New"/>
      </w:rPr>
    </w:lvl>
    <w:lvl w:ilvl="2" w:tplc="B08ED664">
      <w:start w:val="1"/>
      <w:numFmt w:val="bullet"/>
      <w:lvlText w:val=""/>
      <w:lvlJc w:val="left"/>
      <w:pPr>
        <w:tabs>
          <w:tab w:val="num" w:pos="2160"/>
        </w:tabs>
        <w:ind w:left="2160" w:hanging="360"/>
      </w:pPr>
      <w:rPr>
        <w:rFonts w:ascii="Wingdings" w:hAnsi="Wingdings"/>
      </w:rPr>
    </w:lvl>
    <w:lvl w:ilvl="3" w:tplc="3146CC78">
      <w:start w:val="1"/>
      <w:numFmt w:val="bullet"/>
      <w:lvlText w:val=""/>
      <w:lvlJc w:val="left"/>
      <w:pPr>
        <w:tabs>
          <w:tab w:val="num" w:pos="2880"/>
        </w:tabs>
        <w:ind w:left="2880" w:hanging="360"/>
      </w:pPr>
      <w:rPr>
        <w:rFonts w:ascii="Symbol" w:hAnsi="Symbol"/>
      </w:rPr>
    </w:lvl>
    <w:lvl w:ilvl="4" w:tplc="924255A2">
      <w:start w:val="1"/>
      <w:numFmt w:val="bullet"/>
      <w:lvlText w:val="o"/>
      <w:lvlJc w:val="left"/>
      <w:pPr>
        <w:tabs>
          <w:tab w:val="num" w:pos="3600"/>
        </w:tabs>
        <w:ind w:left="3600" w:hanging="360"/>
      </w:pPr>
      <w:rPr>
        <w:rFonts w:ascii="Courier New" w:hAnsi="Courier New"/>
      </w:rPr>
    </w:lvl>
    <w:lvl w:ilvl="5" w:tplc="AD981638">
      <w:start w:val="1"/>
      <w:numFmt w:val="bullet"/>
      <w:lvlText w:val=""/>
      <w:lvlJc w:val="left"/>
      <w:pPr>
        <w:tabs>
          <w:tab w:val="num" w:pos="4320"/>
        </w:tabs>
        <w:ind w:left="4320" w:hanging="360"/>
      </w:pPr>
      <w:rPr>
        <w:rFonts w:ascii="Wingdings" w:hAnsi="Wingdings"/>
      </w:rPr>
    </w:lvl>
    <w:lvl w:ilvl="6" w:tplc="E578E636">
      <w:start w:val="1"/>
      <w:numFmt w:val="bullet"/>
      <w:lvlText w:val=""/>
      <w:lvlJc w:val="left"/>
      <w:pPr>
        <w:tabs>
          <w:tab w:val="num" w:pos="5040"/>
        </w:tabs>
        <w:ind w:left="5040" w:hanging="360"/>
      </w:pPr>
      <w:rPr>
        <w:rFonts w:ascii="Symbol" w:hAnsi="Symbol"/>
      </w:rPr>
    </w:lvl>
    <w:lvl w:ilvl="7" w:tplc="4A4CD954">
      <w:start w:val="1"/>
      <w:numFmt w:val="bullet"/>
      <w:lvlText w:val="o"/>
      <w:lvlJc w:val="left"/>
      <w:pPr>
        <w:tabs>
          <w:tab w:val="num" w:pos="5760"/>
        </w:tabs>
        <w:ind w:left="5760" w:hanging="360"/>
      </w:pPr>
      <w:rPr>
        <w:rFonts w:ascii="Courier New" w:hAnsi="Courier New"/>
      </w:rPr>
    </w:lvl>
    <w:lvl w:ilvl="8" w:tplc="295C079C">
      <w:start w:val="1"/>
      <w:numFmt w:val="bullet"/>
      <w:lvlText w:val=""/>
      <w:lvlJc w:val="left"/>
      <w:pPr>
        <w:tabs>
          <w:tab w:val="num" w:pos="6480"/>
        </w:tabs>
        <w:ind w:left="6480" w:hanging="360"/>
      </w:pPr>
      <w:rPr>
        <w:rFonts w:ascii="Wingdings" w:hAnsi="Wingdings"/>
      </w:rPr>
    </w:lvl>
  </w:abstractNum>
  <w:abstractNum w:abstractNumId="74">
    <w:nsid w:val="7BE95DA8"/>
    <w:multiLevelType w:val="hybridMultilevel"/>
    <w:tmpl w:val="7BE95DA8"/>
    <w:lvl w:ilvl="0" w:tplc="088A0578">
      <w:start w:val="1"/>
      <w:numFmt w:val="bullet"/>
      <w:lvlText w:val=""/>
      <w:lvlJc w:val="left"/>
      <w:pPr>
        <w:ind w:left="720" w:hanging="360"/>
      </w:pPr>
      <w:rPr>
        <w:rFonts w:ascii="Symbol" w:hAnsi="Symbol"/>
      </w:rPr>
    </w:lvl>
    <w:lvl w:ilvl="1" w:tplc="1F72CDC0">
      <w:start w:val="1"/>
      <w:numFmt w:val="bullet"/>
      <w:lvlText w:val="o"/>
      <w:lvlJc w:val="left"/>
      <w:pPr>
        <w:tabs>
          <w:tab w:val="num" w:pos="1440"/>
        </w:tabs>
        <w:ind w:left="1440" w:hanging="360"/>
      </w:pPr>
      <w:rPr>
        <w:rFonts w:ascii="Courier New" w:hAnsi="Courier New"/>
      </w:rPr>
    </w:lvl>
    <w:lvl w:ilvl="2" w:tplc="F39EBBDE">
      <w:start w:val="1"/>
      <w:numFmt w:val="bullet"/>
      <w:lvlText w:val=""/>
      <w:lvlJc w:val="left"/>
      <w:pPr>
        <w:tabs>
          <w:tab w:val="num" w:pos="2160"/>
        </w:tabs>
        <w:ind w:left="2160" w:hanging="360"/>
      </w:pPr>
      <w:rPr>
        <w:rFonts w:ascii="Wingdings" w:hAnsi="Wingdings"/>
      </w:rPr>
    </w:lvl>
    <w:lvl w:ilvl="3" w:tplc="AA667608">
      <w:start w:val="1"/>
      <w:numFmt w:val="bullet"/>
      <w:lvlText w:val=""/>
      <w:lvlJc w:val="left"/>
      <w:pPr>
        <w:tabs>
          <w:tab w:val="num" w:pos="2880"/>
        </w:tabs>
        <w:ind w:left="2880" w:hanging="360"/>
      </w:pPr>
      <w:rPr>
        <w:rFonts w:ascii="Symbol" w:hAnsi="Symbol"/>
      </w:rPr>
    </w:lvl>
    <w:lvl w:ilvl="4" w:tplc="854E9B2C">
      <w:start w:val="1"/>
      <w:numFmt w:val="bullet"/>
      <w:lvlText w:val="o"/>
      <w:lvlJc w:val="left"/>
      <w:pPr>
        <w:tabs>
          <w:tab w:val="num" w:pos="3600"/>
        </w:tabs>
        <w:ind w:left="3600" w:hanging="360"/>
      </w:pPr>
      <w:rPr>
        <w:rFonts w:ascii="Courier New" w:hAnsi="Courier New"/>
      </w:rPr>
    </w:lvl>
    <w:lvl w:ilvl="5" w:tplc="6C4C2DEA">
      <w:start w:val="1"/>
      <w:numFmt w:val="bullet"/>
      <w:lvlText w:val=""/>
      <w:lvlJc w:val="left"/>
      <w:pPr>
        <w:tabs>
          <w:tab w:val="num" w:pos="4320"/>
        </w:tabs>
        <w:ind w:left="4320" w:hanging="360"/>
      </w:pPr>
      <w:rPr>
        <w:rFonts w:ascii="Wingdings" w:hAnsi="Wingdings"/>
      </w:rPr>
    </w:lvl>
    <w:lvl w:ilvl="6" w:tplc="B4383BB0">
      <w:start w:val="1"/>
      <w:numFmt w:val="bullet"/>
      <w:lvlText w:val=""/>
      <w:lvlJc w:val="left"/>
      <w:pPr>
        <w:tabs>
          <w:tab w:val="num" w:pos="5040"/>
        </w:tabs>
        <w:ind w:left="5040" w:hanging="360"/>
      </w:pPr>
      <w:rPr>
        <w:rFonts w:ascii="Symbol" w:hAnsi="Symbol"/>
      </w:rPr>
    </w:lvl>
    <w:lvl w:ilvl="7" w:tplc="405A455C">
      <w:start w:val="1"/>
      <w:numFmt w:val="bullet"/>
      <w:lvlText w:val="o"/>
      <w:lvlJc w:val="left"/>
      <w:pPr>
        <w:tabs>
          <w:tab w:val="num" w:pos="5760"/>
        </w:tabs>
        <w:ind w:left="5760" w:hanging="360"/>
      </w:pPr>
      <w:rPr>
        <w:rFonts w:ascii="Courier New" w:hAnsi="Courier New"/>
      </w:rPr>
    </w:lvl>
    <w:lvl w:ilvl="8" w:tplc="5D2AA60C">
      <w:start w:val="1"/>
      <w:numFmt w:val="bullet"/>
      <w:lvlText w:val=""/>
      <w:lvlJc w:val="left"/>
      <w:pPr>
        <w:tabs>
          <w:tab w:val="num" w:pos="6480"/>
        </w:tabs>
        <w:ind w:left="6480" w:hanging="360"/>
      </w:pPr>
      <w:rPr>
        <w:rFonts w:ascii="Wingdings" w:hAnsi="Wingdings"/>
      </w:rPr>
    </w:lvl>
  </w:abstractNum>
  <w:abstractNum w:abstractNumId="75">
    <w:nsid w:val="7BE95DA9"/>
    <w:multiLevelType w:val="hybridMultilevel"/>
    <w:tmpl w:val="7BE95DA9"/>
    <w:lvl w:ilvl="0" w:tplc="496050A4">
      <w:start w:val="1"/>
      <w:numFmt w:val="bullet"/>
      <w:lvlText w:val=""/>
      <w:lvlJc w:val="left"/>
      <w:pPr>
        <w:ind w:left="720" w:hanging="360"/>
      </w:pPr>
      <w:rPr>
        <w:rFonts w:ascii="Symbol" w:hAnsi="Symbol"/>
      </w:rPr>
    </w:lvl>
    <w:lvl w:ilvl="1" w:tplc="FE1ADB6E">
      <w:start w:val="1"/>
      <w:numFmt w:val="bullet"/>
      <w:lvlText w:val="o"/>
      <w:lvlJc w:val="left"/>
      <w:pPr>
        <w:tabs>
          <w:tab w:val="num" w:pos="1440"/>
        </w:tabs>
        <w:ind w:left="1440" w:hanging="360"/>
      </w:pPr>
      <w:rPr>
        <w:rFonts w:ascii="Courier New" w:hAnsi="Courier New"/>
      </w:rPr>
    </w:lvl>
    <w:lvl w:ilvl="2" w:tplc="A352F258">
      <w:start w:val="1"/>
      <w:numFmt w:val="bullet"/>
      <w:lvlText w:val=""/>
      <w:lvlJc w:val="left"/>
      <w:pPr>
        <w:tabs>
          <w:tab w:val="num" w:pos="2160"/>
        </w:tabs>
        <w:ind w:left="2160" w:hanging="360"/>
      </w:pPr>
      <w:rPr>
        <w:rFonts w:ascii="Wingdings" w:hAnsi="Wingdings"/>
      </w:rPr>
    </w:lvl>
    <w:lvl w:ilvl="3" w:tplc="E452C364">
      <w:start w:val="1"/>
      <w:numFmt w:val="bullet"/>
      <w:lvlText w:val=""/>
      <w:lvlJc w:val="left"/>
      <w:pPr>
        <w:tabs>
          <w:tab w:val="num" w:pos="2880"/>
        </w:tabs>
        <w:ind w:left="2880" w:hanging="360"/>
      </w:pPr>
      <w:rPr>
        <w:rFonts w:ascii="Symbol" w:hAnsi="Symbol"/>
      </w:rPr>
    </w:lvl>
    <w:lvl w:ilvl="4" w:tplc="68CA6EA8">
      <w:start w:val="1"/>
      <w:numFmt w:val="bullet"/>
      <w:lvlText w:val="o"/>
      <w:lvlJc w:val="left"/>
      <w:pPr>
        <w:tabs>
          <w:tab w:val="num" w:pos="3600"/>
        </w:tabs>
        <w:ind w:left="3600" w:hanging="360"/>
      </w:pPr>
      <w:rPr>
        <w:rFonts w:ascii="Courier New" w:hAnsi="Courier New"/>
      </w:rPr>
    </w:lvl>
    <w:lvl w:ilvl="5" w:tplc="B0CC24D0">
      <w:start w:val="1"/>
      <w:numFmt w:val="bullet"/>
      <w:lvlText w:val=""/>
      <w:lvlJc w:val="left"/>
      <w:pPr>
        <w:tabs>
          <w:tab w:val="num" w:pos="4320"/>
        </w:tabs>
        <w:ind w:left="4320" w:hanging="360"/>
      </w:pPr>
      <w:rPr>
        <w:rFonts w:ascii="Wingdings" w:hAnsi="Wingdings"/>
      </w:rPr>
    </w:lvl>
    <w:lvl w:ilvl="6" w:tplc="9E0A69E0">
      <w:start w:val="1"/>
      <w:numFmt w:val="bullet"/>
      <w:lvlText w:val=""/>
      <w:lvlJc w:val="left"/>
      <w:pPr>
        <w:tabs>
          <w:tab w:val="num" w:pos="5040"/>
        </w:tabs>
        <w:ind w:left="5040" w:hanging="360"/>
      </w:pPr>
      <w:rPr>
        <w:rFonts w:ascii="Symbol" w:hAnsi="Symbol"/>
      </w:rPr>
    </w:lvl>
    <w:lvl w:ilvl="7" w:tplc="58BC9F3C">
      <w:start w:val="1"/>
      <w:numFmt w:val="bullet"/>
      <w:lvlText w:val="o"/>
      <w:lvlJc w:val="left"/>
      <w:pPr>
        <w:tabs>
          <w:tab w:val="num" w:pos="5760"/>
        </w:tabs>
        <w:ind w:left="5760" w:hanging="360"/>
      </w:pPr>
      <w:rPr>
        <w:rFonts w:ascii="Courier New" w:hAnsi="Courier New"/>
      </w:rPr>
    </w:lvl>
    <w:lvl w:ilvl="8" w:tplc="52BEAD0E">
      <w:start w:val="1"/>
      <w:numFmt w:val="bullet"/>
      <w:lvlText w:val=""/>
      <w:lvlJc w:val="left"/>
      <w:pPr>
        <w:tabs>
          <w:tab w:val="num" w:pos="6480"/>
        </w:tabs>
        <w:ind w:left="6480" w:hanging="360"/>
      </w:pPr>
      <w:rPr>
        <w:rFonts w:ascii="Wingdings" w:hAnsi="Wingdings"/>
      </w:rPr>
    </w:lvl>
  </w:abstractNum>
  <w:abstractNum w:abstractNumId="76">
    <w:nsid w:val="7BE95DAA"/>
    <w:multiLevelType w:val="hybridMultilevel"/>
    <w:tmpl w:val="7BE95DAA"/>
    <w:lvl w:ilvl="0" w:tplc="687E02E8">
      <w:start w:val="1"/>
      <w:numFmt w:val="bullet"/>
      <w:lvlText w:val=""/>
      <w:lvlJc w:val="left"/>
      <w:pPr>
        <w:ind w:left="720" w:hanging="360"/>
      </w:pPr>
      <w:rPr>
        <w:rFonts w:ascii="Symbol" w:hAnsi="Symbol"/>
      </w:rPr>
    </w:lvl>
    <w:lvl w:ilvl="1" w:tplc="DB20040E">
      <w:start w:val="1"/>
      <w:numFmt w:val="bullet"/>
      <w:lvlText w:val="o"/>
      <w:lvlJc w:val="left"/>
      <w:pPr>
        <w:tabs>
          <w:tab w:val="num" w:pos="1440"/>
        </w:tabs>
        <w:ind w:left="1440" w:hanging="360"/>
      </w:pPr>
      <w:rPr>
        <w:rFonts w:ascii="Courier New" w:hAnsi="Courier New"/>
      </w:rPr>
    </w:lvl>
    <w:lvl w:ilvl="2" w:tplc="C79C44C6">
      <w:start w:val="1"/>
      <w:numFmt w:val="bullet"/>
      <w:lvlText w:val=""/>
      <w:lvlJc w:val="left"/>
      <w:pPr>
        <w:tabs>
          <w:tab w:val="num" w:pos="2160"/>
        </w:tabs>
        <w:ind w:left="2160" w:hanging="360"/>
      </w:pPr>
      <w:rPr>
        <w:rFonts w:ascii="Wingdings" w:hAnsi="Wingdings"/>
      </w:rPr>
    </w:lvl>
    <w:lvl w:ilvl="3" w:tplc="F3CEB494">
      <w:start w:val="1"/>
      <w:numFmt w:val="bullet"/>
      <w:lvlText w:val=""/>
      <w:lvlJc w:val="left"/>
      <w:pPr>
        <w:tabs>
          <w:tab w:val="num" w:pos="2880"/>
        </w:tabs>
        <w:ind w:left="2880" w:hanging="360"/>
      </w:pPr>
      <w:rPr>
        <w:rFonts w:ascii="Symbol" w:hAnsi="Symbol"/>
      </w:rPr>
    </w:lvl>
    <w:lvl w:ilvl="4" w:tplc="444C9460">
      <w:start w:val="1"/>
      <w:numFmt w:val="bullet"/>
      <w:lvlText w:val="o"/>
      <w:lvlJc w:val="left"/>
      <w:pPr>
        <w:tabs>
          <w:tab w:val="num" w:pos="3600"/>
        </w:tabs>
        <w:ind w:left="3600" w:hanging="360"/>
      </w:pPr>
      <w:rPr>
        <w:rFonts w:ascii="Courier New" w:hAnsi="Courier New"/>
      </w:rPr>
    </w:lvl>
    <w:lvl w:ilvl="5" w:tplc="9DDC7C1C">
      <w:start w:val="1"/>
      <w:numFmt w:val="bullet"/>
      <w:lvlText w:val=""/>
      <w:lvlJc w:val="left"/>
      <w:pPr>
        <w:tabs>
          <w:tab w:val="num" w:pos="4320"/>
        </w:tabs>
        <w:ind w:left="4320" w:hanging="360"/>
      </w:pPr>
      <w:rPr>
        <w:rFonts w:ascii="Wingdings" w:hAnsi="Wingdings"/>
      </w:rPr>
    </w:lvl>
    <w:lvl w:ilvl="6" w:tplc="CDD646D2">
      <w:start w:val="1"/>
      <w:numFmt w:val="bullet"/>
      <w:lvlText w:val=""/>
      <w:lvlJc w:val="left"/>
      <w:pPr>
        <w:tabs>
          <w:tab w:val="num" w:pos="5040"/>
        </w:tabs>
        <w:ind w:left="5040" w:hanging="360"/>
      </w:pPr>
      <w:rPr>
        <w:rFonts w:ascii="Symbol" w:hAnsi="Symbol"/>
      </w:rPr>
    </w:lvl>
    <w:lvl w:ilvl="7" w:tplc="6C1252CC">
      <w:start w:val="1"/>
      <w:numFmt w:val="bullet"/>
      <w:lvlText w:val="o"/>
      <w:lvlJc w:val="left"/>
      <w:pPr>
        <w:tabs>
          <w:tab w:val="num" w:pos="5760"/>
        </w:tabs>
        <w:ind w:left="5760" w:hanging="360"/>
      </w:pPr>
      <w:rPr>
        <w:rFonts w:ascii="Courier New" w:hAnsi="Courier New"/>
      </w:rPr>
    </w:lvl>
    <w:lvl w:ilvl="8" w:tplc="EA4CEE3E">
      <w:start w:val="1"/>
      <w:numFmt w:val="bullet"/>
      <w:lvlText w:val=""/>
      <w:lvlJc w:val="left"/>
      <w:pPr>
        <w:tabs>
          <w:tab w:val="num" w:pos="6480"/>
        </w:tabs>
        <w:ind w:left="6480" w:hanging="360"/>
      </w:pPr>
      <w:rPr>
        <w:rFonts w:ascii="Wingdings" w:hAnsi="Wingdings"/>
      </w:rPr>
    </w:lvl>
  </w:abstractNum>
  <w:abstractNum w:abstractNumId="77">
    <w:nsid w:val="7BE95DAB"/>
    <w:multiLevelType w:val="hybridMultilevel"/>
    <w:tmpl w:val="7BE95DAB"/>
    <w:lvl w:ilvl="0" w:tplc="C510A984">
      <w:start w:val="1"/>
      <w:numFmt w:val="bullet"/>
      <w:lvlText w:val=""/>
      <w:lvlJc w:val="left"/>
      <w:pPr>
        <w:ind w:left="720" w:hanging="360"/>
      </w:pPr>
      <w:rPr>
        <w:rFonts w:ascii="Symbol" w:hAnsi="Symbol"/>
      </w:rPr>
    </w:lvl>
    <w:lvl w:ilvl="1" w:tplc="B5A2B924">
      <w:start w:val="1"/>
      <w:numFmt w:val="bullet"/>
      <w:lvlText w:val="o"/>
      <w:lvlJc w:val="left"/>
      <w:pPr>
        <w:tabs>
          <w:tab w:val="num" w:pos="1440"/>
        </w:tabs>
        <w:ind w:left="1440" w:hanging="360"/>
      </w:pPr>
      <w:rPr>
        <w:rFonts w:ascii="Courier New" w:hAnsi="Courier New"/>
      </w:rPr>
    </w:lvl>
    <w:lvl w:ilvl="2" w:tplc="3F1EEE26">
      <w:start w:val="1"/>
      <w:numFmt w:val="bullet"/>
      <w:lvlText w:val=""/>
      <w:lvlJc w:val="left"/>
      <w:pPr>
        <w:tabs>
          <w:tab w:val="num" w:pos="2160"/>
        </w:tabs>
        <w:ind w:left="2160" w:hanging="360"/>
      </w:pPr>
      <w:rPr>
        <w:rFonts w:ascii="Wingdings" w:hAnsi="Wingdings"/>
      </w:rPr>
    </w:lvl>
    <w:lvl w:ilvl="3" w:tplc="DDBC19A2">
      <w:start w:val="1"/>
      <w:numFmt w:val="bullet"/>
      <w:lvlText w:val=""/>
      <w:lvlJc w:val="left"/>
      <w:pPr>
        <w:tabs>
          <w:tab w:val="num" w:pos="2880"/>
        </w:tabs>
        <w:ind w:left="2880" w:hanging="360"/>
      </w:pPr>
      <w:rPr>
        <w:rFonts w:ascii="Symbol" w:hAnsi="Symbol"/>
      </w:rPr>
    </w:lvl>
    <w:lvl w:ilvl="4" w:tplc="A6DE3038">
      <w:start w:val="1"/>
      <w:numFmt w:val="bullet"/>
      <w:lvlText w:val="o"/>
      <w:lvlJc w:val="left"/>
      <w:pPr>
        <w:tabs>
          <w:tab w:val="num" w:pos="3600"/>
        </w:tabs>
        <w:ind w:left="3600" w:hanging="360"/>
      </w:pPr>
      <w:rPr>
        <w:rFonts w:ascii="Courier New" w:hAnsi="Courier New"/>
      </w:rPr>
    </w:lvl>
    <w:lvl w:ilvl="5" w:tplc="2124A352">
      <w:start w:val="1"/>
      <w:numFmt w:val="bullet"/>
      <w:lvlText w:val=""/>
      <w:lvlJc w:val="left"/>
      <w:pPr>
        <w:tabs>
          <w:tab w:val="num" w:pos="4320"/>
        </w:tabs>
        <w:ind w:left="4320" w:hanging="360"/>
      </w:pPr>
      <w:rPr>
        <w:rFonts w:ascii="Wingdings" w:hAnsi="Wingdings"/>
      </w:rPr>
    </w:lvl>
    <w:lvl w:ilvl="6" w:tplc="315023CE">
      <w:start w:val="1"/>
      <w:numFmt w:val="bullet"/>
      <w:lvlText w:val=""/>
      <w:lvlJc w:val="left"/>
      <w:pPr>
        <w:tabs>
          <w:tab w:val="num" w:pos="5040"/>
        </w:tabs>
        <w:ind w:left="5040" w:hanging="360"/>
      </w:pPr>
      <w:rPr>
        <w:rFonts w:ascii="Symbol" w:hAnsi="Symbol"/>
      </w:rPr>
    </w:lvl>
    <w:lvl w:ilvl="7" w:tplc="EF900C54">
      <w:start w:val="1"/>
      <w:numFmt w:val="bullet"/>
      <w:lvlText w:val="o"/>
      <w:lvlJc w:val="left"/>
      <w:pPr>
        <w:tabs>
          <w:tab w:val="num" w:pos="5760"/>
        </w:tabs>
        <w:ind w:left="5760" w:hanging="360"/>
      </w:pPr>
      <w:rPr>
        <w:rFonts w:ascii="Courier New" w:hAnsi="Courier New"/>
      </w:rPr>
    </w:lvl>
    <w:lvl w:ilvl="8" w:tplc="41DE3B5E">
      <w:start w:val="1"/>
      <w:numFmt w:val="bullet"/>
      <w:lvlText w:val=""/>
      <w:lvlJc w:val="left"/>
      <w:pPr>
        <w:tabs>
          <w:tab w:val="num" w:pos="6480"/>
        </w:tabs>
        <w:ind w:left="6480" w:hanging="360"/>
      </w:pPr>
      <w:rPr>
        <w:rFonts w:ascii="Wingdings" w:hAnsi="Wingdings"/>
      </w:rPr>
    </w:lvl>
  </w:abstractNum>
  <w:abstractNum w:abstractNumId="78">
    <w:nsid w:val="7BE95DAC"/>
    <w:multiLevelType w:val="hybridMultilevel"/>
    <w:tmpl w:val="7BE95DAC"/>
    <w:lvl w:ilvl="0" w:tplc="AD2E2E20">
      <w:start w:val="1"/>
      <w:numFmt w:val="bullet"/>
      <w:lvlText w:val=""/>
      <w:lvlJc w:val="left"/>
      <w:pPr>
        <w:ind w:left="720" w:hanging="360"/>
      </w:pPr>
      <w:rPr>
        <w:rFonts w:ascii="Symbol" w:hAnsi="Symbol"/>
      </w:rPr>
    </w:lvl>
    <w:lvl w:ilvl="1" w:tplc="D742B772">
      <w:start w:val="1"/>
      <w:numFmt w:val="bullet"/>
      <w:lvlText w:val="o"/>
      <w:lvlJc w:val="left"/>
      <w:pPr>
        <w:tabs>
          <w:tab w:val="num" w:pos="1440"/>
        </w:tabs>
        <w:ind w:left="1440" w:hanging="360"/>
      </w:pPr>
      <w:rPr>
        <w:rFonts w:ascii="Courier New" w:hAnsi="Courier New"/>
      </w:rPr>
    </w:lvl>
    <w:lvl w:ilvl="2" w:tplc="2B3E6F42">
      <w:start w:val="1"/>
      <w:numFmt w:val="bullet"/>
      <w:lvlText w:val=""/>
      <w:lvlJc w:val="left"/>
      <w:pPr>
        <w:tabs>
          <w:tab w:val="num" w:pos="2160"/>
        </w:tabs>
        <w:ind w:left="2160" w:hanging="360"/>
      </w:pPr>
      <w:rPr>
        <w:rFonts w:ascii="Wingdings" w:hAnsi="Wingdings"/>
      </w:rPr>
    </w:lvl>
    <w:lvl w:ilvl="3" w:tplc="BEB0DBD6">
      <w:start w:val="1"/>
      <w:numFmt w:val="bullet"/>
      <w:lvlText w:val=""/>
      <w:lvlJc w:val="left"/>
      <w:pPr>
        <w:tabs>
          <w:tab w:val="num" w:pos="2880"/>
        </w:tabs>
        <w:ind w:left="2880" w:hanging="360"/>
      </w:pPr>
      <w:rPr>
        <w:rFonts w:ascii="Symbol" w:hAnsi="Symbol"/>
      </w:rPr>
    </w:lvl>
    <w:lvl w:ilvl="4" w:tplc="57C48572">
      <w:start w:val="1"/>
      <w:numFmt w:val="bullet"/>
      <w:lvlText w:val="o"/>
      <w:lvlJc w:val="left"/>
      <w:pPr>
        <w:tabs>
          <w:tab w:val="num" w:pos="3600"/>
        </w:tabs>
        <w:ind w:left="3600" w:hanging="360"/>
      </w:pPr>
      <w:rPr>
        <w:rFonts w:ascii="Courier New" w:hAnsi="Courier New"/>
      </w:rPr>
    </w:lvl>
    <w:lvl w:ilvl="5" w:tplc="0204D118">
      <w:start w:val="1"/>
      <w:numFmt w:val="bullet"/>
      <w:lvlText w:val=""/>
      <w:lvlJc w:val="left"/>
      <w:pPr>
        <w:tabs>
          <w:tab w:val="num" w:pos="4320"/>
        </w:tabs>
        <w:ind w:left="4320" w:hanging="360"/>
      </w:pPr>
      <w:rPr>
        <w:rFonts w:ascii="Wingdings" w:hAnsi="Wingdings"/>
      </w:rPr>
    </w:lvl>
    <w:lvl w:ilvl="6" w:tplc="085610E0">
      <w:start w:val="1"/>
      <w:numFmt w:val="bullet"/>
      <w:lvlText w:val=""/>
      <w:lvlJc w:val="left"/>
      <w:pPr>
        <w:tabs>
          <w:tab w:val="num" w:pos="5040"/>
        </w:tabs>
        <w:ind w:left="5040" w:hanging="360"/>
      </w:pPr>
      <w:rPr>
        <w:rFonts w:ascii="Symbol" w:hAnsi="Symbol"/>
      </w:rPr>
    </w:lvl>
    <w:lvl w:ilvl="7" w:tplc="D3B41808">
      <w:start w:val="1"/>
      <w:numFmt w:val="bullet"/>
      <w:lvlText w:val="o"/>
      <w:lvlJc w:val="left"/>
      <w:pPr>
        <w:tabs>
          <w:tab w:val="num" w:pos="5760"/>
        </w:tabs>
        <w:ind w:left="5760" w:hanging="360"/>
      </w:pPr>
      <w:rPr>
        <w:rFonts w:ascii="Courier New" w:hAnsi="Courier New"/>
      </w:rPr>
    </w:lvl>
    <w:lvl w:ilvl="8" w:tplc="42CE638A">
      <w:start w:val="1"/>
      <w:numFmt w:val="bullet"/>
      <w:lvlText w:val=""/>
      <w:lvlJc w:val="left"/>
      <w:pPr>
        <w:tabs>
          <w:tab w:val="num" w:pos="6480"/>
        </w:tabs>
        <w:ind w:left="6480" w:hanging="360"/>
      </w:pPr>
      <w:rPr>
        <w:rFonts w:ascii="Wingdings" w:hAnsi="Wingdings"/>
      </w:rPr>
    </w:lvl>
  </w:abstractNum>
  <w:abstractNum w:abstractNumId="79">
    <w:nsid w:val="7BE95DAD"/>
    <w:multiLevelType w:val="hybridMultilevel"/>
    <w:tmpl w:val="7BE95DAD"/>
    <w:lvl w:ilvl="0" w:tplc="EF3C7148">
      <w:start w:val="1"/>
      <w:numFmt w:val="bullet"/>
      <w:lvlText w:val=""/>
      <w:lvlJc w:val="left"/>
      <w:pPr>
        <w:ind w:left="720" w:hanging="360"/>
      </w:pPr>
      <w:rPr>
        <w:rFonts w:ascii="Symbol" w:hAnsi="Symbol"/>
      </w:rPr>
    </w:lvl>
    <w:lvl w:ilvl="1" w:tplc="36582F14">
      <w:start w:val="1"/>
      <w:numFmt w:val="bullet"/>
      <w:lvlText w:val="o"/>
      <w:lvlJc w:val="left"/>
      <w:pPr>
        <w:tabs>
          <w:tab w:val="num" w:pos="1440"/>
        </w:tabs>
        <w:ind w:left="1440" w:hanging="360"/>
      </w:pPr>
      <w:rPr>
        <w:rFonts w:ascii="Courier New" w:hAnsi="Courier New"/>
      </w:rPr>
    </w:lvl>
    <w:lvl w:ilvl="2" w:tplc="8C54108C">
      <w:start w:val="1"/>
      <w:numFmt w:val="bullet"/>
      <w:lvlText w:val=""/>
      <w:lvlJc w:val="left"/>
      <w:pPr>
        <w:tabs>
          <w:tab w:val="num" w:pos="2160"/>
        </w:tabs>
        <w:ind w:left="2160" w:hanging="360"/>
      </w:pPr>
      <w:rPr>
        <w:rFonts w:ascii="Wingdings" w:hAnsi="Wingdings"/>
      </w:rPr>
    </w:lvl>
    <w:lvl w:ilvl="3" w:tplc="41862A82">
      <w:start w:val="1"/>
      <w:numFmt w:val="bullet"/>
      <w:lvlText w:val=""/>
      <w:lvlJc w:val="left"/>
      <w:pPr>
        <w:tabs>
          <w:tab w:val="num" w:pos="2880"/>
        </w:tabs>
        <w:ind w:left="2880" w:hanging="360"/>
      </w:pPr>
      <w:rPr>
        <w:rFonts w:ascii="Symbol" w:hAnsi="Symbol"/>
      </w:rPr>
    </w:lvl>
    <w:lvl w:ilvl="4" w:tplc="05784430">
      <w:start w:val="1"/>
      <w:numFmt w:val="bullet"/>
      <w:lvlText w:val="o"/>
      <w:lvlJc w:val="left"/>
      <w:pPr>
        <w:tabs>
          <w:tab w:val="num" w:pos="3600"/>
        </w:tabs>
        <w:ind w:left="3600" w:hanging="360"/>
      </w:pPr>
      <w:rPr>
        <w:rFonts w:ascii="Courier New" w:hAnsi="Courier New"/>
      </w:rPr>
    </w:lvl>
    <w:lvl w:ilvl="5" w:tplc="5EEC1626">
      <w:start w:val="1"/>
      <w:numFmt w:val="bullet"/>
      <w:lvlText w:val=""/>
      <w:lvlJc w:val="left"/>
      <w:pPr>
        <w:tabs>
          <w:tab w:val="num" w:pos="4320"/>
        </w:tabs>
        <w:ind w:left="4320" w:hanging="360"/>
      </w:pPr>
      <w:rPr>
        <w:rFonts w:ascii="Wingdings" w:hAnsi="Wingdings"/>
      </w:rPr>
    </w:lvl>
    <w:lvl w:ilvl="6" w:tplc="F2AC56F8">
      <w:start w:val="1"/>
      <w:numFmt w:val="bullet"/>
      <w:lvlText w:val=""/>
      <w:lvlJc w:val="left"/>
      <w:pPr>
        <w:tabs>
          <w:tab w:val="num" w:pos="5040"/>
        </w:tabs>
        <w:ind w:left="5040" w:hanging="360"/>
      </w:pPr>
      <w:rPr>
        <w:rFonts w:ascii="Symbol" w:hAnsi="Symbol"/>
      </w:rPr>
    </w:lvl>
    <w:lvl w:ilvl="7" w:tplc="E5CA3756">
      <w:start w:val="1"/>
      <w:numFmt w:val="bullet"/>
      <w:lvlText w:val="o"/>
      <w:lvlJc w:val="left"/>
      <w:pPr>
        <w:tabs>
          <w:tab w:val="num" w:pos="5760"/>
        </w:tabs>
        <w:ind w:left="5760" w:hanging="360"/>
      </w:pPr>
      <w:rPr>
        <w:rFonts w:ascii="Courier New" w:hAnsi="Courier New"/>
      </w:rPr>
    </w:lvl>
    <w:lvl w:ilvl="8" w:tplc="2516192E">
      <w:start w:val="1"/>
      <w:numFmt w:val="bullet"/>
      <w:lvlText w:val=""/>
      <w:lvlJc w:val="left"/>
      <w:pPr>
        <w:tabs>
          <w:tab w:val="num" w:pos="6480"/>
        </w:tabs>
        <w:ind w:left="6480" w:hanging="360"/>
      </w:pPr>
      <w:rPr>
        <w:rFonts w:ascii="Wingdings" w:hAnsi="Wingdings"/>
      </w:rPr>
    </w:lvl>
  </w:abstractNum>
  <w:abstractNum w:abstractNumId="80">
    <w:nsid w:val="7BE95DAE"/>
    <w:multiLevelType w:val="hybridMultilevel"/>
    <w:tmpl w:val="7BE95DAE"/>
    <w:lvl w:ilvl="0" w:tplc="FA7278F4">
      <w:start w:val="1"/>
      <w:numFmt w:val="bullet"/>
      <w:lvlText w:val=""/>
      <w:lvlJc w:val="left"/>
      <w:pPr>
        <w:ind w:left="720" w:hanging="360"/>
      </w:pPr>
      <w:rPr>
        <w:rFonts w:ascii="Symbol" w:hAnsi="Symbol"/>
      </w:rPr>
    </w:lvl>
    <w:lvl w:ilvl="1" w:tplc="97F04D88">
      <w:start w:val="1"/>
      <w:numFmt w:val="bullet"/>
      <w:lvlText w:val="o"/>
      <w:lvlJc w:val="left"/>
      <w:pPr>
        <w:tabs>
          <w:tab w:val="num" w:pos="1440"/>
        </w:tabs>
        <w:ind w:left="1440" w:hanging="360"/>
      </w:pPr>
      <w:rPr>
        <w:rFonts w:ascii="Courier New" w:hAnsi="Courier New"/>
      </w:rPr>
    </w:lvl>
    <w:lvl w:ilvl="2" w:tplc="BA32AA44">
      <w:start w:val="1"/>
      <w:numFmt w:val="bullet"/>
      <w:lvlText w:val=""/>
      <w:lvlJc w:val="left"/>
      <w:pPr>
        <w:tabs>
          <w:tab w:val="num" w:pos="2160"/>
        </w:tabs>
        <w:ind w:left="2160" w:hanging="360"/>
      </w:pPr>
      <w:rPr>
        <w:rFonts w:ascii="Wingdings" w:hAnsi="Wingdings"/>
      </w:rPr>
    </w:lvl>
    <w:lvl w:ilvl="3" w:tplc="5EAE986A">
      <w:start w:val="1"/>
      <w:numFmt w:val="bullet"/>
      <w:lvlText w:val=""/>
      <w:lvlJc w:val="left"/>
      <w:pPr>
        <w:tabs>
          <w:tab w:val="num" w:pos="2880"/>
        </w:tabs>
        <w:ind w:left="2880" w:hanging="360"/>
      </w:pPr>
      <w:rPr>
        <w:rFonts w:ascii="Symbol" w:hAnsi="Symbol"/>
      </w:rPr>
    </w:lvl>
    <w:lvl w:ilvl="4" w:tplc="AE8A99D8">
      <w:start w:val="1"/>
      <w:numFmt w:val="bullet"/>
      <w:lvlText w:val="o"/>
      <w:lvlJc w:val="left"/>
      <w:pPr>
        <w:tabs>
          <w:tab w:val="num" w:pos="3600"/>
        </w:tabs>
        <w:ind w:left="3600" w:hanging="360"/>
      </w:pPr>
      <w:rPr>
        <w:rFonts w:ascii="Courier New" w:hAnsi="Courier New"/>
      </w:rPr>
    </w:lvl>
    <w:lvl w:ilvl="5" w:tplc="6AD03906">
      <w:start w:val="1"/>
      <w:numFmt w:val="bullet"/>
      <w:lvlText w:val=""/>
      <w:lvlJc w:val="left"/>
      <w:pPr>
        <w:tabs>
          <w:tab w:val="num" w:pos="4320"/>
        </w:tabs>
        <w:ind w:left="4320" w:hanging="360"/>
      </w:pPr>
      <w:rPr>
        <w:rFonts w:ascii="Wingdings" w:hAnsi="Wingdings"/>
      </w:rPr>
    </w:lvl>
    <w:lvl w:ilvl="6" w:tplc="F0663A3C">
      <w:start w:val="1"/>
      <w:numFmt w:val="bullet"/>
      <w:lvlText w:val=""/>
      <w:lvlJc w:val="left"/>
      <w:pPr>
        <w:tabs>
          <w:tab w:val="num" w:pos="5040"/>
        </w:tabs>
        <w:ind w:left="5040" w:hanging="360"/>
      </w:pPr>
      <w:rPr>
        <w:rFonts w:ascii="Symbol" w:hAnsi="Symbol"/>
      </w:rPr>
    </w:lvl>
    <w:lvl w:ilvl="7" w:tplc="99E216E6">
      <w:start w:val="1"/>
      <w:numFmt w:val="bullet"/>
      <w:lvlText w:val="o"/>
      <w:lvlJc w:val="left"/>
      <w:pPr>
        <w:tabs>
          <w:tab w:val="num" w:pos="5760"/>
        </w:tabs>
        <w:ind w:left="5760" w:hanging="360"/>
      </w:pPr>
      <w:rPr>
        <w:rFonts w:ascii="Courier New" w:hAnsi="Courier New"/>
      </w:rPr>
    </w:lvl>
    <w:lvl w:ilvl="8" w:tplc="E102A66C">
      <w:start w:val="1"/>
      <w:numFmt w:val="bullet"/>
      <w:lvlText w:val=""/>
      <w:lvlJc w:val="left"/>
      <w:pPr>
        <w:tabs>
          <w:tab w:val="num" w:pos="6480"/>
        </w:tabs>
        <w:ind w:left="6480" w:hanging="360"/>
      </w:pPr>
      <w:rPr>
        <w:rFonts w:ascii="Wingdings" w:hAnsi="Wingdings"/>
      </w:rPr>
    </w:lvl>
  </w:abstractNum>
  <w:abstractNum w:abstractNumId="81">
    <w:nsid w:val="7BE95DAF"/>
    <w:multiLevelType w:val="hybridMultilevel"/>
    <w:tmpl w:val="7BE95DAF"/>
    <w:lvl w:ilvl="0" w:tplc="E0C0BEA0">
      <w:start w:val="1"/>
      <w:numFmt w:val="bullet"/>
      <w:lvlText w:val=""/>
      <w:lvlJc w:val="left"/>
      <w:pPr>
        <w:ind w:left="720" w:hanging="360"/>
      </w:pPr>
      <w:rPr>
        <w:rFonts w:ascii="Symbol" w:hAnsi="Symbol"/>
      </w:rPr>
    </w:lvl>
    <w:lvl w:ilvl="1" w:tplc="89B435CA">
      <w:start w:val="1"/>
      <w:numFmt w:val="bullet"/>
      <w:lvlText w:val="o"/>
      <w:lvlJc w:val="left"/>
      <w:pPr>
        <w:tabs>
          <w:tab w:val="num" w:pos="1440"/>
        </w:tabs>
        <w:ind w:left="1440" w:hanging="360"/>
      </w:pPr>
      <w:rPr>
        <w:rFonts w:ascii="Courier New" w:hAnsi="Courier New"/>
      </w:rPr>
    </w:lvl>
    <w:lvl w:ilvl="2" w:tplc="004CDA6A">
      <w:start w:val="1"/>
      <w:numFmt w:val="bullet"/>
      <w:lvlText w:val=""/>
      <w:lvlJc w:val="left"/>
      <w:pPr>
        <w:tabs>
          <w:tab w:val="num" w:pos="2160"/>
        </w:tabs>
        <w:ind w:left="2160" w:hanging="360"/>
      </w:pPr>
      <w:rPr>
        <w:rFonts w:ascii="Wingdings" w:hAnsi="Wingdings"/>
      </w:rPr>
    </w:lvl>
    <w:lvl w:ilvl="3" w:tplc="ABE03B5E">
      <w:start w:val="1"/>
      <w:numFmt w:val="bullet"/>
      <w:lvlText w:val=""/>
      <w:lvlJc w:val="left"/>
      <w:pPr>
        <w:tabs>
          <w:tab w:val="num" w:pos="2880"/>
        </w:tabs>
        <w:ind w:left="2880" w:hanging="360"/>
      </w:pPr>
      <w:rPr>
        <w:rFonts w:ascii="Symbol" w:hAnsi="Symbol"/>
      </w:rPr>
    </w:lvl>
    <w:lvl w:ilvl="4" w:tplc="EAA6A8BC">
      <w:start w:val="1"/>
      <w:numFmt w:val="bullet"/>
      <w:lvlText w:val="o"/>
      <w:lvlJc w:val="left"/>
      <w:pPr>
        <w:tabs>
          <w:tab w:val="num" w:pos="3600"/>
        </w:tabs>
        <w:ind w:left="3600" w:hanging="360"/>
      </w:pPr>
      <w:rPr>
        <w:rFonts w:ascii="Courier New" w:hAnsi="Courier New"/>
      </w:rPr>
    </w:lvl>
    <w:lvl w:ilvl="5" w:tplc="D4123568">
      <w:start w:val="1"/>
      <w:numFmt w:val="bullet"/>
      <w:lvlText w:val=""/>
      <w:lvlJc w:val="left"/>
      <w:pPr>
        <w:tabs>
          <w:tab w:val="num" w:pos="4320"/>
        </w:tabs>
        <w:ind w:left="4320" w:hanging="360"/>
      </w:pPr>
      <w:rPr>
        <w:rFonts w:ascii="Wingdings" w:hAnsi="Wingdings"/>
      </w:rPr>
    </w:lvl>
    <w:lvl w:ilvl="6" w:tplc="2C96EE20">
      <w:start w:val="1"/>
      <w:numFmt w:val="bullet"/>
      <w:lvlText w:val=""/>
      <w:lvlJc w:val="left"/>
      <w:pPr>
        <w:tabs>
          <w:tab w:val="num" w:pos="5040"/>
        </w:tabs>
        <w:ind w:left="5040" w:hanging="360"/>
      </w:pPr>
      <w:rPr>
        <w:rFonts w:ascii="Symbol" w:hAnsi="Symbol"/>
      </w:rPr>
    </w:lvl>
    <w:lvl w:ilvl="7" w:tplc="C83EB102">
      <w:start w:val="1"/>
      <w:numFmt w:val="bullet"/>
      <w:lvlText w:val="o"/>
      <w:lvlJc w:val="left"/>
      <w:pPr>
        <w:tabs>
          <w:tab w:val="num" w:pos="5760"/>
        </w:tabs>
        <w:ind w:left="5760" w:hanging="360"/>
      </w:pPr>
      <w:rPr>
        <w:rFonts w:ascii="Courier New" w:hAnsi="Courier New"/>
      </w:rPr>
    </w:lvl>
    <w:lvl w:ilvl="8" w:tplc="2AEADE88">
      <w:start w:val="1"/>
      <w:numFmt w:val="bullet"/>
      <w:lvlText w:val=""/>
      <w:lvlJc w:val="left"/>
      <w:pPr>
        <w:tabs>
          <w:tab w:val="num" w:pos="6480"/>
        </w:tabs>
        <w:ind w:left="6480" w:hanging="360"/>
      </w:pPr>
      <w:rPr>
        <w:rFonts w:ascii="Wingdings" w:hAnsi="Wingdings"/>
      </w:rPr>
    </w:lvl>
  </w:abstractNum>
  <w:abstractNum w:abstractNumId="82">
    <w:nsid w:val="7BE95DB0"/>
    <w:multiLevelType w:val="hybridMultilevel"/>
    <w:tmpl w:val="7BE95DB0"/>
    <w:lvl w:ilvl="0" w:tplc="E9AE4E80">
      <w:start w:val="1"/>
      <w:numFmt w:val="bullet"/>
      <w:lvlText w:val=""/>
      <w:lvlJc w:val="left"/>
      <w:pPr>
        <w:ind w:left="720" w:hanging="360"/>
      </w:pPr>
      <w:rPr>
        <w:rFonts w:ascii="Symbol" w:hAnsi="Symbol"/>
      </w:rPr>
    </w:lvl>
    <w:lvl w:ilvl="1" w:tplc="011857C8">
      <w:start w:val="1"/>
      <w:numFmt w:val="bullet"/>
      <w:lvlText w:val="o"/>
      <w:lvlJc w:val="left"/>
      <w:pPr>
        <w:tabs>
          <w:tab w:val="num" w:pos="1440"/>
        </w:tabs>
        <w:ind w:left="1440" w:hanging="360"/>
      </w:pPr>
      <w:rPr>
        <w:rFonts w:ascii="Courier New" w:hAnsi="Courier New"/>
      </w:rPr>
    </w:lvl>
    <w:lvl w:ilvl="2" w:tplc="EDAA4F72">
      <w:start w:val="1"/>
      <w:numFmt w:val="bullet"/>
      <w:lvlText w:val=""/>
      <w:lvlJc w:val="left"/>
      <w:pPr>
        <w:tabs>
          <w:tab w:val="num" w:pos="2160"/>
        </w:tabs>
        <w:ind w:left="2160" w:hanging="360"/>
      </w:pPr>
      <w:rPr>
        <w:rFonts w:ascii="Wingdings" w:hAnsi="Wingdings"/>
      </w:rPr>
    </w:lvl>
    <w:lvl w:ilvl="3" w:tplc="5B02DE6C">
      <w:start w:val="1"/>
      <w:numFmt w:val="bullet"/>
      <w:lvlText w:val=""/>
      <w:lvlJc w:val="left"/>
      <w:pPr>
        <w:tabs>
          <w:tab w:val="num" w:pos="2880"/>
        </w:tabs>
        <w:ind w:left="2880" w:hanging="360"/>
      </w:pPr>
      <w:rPr>
        <w:rFonts w:ascii="Symbol" w:hAnsi="Symbol"/>
      </w:rPr>
    </w:lvl>
    <w:lvl w:ilvl="4" w:tplc="71762DFE">
      <w:start w:val="1"/>
      <w:numFmt w:val="bullet"/>
      <w:lvlText w:val="o"/>
      <w:lvlJc w:val="left"/>
      <w:pPr>
        <w:tabs>
          <w:tab w:val="num" w:pos="3600"/>
        </w:tabs>
        <w:ind w:left="3600" w:hanging="360"/>
      </w:pPr>
      <w:rPr>
        <w:rFonts w:ascii="Courier New" w:hAnsi="Courier New"/>
      </w:rPr>
    </w:lvl>
    <w:lvl w:ilvl="5" w:tplc="B68C9D2C">
      <w:start w:val="1"/>
      <w:numFmt w:val="bullet"/>
      <w:lvlText w:val=""/>
      <w:lvlJc w:val="left"/>
      <w:pPr>
        <w:tabs>
          <w:tab w:val="num" w:pos="4320"/>
        </w:tabs>
        <w:ind w:left="4320" w:hanging="360"/>
      </w:pPr>
      <w:rPr>
        <w:rFonts w:ascii="Wingdings" w:hAnsi="Wingdings"/>
      </w:rPr>
    </w:lvl>
    <w:lvl w:ilvl="6" w:tplc="1E26FA06">
      <w:start w:val="1"/>
      <w:numFmt w:val="bullet"/>
      <w:lvlText w:val=""/>
      <w:lvlJc w:val="left"/>
      <w:pPr>
        <w:tabs>
          <w:tab w:val="num" w:pos="5040"/>
        </w:tabs>
        <w:ind w:left="5040" w:hanging="360"/>
      </w:pPr>
      <w:rPr>
        <w:rFonts w:ascii="Symbol" w:hAnsi="Symbol"/>
      </w:rPr>
    </w:lvl>
    <w:lvl w:ilvl="7" w:tplc="420E5EE0">
      <w:start w:val="1"/>
      <w:numFmt w:val="bullet"/>
      <w:lvlText w:val="o"/>
      <w:lvlJc w:val="left"/>
      <w:pPr>
        <w:tabs>
          <w:tab w:val="num" w:pos="5760"/>
        </w:tabs>
        <w:ind w:left="5760" w:hanging="360"/>
      </w:pPr>
      <w:rPr>
        <w:rFonts w:ascii="Courier New" w:hAnsi="Courier New"/>
      </w:rPr>
    </w:lvl>
    <w:lvl w:ilvl="8" w:tplc="45DC9FCE">
      <w:start w:val="1"/>
      <w:numFmt w:val="bullet"/>
      <w:lvlText w:val=""/>
      <w:lvlJc w:val="left"/>
      <w:pPr>
        <w:tabs>
          <w:tab w:val="num" w:pos="6480"/>
        </w:tabs>
        <w:ind w:left="6480" w:hanging="360"/>
      </w:pPr>
      <w:rPr>
        <w:rFonts w:ascii="Wingdings" w:hAnsi="Wingdings"/>
      </w:rPr>
    </w:lvl>
  </w:abstractNum>
  <w:abstractNum w:abstractNumId="83">
    <w:nsid w:val="7BE95DB1"/>
    <w:multiLevelType w:val="hybridMultilevel"/>
    <w:tmpl w:val="7BE95DB1"/>
    <w:lvl w:ilvl="0" w:tplc="924CF19A">
      <w:start w:val="1"/>
      <w:numFmt w:val="bullet"/>
      <w:lvlText w:val=""/>
      <w:lvlJc w:val="left"/>
      <w:pPr>
        <w:ind w:left="720" w:hanging="360"/>
      </w:pPr>
      <w:rPr>
        <w:rFonts w:ascii="Symbol" w:hAnsi="Symbol"/>
      </w:rPr>
    </w:lvl>
    <w:lvl w:ilvl="1" w:tplc="2CE6E3D2">
      <w:start w:val="1"/>
      <w:numFmt w:val="bullet"/>
      <w:lvlText w:val="o"/>
      <w:lvlJc w:val="left"/>
      <w:pPr>
        <w:tabs>
          <w:tab w:val="num" w:pos="1440"/>
        </w:tabs>
        <w:ind w:left="1440" w:hanging="360"/>
      </w:pPr>
      <w:rPr>
        <w:rFonts w:ascii="Courier New" w:hAnsi="Courier New"/>
      </w:rPr>
    </w:lvl>
    <w:lvl w:ilvl="2" w:tplc="82BC0DC6">
      <w:start w:val="1"/>
      <w:numFmt w:val="bullet"/>
      <w:lvlText w:val=""/>
      <w:lvlJc w:val="left"/>
      <w:pPr>
        <w:tabs>
          <w:tab w:val="num" w:pos="2160"/>
        </w:tabs>
        <w:ind w:left="2160" w:hanging="360"/>
      </w:pPr>
      <w:rPr>
        <w:rFonts w:ascii="Wingdings" w:hAnsi="Wingdings"/>
      </w:rPr>
    </w:lvl>
    <w:lvl w:ilvl="3" w:tplc="C1128162">
      <w:start w:val="1"/>
      <w:numFmt w:val="bullet"/>
      <w:lvlText w:val=""/>
      <w:lvlJc w:val="left"/>
      <w:pPr>
        <w:tabs>
          <w:tab w:val="num" w:pos="2880"/>
        </w:tabs>
        <w:ind w:left="2880" w:hanging="360"/>
      </w:pPr>
      <w:rPr>
        <w:rFonts w:ascii="Symbol" w:hAnsi="Symbol"/>
      </w:rPr>
    </w:lvl>
    <w:lvl w:ilvl="4" w:tplc="15C818F4">
      <w:start w:val="1"/>
      <w:numFmt w:val="bullet"/>
      <w:lvlText w:val="o"/>
      <w:lvlJc w:val="left"/>
      <w:pPr>
        <w:tabs>
          <w:tab w:val="num" w:pos="3600"/>
        </w:tabs>
        <w:ind w:left="3600" w:hanging="360"/>
      </w:pPr>
      <w:rPr>
        <w:rFonts w:ascii="Courier New" w:hAnsi="Courier New"/>
      </w:rPr>
    </w:lvl>
    <w:lvl w:ilvl="5" w:tplc="AD504306">
      <w:start w:val="1"/>
      <w:numFmt w:val="bullet"/>
      <w:lvlText w:val=""/>
      <w:lvlJc w:val="left"/>
      <w:pPr>
        <w:tabs>
          <w:tab w:val="num" w:pos="4320"/>
        </w:tabs>
        <w:ind w:left="4320" w:hanging="360"/>
      </w:pPr>
      <w:rPr>
        <w:rFonts w:ascii="Wingdings" w:hAnsi="Wingdings"/>
      </w:rPr>
    </w:lvl>
    <w:lvl w:ilvl="6" w:tplc="8DCC40AC">
      <w:start w:val="1"/>
      <w:numFmt w:val="bullet"/>
      <w:lvlText w:val=""/>
      <w:lvlJc w:val="left"/>
      <w:pPr>
        <w:tabs>
          <w:tab w:val="num" w:pos="5040"/>
        </w:tabs>
        <w:ind w:left="5040" w:hanging="360"/>
      </w:pPr>
      <w:rPr>
        <w:rFonts w:ascii="Symbol" w:hAnsi="Symbol"/>
      </w:rPr>
    </w:lvl>
    <w:lvl w:ilvl="7" w:tplc="6568C494">
      <w:start w:val="1"/>
      <w:numFmt w:val="bullet"/>
      <w:lvlText w:val="o"/>
      <w:lvlJc w:val="left"/>
      <w:pPr>
        <w:tabs>
          <w:tab w:val="num" w:pos="5760"/>
        </w:tabs>
        <w:ind w:left="5760" w:hanging="360"/>
      </w:pPr>
      <w:rPr>
        <w:rFonts w:ascii="Courier New" w:hAnsi="Courier New"/>
      </w:rPr>
    </w:lvl>
    <w:lvl w:ilvl="8" w:tplc="D53263D6">
      <w:start w:val="1"/>
      <w:numFmt w:val="bullet"/>
      <w:lvlText w:val=""/>
      <w:lvlJc w:val="left"/>
      <w:pPr>
        <w:tabs>
          <w:tab w:val="num" w:pos="6480"/>
        </w:tabs>
        <w:ind w:left="6480" w:hanging="360"/>
      </w:pPr>
      <w:rPr>
        <w:rFonts w:ascii="Wingdings" w:hAnsi="Wingdings"/>
      </w:rPr>
    </w:lvl>
  </w:abstractNum>
  <w:abstractNum w:abstractNumId="84">
    <w:nsid w:val="7BE95DB2"/>
    <w:multiLevelType w:val="hybridMultilevel"/>
    <w:tmpl w:val="7BE95DB2"/>
    <w:lvl w:ilvl="0" w:tplc="E9DE827A">
      <w:start w:val="1"/>
      <w:numFmt w:val="bullet"/>
      <w:lvlText w:val=""/>
      <w:lvlJc w:val="left"/>
      <w:pPr>
        <w:ind w:left="720" w:hanging="360"/>
      </w:pPr>
      <w:rPr>
        <w:rFonts w:ascii="Symbol" w:hAnsi="Symbol"/>
      </w:rPr>
    </w:lvl>
    <w:lvl w:ilvl="1" w:tplc="FE0806CC">
      <w:start w:val="1"/>
      <w:numFmt w:val="bullet"/>
      <w:lvlText w:val="o"/>
      <w:lvlJc w:val="left"/>
      <w:pPr>
        <w:tabs>
          <w:tab w:val="num" w:pos="1440"/>
        </w:tabs>
        <w:ind w:left="1440" w:hanging="360"/>
      </w:pPr>
      <w:rPr>
        <w:rFonts w:ascii="Courier New" w:hAnsi="Courier New"/>
      </w:rPr>
    </w:lvl>
    <w:lvl w:ilvl="2" w:tplc="4470D6CA">
      <w:start w:val="1"/>
      <w:numFmt w:val="bullet"/>
      <w:lvlText w:val=""/>
      <w:lvlJc w:val="left"/>
      <w:pPr>
        <w:tabs>
          <w:tab w:val="num" w:pos="2160"/>
        </w:tabs>
        <w:ind w:left="2160" w:hanging="360"/>
      </w:pPr>
      <w:rPr>
        <w:rFonts w:ascii="Wingdings" w:hAnsi="Wingdings"/>
      </w:rPr>
    </w:lvl>
    <w:lvl w:ilvl="3" w:tplc="7F705D74">
      <w:start w:val="1"/>
      <w:numFmt w:val="bullet"/>
      <w:lvlText w:val=""/>
      <w:lvlJc w:val="left"/>
      <w:pPr>
        <w:tabs>
          <w:tab w:val="num" w:pos="2880"/>
        </w:tabs>
        <w:ind w:left="2880" w:hanging="360"/>
      </w:pPr>
      <w:rPr>
        <w:rFonts w:ascii="Symbol" w:hAnsi="Symbol"/>
      </w:rPr>
    </w:lvl>
    <w:lvl w:ilvl="4" w:tplc="AACCEC8C">
      <w:start w:val="1"/>
      <w:numFmt w:val="bullet"/>
      <w:lvlText w:val="o"/>
      <w:lvlJc w:val="left"/>
      <w:pPr>
        <w:tabs>
          <w:tab w:val="num" w:pos="3600"/>
        </w:tabs>
        <w:ind w:left="3600" w:hanging="360"/>
      </w:pPr>
      <w:rPr>
        <w:rFonts w:ascii="Courier New" w:hAnsi="Courier New"/>
      </w:rPr>
    </w:lvl>
    <w:lvl w:ilvl="5" w:tplc="62503640">
      <w:start w:val="1"/>
      <w:numFmt w:val="bullet"/>
      <w:lvlText w:val=""/>
      <w:lvlJc w:val="left"/>
      <w:pPr>
        <w:tabs>
          <w:tab w:val="num" w:pos="4320"/>
        </w:tabs>
        <w:ind w:left="4320" w:hanging="360"/>
      </w:pPr>
      <w:rPr>
        <w:rFonts w:ascii="Wingdings" w:hAnsi="Wingdings"/>
      </w:rPr>
    </w:lvl>
    <w:lvl w:ilvl="6" w:tplc="C750D8C4">
      <w:start w:val="1"/>
      <w:numFmt w:val="bullet"/>
      <w:lvlText w:val=""/>
      <w:lvlJc w:val="left"/>
      <w:pPr>
        <w:tabs>
          <w:tab w:val="num" w:pos="5040"/>
        </w:tabs>
        <w:ind w:left="5040" w:hanging="360"/>
      </w:pPr>
      <w:rPr>
        <w:rFonts w:ascii="Symbol" w:hAnsi="Symbol"/>
      </w:rPr>
    </w:lvl>
    <w:lvl w:ilvl="7" w:tplc="810C4A34">
      <w:start w:val="1"/>
      <w:numFmt w:val="bullet"/>
      <w:lvlText w:val="o"/>
      <w:lvlJc w:val="left"/>
      <w:pPr>
        <w:tabs>
          <w:tab w:val="num" w:pos="5760"/>
        </w:tabs>
        <w:ind w:left="5760" w:hanging="360"/>
      </w:pPr>
      <w:rPr>
        <w:rFonts w:ascii="Courier New" w:hAnsi="Courier New"/>
      </w:rPr>
    </w:lvl>
    <w:lvl w:ilvl="8" w:tplc="2D1881B8">
      <w:start w:val="1"/>
      <w:numFmt w:val="bullet"/>
      <w:lvlText w:val=""/>
      <w:lvlJc w:val="left"/>
      <w:pPr>
        <w:tabs>
          <w:tab w:val="num" w:pos="6480"/>
        </w:tabs>
        <w:ind w:left="6480" w:hanging="360"/>
      </w:pPr>
      <w:rPr>
        <w:rFonts w:ascii="Wingdings" w:hAnsi="Wingdings"/>
      </w:rPr>
    </w:lvl>
  </w:abstractNum>
  <w:abstractNum w:abstractNumId="85">
    <w:nsid w:val="7BE95DB3"/>
    <w:multiLevelType w:val="hybridMultilevel"/>
    <w:tmpl w:val="7BE95DB3"/>
    <w:lvl w:ilvl="0" w:tplc="20F49098">
      <w:start w:val="1"/>
      <w:numFmt w:val="bullet"/>
      <w:lvlText w:val=""/>
      <w:lvlJc w:val="left"/>
      <w:pPr>
        <w:ind w:left="720" w:hanging="360"/>
      </w:pPr>
      <w:rPr>
        <w:rFonts w:ascii="Symbol" w:hAnsi="Symbol"/>
      </w:rPr>
    </w:lvl>
    <w:lvl w:ilvl="1" w:tplc="9EBC01E4">
      <w:start w:val="1"/>
      <w:numFmt w:val="bullet"/>
      <w:lvlText w:val="o"/>
      <w:lvlJc w:val="left"/>
      <w:pPr>
        <w:tabs>
          <w:tab w:val="num" w:pos="1440"/>
        </w:tabs>
        <w:ind w:left="1440" w:hanging="360"/>
      </w:pPr>
      <w:rPr>
        <w:rFonts w:ascii="Courier New" w:hAnsi="Courier New"/>
      </w:rPr>
    </w:lvl>
    <w:lvl w:ilvl="2" w:tplc="088642EA">
      <w:start w:val="1"/>
      <w:numFmt w:val="bullet"/>
      <w:lvlText w:val=""/>
      <w:lvlJc w:val="left"/>
      <w:pPr>
        <w:tabs>
          <w:tab w:val="num" w:pos="2160"/>
        </w:tabs>
        <w:ind w:left="2160" w:hanging="360"/>
      </w:pPr>
      <w:rPr>
        <w:rFonts w:ascii="Wingdings" w:hAnsi="Wingdings"/>
      </w:rPr>
    </w:lvl>
    <w:lvl w:ilvl="3" w:tplc="635EA96A">
      <w:start w:val="1"/>
      <w:numFmt w:val="bullet"/>
      <w:lvlText w:val=""/>
      <w:lvlJc w:val="left"/>
      <w:pPr>
        <w:tabs>
          <w:tab w:val="num" w:pos="2880"/>
        </w:tabs>
        <w:ind w:left="2880" w:hanging="360"/>
      </w:pPr>
      <w:rPr>
        <w:rFonts w:ascii="Symbol" w:hAnsi="Symbol"/>
      </w:rPr>
    </w:lvl>
    <w:lvl w:ilvl="4" w:tplc="B3EA86B8">
      <w:start w:val="1"/>
      <w:numFmt w:val="bullet"/>
      <w:lvlText w:val="o"/>
      <w:lvlJc w:val="left"/>
      <w:pPr>
        <w:tabs>
          <w:tab w:val="num" w:pos="3600"/>
        </w:tabs>
        <w:ind w:left="3600" w:hanging="360"/>
      </w:pPr>
      <w:rPr>
        <w:rFonts w:ascii="Courier New" w:hAnsi="Courier New"/>
      </w:rPr>
    </w:lvl>
    <w:lvl w:ilvl="5" w:tplc="C450C218">
      <w:start w:val="1"/>
      <w:numFmt w:val="bullet"/>
      <w:lvlText w:val=""/>
      <w:lvlJc w:val="left"/>
      <w:pPr>
        <w:tabs>
          <w:tab w:val="num" w:pos="4320"/>
        </w:tabs>
        <w:ind w:left="4320" w:hanging="360"/>
      </w:pPr>
      <w:rPr>
        <w:rFonts w:ascii="Wingdings" w:hAnsi="Wingdings"/>
      </w:rPr>
    </w:lvl>
    <w:lvl w:ilvl="6" w:tplc="984418DE">
      <w:start w:val="1"/>
      <w:numFmt w:val="bullet"/>
      <w:lvlText w:val=""/>
      <w:lvlJc w:val="left"/>
      <w:pPr>
        <w:tabs>
          <w:tab w:val="num" w:pos="5040"/>
        </w:tabs>
        <w:ind w:left="5040" w:hanging="360"/>
      </w:pPr>
      <w:rPr>
        <w:rFonts w:ascii="Symbol" w:hAnsi="Symbol"/>
      </w:rPr>
    </w:lvl>
    <w:lvl w:ilvl="7" w:tplc="7D34D27C">
      <w:start w:val="1"/>
      <w:numFmt w:val="bullet"/>
      <w:lvlText w:val="o"/>
      <w:lvlJc w:val="left"/>
      <w:pPr>
        <w:tabs>
          <w:tab w:val="num" w:pos="5760"/>
        </w:tabs>
        <w:ind w:left="5760" w:hanging="360"/>
      </w:pPr>
      <w:rPr>
        <w:rFonts w:ascii="Courier New" w:hAnsi="Courier New"/>
      </w:rPr>
    </w:lvl>
    <w:lvl w:ilvl="8" w:tplc="63ECC68C">
      <w:start w:val="1"/>
      <w:numFmt w:val="bullet"/>
      <w:lvlText w:val=""/>
      <w:lvlJc w:val="left"/>
      <w:pPr>
        <w:tabs>
          <w:tab w:val="num" w:pos="6480"/>
        </w:tabs>
        <w:ind w:left="6480" w:hanging="360"/>
      </w:pPr>
      <w:rPr>
        <w:rFonts w:ascii="Wingdings" w:hAnsi="Wingdings"/>
      </w:rPr>
    </w:lvl>
  </w:abstractNum>
  <w:abstractNum w:abstractNumId="86">
    <w:nsid w:val="7BE95DB4"/>
    <w:multiLevelType w:val="hybridMultilevel"/>
    <w:tmpl w:val="7BE95DB4"/>
    <w:lvl w:ilvl="0" w:tplc="D00E3E64">
      <w:start w:val="1"/>
      <w:numFmt w:val="bullet"/>
      <w:lvlText w:val=""/>
      <w:lvlJc w:val="left"/>
      <w:pPr>
        <w:ind w:left="720" w:hanging="360"/>
      </w:pPr>
      <w:rPr>
        <w:rFonts w:ascii="Symbol" w:hAnsi="Symbol"/>
      </w:rPr>
    </w:lvl>
    <w:lvl w:ilvl="1" w:tplc="FBE06FCE">
      <w:start w:val="1"/>
      <w:numFmt w:val="bullet"/>
      <w:lvlText w:val="o"/>
      <w:lvlJc w:val="left"/>
      <w:pPr>
        <w:tabs>
          <w:tab w:val="num" w:pos="1440"/>
        </w:tabs>
        <w:ind w:left="1440" w:hanging="360"/>
      </w:pPr>
      <w:rPr>
        <w:rFonts w:ascii="Courier New" w:hAnsi="Courier New"/>
      </w:rPr>
    </w:lvl>
    <w:lvl w:ilvl="2" w:tplc="8D989AB8">
      <w:start w:val="1"/>
      <w:numFmt w:val="bullet"/>
      <w:lvlText w:val=""/>
      <w:lvlJc w:val="left"/>
      <w:pPr>
        <w:tabs>
          <w:tab w:val="num" w:pos="2160"/>
        </w:tabs>
        <w:ind w:left="2160" w:hanging="360"/>
      </w:pPr>
      <w:rPr>
        <w:rFonts w:ascii="Wingdings" w:hAnsi="Wingdings"/>
      </w:rPr>
    </w:lvl>
    <w:lvl w:ilvl="3" w:tplc="F8D6EC34">
      <w:start w:val="1"/>
      <w:numFmt w:val="bullet"/>
      <w:lvlText w:val=""/>
      <w:lvlJc w:val="left"/>
      <w:pPr>
        <w:tabs>
          <w:tab w:val="num" w:pos="2880"/>
        </w:tabs>
        <w:ind w:left="2880" w:hanging="360"/>
      </w:pPr>
      <w:rPr>
        <w:rFonts w:ascii="Symbol" w:hAnsi="Symbol"/>
      </w:rPr>
    </w:lvl>
    <w:lvl w:ilvl="4" w:tplc="394ED1E8">
      <w:start w:val="1"/>
      <w:numFmt w:val="bullet"/>
      <w:lvlText w:val="o"/>
      <w:lvlJc w:val="left"/>
      <w:pPr>
        <w:tabs>
          <w:tab w:val="num" w:pos="3600"/>
        </w:tabs>
        <w:ind w:left="3600" w:hanging="360"/>
      </w:pPr>
      <w:rPr>
        <w:rFonts w:ascii="Courier New" w:hAnsi="Courier New"/>
      </w:rPr>
    </w:lvl>
    <w:lvl w:ilvl="5" w:tplc="4EF80DE6">
      <w:start w:val="1"/>
      <w:numFmt w:val="bullet"/>
      <w:lvlText w:val=""/>
      <w:lvlJc w:val="left"/>
      <w:pPr>
        <w:tabs>
          <w:tab w:val="num" w:pos="4320"/>
        </w:tabs>
        <w:ind w:left="4320" w:hanging="360"/>
      </w:pPr>
      <w:rPr>
        <w:rFonts w:ascii="Wingdings" w:hAnsi="Wingdings"/>
      </w:rPr>
    </w:lvl>
    <w:lvl w:ilvl="6" w:tplc="A37C72FE">
      <w:start w:val="1"/>
      <w:numFmt w:val="bullet"/>
      <w:lvlText w:val=""/>
      <w:lvlJc w:val="left"/>
      <w:pPr>
        <w:tabs>
          <w:tab w:val="num" w:pos="5040"/>
        </w:tabs>
        <w:ind w:left="5040" w:hanging="360"/>
      </w:pPr>
      <w:rPr>
        <w:rFonts w:ascii="Symbol" w:hAnsi="Symbol"/>
      </w:rPr>
    </w:lvl>
    <w:lvl w:ilvl="7" w:tplc="17EC3C18">
      <w:start w:val="1"/>
      <w:numFmt w:val="bullet"/>
      <w:lvlText w:val="o"/>
      <w:lvlJc w:val="left"/>
      <w:pPr>
        <w:tabs>
          <w:tab w:val="num" w:pos="5760"/>
        </w:tabs>
        <w:ind w:left="5760" w:hanging="360"/>
      </w:pPr>
      <w:rPr>
        <w:rFonts w:ascii="Courier New" w:hAnsi="Courier New"/>
      </w:rPr>
    </w:lvl>
    <w:lvl w:ilvl="8" w:tplc="F3A6A9E2">
      <w:start w:val="1"/>
      <w:numFmt w:val="bullet"/>
      <w:lvlText w:val=""/>
      <w:lvlJc w:val="left"/>
      <w:pPr>
        <w:tabs>
          <w:tab w:val="num" w:pos="6480"/>
        </w:tabs>
        <w:ind w:left="6480" w:hanging="360"/>
      </w:pPr>
      <w:rPr>
        <w:rFonts w:ascii="Wingdings" w:hAnsi="Wingdings"/>
      </w:rPr>
    </w:lvl>
  </w:abstractNum>
  <w:abstractNum w:abstractNumId="87">
    <w:nsid w:val="7BE95DB5"/>
    <w:multiLevelType w:val="hybridMultilevel"/>
    <w:tmpl w:val="7BE95DB5"/>
    <w:lvl w:ilvl="0" w:tplc="2C3A224E">
      <w:start w:val="1"/>
      <w:numFmt w:val="bullet"/>
      <w:lvlText w:val=""/>
      <w:lvlJc w:val="left"/>
      <w:pPr>
        <w:ind w:left="720" w:hanging="360"/>
      </w:pPr>
      <w:rPr>
        <w:rFonts w:ascii="Symbol" w:hAnsi="Symbol"/>
      </w:rPr>
    </w:lvl>
    <w:lvl w:ilvl="1" w:tplc="7444DBA4">
      <w:start w:val="1"/>
      <w:numFmt w:val="bullet"/>
      <w:lvlText w:val="o"/>
      <w:lvlJc w:val="left"/>
      <w:pPr>
        <w:tabs>
          <w:tab w:val="num" w:pos="1440"/>
        </w:tabs>
        <w:ind w:left="1440" w:hanging="360"/>
      </w:pPr>
      <w:rPr>
        <w:rFonts w:ascii="Courier New" w:hAnsi="Courier New"/>
      </w:rPr>
    </w:lvl>
    <w:lvl w:ilvl="2" w:tplc="A8927100">
      <w:start w:val="1"/>
      <w:numFmt w:val="bullet"/>
      <w:lvlText w:val=""/>
      <w:lvlJc w:val="left"/>
      <w:pPr>
        <w:tabs>
          <w:tab w:val="num" w:pos="2160"/>
        </w:tabs>
        <w:ind w:left="2160" w:hanging="360"/>
      </w:pPr>
      <w:rPr>
        <w:rFonts w:ascii="Wingdings" w:hAnsi="Wingdings"/>
      </w:rPr>
    </w:lvl>
    <w:lvl w:ilvl="3" w:tplc="8F52A63C">
      <w:start w:val="1"/>
      <w:numFmt w:val="bullet"/>
      <w:lvlText w:val=""/>
      <w:lvlJc w:val="left"/>
      <w:pPr>
        <w:tabs>
          <w:tab w:val="num" w:pos="2880"/>
        </w:tabs>
        <w:ind w:left="2880" w:hanging="360"/>
      </w:pPr>
      <w:rPr>
        <w:rFonts w:ascii="Symbol" w:hAnsi="Symbol"/>
      </w:rPr>
    </w:lvl>
    <w:lvl w:ilvl="4" w:tplc="D056FE44">
      <w:start w:val="1"/>
      <w:numFmt w:val="bullet"/>
      <w:lvlText w:val="o"/>
      <w:lvlJc w:val="left"/>
      <w:pPr>
        <w:tabs>
          <w:tab w:val="num" w:pos="3600"/>
        </w:tabs>
        <w:ind w:left="3600" w:hanging="360"/>
      </w:pPr>
      <w:rPr>
        <w:rFonts w:ascii="Courier New" w:hAnsi="Courier New"/>
      </w:rPr>
    </w:lvl>
    <w:lvl w:ilvl="5" w:tplc="3988A30A">
      <w:start w:val="1"/>
      <w:numFmt w:val="bullet"/>
      <w:lvlText w:val=""/>
      <w:lvlJc w:val="left"/>
      <w:pPr>
        <w:tabs>
          <w:tab w:val="num" w:pos="4320"/>
        </w:tabs>
        <w:ind w:left="4320" w:hanging="360"/>
      </w:pPr>
      <w:rPr>
        <w:rFonts w:ascii="Wingdings" w:hAnsi="Wingdings"/>
      </w:rPr>
    </w:lvl>
    <w:lvl w:ilvl="6" w:tplc="47D88142">
      <w:start w:val="1"/>
      <w:numFmt w:val="bullet"/>
      <w:lvlText w:val=""/>
      <w:lvlJc w:val="left"/>
      <w:pPr>
        <w:tabs>
          <w:tab w:val="num" w:pos="5040"/>
        </w:tabs>
        <w:ind w:left="5040" w:hanging="360"/>
      </w:pPr>
      <w:rPr>
        <w:rFonts w:ascii="Symbol" w:hAnsi="Symbol"/>
      </w:rPr>
    </w:lvl>
    <w:lvl w:ilvl="7" w:tplc="3DDC6C68">
      <w:start w:val="1"/>
      <w:numFmt w:val="bullet"/>
      <w:lvlText w:val="o"/>
      <w:lvlJc w:val="left"/>
      <w:pPr>
        <w:tabs>
          <w:tab w:val="num" w:pos="5760"/>
        </w:tabs>
        <w:ind w:left="5760" w:hanging="360"/>
      </w:pPr>
      <w:rPr>
        <w:rFonts w:ascii="Courier New" w:hAnsi="Courier New"/>
      </w:rPr>
    </w:lvl>
    <w:lvl w:ilvl="8" w:tplc="53C62460">
      <w:start w:val="1"/>
      <w:numFmt w:val="bullet"/>
      <w:lvlText w:val=""/>
      <w:lvlJc w:val="left"/>
      <w:pPr>
        <w:tabs>
          <w:tab w:val="num" w:pos="6480"/>
        </w:tabs>
        <w:ind w:left="6480" w:hanging="360"/>
      </w:pPr>
      <w:rPr>
        <w:rFonts w:ascii="Wingdings" w:hAnsi="Wingdings"/>
      </w:rPr>
    </w:lvl>
  </w:abstractNum>
  <w:abstractNum w:abstractNumId="88">
    <w:nsid w:val="7BE95DB6"/>
    <w:multiLevelType w:val="hybridMultilevel"/>
    <w:tmpl w:val="7BE95DB6"/>
    <w:lvl w:ilvl="0" w:tplc="37262804">
      <w:start w:val="1"/>
      <w:numFmt w:val="bullet"/>
      <w:lvlText w:val=""/>
      <w:lvlJc w:val="left"/>
      <w:pPr>
        <w:ind w:left="720" w:hanging="360"/>
      </w:pPr>
      <w:rPr>
        <w:rFonts w:ascii="Symbol" w:hAnsi="Symbol"/>
      </w:rPr>
    </w:lvl>
    <w:lvl w:ilvl="1" w:tplc="6BBC9808">
      <w:start w:val="1"/>
      <w:numFmt w:val="bullet"/>
      <w:lvlText w:val="o"/>
      <w:lvlJc w:val="left"/>
      <w:pPr>
        <w:tabs>
          <w:tab w:val="num" w:pos="1440"/>
        </w:tabs>
        <w:ind w:left="1440" w:hanging="360"/>
      </w:pPr>
      <w:rPr>
        <w:rFonts w:ascii="Courier New" w:hAnsi="Courier New"/>
      </w:rPr>
    </w:lvl>
    <w:lvl w:ilvl="2" w:tplc="D440595E">
      <w:start w:val="1"/>
      <w:numFmt w:val="bullet"/>
      <w:lvlText w:val=""/>
      <w:lvlJc w:val="left"/>
      <w:pPr>
        <w:tabs>
          <w:tab w:val="num" w:pos="2160"/>
        </w:tabs>
        <w:ind w:left="2160" w:hanging="360"/>
      </w:pPr>
      <w:rPr>
        <w:rFonts w:ascii="Wingdings" w:hAnsi="Wingdings"/>
      </w:rPr>
    </w:lvl>
    <w:lvl w:ilvl="3" w:tplc="DAC43010">
      <w:start w:val="1"/>
      <w:numFmt w:val="bullet"/>
      <w:lvlText w:val=""/>
      <w:lvlJc w:val="left"/>
      <w:pPr>
        <w:tabs>
          <w:tab w:val="num" w:pos="2880"/>
        </w:tabs>
        <w:ind w:left="2880" w:hanging="360"/>
      </w:pPr>
      <w:rPr>
        <w:rFonts w:ascii="Symbol" w:hAnsi="Symbol"/>
      </w:rPr>
    </w:lvl>
    <w:lvl w:ilvl="4" w:tplc="1D76A558">
      <w:start w:val="1"/>
      <w:numFmt w:val="bullet"/>
      <w:lvlText w:val="o"/>
      <w:lvlJc w:val="left"/>
      <w:pPr>
        <w:tabs>
          <w:tab w:val="num" w:pos="3600"/>
        </w:tabs>
        <w:ind w:left="3600" w:hanging="360"/>
      </w:pPr>
      <w:rPr>
        <w:rFonts w:ascii="Courier New" w:hAnsi="Courier New"/>
      </w:rPr>
    </w:lvl>
    <w:lvl w:ilvl="5" w:tplc="B9629AEC">
      <w:start w:val="1"/>
      <w:numFmt w:val="bullet"/>
      <w:lvlText w:val=""/>
      <w:lvlJc w:val="left"/>
      <w:pPr>
        <w:tabs>
          <w:tab w:val="num" w:pos="4320"/>
        </w:tabs>
        <w:ind w:left="4320" w:hanging="360"/>
      </w:pPr>
      <w:rPr>
        <w:rFonts w:ascii="Wingdings" w:hAnsi="Wingdings"/>
      </w:rPr>
    </w:lvl>
    <w:lvl w:ilvl="6" w:tplc="D6A4051A">
      <w:start w:val="1"/>
      <w:numFmt w:val="bullet"/>
      <w:lvlText w:val=""/>
      <w:lvlJc w:val="left"/>
      <w:pPr>
        <w:tabs>
          <w:tab w:val="num" w:pos="5040"/>
        </w:tabs>
        <w:ind w:left="5040" w:hanging="360"/>
      </w:pPr>
      <w:rPr>
        <w:rFonts w:ascii="Symbol" w:hAnsi="Symbol"/>
      </w:rPr>
    </w:lvl>
    <w:lvl w:ilvl="7" w:tplc="2B98D15A">
      <w:start w:val="1"/>
      <w:numFmt w:val="bullet"/>
      <w:lvlText w:val="o"/>
      <w:lvlJc w:val="left"/>
      <w:pPr>
        <w:tabs>
          <w:tab w:val="num" w:pos="5760"/>
        </w:tabs>
        <w:ind w:left="5760" w:hanging="360"/>
      </w:pPr>
      <w:rPr>
        <w:rFonts w:ascii="Courier New" w:hAnsi="Courier New"/>
      </w:rPr>
    </w:lvl>
    <w:lvl w:ilvl="8" w:tplc="F710E1A4">
      <w:start w:val="1"/>
      <w:numFmt w:val="bullet"/>
      <w:lvlText w:val=""/>
      <w:lvlJc w:val="left"/>
      <w:pPr>
        <w:tabs>
          <w:tab w:val="num" w:pos="6480"/>
        </w:tabs>
        <w:ind w:left="6480" w:hanging="360"/>
      </w:pPr>
      <w:rPr>
        <w:rFonts w:ascii="Wingdings" w:hAnsi="Wingdings"/>
      </w:rPr>
    </w:lvl>
  </w:abstractNum>
  <w:abstractNum w:abstractNumId="89">
    <w:nsid w:val="7BE95DB7"/>
    <w:multiLevelType w:val="hybridMultilevel"/>
    <w:tmpl w:val="7BE95DB7"/>
    <w:lvl w:ilvl="0" w:tplc="AC6C1D0E">
      <w:start w:val="1"/>
      <w:numFmt w:val="bullet"/>
      <w:lvlText w:val=""/>
      <w:lvlJc w:val="left"/>
      <w:pPr>
        <w:ind w:left="720" w:hanging="360"/>
      </w:pPr>
      <w:rPr>
        <w:rFonts w:ascii="Symbol" w:hAnsi="Symbol"/>
      </w:rPr>
    </w:lvl>
    <w:lvl w:ilvl="1" w:tplc="08DC504E">
      <w:start w:val="1"/>
      <w:numFmt w:val="bullet"/>
      <w:lvlText w:val="o"/>
      <w:lvlJc w:val="left"/>
      <w:pPr>
        <w:tabs>
          <w:tab w:val="num" w:pos="1440"/>
        </w:tabs>
        <w:ind w:left="1440" w:hanging="360"/>
      </w:pPr>
      <w:rPr>
        <w:rFonts w:ascii="Courier New" w:hAnsi="Courier New"/>
      </w:rPr>
    </w:lvl>
    <w:lvl w:ilvl="2" w:tplc="2E20FF74">
      <w:start w:val="1"/>
      <w:numFmt w:val="bullet"/>
      <w:lvlText w:val=""/>
      <w:lvlJc w:val="left"/>
      <w:pPr>
        <w:tabs>
          <w:tab w:val="num" w:pos="2160"/>
        </w:tabs>
        <w:ind w:left="2160" w:hanging="360"/>
      </w:pPr>
      <w:rPr>
        <w:rFonts w:ascii="Wingdings" w:hAnsi="Wingdings"/>
      </w:rPr>
    </w:lvl>
    <w:lvl w:ilvl="3" w:tplc="999215D8">
      <w:start w:val="1"/>
      <w:numFmt w:val="bullet"/>
      <w:lvlText w:val=""/>
      <w:lvlJc w:val="left"/>
      <w:pPr>
        <w:tabs>
          <w:tab w:val="num" w:pos="2880"/>
        </w:tabs>
        <w:ind w:left="2880" w:hanging="360"/>
      </w:pPr>
      <w:rPr>
        <w:rFonts w:ascii="Symbol" w:hAnsi="Symbol"/>
      </w:rPr>
    </w:lvl>
    <w:lvl w:ilvl="4" w:tplc="5784EFEE">
      <w:start w:val="1"/>
      <w:numFmt w:val="bullet"/>
      <w:lvlText w:val="o"/>
      <w:lvlJc w:val="left"/>
      <w:pPr>
        <w:tabs>
          <w:tab w:val="num" w:pos="3600"/>
        </w:tabs>
        <w:ind w:left="3600" w:hanging="360"/>
      </w:pPr>
      <w:rPr>
        <w:rFonts w:ascii="Courier New" w:hAnsi="Courier New"/>
      </w:rPr>
    </w:lvl>
    <w:lvl w:ilvl="5" w:tplc="403E1754">
      <w:start w:val="1"/>
      <w:numFmt w:val="bullet"/>
      <w:lvlText w:val=""/>
      <w:lvlJc w:val="left"/>
      <w:pPr>
        <w:tabs>
          <w:tab w:val="num" w:pos="4320"/>
        </w:tabs>
        <w:ind w:left="4320" w:hanging="360"/>
      </w:pPr>
      <w:rPr>
        <w:rFonts w:ascii="Wingdings" w:hAnsi="Wingdings"/>
      </w:rPr>
    </w:lvl>
    <w:lvl w:ilvl="6" w:tplc="776031C4">
      <w:start w:val="1"/>
      <w:numFmt w:val="bullet"/>
      <w:lvlText w:val=""/>
      <w:lvlJc w:val="left"/>
      <w:pPr>
        <w:tabs>
          <w:tab w:val="num" w:pos="5040"/>
        </w:tabs>
        <w:ind w:left="5040" w:hanging="360"/>
      </w:pPr>
      <w:rPr>
        <w:rFonts w:ascii="Symbol" w:hAnsi="Symbol"/>
      </w:rPr>
    </w:lvl>
    <w:lvl w:ilvl="7" w:tplc="AA8C729A">
      <w:start w:val="1"/>
      <w:numFmt w:val="bullet"/>
      <w:lvlText w:val="o"/>
      <w:lvlJc w:val="left"/>
      <w:pPr>
        <w:tabs>
          <w:tab w:val="num" w:pos="5760"/>
        </w:tabs>
        <w:ind w:left="5760" w:hanging="360"/>
      </w:pPr>
      <w:rPr>
        <w:rFonts w:ascii="Courier New" w:hAnsi="Courier New"/>
      </w:rPr>
    </w:lvl>
    <w:lvl w:ilvl="8" w:tplc="1AACBABE">
      <w:start w:val="1"/>
      <w:numFmt w:val="bullet"/>
      <w:lvlText w:val=""/>
      <w:lvlJc w:val="left"/>
      <w:pPr>
        <w:tabs>
          <w:tab w:val="num" w:pos="6480"/>
        </w:tabs>
        <w:ind w:left="6480" w:hanging="360"/>
      </w:pPr>
      <w:rPr>
        <w:rFonts w:ascii="Wingdings" w:hAnsi="Wingdings"/>
      </w:rPr>
    </w:lvl>
  </w:abstractNum>
  <w:abstractNum w:abstractNumId="90">
    <w:nsid w:val="7BE95DB8"/>
    <w:multiLevelType w:val="hybridMultilevel"/>
    <w:tmpl w:val="7BE95DB8"/>
    <w:lvl w:ilvl="0" w:tplc="5E46386E">
      <w:start w:val="1"/>
      <w:numFmt w:val="bullet"/>
      <w:lvlText w:val=""/>
      <w:lvlJc w:val="left"/>
      <w:pPr>
        <w:ind w:left="720" w:hanging="360"/>
      </w:pPr>
      <w:rPr>
        <w:rFonts w:ascii="Symbol" w:hAnsi="Symbol"/>
      </w:rPr>
    </w:lvl>
    <w:lvl w:ilvl="1" w:tplc="65D2A32C">
      <w:start w:val="1"/>
      <w:numFmt w:val="bullet"/>
      <w:lvlText w:val="o"/>
      <w:lvlJc w:val="left"/>
      <w:pPr>
        <w:tabs>
          <w:tab w:val="num" w:pos="1440"/>
        </w:tabs>
        <w:ind w:left="1440" w:hanging="360"/>
      </w:pPr>
      <w:rPr>
        <w:rFonts w:ascii="Courier New" w:hAnsi="Courier New"/>
      </w:rPr>
    </w:lvl>
    <w:lvl w:ilvl="2" w:tplc="49FA8498">
      <w:start w:val="1"/>
      <w:numFmt w:val="bullet"/>
      <w:lvlText w:val=""/>
      <w:lvlJc w:val="left"/>
      <w:pPr>
        <w:tabs>
          <w:tab w:val="num" w:pos="2160"/>
        </w:tabs>
        <w:ind w:left="2160" w:hanging="360"/>
      </w:pPr>
      <w:rPr>
        <w:rFonts w:ascii="Wingdings" w:hAnsi="Wingdings"/>
      </w:rPr>
    </w:lvl>
    <w:lvl w:ilvl="3" w:tplc="55283322">
      <w:start w:val="1"/>
      <w:numFmt w:val="bullet"/>
      <w:lvlText w:val=""/>
      <w:lvlJc w:val="left"/>
      <w:pPr>
        <w:tabs>
          <w:tab w:val="num" w:pos="2880"/>
        </w:tabs>
        <w:ind w:left="2880" w:hanging="360"/>
      </w:pPr>
      <w:rPr>
        <w:rFonts w:ascii="Symbol" w:hAnsi="Symbol"/>
      </w:rPr>
    </w:lvl>
    <w:lvl w:ilvl="4" w:tplc="01F44A5E">
      <w:start w:val="1"/>
      <w:numFmt w:val="bullet"/>
      <w:lvlText w:val="o"/>
      <w:lvlJc w:val="left"/>
      <w:pPr>
        <w:tabs>
          <w:tab w:val="num" w:pos="3600"/>
        </w:tabs>
        <w:ind w:left="3600" w:hanging="360"/>
      </w:pPr>
      <w:rPr>
        <w:rFonts w:ascii="Courier New" w:hAnsi="Courier New"/>
      </w:rPr>
    </w:lvl>
    <w:lvl w:ilvl="5" w:tplc="4912A278">
      <w:start w:val="1"/>
      <w:numFmt w:val="bullet"/>
      <w:lvlText w:val=""/>
      <w:lvlJc w:val="left"/>
      <w:pPr>
        <w:tabs>
          <w:tab w:val="num" w:pos="4320"/>
        </w:tabs>
        <w:ind w:left="4320" w:hanging="360"/>
      </w:pPr>
      <w:rPr>
        <w:rFonts w:ascii="Wingdings" w:hAnsi="Wingdings"/>
      </w:rPr>
    </w:lvl>
    <w:lvl w:ilvl="6" w:tplc="456A8566">
      <w:start w:val="1"/>
      <w:numFmt w:val="bullet"/>
      <w:lvlText w:val=""/>
      <w:lvlJc w:val="left"/>
      <w:pPr>
        <w:tabs>
          <w:tab w:val="num" w:pos="5040"/>
        </w:tabs>
        <w:ind w:left="5040" w:hanging="360"/>
      </w:pPr>
      <w:rPr>
        <w:rFonts w:ascii="Symbol" w:hAnsi="Symbol"/>
      </w:rPr>
    </w:lvl>
    <w:lvl w:ilvl="7" w:tplc="3656DB6A">
      <w:start w:val="1"/>
      <w:numFmt w:val="bullet"/>
      <w:lvlText w:val="o"/>
      <w:lvlJc w:val="left"/>
      <w:pPr>
        <w:tabs>
          <w:tab w:val="num" w:pos="5760"/>
        </w:tabs>
        <w:ind w:left="5760" w:hanging="360"/>
      </w:pPr>
      <w:rPr>
        <w:rFonts w:ascii="Courier New" w:hAnsi="Courier New"/>
      </w:rPr>
    </w:lvl>
    <w:lvl w:ilvl="8" w:tplc="1B586BD6">
      <w:start w:val="1"/>
      <w:numFmt w:val="bullet"/>
      <w:lvlText w:val=""/>
      <w:lvlJc w:val="left"/>
      <w:pPr>
        <w:tabs>
          <w:tab w:val="num" w:pos="6480"/>
        </w:tabs>
        <w:ind w:left="6480" w:hanging="360"/>
      </w:pPr>
      <w:rPr>
        <w:rFonts w:ascii="Wingdings" w:hAnsi="Wingdings"/>
      </w:rPr>
    </w:lvl>
  </w:abstractNum>
  <w:abstractNum w:abstractNumId="91">
    <w:nsid w:val="7BE95DB9"/>
    <w:multiLevelType w:val="hybridMultilevel"/>
    <w:tmpl w:val="7BE95DB9"/>
    <w:lvl w:ilvl="0" w:tplc="74AA0384">
      <w:start w:val="1"/>
      <w:numFmt w:val="bullet"/>
      <w:lvlText w:val=""/>
      <w:lvlJc w:val="left"/>
      <w:pPr>
        <w:ind w:left="720" w:hanging="360"/>
      </w:pPr>
      <w:rPr>
        <w:rFonts w:ascii="Symbol" w:hAnsi="Symbol"/>
      </w:rPr>
    </w:lvl>
    <w:lvl w:ilvl="1" w:tplc="604A814A">
      <w:start w:val="1"/>
      <w:numFmt w:val="bullet"/>
      <w:lvlText w:val="o"/>
      <w:lvlJc w:val="left"/>
      <w:pPr>
        <w:tabs>
          <w:tab w:val="num" w:pos="1440"/>
        </w:tabs>
        <w:ind w:left="1440" w:hanging="360"/>
      </w:pPr>
      <w:rPr>
        <w:rFonts w:ascii="Courier New" w:hAnsi="Courier New"/>
      </w:rPr>
    </w:lvl>
    <w:lvl w:ilvl="2" w:tplc="640457DC">
      <w:start w:val="1"/>
      <w:numFmt w:val="bullet"/>
      <w:lvlText w:val=""/>
      <w:lvlJc w:val="left"/>
      <w:pPr>
        <w:tabs>
          <w:tab w:val="num" w:pos="2160"/>
        </w:tabs>
        <w:ind w:left="2160" w:hanging="360"/>
      </w:pPr>
      <w:rPr>
        <w:rFonts w:ascii="Wingdings" w:hAnsi="Wingdings"/>
      </w:rPr>
    </w:lvl>
    <w:lvl w:ilvl="3" w:tplc="EED6387A">
      <w:start w:val="1"/>
      <w:numFmt w:val="bullet"/>
      <w:lvlText w:val=""/>
      <w:lvlJc w:val="left"/>
      <w:pPr>
        <w:tabs>
          <w:tab w:val="num" w:pos="2880"/>
        </w:tabs>
        <w:ind w:left="2880" w:hanging="360"/>
      </w:pPr>
      <w:rPr>
        <w:rFonts w:ascii="Symbol" w:hAnsi="Symbol"/>
      </w:rPr>
    </w:lvl>
    <w:lvl w:ilvl="4" w:tplc="FF982F4C">
      <w:start w:val="1"/>
      <w:numFmt w:val="bullet"/>
      <w:lvlText w:val="o"/>
      <w:lvlJc w:val="left"/>
      <w:pPr>
        <w:tabs>
          <w:tab w:val="num" w:pos="3600"/>
        </w:tabs>
        <w:ind w:left="3600" w:hanging="360"/>
      </w:pPr>
      <w:rPr>
        <w:rFonts w:ascii="Courier New" w:hAnsi="Courier New"/>
      </w:rPr>
    </w:lvl>
    <w:lvl w:ilvl="5" w:tplc="CB7CDEFA">
      <w:start w:val="1"/>
      <w:numFmt w:val="bullet"/>
      <w:lvlText w:val=""/>
      <w:lvlJc w:val="left"/>
      <w:pPr>
        <w:tabs>
          <w:tab w:val="num" w:pos="4320"/>
        </w:tabs>
        <w:ind w:left="4320" w:hanging="360"/>
      </w:pPr>
      <w:rPr>
        <w:rFonts w:ascii="Wingdings" w:hAnsi="Wingdings"/>
      </w:rPr>
    </w:lvl>
    <w:lvl w:ilvl="6" w:tplc="C6AE993E">
      <w:start w:val="1"/>
      <w:numFmt w:val="bullet"/>
      <w:lvlText w:val=""/>
      <w:lvlJc w:val="left"/>
      <w:pPr>
        <w:tabs>
          <w:tab w:val="num" w:pos="5040"/>
        </w:tabs>
        <w:ind w:left="5040" w:hanging="360"/>
      </w:pPr>
      <w:rPr>
        <w:rFonts w:ascii="Symbol" w:hAnsi="Symbol"/>
      </w:rPr>
    </w:lvl>
    <w:lvl w:ilvl="7" w:tplc="8F682076">
      <w:start w:val="1"/>
      <w:numFmt w:val="bullet"/>
      <w:lvlText w:val="o"/>
      <w:lvlJc w:val="left"/>
      <w:pPr>
        <w:tabs>
          <w:tab w:val="num" w:pos="5760"/>
        </w:tabs>
        <w:ind w:left="5760" w:hanging="360"/>
      </w:pPr>
      <w:rPr>
        <w:rFonts w:ascii="Courier New" w:hAnsi="Courier New"/>
      </w:rPr>
    </w:lvl>
    <w:lvl w:ilvl="8" w:tplc="CFF81900">
      <w:start w:val="1"/>
      <w:numFmt w:val="bullet"/>
      <w:lvlText w:val=""/>
      <w:lvlJc w:val="left"/>
      <w:pPr>
        <w:tabs>
          <w:tab w:val="num" w:pos="6480"/>
        </w:tabs>
        <w:ind w:left="6480" w:hanging="360"/>
      </w:pPr>
      <w:rPr>
        <w:rFonts w:ascii="Wingdings" w:hAnsi="Wingdings"/>
      </w:rPr>
    </w:lvl>
  </w:abstractNum>
  <w:abstractNum w:abstractNumId="92">
    <w:nsid w:val="7BE95DBA"/>
    <w:multiLevelType w:val="hybridMultilevel"/>
    <w:tmpl w:val="7BE95DBA"/>
    <w:lvl w:ilvl="0" w:tplc="63506482">
      <w:start w:val="1"/>
      <w:numFmt w:val="bullet"/>
      <w:lvlText w:val=""/>
      <w:lvlJc w:val="left"/>
      <w:pPr>
        <w:ind w:left="720" w:hanging="360"/>
      </w:pPr>
      <w:rPr>
        <w:rFonts w:ascii="Symbol" w:hAnsi="Symbol"/>
      </w:rPr>
    </w:lvl>
    <w:lvl w:ilvl="1" w:tplc="609EEFB2">
      <w:start w:val="1"/>
      <w:numFmt w:val="bullet"/>
      <w:lvlText w:val="o"/>
      <w:lvlJc w:val="left"/>
      <w:pPr>
        <w:tabs>
          <w:tab w:val="num" w:pos="1440"/>
        </w:tabs>
        <w:ind w:left="1440" w:hanging="360"/>
      </w:pPr>
      <w:rPr>
        <w:rFonts w:ascii="Courier New" w:hAnsi="Courier New"/>
      </w:rPr>
    </w:lvl>
    <w:lvl w:ilvl="2" w:tplc="3B1E7CCC">
      <w:start w:val="1"/>
      <w:numFmt w:val="bullet"/>
      <w:lvlText w:val=""/>
      <w:lvlJc w:val="left"/>
      <w:pPr>
        <w:tabs>
          <w:tab w:val="num" w:pos="2160"/>
        </w:tabs>
        <w:ind w:left="2160" w:hanging="360"/>
      </w:pPr>
      <w:rPr>
        <w:rFonts w:ascii="Wingdings" w:hAnsi="Wingdings"/>
      </w:rPr>
    </w:lvl>
    <w:lvl w:ilvl="3" w:tplc="0BF89492">
      <w:start w:val="1"/>
      <w:numFmt w:val="bullet"/>
      <w:lvlText w:val=""/>
      <w:lvlJc w:val="left"/>
      <w:pPr>
        <w:tabs>
          <w:tab w:val="num" w:pos="2880"/>
        </w:tabs>
        <w:ind w:left="2880" w:hanging="360"/>
      </w:pPr>
      <w:rPr>
        <w:rFonts w:ascii="Symbol" w:hAnsi="Symbol"/>
      </w:rPr>
    </w:lvl>
    <w:lvl w:ilvl="4" w:tplc="09D45818">
      <w:start w:val="1"/>
      <w:numFmt w:val="bullet"/>
      <w:lvlText w:val="o"/>
      <w:lvlJc w:val="left"/>
      <w:pPr>
        <w:tabs>
          <w:tab w:val="num" w:pos="3600"/>
        </w:tabs>
        <w:ind w:left="3600" w:hanging="360"/>
      </w:pPr>
      <w:rPr>
        <w:rFonts w:ascii="Courier New" w:hAnsi="Courier New"/>
      </w:rPr>
    </w:lvl>
    <w:lvl w:ilvl="5" w:tplc="0BE6D16A">
      <w:start w:val="1"/>
      <w:numFmt w:val="bullet"/>
      <w:lvlText w:val=""/>
      <w:lvlJc w:val="left"/>
      <w:pPr>
        <w:tabs>
          <w:tab w:val="num" w:pos="4320"/>
        </w:tabs>
        <w:ind w:left="4320" w:hanging="360"/>
      </w:pPr>
      <w:rPr>
        <w:rFonts w:ascii="Wingdings" w:hAnsi="Wingdings"/>
      </w:rPr>
    </w:lvl>
    <w:lvl w:ilvl="6" w:tplc="84FAFC2E">
      <w:start w:val="1"/>
      <w:numFmt w:val="bullet"/>
      <w:lvlText w:val=""/>
      <w:lvlJc w:val="left"/>
      <w:pPr>
        <w:tabs>
          <w:tab w:val="num" w:pos="5040"/>
        </w:tabs>
        <w:ind w:left="5040" w:hanging="360"/>
      </w:pPr>
      <w:rPr>
        <w:rFonts w:ascii="Symbol" w:hAnsi="Symbol"/>
      </w:rPr>
    </w:lvl>
    <w:lvl w:ilvl="7" w:tplc="1C705A02">
      <w:start w:val="1"/>
      <w:numFmt w:val="bullet"/>
      <w:lvlText w:val="o"/>
      <w:lvlJc w:val="left"/>
      <w:pPr>
        <w:tabs>
          <w:tab w:val="num" w:pos="5760"/>
        </w:tabs>
        <w:ind w:left="5760" w:hanging="360"/>
      </w:pPr>
      <w:rPr>
        <w:rFonts w:ascii="Courier New" w:hAnsi="Courier New"/>
      </w:rPr>
    </w:lvl>
    <w:lvl w:ilvl="8" w:tplc="62248F88">
      <w:start w:val="1"/>
      <w:numFmt w:val="bullet"/>
      <w:lvlText w:val=""/>
      <w:lvlJc w:val="left"/>
      <w:pPr>
        <w:tabs>
          <w:tab w:val="num" w:pos="6480"/>
        </w:tabs>
        <w:ind w:left="6480" w:hanging="360"/>
      </w:pPr>
      <w:rPr>
        <w:rFonts w:ascii="Wingdings" w:hAnsi="Wingdings"/>
      </w:rPr>
    </w:lvl>
  </w:abstractNum>
  <w:abstractNum w:abstractNumId="93">
    <w:nsid w:val="7BE95DBB"/>
    <w:multiLevelType w:val="hybridMultilevel"/>
    <w:tmpl w:val="7BE95DBB"/>
    <w:lvl w:ilvl="0" w:tplc="13620776">
      <w:start w:val="1"/>
      <w:numFmt w:val="bullet"/>
      <w:lvlText w:val=""/>
      <w:lvlJc w:val="left"/>
      <w:pPr>
        <w:ind w:left="720" w:hanging="360"/>
      </w:pPr>
      <w:rPr>
        <w:rFonts w:ascii="Symbol" w:hAnsi="Symbol"/>
      </w:rPr>
    </w:lvl>
    <w:lvl w:ilvl="1" w:tplc="9F10B2BC">
      <w:start w:val="1"/>
      <w:numFmt w:val="bullet"/>
      <w:lvlText w:val="o"/>
      <w:lvlJc w:val="left"/>
      <w:pPr>
        <w:tabs>
          <w:tab w:val="num" w:pos="1440"/>
        </w:tabs>
        <w:ind w:left="1440" w:hanging="360"/>
      </w:pPr>
      <w:rPr>
        <w:rFonts w:ascii="Courier New" w:hAnsi="Courier New"/>
      </w:rPr>
    </w:lvl>
    <w:lvl w:ilvl="2" w:tplc="49F6C0AE">
      <w:start w:val="1"/>
      <w:numFmt w:val="bullet"/>
      <w:lvlText w:val=""/>
      <w:lvlJc w:val="left"/>
      <w:pPr>
        <w:tabs>
          <w:tab w:val="num" w:pos="2160"/>
        </w:tabs>
        <w:ind w:left="2160" w:hanging="360"/>
      </w:pPr>
      <w:rPr>
        <w:rFonts w:ascii="Wingdings" w:hAnsi="Wingdings"/>
      </w:rPr>
    </w:lvl>
    <w:lvl w:ilvl="3" w:tplc="5546B786">
      <w:start w:val="1"/>
      <w:numFmt w:val="bullet"/>
      <w:lvlText w:val=""/>
      <w:lvlJc w:val="left"/>
      <w:pPr>
        <w:tabs>
          <w:tab w:val="num" w:pos="2880"/>
        </w:tabs>
        <w:ind w:left="2880" w:hanging="360"/>
      </w:pPr>
      <w:rPr>
        <w:rFonts w:ascii="Symbol" w:hAnsi="Symbol"/>
      </w:rPr>
    </w:lvl>
    <w:lvl w:ilvl="4" w:tplc="06DA2F36">
      <w:start w:val="1"/>
      <w:numFmt w:val="bullet"/>
      <w:lvlText w:val="o"/>
      <w:lvlJc w:val="left"/>
      <w:pPr>
        <w:tabs>
          <w:tab w:val="num" w:pos="3600"/>
        </w:tabs>
        <w:ind w:left="3600" w:hanging="360"/>
      </w:pPr>
      <w:rPr>
        <w:rFonts w:ascii="Courier New" w:hAnsi="Courier New"/>
      </w:rPr>
    </w:lvl>
    <w:lvl w:ilvl="5" w:tplc="96CA6926">
      <w:start w:val="1"/>
      <w:numFmt w:val="bullet"/>
      <w:lvlText w:val=""/>
      <w:lvlJc w:val="left"/>
      <w:pPr>
        <w:tabs>
          <w:tab w:val="num" w:pos="4320"/>
        </w:tabs>
        <w:ind w:left="4320" w:hanging="360"/>
      </w:pPr>
      <w:rPr>
        <w:rFonts w:ascii="Wingdings" w:hAnsi="Wingdings"/>
      </w:rPr>
    </w:lvl>
    <w:lvl w:ilvl="6" w:tplc="4F0E4CE2">
      <w:start w:val="1"/>
      <w:numFmt w:val="bullet"/>
      <w:lvlText w:val=""/>
      <w:lvlJc w:val="left"/>
      <w:pPr>
        <w:tabs>
          <w:tab w:val="num" w:pos="5040"/>
        </w:tabs>
        <w:ind w:left="5040" w:hanging="360"/>
      </w:pPr>
      <w:rPr>
        <w:rFonts w:ascii="Symbol" w:hAnsi="Symbol"/>
      </w:rPr>
    </w:lvl>
    <w:lvl w:ilvl="7" w:tplc="01268254">
      <w:start w:val="1"/>
      <w:numFmt w:val="bullet"/>
      <w:lvlText w:val="o"/>
      <w:lvlJc w:val="left"/>
      <w:pPr>
        <w:tabs>
          <w:tab w:val="num" w:pos="5760"/>
        </w:tabs>
        <w:ind w:left="5760" w:hanging="360"/>
      </w:pPr>
      <w:rPr>
        <w:rFonts w:ascii="Courier New" w:hAnsi="Courier New"/>
      </w:rPr>
    </w:lvl>
    <w:lvl w:ilvl="8" w:tplc="5898418A">
      <w:start w:val="1"/>
      <w:numFmt w:val="bullet"/>
      <w:lvlText w:val=""/>
      <w:lvlJc w:val="left"/>
      <w:pPr>
        <w:tabs>
          <w:tab w:val="num" w:pos="6480"/>
        </w:tabs>
        <w:ind w:left="6480" w:hanging="360"/>
      </w:pPr>
      <w:rPr>
        <w:rFonts w:ascii="Wingdings" w:hAnsi="Wingdings"/>
      </w:rPr>
    </w:lvl>
  </w:abstractNum>
  <w:abstractNum w:abstractNumId="94">
    <w:nsid w:val="7BE95DBC"/>
    <w:multiLevelType w:val="hybridMultilevel"/>
    <w:tmpl w:val="7BE95DBC"/>
    <w:lvl w:ilvl="0" w:tplc="DA2C896C">
      <w:start w:val="1"/>
      <w:numFmt w:val="bullet"/>
      <w:lvlText w:val=""/>
      <w:lvlJc w:val="left"/>
      <w:pPr>
        <w:ind w:left="720" w:hanging="360"/>
      </w:pPr>
      <w:rPr>
        <w:rFonts w:ascii="Symbol" w:hAnsi="Symbol"/>
      </w:rPr>
    </w:lvl>
    <w:lvl w:ilvl="1" w:tplc="7266206C">
      <w:start w:val="1"/>
      <w:numFmt w:val="bullet"/>
      <w:lvlText w:val="o"/>
      <w:lvlJc w:val="left"/>
      <w:pPr>
        <w:tabs>
          <w:tab w:val="num" w:pos="1440"/>
        </w:tabs>
        <w:ind w:left="1440" w:hanging="360"/>
      </w:pPr>
      <w:rPr>
        <w:rFonts w:ascii="Courier New" w:hAnsi="Courier New"/>
      </w:rPr>
    </w:lvl>
    <w:lvl w:ilvl="2" w:tplc="1B7E10F4">
      <w:start w:val="1"/>
      <w:numFmt w:val="bullet"/>
      <w:lvlText w:val=""/>
      <w:lvlJc w:val="left"/>
      <w:pPr>
        <w:tabs>
          <w:tab w:val="num" w:pos="2160"/>
        </w:tabs>
        <w:ind w:left="2160" w:hanging="360"/>
      </w:pPr>
      <w:rPr>
        <w:rFonts w:ascii="Wingdings" w:hAnsi="Wingdings"/>
      </w:rPr>
    </w:lvl>
    <w:lvl w:ilvl="3" w:tplc="E2F4589E">
      <w:start w:val="1"/>
      <w:numFmt w:val="bullet"/>
      <w:lvlText w:val=""/>
      <w:lvlJc w:val="left"/>
      <w:pPr>
        <w:tabs>
          <w:tab w:val="num" w:pos="2880"/>
        </w:tabs>
        <w:ind w:left="2880" w:hanging="360"/>
      </w:pPr>
      <w:rPr>
        <w:rFonts w:ascii="Symbol" w:hAnsi="Symbol"/>
      </w:rPr>
    </w:lvl>
    <w:lvl w:ilvl="4" w:tplc="1B5258E8">
      <w:start w:val="1"/>
      <w:numFmt w:val="bullet"/>
      <w:lvlText w:val="o"/>
      <w:lvlJc w:val="left"/>
      <w:pPr>
        <w:tabs>
          <w:tab w:val="num" w:pos="3600"/>
        </w:tabs>
        <w:ind w:left="3600" w:hanging="360"/>
      </w:pPr>
      <w:rPr>
        <w:rFonts w:ascii="Courier New" w:hAnsi="Courier New"/>
      </w:rPr>
    </w:lvl>
    <w:lvl w:ilvl="5" w:tplc="50E01B76">
      <w:start w:val="1"/>
      <w:numFmt w:val="bullet"/>
      <w:lvlText w:val=""/>
      <w:lvlJc w:val="left"/>
      <w:pPr>
        <w:tabs>
          <w:tab w:val="num" w:pos="4320"/>
        </w:tabs>
        <w:ind w:left="4320" w:hanging="360"/>
      </w:pPr>
      <w:rPr>
        <w:rFonts w:ascii="Wingdings" w:hAnsi="Wingdings"/>
      </w:rPr>
    </w:lvl>
    <w:lvl w:ilvl="6" w:tplc="D432109C">
      <w:start w:val="1"/>
      <w:numFmt w:val="bullet"/>
      <w:lvlText w:val=""/>
      <w:lvlJc w:val="left"/>
      <w:pPr>
        <w:tabs>
          <w:tab w:val="num" w:pos="5040"/>
        </w:tabs>
        <w:ind w:left="5040" w:hanging="360"/>
      </w:pPr>
      <w:rPr>
        <w:rFonts w:ascii="Symbol" w:hAnsi="Symbol"/>
      </w:rPr>
    </w:lvl>
    <w:lvl w:ilvl="7" w:tplc="AB6A8EF6">
      <w:start w:val="1"/>
      <w:numFmt w:val="bullet"/>
      <w:lvlText w:val="o"/>
      <w:lvlJc w:val="left"/>
      <w:pPr>
        <w:tabs>
          <w:tab w:val="num" w:pos="5760"/>
        </w:tabs>
        <w:ind w:left="5760" w:hanging="360"/>
      </w:pPr>
      <w:rPr>
        <w:rFonts w:ascii="Courier New" w:hAnsi="Courier New"/>
      </w:rPr>
    </w:lvl>
    <w:lvl w:ilvl="8" w:tplc="E710E6B2">
      <w:start w:val="1"/>
      <w:numFmt w:val="bullet"/>
      <w:lvlText w:val=""/>
      <w:lvlJc w:val="left"/>
      <w:pPr>
        <w:tabs>
          <w:tab w:val="num" w:pos="6480"/>
        </w:tabs>
        <w:ind w:left="6480" w:hanging="360"/>
      </w:pPr>
      <w:rPr>
        <w:rFonts w:ascii="Wingdings" w:hAnsi="Wingdings"/>
      </w:rPr>
    </w:lvl>
  </w:abstractNum>
  <w:abstractNum w:abstractNumId="95">
    <w:nsid w:val="7BE95DBD"/>
    <w:multiLevelType w:val="hybridMultilevel"/>
    <w:tmpl w:val="7BE95DBD"/>
    <w:lvl w:ilvl="0" w:tplc="100269EE">
      <w:start w:val="1"/>
      <w:numFmt w:val="bullet"/>
      <w:lvlText w:val=""/>
      <w:lvlJc w:val="left"/>
      <w:pPr>
        <w:ind w:left="720" w:hanging="360"/>
      </w:pPr>
      <w:rPr>
        <w:rFonts w:ascii="Symbol" w:hAnsi="Symbol"/>
      </w:rPr>
    </w:lvl>
    <w:lvl w:ilvl="1" w:tplc="65585F2E">
      <w:start w:val="1"/>
      <w:numFmt w:val="bullet"/>
      <w:lvlText w:val="o"/>
      <w:lvlJc w:val="left"/>
      <w:pPr>
        <w:tabs>
          <w:tab w:val="num" w:pos="1440"/>
        </w:tabs>
        <w:ind w:left="1440" w:hanging="360"/>
      </w:pPr>
      <w:rPr>
        <w:rFonts w:ascii="Courier New" w:hAnsi="Courier New"/>
      </w:rPr>
    </w:lvl>
    <w:lvl w:ilvl="2" w:tplc="F708A40A">
      <w:start w:val="1"/>
      <w:numFmt w:val="bullet"/>
      <w:lvlText w:val=""/>
      <w:lvlJc w:val="left"/>
      <w:pPr>
        <w:tabs>
          <w:tab w:val="num" w:pos="2160"/>
        </w:tabs>
        <w:ind w:left="2160" w:hanging="360"/>
      </w:pPr>
      <w:rPr>
        <w:rFonts w:ascii="Wingdings" w:hAnsi="Wingdings"/>
      </w:rPr>
    </w:lvl>
    <w:lvl w:ilvl="3" w:tplc="BC20A824">
      <w:start w:val="1"/>
      <w:numFmt w:val="bullet"/>
      <w:lvlText w:val=""/>
      <w:lvlJc w:val="left"/>
      <w:pPr>
        <w:tabs>
          <w:tab w:val="num" w:pos="2880"/>
        </w:tabs>
        <w:ind w:left="2880" w:hanging="360"/>
      </w:pPr>
      <w:rPr>
        <w:rFonts w:ascii="Symbol" w:hAnsi="Symbol"/>
      </w:rPr>
    </w:lvl>
    <w:lvl w:ilvl="4" w:tplc="E0F818BA">
      <w:start w:val="1"/>
      <w:numFmt w:val="bullet"/>
      <w:lvlText w:val="o"/>
      <w:lvlJc w:val="left"/>
      <w:pPr>
        <w:tabs>
          <w:tab w:val="num" w:pos="3600"/>
        </w:tabs>
        <w:ind w:left="3600" w:hanging="360"/>
      </w:pPr>
      <w:rPr>
        <w:rFonts w:ascii="Courier New" w:hAnsi="Courier New"/>
      </w:rPr>
    </w:lvl>
    <w:lvl w:ilvl="5" w:tplc="053C5258">
      <w:start w:val="1"/>
      <w:numFmt w:val="bullet"/>
      <w:lvlText w:val=""/>
      <w:lvlJc w:val="left"/>
      <w:pPr>
        <w:tabs>
          <w:tab w:val="num" w:pos="4320"/>
        </w:tabs>
        <w:ind w:left="4320" w:hanging="360"/>
      </w:pPr>
      <w:rPr>
        <w:rFonts w:ascii="Wingdings" w:hAnsi="Wingdings"/>
      </w:rPr>
    </w:lvl>
    <w:lvl w:ilvl="6" w:tplc="83D6304E">
      <w:start w:val="1"/>
      <w:numFmt w:val="bullet"/>
      <w:lvlText w:val=""/>
      <w:lvlJc w:val="left"/>
      <w:pPr>
        <w:tabs>
          <w:tab w:val="num" w:pos="5040"/>
        </w:tabs>
        <w:ind w:left="5040" w:hanging="360"/>
      </w:pPr>
      <w:rPr>
        <w:rFonts w:ascii="Symbol" w:hAnsi="Symbol"/>
      </w:rPr>
    </w:lvl>
    <w:lvl w:ilvl="7" w:tplc="A306C180">
      <w:start w:val="1"/>
      <w:numFmt w:val="bullet"/>
      <w:lvlText w:val="o"/>
      <w:lvlJc w:val="left"/>
      <w:pPr>
        <w:tabs>
          <w:tab w:val="num" w:pos="5760"/>
        </w:tabs>
        <w:ind w:left="5760" w:hanging="360"/>
      </w:pPr>
      <w:rPr>
        <w:rFonts w:ascii="Courier New" w:hAnsi="Courier New"/>
      </w:rPr>
    </w:lvl>
    <w:lvl w:ilvl="8" w:tplc="E758AF98">
      <w:start w:val="1"/>
      <w:numFmt w:val="bullet"/>
      <w:lvlText w:val=""/>
      <w:lvlJc w:val="left"/>
      <w:pPr>
        <w:tabs>
          <w:tab w:val="num" w:pos="6480"/>
        </w:tabs>
        <w:ind w:left="6480" w:hanging="360"/>
      </w:pPr>
      <w:rPr>
        <w:rFonts w:ascii="Wingdings" w:hAnsi="Wingdings"/>
      </w:rPr>
    </w:lvl>
  </w:abstractNum>
  <w:abstractNum w:abstractNumId="96">
    <w:nsid w:val="7BE95DBE"/>
    <w:multiLevelType w:val="hybridMultilevel"/>
    <w:tmpl w:val="7BE95DBE"/>
    <w:lvl w:ilvl="0" w:tplc="2D22E664">
      <w:start w:val="1"/>
      <w:numFmt w:val="bullet"/>
      <w:lvlText w:val=""/>
      <w:lvlJc w:val="left"/>
      <w:pPr>
        <w:ind w:left="720" w:hanging="360"/>
      </w:pPr>
      <w:rPr>
        <w:rFonts w:ascii="Symbol" w:hAnsi="Symbol"/>
      </w:rPr>
    </w:lvl>
    <w:lvl w:ilvl="1" w:tplc="1226C104">
      <w:start w:val="1"/>
      <w:numFmt w:val="bullet"/>
      <w:lvlText w:val="o"/>
      <w:lvlJc w:val="left"/>
      <w:pPr>
        <w:tabs>
          <w:tab w:val="num" w:pos="1440"/>
        </w:tabs>
        <w:ind w:left="1440" w:hanging="360"/>
      </w:pPr>
      <w:rPr>
        <w:rFonts w:ascii="Courier New" w:hAnsi="Courier New"/>
      </w:rPr>
    </w:lvl>
    <w:lvl w:ilvl="2" w:tplc="33525AB0">
      <w:start w:val="1"/>
      <w:numFmt w:val="bullet"/>
      <w:lvlText w:val=""/>
      <w:lvlJc w:val="left"/>
      <w:pPr>
        <w:tabs>
          <w:tab w:val="num" w:pos="2160"/>
        </w:tabs>
        <w:ind w:left="2160" w:hanging="360"/>
      </w:pPr>
      <w:rPr>
        <w:rFonts w:ascii="Wingdings" w:hAnsi="Wingdings"/>
      </w:rPr>
    </w:lvl>
    <w:lvl w:ilvl="3" w:tplc="846CCAC4">
      <w:start w:val="1"/>
      <w:numFmt w:val="bullet"/>
      <w:lvlText w:val=""/>
      <w:lvlJc w:val="left"/>
      <w:pPr>
        <w:tabs>
          <w:tab w:val="num" w:pos="2880"/>
        </w:tabs>
        <w:ind w:left="2880" w:hanging="360"/>
      </w:pPr>
      <w:rPr>
        <w:rFonts w:ascii="Symbol" w:hAnsi="Symbol"/>
      </w:rPr>
    </w:lvl>
    <w:lvl w:ilvl="4" w:tplc="7B20F768">
      <w:start w:val="1"/>
      <w:numFmt w:val="bullet"/>
      <w:lvlText w:val="o"/>
      <w:lvlJc w:val="left"/>
      <w:pPr>
        <w:tabs>
          <w:tab w:val="num" w:pos="3600"/>
        </w:tabs>
        <w:ind w:left="3600" w:hanging="360"/>
      </w:pPr>
      <w:rPr>
        <w:rFonts w:ascii="Courier New" w:hAnsi="Courier New"/>
      </w:rPr>
    </w:lvl>
    <w:lvl w:ilvl="5" w:tplc="1ADA9C86">
      <w:start w:val="1"/>
      <w:numFmt w:val="bullet"/>
      <w:lvlText w:val=""/>
      <w:lvlJc w:val="left"/>
      <w:pPr>
        <w:tabs>
          <w:tab w:val="num" w:pos="4320"/>
        </w:tabs>
        <w:ind w:left="4320" w:hanging="360"/>
      </w:pPr>
      <w:rPr>
        <w:rFonts w:ascii="Wingdings" w:hAnsi="Wingdings"/>
      </w:rPr>
    </w:lvl>
    <w:lvl w:ilvl="6" w:tplc="42AC2892">
      <w:start w:val="1"/>
      <w:numFmt w:val="bullet"/>
      <w:lvlText w:val=""/>
      <w:lvlJc w:val="left"/>
      <w:pPr>
        <w:tabs>
          <w:tab w:val="num" w:pos="5040"/>
        </w:tabs>
        <w:ind w:left="5040" w:hanging="360"/>
      </w:pPr>
      <w:rPr>
        <w:rFonts w:ascii="Symbol" w:hAnsi="Symbol"/>
      </w:rPr>
    </w:lvl>
    <w:lvl w:ilvl="7" w:tplc="B5C277BC">
      <w:start w:val="1"/>
      <w:numFmt w:val="bullet"/>
      <w:lvlText w:val="o"/>
      <w:lvlJc w:val="left"/>
      <w:pPr>
        <w:tabs>
          <w:tab w:val="num" w:pos="5760"/>
        </w:tabs>
        <w:ind w:left="5760" w:hanging="360"/>
      </w:pPr>
      <w:rPr>
        <w:rFonts w:ascii="Courier New" w:hAnsi="Courier New"/>
      </w:rPr>
    </w:lvl>
    <w:lvl w:ilvl="8" w:tplc="FD8A603A">
      <w:start w:val="1"/>
      <w:numFmt w:val="bullet"/>
      <w:lvlText w:val=""/>
      <w:lvlJc w:val="left"/>
      <w:pPr>
        <w:tabs>
          <w:tab w:val="num" w:pos="6480"/>
        </w:tabs>
        <w:ind w:left="6480" w:hanging="360"/>
      </w:pPr>
      <w:rPr>
        <w:rFonts w:ascii="Wingdings" w:hAnsi="Wingdings"/>
      </w:rPr>
    </w:lvl>
  </w:abstractNum>
  <w:abstractNum w:abstractNumId="97">
    <w:nsid w:val="7BE95DBF"/>
    <w:multiLevelType w:val="hybridMultilevel"/>
    <w:tmpl w:val="7BE95DBF"/>
    <w:lvl w:ilvl="0" w:tplc="CDC46862">
      <w:start w:val="1"/>
      <w:numFmt w:val="bullet"/>
      <w:lvlText w:val=""/>
      <w:lvlJc w:val="left"/>
      <w:pPr>
        <w:ind w:left="720" w:hanging="360"/>
      </w:pPr>
      <w:rPr>
        <w:rFonts w:ascii="Symbol" w:hAnsi="Symbol"/>
      </w:rPr>
    </w:lvl>
    <w:lvl w:ilvl="1" w:tplc="F48EB4D2">
      <w:start w:val="1"/>
      <w:numFmt w:val="bullet"/>
      <w:lvlText w:val="o"/>
      <w:lvlJc w:val="left"/>
      <w:pPr>
        <w:tabs>
          <w:tab w:val="num" w:pos="1440"/>
        </w:tabs>
        <w:ind w:left="1440" w:hanging="360"/>
      </w:pPr>
      <w:rPr>
        <w:rFonts w:ascii="Courier New" w:hAnsi="Courier New"/>
      </w:rPr>
    </w:lvl>
    <w:lvl w:ilvl="2" w:tplc="5F384AB0">
      <w:start w:val="1"/>
      <w:numFmt w:val="bullet"/>
      <w:lvlText w:val=""/>
      <w:lvlJc w:val="left"/>
      <w:pPr>
        <w:tabs>
          <w:tab w:val="num" w:pos="2160"/>
        </w:tabs>
        <w:ind w:left="2160" w:hanging="360"/>
      </w:pPr>
      <w:rPr>
        <w:rFonts w:ascii="Wingdings" w:hAnsi="Wingdings"/>
      </w:rPr>
    </w:lvl>
    <w:lvl w:ilvl="3" w:tplc="AA72763A">
      <w:start w:val="1"/>
      <w:numFmt w:val="bullet"/>
      <w:lvlText w:val=""/>
      <w:lvlJc w:val="left"/>
      <w:pPr>
        <w:tabs>
          <w:tab w:val="num" w:pos="2880"/>
        </w:tabs>
        <w:ind w:left="2880" w:hanging="360"/>
      </w:pPr>
      <w:rPr>
        <w:rFonts w:ascii="Symbol" w:hAnsi="Symbol"/>
      </w:rPr>
    </w:lvl>
    <w:lvl w:ilvl="4" w:tplc="2F762496">
      <w:start w:val="1"/>
      <w:numFmt w:val="bullet"/>
      <w:lvlText w:val="o"/>
      <w:lvlJc w:val="left"/>
      <w:pPr>
        <w:tabs>
          <w:tab w:val="num" w:pos="3600"/>
        </w:tabs>
        <w:ind w:left="3600" w:hanging="360"/>
      </w:pPr>
      <w:rPr>
        <w:rFonts w:ascii="Courier New" w:hAnsi="Courier New"/>
      </w:rPr>
    </w:lvl>
    <w:lvl w:ilvl="5" w:tplc="E690BD3E">
      <w:start w:val="1"/>
      <w:numFmt w:val="bullet"/>
      <w:lvlText w:val=""/>
      <w:lvlJc w:val="left"/>
      <w:pPr>
        <w:tabs>
          <w:tab w:val="num" w:pos="4320"/>
        </w:tabs>
        <w:ind w:left="4320" w:hanging="360"/>
      </w:pPr>
      <w:rPr>
        <w:rFonts w:ascii="Wingdings" w:hAnsi="Wingdings"/>
      </w:rPr>
    </w:lvl>
    <w:lvl w:ilvl="6" w:tplc="9A2AADB6">
      <w:start w:val="1"/>
      <w:numFmt w:val="bullet"/>
      <w:lvlText w:val=""/>
      <w:lvlJc w:val="left"/>
      <w:pPr>
        <w:tabs>
          <w:tab w:val="num" w:pos="5040"/>
        </w:tabs>
        <w:ind w:left="5040" w:hanging="360"/>
      </w:pPr>
      <w:rPr>
        <w:rFonts w:ascii="Symbol" w:hAnsi="Symbol"/>
      </w:rPr>
    </w:lvl>
    <w:lvl w:ilvl="7" w:tplc="957ADF58">
      <w:start w:val="1"/>
      <w:numFmt w:val="bullet"/>
      <w:lvlText w:val="o"/>
      <w:lvlJc w:val="left"/>
      <w:pPr>
        <w:tabs>
          <w:tab w:val="num" w:pos="5760"/>
        </w:tabs>
        <w:ind w:left="5760" w:hanging="360"/>
      </w:pPr>
      <w:rPr>
        <w:rFonts w:ascii="Courier New" w:hAnsi="Courier New"/>
      </w:rPr>
    </w:lvl>
    <w:lvl w:ilvl="8" w:tplc="BE7AF568">
      <w:start w:val="1"/>
      <w:numFmt w:val="bullet"/>
      <w:lvlText w:val=""/>
      <w:lvlJc w:val="left"/>
      <w:pPr>
        <w:tabs>
          <w:tab w:val="num" w:pos="6480"/>
        </w:tabs>
        <w:ind w:left="6480" w:hanging="360"/>
      </w:pPr>
      <w:rPr>
        <w:rFonts w:ascii="Wingdings" w:hAnsi="Wingdings"/>
      </w:rPr>
    </w:lvl>
  </w:abstractNum>
  <w:abstractNum w:abstractNumId="98">
    <w:nsid w:val="7BE95DC0"/>
    <w:multiLevelType w:val="hybridMultilevel"/>
    <w:tmpl w:val="7BE95DC0"/>
    <w:lvl w:ilvl="0" w:tplc="2F64727E">
      <w:start w:val="1"/>
      <w:numFmt w:val="bullet"/>
      <w:lvlText w:val=""/>
      <w:lvlJc w:val="left"/>
      <w:pPr>
        <w:ind w:left="720" w:hanging="360"/>
      </w:pPr>
      <w:rPr>
        <w:rFonts w:ascii="Symbol" w:hAnsi="Symbol"/>
      </w:rPr>
    </w:lvl>
    <w:lvl w:ilvl="1" w:tplc="EBD02F08">
      <w:start w:val="1"/>
      <w:numFmt w:val="bullet"/>
      <w:lvlText w:val="o"/>
      <w:lvlJc w:val="left"/>
      <w:pPr>
        <w:tabs>
          <w:tab w:val="num" w:pos="1440"/>
        </w:tabs>
        <w:ind w:left="1440" w:hanging="360"/>
      </w:pPr>
      <w:rPr>
        <w:rFonts w:ascii="Courier New" w:hAnsi="Courier New"/>
      </w:rPr>
    </w:lvl>
    <w:lvl w:ilvl="2" w:tplc="C960FCDA">
      <w:start w:val="1"/>
      <w:numFmt w:val="bullet"/>
      <w:lvlText w:val=""/>
      <w:lvlJc w:val="left"/>
      <w:pPr>
        <w:tabs>
          <w:tab w:val="num" w:pos="2160"/>
        </w:tabs>
        <w:ind w:left="2160" w:hanging="360"/>
      </w:pPr>
      <w:rPr>
        <w:rFonts w:ascii="Wingdings" w:hAnsi="Wingdings"/>
      </w:rPr>
    </w:lvl>
    <w:lvl w:ilvl="3" w:tplc="02A83B1C">
      <w:start w:val="1"/>
      <w:numFmt w:val="bullet"/>
      <w:lvlText w:val=""/>
      <w:lvlJc w:val="left"/>
      <w:pPr>
        <w:tabs>
          <w:tab w:val="num" w:pos="2880"/>
        </w:tabs>
        <w:ind w:left="2880" w:hanging="360"/>
      </w:pPr>
      <w:rPr>
        <w:rFonts w:ascii="Symbol" w:hAnsi="Symbol"/>
      </w:rPr>
    </w:lvl>
    <w:lvl w:ilvl="4" w:tplc="2C74AB74">
      <w:start w:val="1"/>
      <w:numFmt w:val="bullet"/>
      <w:lvlText w:val="o"/>
      <w:lvlJc w:val="left"/>
      <w:pPr>
        <w:tabs>
          <w:tab w:val="num" w:pos="3600"/>
        </w:tabs>
        <w:ind w:left="3600" w:hanging="360"/>
      </w:pPr>
      <w:rPr>
        <w:rFonts w:ascii="Courier New" w:hAnsi="Courier New"/>
      </w:rPr>
    </w:lvl>
    <w:lvl w:ilvl="5" w:tplc="2910A21C">
      <w:start w:val="1"/>
      <w:numFmt w:val="bullet"/>
      <w:lvlText w:val=""/>
      <w:lvlJc w:val="left"/>
      <w:pPr>
        <w:tabs>
          <w:tab w:val="num" w:pos="4320"/>
        </w:tabs>
        <w:ind w:left="4320" w:hanging="360"/>
      </w:pPr>
      <w:rPr>
        <w:rFonts w:ascii="Wingdings" w:hAnsi="Wingdings"/>
      </w:rPr>
    </w:lvl>
    <w:lvl w:ilvl="6" w:tplc="B776C756">
      <w:start w:val="1"/>
      <w:numFmt w:val="bullet"/>
      <w:lvlText w:val=""/>
      <w:lvlJc w:val="left"/>
      <w:pPr>
        <w:tabs>
          <w:tab w:val="num" w:pos="5040"/>
        </w:tabs>
        <w:ind w:left="5040" w:hanging="360"/>
      </w:pPr>
      <w:rPr>
        <w:rFonts w:ascii="Symbol" w:hAnsi="Symbol"/>
      </w:rPr>
    </w:lvl>
    <w:lvl w:ilvl="7" w:tplc="DFAE9E56">
      <w:start w:val="1"/>
      <w:numFmt w:val="bullet"/>
      <w:lvlText w:val="o"/>
      <w:lvlJc w:val="left"/>
      <w:pPr>
        <w:tabs>
          <w:tab w:val="num" w:pos="5760"/>
        </w:tabs>
        <w:ind w:left="5760" w:hanging="360"/>
      </w:pPr>
      <w:rPr>
        <w:rFonts w:ascii="Courier New" w:hAnsi="Courier New"/>
      </w:rPr>
    </w:lvl>
    <w:lvl w:ilvl="8" w:tplc="F0D8349A">
      <w:start w:val="1"/>
      <w:numFmt w:val="bullet"/>
      <w:lvlText w:val=""/>
      <w:lvlJc w:val="left"/>
      <w:pPr>
        <w:tabs>
          <w:tab w:val="num" w:pos="6480"/>
        </w:tabs>
        <w:ind w:left="6480" w:hanging="360"/>
      </w:pPr>
      <w:rPr>
        <w:rFonts w:ascii="Wingdings" w:hAnsi="Wingdings"/>
      </w:rPr>
    </w:lvl>
  </w:abstractNum>
  <w:abstractNum w:abstractNumId="99">
    <w:nsid w:val="7BE95DC1"/>
    <w:multiLevelType w:val="hybridMultilevel"/>
    <w:tmpl w:val="7BE95DC1"/>
    <w:lvl w:ilvl="0" w:tplc="D690EDC2">
      <w:start w:val="1"/>
      <w:numFmt w:val="bullet"/>
      <w:lvlText w:val=""/>
      <w:lvlJc w:val="left"/>
      <w:pPr>
        <w:ind w:left="720" w:hanging="360"/>
      </w:pPr>
      <w:rPr>
        <w:rFonts w:ascii="Symbol" w:hAnsi="Symbol"/>
      </w:rPr>
    </w:lvl>
    <w:lvl w:ilvl="1" w:tplc="CB4CA96E">
      <w:start w:val="1"/>
      <w:numFmt w:val="bullet"/>
      <w:lvlText w:val="o"/>
      <w:lvlJc w:val="left"/>
      <w:pPr>
        <w:tabs>
          <w:tab w:val="num" w:pos="1440"/>
        </w:tabs>
        <w:ind w:left="1440" w:hanging="360"/>
      </w:pPr>
      <w:rPr>
        <w:rFonts w:ascii="Courier New" w:hAnsi="Courier New"/>
      </w:rPr>
    </w:lvl>
    <w:lvl w:ilvl="2" w:tplc="6DA6E3AC">
      <w:start w:val="1"/>
      <w:numFmt w:val="bullet"/>
      <w:lvlText w:val=""/>
      <w:lvlJc w:val="left"/>
      <w:pPr>
        <w:tabs>
          <w:tab w:val="num" w:pos="2160"/>
        </w:tabs>
        <w:ind w:left="2160" w:hanging="360"/>
      </w:pPr>
      <w:rPr>
        <w:rFonts w:ascii="Wingdings" w:hAnsi="Wingdings"/>
      </w:rPr>
    </w:lvl>
    <w:lvl w:ilvl="3" w:tplc="01F8D076">
      <w:start w:val="1"/>
      <w:numFmt w:val="bullet"/>
      <w:lvlText w:val=""/>
      <w:lvlJc w:val="left"/>
      <w:pPr>
        <w:tabs>
          <w:tab w:val="num" w:pos="2880"/>
        </w:tabs>
        <w:ind w:left="2880" w:hanging="360"/>
      </w:pPr>
      <w:rPr>
        <w:rFonts w:ascii="Symbol" w:hAnsi="Symbol"/>
      </w:rPr>
    </w:lvl>
    <w:lvl w:ilvl="4" w:tplc="D7E88ECC">
      <w:start w:val="1"/>
      <w:numFmt w:val="bullet"/>
      <w:lvlText w:val="o"/>
      <w:lvlJc w:val="left"/>
      <w:pPr>
        <w:tabs>
          <w:tab w:val="num" w:pos="3600"/>
        </w:tabs>
        <w:ind w:left="3600" w:hanging="360"/>
      </w:pPr>
      <w:rPr>
        <w:rFonts w:ascii="Courier New" w:hAnsi="Courier New"/>
      </w:rPr>
    </w:lvl>
    <w:lvl w:ilvl="5" w:tplc="AE80F9A6">
      <w:start w:val="1"/>
      <w:numFmt w:val="bullet"/>
      <w:lvlText w:val=""/>
      <w:lvlJc w:val="left"/>
      <w:pPr>
        <w:tabs>
          <w:tab w:val="num" w:pos="4320"/>
        </w:tabs>
        <w:ind w:left="4320" w:hanging="360"/>
      </w:pPr>
      <w:rPr>
        <w:rFonts w:ascii="Wingdings" w:hAnsi="Wingdings"/>
      </w:rPr>
    </w:lvl>
    <w:lvl w:ilvl="6" w:tplc="F866FCF2">
      <w:start w:val="1"/>
      <w:numFmt w:val="bullet"/>
      <w:lvlText w:val=""/>
      <w:lvlJc w:val="left"/>
      <w:pPr>
        <w:tabs>
          <w:tab w:val="num" w:pos="5040"/>
        </w:tabs>
        <w:ind w:left="5040" w:hanging="360"/>
      </w:pPr>
      <w:rPr>
        <w:rFonts w:ascii="Symbol" w:hAnsi="Symbol"/>
      </w:rPr>
    </w:lvl>
    <w:lvl w:ilvl="7" w:tplc="89668A52">
      <w:start w:val="1"/>
      <w:numFmt w:val="bullet"/>
      <w:lvlText w:val="o"/>
      <w:lvlJc w:val="left"/>
      <w:pPr>
        <w:tabs>
          <w:tab w:val="num" w:pos="5760"/>
        </w:tabs>
        <w:ind w:left="5760" w:hanging="360"/>
      </w:pPr>
      <w:rPr>
        <w:rFonts w:ascii="Courier New" w:hAnsi="Courier New"/>
      </w:rPr>
    </w:lvl>
    <w:lvl w:ilvl="8" w:tplc="D93C786E">
      <w:start w:val="1"/>
      <w:numFmt w:val="bullet"/>
      <w:lvlText w:val=""/>
      <w:lvlJc w:val="left"/>
      <w:pPr>
        <w:tabs>
          <w:tab w:val="num" w:pos="6480"/>
        </w:tabs>
        <w:ind w:left="6480" w:hanging="360"/>
      </w:pPr>
      <w:rPr>
        <w:rFonts w:ascii="Wingdings" w:hAnsi="Wingdings"/>
      </w:rPr>
    </w:lvl>
  </w:abstractNum>
  <w:abstractNum w:abstractNumId="100">
    <w:nsid w:val="7BE95DC2"/>
    <w:multiLevelType w:val="hybridMultilevel"/>
    <w:tmpl w:val="7BE95DC2"/>
    <w:lvl w:ilvl="0" w:tplc="FFDC6370">
      <w:start w:val="1"/>
      <w:numFmt w:val="bullet"/>
      <w:lvlText w:val=""/>
      <w:lvlJc w:val="left"/>
      <w:pPr>
        <w:ind w:left="720" w:hanging="360"/>
      </w:pPr>
      <w:rPr>
        <w:rFonts w:ascii="Symbol" w:hAnsi="Symbol"/>
      </w:rPr>
    </w:lvl>
    <w:lvl w:ilvl="1" w:tplc="447CBF88">
      <w:start w:val="1"/>
      <w:numFmt w:val="bullet"/>
      <w:lvlText w:val="o"/>
      <w:lvlJc w:val="left"/>
      <w:pPr>
        <w:tabs>
          <w:tab w:val="num" w:pos="1440"/>
        </w:tabs>
        <w:ind w:left="1440" w:hanging="360"/>
      </w:pPr>
      <w:rPr>
        <w:rFonts w:ascii="Courier New" w:hAnsi="Courier New"/>
      </w:rPr>
    </w:lvl>
    <w:lvl w:ilvl="2" w:tplc="579C8F10">
      <w:start w:val="1"/>
      <w:numFmt w:val="bullet"/>
      <w:lvlText w:val=""/>
      <w:lvlJc w:val="left"/>
      <w:pPr>
        <w:tabs>
          <w:tab w:val="num" w:pos="2160"/>
        </w:tabs>
        <w:ind w:left="2160" w:hanging="360"/>
      </w:pPr>
      <w:rPr>
        <w:rFonts w:ascii="Wingdings" w:hAnsi="Wingdings"/>
      </w:rPr>
    </w:lvl>
    <w:lvl w:ilvl="3" w:tplc="BB424C9A">
      <w:start w:val="1"/>
      <w:numFmt w:val="bullet"/>
      <w:lvlText w:val=""/>
      <w:lvlJc w:val="left"/>
      <w:pPr>
        <w:tabs>
          <w:tab w:val="num" w:pos="2880"/>
        </w:tabs>
        <w:ind w:left="2880" w:hanging="360"/>
      </w:pPr>
      <w:rPr>
        <w:rFonts w:ascii="Symbol" w:hAnsi="Symbol"/>
      </w:rPr>
    </w:lvl>
    <w:lvl w:ilvl="4" w:tplc="26D4EFB4">
      <w:start w:val="1"/>
      <w:numFmt w:val="bullet"/>
      <w:lvlText w:val="o"/>
      <w:lvlJc w:val="left"/>
      <w:pPr>
        <w:tabs>
          <w:tab w:val="num" w:pos="3600"/>
        </w:tabs>
        <w:ind w:left="3600" w:hanging="360"/>
      </w:pPr>
      <w:rPr>
        <w:rFonts w:ascii="Courier New" w:hAnsi="Courier New"/>
      </w:rPr>
    </w:lvl>
    <w:lvl w:ilvl="5" w:tplc="526695D2">
      <w:start w:val="1"/>
      <w:numFmt w:val="bullet"/>
      <w:lvlText w:val=""/>
      <w:lvlJc w:val="left"/>
      <w:pPr>
        <w:tabs>
          <w:tab w:val="num" w:pos="4320"/>
        </w:tabs>
        <w:ind w:left="4320" w:hanging="360"/>
      </w:pPr>
      <w:rPr>
        <w:rFonts w:ascii="Wingdings" w:hAnsi="Wingdings"/>
      </w:rPr>
    </w:lvl>
    <w:lvl w:ilvl="6" w:tplc="3B709364">
      <w:start w:val="1"/>
      <w:numFmt w:val="bullet"/>
      <w:lvlText w:val=""/>
      <w:lvlJc w:val="left"/>
      <w:pPr>
        <w:tabs>
          <w:tab w:val="num" w:pos="5040"/>
        </w:tabs>
        <w:ind w:left="5040" w:hanging="360"/>
      </w:pPr>
      <w:rPr>
        <w:rFonts w:ascii="Symbol" w:hAnsi="Symbol"/>
      </w:rPr>
    </w:lvl>
    <w:lvl w:ilvl="7" w:tplc="030C2E4A">
      <w:start w:val="1"/>
      <w:numFmt w:val="bullet"/>
      <w:lvlText w:val="o"/>
      <w:lvlJc w:val="left"/>
      <w:pPr>
        <w:tabs>
          <w:tab w:val="num" w:pos="5760"/>
        </w:tabs>
        <w:ind w:left="5760" w:hanging="360"/>
      </w:pPr>
      <w:rPr>
        <w:rFonts w:ascii="Courier New" w:hAnsi="Courier New"/>
      </w:rPr>
    </w:lvl>
    <w:lvl w:ilvl="8" w:tplc="1920459E">
      <w:start w:val="1"/>
      <w:numFmt w:val="bullet"/>
      <w:lvlText w:val=""/>
      <w:lvlJc w:val="left"/>
      <w:pPr>
        <w:tabs>
          <w:tab w:val="num" w:pos="6480"/>
        </w:tabs>
        <w:ind w:left="6480" w:hanging="360"/>
      </w:pPr>
      <w:rPr>
        <w:rFonts w:ascii="Wingdings" w:hAnsi="Wingdings"/>
      </w:rPr>
    </w:lvl>
  </w:abstractNum>
  <w:abstractNum w:abstractNumId="101">
    <w:nsid w:val="7BE95DC3"/>
    <w:multiLevelType w:val="hybridMultilevel"/>
    <w:tmpl w:val="7BE95DC3"/>
    <w:lvl w:ilvl="0" w:tplc="AD1A2E66">
      <w:start w:val="1"/>
      <w:numFmt w:val="bullet"/>
      <w:lvlText w:val=""/>
      <w:lvlJc w:val="left"/>
      <w:pPr>
        <w:ind w:left="720" w:hanging="360"/>
      </w:pPr>
      <w:rPr>
        <w:rFonts w:ascii="Symbol" w:hAnsi="Symbol"/>
      </w:rPr>
    </w:lvl>
    <w:lvl w:ilvl="1" w:tplc="6C94C5E6">
      <w:start w:val="1"/>
      <w:numFmt w:val="bullet"/>
      <w:lvlText w:val="o"/>
      <w:lvlJc w:val="left"/>
      <w:pPr>
        <w:tabs>
          <w:tab w:val="num" w:pos="1440"/>
        </w:tabs>
        <w:ind w:left="1440" w:hanging="360"/>
      </w:pPr>
      <w:rPr>
        <w:rFonts w:ascii="Courier New" w:hAnsi="Courier New"/>
      </w:rPr>
    </w:lvl>
    <w:lvl w:ilvl="2" w:tplc="7BC241D8">
      <w:start w:val="1"/>
      <w:numFmt w:val="bullet"/>
      <w:lvlText w:val=""/>
      <w:lvlJc w:val="left"/>
      <w:pPr>
        <w:tabs>
          <w:tab w:val="num" w:pos="2160"/>
        </w:tabs>
        <w:ind w:left="2160" w:hanging="360"/>
      </w:pPr>
      <w:rPr>
        <w:rFonts w:ascii="Wingdings" w:hAnsi="Wingdings"/>
      </w:rPr>
    </w:lvl>
    <w:lvl w:ilvl="3" w:tplc="79205BBC">
      <w:start w:val="1"/>
      <w:numFmt w:val="bullet"/>
      <w:lvlText w:val=""/>
      <w:lvlJc w:val="left"/>
      <w:pPr>
        <w:tabs>
          <w:tab w:val="num" w:pos="2880"/>
        </w:tabs>
        <w:ind w:left="2880" w:hanging="360"/>
      </w:pPr>
      <w:rPr>
        <w:rFonts w:ascii="Symbol" w:hAnsi="Symbol"/>
      </w:rPr>
    </w:lvl>
    <w:lvl w:ilvl="4" w:tplc="A70E649E">
      <w:start w:val="1"/>
      <w:numFmt w:val="bullet"/>
      <w:lvlText w:val="o"/>
      <w:lvlJc w:val="left"/>
      <w:pPr>
        <w:tabs>
          <w:tab w:val="num" w:pos="3600"/>
        </w:tabs>
        <w:ind w:left="3600" w:hanging="360"/>
      </w:pPr>
      <w:rPr>
        <w:rFonts w:ascii="Courier New" w:hAnsi="Courier New"/>
      </w:rPr>
    </w:lvl>
    <w:lvl w:ilvl="5" w:tplc="6436C7E8">
      <w:start w:val="1"/>
      <w:numFmt w:val="bullet"/>
      <w:lvlText w:val=""/>
      <w:lvlJc w:val="left"/>
      <w:pPr>
        <w:tabs>
          <w:tab w:val="num" w:pos="4320"/>
        </w:tabs>
        <w:ind w:left="4320" w:hanging="360"/>
      </w:pPr>
      <w:rPr>
        <w:rFonts w:ascii="Wingdings" w:hAnsi="Wingdings"/>
      </w:rPr>
    </w:lvl>
    <w:lvl w:ilvl="6" w:tplc="9C445568">
      <w:start w:val="1"/>
      <w:numFmt w:val="bullet"/>
      <w:lvlText w:val=""/>
      <w:lvlJc w:val="left"/>
      <w:pPr>
        <w:tabs>
          <w:tab w:val="num" w:pos="5040"/>
        </w:tabs>
        <w:ind w:left="5040" w:hanging="360"/>
      </w:pPr>
      <w:rPr>
        <w:rFonts w:ascii="Symbol" w:hAnsi="Symbol"/>
      </w:rPr>
    </w:lvl>
    <w:lvl w:ilvl="7" w:tplc="12327F5E">
      <w:start w:val="1"/>
      <w:numFmt w:val="bullet"/>
      <w:lvlText w:val="o"/>
      <w:lvlJc w:val="left"/>
      <w:pPr>
        <w:tabs>
          <w:tab w:val="num" w:pos="5760"/>
        </w:tabs>
        <w:ind w:left="5760" w:hanging="360"/>
      </w:pPr>
      <w:rPr>
        <w:rFonts w:ascii="Courier New" w:hAnsi="Courier New"/>
      </w:rPr>
    </w:lvl>
    <w:lvl w:ilvl="8" w:tplc="CA9EA296">
      <w:start w:val="1"/>
      <w:numFmt w:val="bullet"/>
      <w:lvlText w:val=""/>
      <w:lvlJc w:val="left"/>
      <w:pPr>
        <w:tabs>
          <w:tab w:val="num" w:pos="6480"/>
        </w:tabs>
        <w:ind w:left="6480" w:hanging="360"/>
      </w:pPr>
      <w:rPr>
        <w:rFonts w:ascii="Wingdings" w:hAnsi="Wingdings"/>
      </w:rPr>
    </w:lvl>
  </w:abstractNum>
  <w:abstractNum w:abstractNumId="102">
    <w:nsid w:val="7BE95DC4"/>
    <w:multiLevelType w:val="hybridMultilevel"/>
    <w:tmpl w:val="7BE95DC4"/>
    <w:lvl w:ilvl="0" w:tplc="713695FC">
      <w:start w:val="1"/>
      <w:numFmt w:val="bullet"/>
      <w:lvlText w:val=""/>
      <w:lvlJc w:val="left"/>
      <w:pPr>
        <w:ind w:left="720" w:hanging="360"/>
      </w:pPr>
      <w:rPr>
        <w:rFonts w:ascii="Symbol" w:hAnsi="Symbol"/>
      </w:rPr>
    </w:lvl>
    <w:lvl w:ilvl="1" w:tplc="7264DEAC">
      <w:start w:val="1"/>
      <w:numFmt w:val="bullet"/>
      <w:lvlText w:val="o"/>
      <w:lvlJc w:val="left"/>
      <w:pPr>
        <w:tabs>
          <w:tab w:val="num" w:pos="1440"/>
        </w:tabs>
        <w:ind w:left="1440" w:hanging="360"/>
      </w:pPr>
      <w:rPr>
        <w:rFonts w:ascii="Courier New" w:hAnsi="Courier New"/>
      </w:rPr>
    </w:lvl>
    <w:lvl w:ilvl="2" w:tplc="00200EB8">
      <w:start w:val="1"/>
      <w:numFmt w:val="bullet"/>
      <w:lvlText w:val=""/>
      <w:lvlJc w:val="left"/>
      <w:pPr>
        <w:tabs>
          <w:tab w:val="num" w:pos="2160"/>
        </w:tabs>
        <w:ind w:left="2160" w:hanging="360"/>
      </w:pPr>
      <w:rPr>
        <w:rFonts w:ascii="Wingdings" w:hAnsi="Wingdings"/>
      </w:rPr>
    </w:lvl>
    <w:lvl w:ilvl="3" w:tplc="03B0D006">
      <w:start w:val="1"/>
      <w:numFmt w:val="bullet"/>
      <w:lvlText w:val=""/>
      <w:lvlJc w:val="left"/>
      <w:pPr>
        <w:tabs>
          <w:tab w:val="num" w:pos="2880"/>
        </w:tabs>
        <w:ind w:left="2880" w:hanging="360"/>
      </w:pPr>
      <w:rPr>
        <w:rFonts w:ascii="Symbol" w:hAnsi="Symbol"/>
      </w:rPr>
    </w:lvl>
    <w:lvl w:ilvl="4" w:tplc="045EDA90">
      <w:start w:val="1"/>
      <w:numFmt w:val="bullet"/>
      <w:lvlText w:val="o"/>
      <w:lvlJc w:val="left"/>
      <w:pPr>
        <w:tabs>
          <w:tab w:val="num" w:pos="3600"/>
        </w:tabs>
        <w:ind w:left="3600" w:hanging="360"/>
      </w:pPr>
      <w:rPr>
        <w:rFonts w:ascii="Courier New" w:hAnsi="Courier New"/>
      </w:rPr>
    </w:lvl>
    <w:lvl w:ilvl="5" w:tplc="47C4A49E">
      <w:start w:val="1"/>
      <w:numFmt w:val="bullet"/>
      <w:lvlText w:val=""/>
      <w:lvlJc w:val="left"/>
      <w:pPr>
        <w:tabs>
          <w:tab w:val="num" w:pos="4320"/>
        </w:tabs>
        <w:ind w:left="4320" w:hanging="360"/>
      </w:pPr>
      <w:rPr>
        <w:rFonts w:ascii="Wingdings" w:hAnsi="Wingdings"/>
      </w:rPr>
    </w:lvl>
    <w:lvl w:ilvl="6" w:tplc="D2E05AAE">
      <w:start w:val="1"/>
      <w:numFmt w:val="bullet"/>
      <w:lvlText w:val=""/>
      <w:lvlJc w:val="left"/>
      <w:pPr>
        <w:tabs>
          <w:tab w:val="num" w:pos="5040"/>
        </w:tabs>
        <w:ind w:left="5040" w:hanging="360"/>
      </w:pPr>
      <w:rPr>
        <w:rFonts w:ascii="Symbol" w:hAnsi="Symbol"/>
      </w:rPr>
    </w:lvl>
    <w:lvl w:ilvl="7" w:tplc="3C82BC3C">
      <w:start w:val="1"/>
      <w:numFmt w:val="bullet"/>
      <w:lvlText w:val="o"/>
      <w:lvlJc w:val="left"/>
      <w:pPr>
        <w:tabs>
          <w:tab w:val="num" w:pos="5760"/>
        </w:tabs>
        <w:ind w:left="5760" w:hanging="360"/>
      </w:pPr>
      <w:rPr>
        <w:rFonts w:ascii="Courier New" w:hAnsi="Courier New"/>
      </w:rPr>
    </w:lvl>
    <w:lvl w:ilvl="8" w:tplc="FDD8CF4A">
      <w:start w:val="1"/>
      <w:numFmt w:val="bullet"/>
      <w:lvlText w:val=""/>
      <w:lvlJc w:val="left"/>
      <w:pPr>
        <w:tabs>
          <w:tab w:val="num" w:pos="6480"/>
        </w:tabs>
        <w:ind w:left="6480" w:hanging="360"/>
      </w:pPr>
      <w:rPr>
        <w:rFonts w:ascii="Wingdings" w:hAnsi="Wingdings"/>
      </w:rPr>
    </w:lvl>
  </w:abstractNum>
  <w:abstractNum w:abstractNumId="103">
    <w:nsid w:val="7BE95DC5"/>
    <w:multiLevelType w:val="hybridMultilevel"/>
    <w:tmpl w:val="7BE95DC5"/>
    <w:lvl w:ilvl="0" w:tplc="C9D228BE">
      <w:start w:val="1"/>
      <w:numFmt w:val="bullet"/>
      <w:lvlText w:val=""/>
      <w:lvlJc w:val="left"/>
      <w:pPr>
        <w:ind w:left="720" w:hanging="360"/>
      </w:pPr>
      <w:rPr>
        <w:rFonts w:ascii="Symbol" w:hAnsi="Symbol"/>
      </w:rPr>
    </w:lvl>
    <w:lvl w:ilvl="1" w:tplc="547EBAAC">
      <w:start w:val="1"/>
      <w:numFmt w:val="bullet"/>
      <w:lvlText w:val="o"/>
      <w:lvlJc w:val="left"/>
      <w:pPr>
        <w:tabs>
          <w:tab w:val="num" w:pos="1440"/>
        </w:tabs>
        <w:ind w:left="1440" w:hanging="360"/>
      </w:pPr>
      <w:rPr>
        <w:rFonts w:ascii="Courier New" w:hAnsi="Courier New"/>
      </w:rPr>
    </w:lvl>
    <w:lvl w:ilvl="2" w:tplc="0D721880">
      <w:start w:val="1"/>
      <w:numFmt w:val="bullet"/>
      <w:lvlText w:val=""/>
      <w:lvlJc w:val="left"/>
      <w:pPr>
        <w:tabs>
          <w:tab w:val="num" w:pos="2160"/>
        </w:tabs>
        <w:ind w:left="2160" w:hanging="360"/>
      </w:pPr>
      <w:rPr>
        <w:rFonts w:ascii="Wingdings" w:hAnsi="Wingdings"/>
      </w:rPr>
    </w:lvl>
    <w:lvl w:ilvl="3" w:tplc="65946198">
      <w:start w:val="1"/>
      <w:numFmt w:val="bullet"/>
      <w:lvlText w:val=""/>
      <w:lvlJc w:val="left"/>
      <w:pPr>
        <w:tabs>
          <w:tab w:val="num" w:pos="2880"/>
        </w:tabs>
        <w:ind w:left="2880" w:hanging="360"/>
      </w:pPr>
      <w:rPr>
        <w:rFonts w:ascii="Symbol" w:hAnsi="Symbol"/>
      </w:rPr>
    </w:lvl>
    <w:lvl w:ilvl="4" w:tplc="69787778">
      <w:start w:val="1"/>
      <w:numFmt w:val="bullet"/>
      <w:lvlText w:val="o"/>
      <w:lvlJc w:val="left"/>
      <w:pPr>
        <w:tabs>
          <w:tab w:val="num" w:pos="3600"/>
        </w:tabs>
        <w:ind w:left="3600" w:hanging="360"/>
      </w:pPr>
      <w:rPr>
        <w:rFonts w:ascii="Courier New" w:hAnsi="Courier New"/>
      </w:rPr>
    </w:lvl>
    <w:lvl w:ilvl="5" w:tplc="9294ADF0">
      <w:start w:val="1"/>
      <w:numFmt w:val="bullet"/>
      <w:lvlText w:val=""/>
      <w:lvlJc w:val="left"/>
      <w:pPr>
        <w:tabs>
          <w:tab w:val="num" w:pos="4320"/>
        </w:tabs>
        <w:ind w:left="4320" w:hanging="360"/>
      </w:pPr>
      <w:rPr>
        <w:rFonts w:ascii="Wingdings" w:hAnsi="Wingdings"/>
      </w:rPr>
    </w:lvl>
    <w:lvl w:ilvl="6" w:tplc="7EBEDFCC">
      <w:start w:val="1"/>
      <w:numFmt w:val="bullet"/>
      <w:lvlText w:val=""/>
      <w:lvlJc w:val="left"/>
      <w:pPr>
        <w:tabs>
          <w:tab w:val="num" w:pos="5040"/>
        </w:tabs>
        <w:ind w:left="5040" w:hanging="360"/>
      </w:pPr>
      <w:rPr>
        <w:rFonts w:ascii="Symbol" w:hAnsi="Symbol"/>
      </w:rPr>
    </w:lvl>
    <w:lvl w:ilvl="7" w:tplc="30465B18">
      <w:start w:val="1"/>
      <w:numFmt w:val="bullet"/>
      <w:lvlText w:val="o"/>
      <w:lvlJc w:val="left"/>
      <w:pPr>
        <w:tabs>
          <w:tab w:val="num" w:pos="5760"/>
        </w:tabs>
        <w:ind w:left="5760" w:hanging="360"/>
      </w:pPr>
      <w:rPr>
        <w:rFonts w:ascii="Courier New" w:hAnsi="Courier New"/>
      </w:rPr>
    </w:lvl>
    <w:lvl w:ilvl="8" w:tplc="351AB284">
      <w:start w:val="1"/>
      <w:numFmt w:val="bullet"/>
      <w:lvlText w:val=""/>
      <w:lvlJc w:val="left"/>
      <w:pPr>
        <w:tabs>
          <w:tab w:val="num" w:pos="6480"/>
        </w:tabs>
        <w:ind w:left="6480" w:hanging="360"/>
      </w:pPr>
      <w:rPr>
        <w:rFonts w:ascii="Wingdings" w:hAnsi="Wingdings"/>
      </w:rPr>
    </w:lvl>
  </w:abstractNum>
  <w:abstractNum w:abstractNumId="104">
    <w:nsid w:val="7BE95DC6"/>
    <w:multiLevelType w:val="hybridMultilevel"/>
    <w:tmpl w:val="7BE95DC6"/>
    <w:lvl w:ilvl="0" w:tplc="0F384BCE">
      <w:start w:val="1"/>
      <w:numFmt w:val="bullet"/>
      <w:lvlText w:val=""/>
      <w:lvlJc w:val="left"/>
      <w:pPr>
        <w:ind w:left="720" w:hanging="360"/>
      </w:pPr>
      <w:rPr>
        <w:rFonts w:ascii="Symbol" w:hAnsi="Symbol"/>
      </w:rPr>
    </w:lvl>
    <w:lvl w:ilvl="1" w:tplc="92821FE0">
      <w:start w:val="1"/>
      <w:numFmt w:val="bullet"/>
      <w:lvlText w:val="o"/>
      <w:lvlJc w:val="left"/>
      <w:pPr>
        <w:tabs>
          <w:tab w:val="num" w:pos="1440"/>
        </w:tabs>
        <w:ind w:left="1440" w:hanging="360"/>
      </w:pPr>
      <w:rPr>
        <w:rFonts w:ascii="Courier New" w:hAnsi="Courier New"/>
      </w:rPr>
    </w:lvl>
    <w:lvl w:ilvl="2" w:tplc="2F4277EC">
      <w:start w:val="1"/>
      <w:numFmt w:val="bullet"/>
      <w:lvlText w:val=""/>
      <w:lvlJc w:val="left"/>
      <w:pPr>
        <w:tabs>
          <w:tab w:val="num" w:pos="2160"/>
        </w:tabs>
        <w:ind w:left="2160" w:hanging="360"/>
      </w:pPr>
      <w:rPr>
        <w:rFonts w:ascii="Wingdings" w:hAnsi="Wingdings"/>
      </w:rPr>
    </w:lvl>
    <w:lvl w:ilvl="3" w:tplc="33F6D80E">
      <w:start w:val="1"/>
      <w:numFmt w:val="bullet"/>
      <w:lvlText w:val=""/>
      <w:lvlJc w:val="left"/>
      <w:pPr>
        <w:tabs>
          <w:tab w:val="num" w:pos="2880"/>
        </w:tabs>
        <w:ind w:left="2880" w:hanging="360"/>
      </w:pPr>
      <w:rPr>
        <w:rFonts w:ascii="Symbol" w:hAnsi="Symbol"/>
      </w:rPr>
    </w:lvl>
    <w:lvl w:ilvl="4" w:tplc="193215BE">
      <w:start w:val="1"/>
      <w:numFmt w:val="bullet"/>
      <w:lvlText w:val="o"/>
      <w:lvlJc w:val="left"/>
      <w:pPr>
        <w:tabs>
          <w:tab w:val="num" w:pos="3600"/>
        </w:tabs>
        <w:ind w:left="3600" w:hanging="360"/>
      </w:pPr>
      <w:rPr>
        <w:rFonts w:ascii="Courier New" w:hAnsi="Courier New"/>
      </w:rPr>
    </w:lvl>
    <w:lvl w:ilvl="5" w:tplc="9C6C67E4">
      <w:start w:val="1"/>
      <w:numFmt w:val="bullet"/>
      <w:lvlText w:val=""/>
      <w:lvlJc w:val="left"/>
      <w:pPr>
        <w:tabs>
          <w:tab w:val="num" w:pos="4320"/>
        </w:tabs>
        <w:ind w:left="4320" w:hanging="360"/>
      </w:pPr>
      <w:rPr>
        <w:rFonts w:ascii="Wingdings" w:hAnsi="Wingdings"/>
      </w:rPr>
    </w:lvl>
    <w:lvl w:ilvl="6" w:tplc="298EABEA">
      <w:start w:val="1"/>
      <w:numFmt w:val="bullet"/>
      <w:lvlText w:val=""/>
      <w:lvlJc w:val="left"/>
      <w:pPr>
        <w:tabs>
          <w:tab w:val="num" w:pos="5040"/>
        </w:tabs>
        <w:ind w:left="5040" w:hanging="360"/>
      </w:pPr>
      <w:rPr>
        <w:rFonts w:ascii="Symbol" w:hAnsi="Symbol"/>
      </w:rPr>
    </w:lvl>
    <w:lvl w:ilvl="7" w:tplc="B3CAFE16">
      <w:start w:val="1"/>
      <w:numFmt w:val="bullet"/>
      <w:lvlText w:val="o"/>
      <w:lvlJc w:val="left"/>
      <w:pPr>
        <w:tabs>
          <w:tab w:val="num" w:pos="5760"/>
        </w:tabs>
        <w:ind w:left="5760" w:hanging="360"/>
      </w:pPr>
      <w:rPr>
        <w:rFonts w:ascii="Courier New" w:hAnsi="Courier New"/>
      </w:rPr>
    </w:lvl>
    <w:lvl w:ilvl="8" w:tplc="326A68E8">
      <w:start w:val="1"/>
      <w:numFmt w:val="bullet"/>
      <w:lvlText w:val=""/>
      <w:lvlJc w:val="left"/>
      <w:pPr>
        <w:tabs>
          <w:tab w:val="num" w:pos="6480"/>
        </w:tabs>
        <w:ind w:left="6480" w:hanging="360"/>
      </w:pPr>
      <w:rPr>
        <w:rFonts w:ascii="Wingdings" w:hAnsi="Wingdings"/>
      </w:rPr>
    </w:lvl>
  </w:abstractNum>
  <w:abstractNum w:abstractNumId="105">
    <w:nsid w:val="7BE95DC7"/>
    <w:multiLevelType w:val="hybridMultilevel"/>
    <w:tmpl w:val="7BE95DC7"/>
    <w:lvl w:ilvl="0" w:tplc="101087B8">
      <w:start w:val="1"/>
      <w:numFmt w:val="bullet"/>
      <w:lvlText w:val=""/>
      <w:lvlJc w:val="left"/>
      <w:pPr>
        <w:ind w:left="720" w:hanging="360"/>
      </w:pPr>
      <w:rPr>
        <w:rFonts w:ascii="Symbol" w:hAnsi="Symbol"/>
      </w:rPr>
    </w:lvl>
    <w:lvl w:ilvl="1" w:tplc="1AF8247E">
      <w:start w:val="1"/>
      <w:numFmt w:val="bullet"/>
      <w:lvlText w:val="o"/>
      <w:lvlJc w:val="left"/>
      <w:pPr>
        <w:tabs>
          <w:tab w:val="num" w:pos="1440"/>
        </w:tabs>
        <w:ind w:left="1440" w:hanging="360"/>
      </w:pPr>
      <w:rPr>
        <w:rFonts w:ascii="Courier New" w:hAnsi="Courier New"/>
      </w:rPr>
    </w:lvl>
    <w:lvl w:ilvl="2" w:tplc="647ED1DC">
      <w:start w:val="1"/>
      <w:numFmt w:val="bullet"/>
      <w:lvlText w:val=""/>
      <w:lvlJc w:val="left"/>
      <w:pPr>
        <w:tabs>
          <w:tab w:val="num" w:pos="2160"/>
        </w:tabs>
        <w:ind w:left="2160" w:hanging="360"/>
      </w:pPr>
      <w:rPr>
        <w:rFonts w:ascii="Wingdings" w:hAnsi="Wingdings"/>
      </w:rPr>
    </w:lvl>
    <w:lvl w:ilvl="3" w:tplc="A39E55BE">
      <w:start w:val="1"/>
      <w:numFmt w:val="bullet"/>
      <w:lvlText w:val=""/>
      <w:lvlJc w:val="left"/>
      <w:pPr>
        <w:tabs>
          <w:tab w:val="num" w:pos="2880"/>
        </w:tabs>
        <w:ind w:left="2880" w:hanging="360"/>
      </w:pPr>
      <w:rPr>
        <w:rFonts w:ascii="Symbol" w:hAnsi="Symbol"/>
      </w:rPr>
    </w:lvl>
    <w:lvl w:ilvl="4" w:tplc="B4CA612C">
      <w:start w:val="1"/>
      <w:numFmt w:val="bullet"/>
      <w:lvlText w:val="o"/>
      <w:lvlJc w:val="left"/>
      <w:pPr>
        <w:tabs>
          <w:tab w:val="num" w:pos="3600"/>
        </w:tabs>
        <w:ind w:left="3600" w:hanging="360"/>
      </w:pPr>
      <w:rPr>
        <w:rFonts w:ascii="Courier New" w:hAnsi="Courier New"/>
      </w:rPr>
    </w:lvl>
    <w:lvl w:ilvl="5" w:tplc="4C408FAE">
      <w:start w:val="1"/>
      <w:numFmt w:val="bullet"/>
      <w:lvlText w:val=""/>
      <w:lvlJc w:val="left"/>
      <w:pPr>
        <w:tabs>
          <w:tab w:val="num" w:pos="4320"/>
        </w:tabs>
        <w:ind w:left="4320" w:hanging="360"/>
      </w:pPr>
      <w:rPr>
        <w:rFonts w:ascii="Wingdings" w:hAnsi="Wingdings"/>
      </w:rPr>
    </w:lvl>
    <w:lvl w:ilvl="6" w:tplc="9A2E77B0">
      <w:start w:val="1"/>
      <w:numFmt w:val="bullet"/>
      <w:lvlText w:val=""/>
      <w:lvlJc w:val="left"/>
      <w:pPr>
        <w:tabs>
          <w:tab w:val="num" w:pos="5040"/>
        </w:tabs>
        <w:ind w:left="5040" w:hanging="360"/>
      </w:pPr>
      <w:rPr>
        <w:rFonts w:ascii="Symbol" w:hAnsi="Symbol"/>
      </w:rPr>
    </w:lvl>
    <w:lvl w:ilvl="7" w:tplc="27566560">
      <w:start w:val="1"/>
      <w:numFmt w:val="bullet"/>
      <w:lvlText w:val="o"/>
      <w:lvlJc w:val="left"/>
      <w:pPr>
        <w:tabs>
          <w:tab w:val="num" w:pos="5760"/>
        </w:tabs>
        <w:ind w:left="5760" w:hanging="360"/>
      </w:pPr>
      <w:rPr>
        <w:rFonts w:ascii="Courier New" w:hAnsi="Courier New"/>
      </w:rPr>
    </w:lvl>
    <w:lvl w:ilvl="8" w:tplc="98A471AE">
      <w:start w:val="1"/>
      <w:numFmt w:val="bullet"/>
      <w:lvlText w:val=""/>
      <w:lvlJc w:val="left"/>
      <w:pPr>
        <w:tabs>
          <w:tab w:val="num" w:pos="6480"/>
        </w:tabs>
        <w:ind w:left="6480" w:hanging="360"/>
      </w:pPr>
      <w:rPr>
        <w:rFonts w:ascii="Wingdings" w:hAnsi="Wingdings"/>
      </w:rPr>
    </w:lvl>
  </w:abstractNum>
  <w:abstractNum w:abstractNumId="106">
    <w:nsid w:val="7BE95DC8"/>
    <w:multiLevelType w:val="hybridMultilevel"/>
    <w:tmpl w:val="7BE95DC8"/>
    <w:lvl w:ilvl="0" w:tplc="E20ED4BE">
      <w:start w:val="1"/>
      <w:numFmt w:val="bullet"/>
      <w:lvlText w:val=""/>
      <w:lvlJc w:val="left"/>
      <w:pPr>
        <w:ind w:left="720" w:hanging="360"/>
      </w:pPr>
      <w:rPr>
        <w:rFonts w:ascii="Symbol" w:hAnsi="Symbol"/>
      </w:rPr>
    </w:lvl>
    <w:lvl w:ilvl="1" w:tplc="13BEE5AA">
      <w:start w:val="1"/>
      <w:numFmt w:val="bullet"/>
      <w:lvlText w:val="o"/>
      <w:lvlJc w:val="left"/>
      <w:pPr>
        <w:tabs>
          <w:tab w:val="num" w:pos="1440"/>
        </w:tabs>
        <w:ind w:left="1440" w:hanging="360"/>
      </w:pPr>
      <w:rPr>
        <w:rFonts w:ascii="Courier New" w:hAnsi="Courier New"/>
      </w:rPr>
    </w:lvl>
    <w:lvl w:ilvl="2" w:tplc="28EEA2BA">
      <w:start w:val="1"/>
      <w:numFmt w:val="bullet"/>
      <w:lvlText w:val=""/>
      <w:lvlJc w:val="left"/>
      <w:pPr>
        <w:tabs>
          <w:tab w:val="num" w:pos="2160"/>
        </w:tabs>
        <w:ind w:left="2160" w:hanging="360"/>
      </w:pPr>
      <w:rPr>
        <w:rFonts w:ascii="Wingdings" w:hAnsi="Wingdings"/>
      </w:rPr>
    </w:lvl>
    <w:lvl w:ilvl="3" w:tplc="4F668C3C">
      <w:start w:val="1"/>
      <w:numFmt w:val="bullet"/>
      <w:lvlText w:val=""/>
      <w:lvlJc w:val="left"/>
      <w:pPr>
        <w:tabs>
          <w:tab w:val="num" w:pos="2880"/>
        </w:tabs>
        <w:ind w:left="2880" w:hanging="360"/>
      </w:pPr>
      <w:rPr>
        <w:rFonts w:ascii="Symbol" w:hAnsi="Symbol"/>
      </w:rPr>
    </w:lvl>
    <w:lvl w:ilvl="4" w:tplc="76C278E2">
      <w:start w:val="1"/>
      <w:numFmt w:val="bullet"/>
      <w:lvlText w:val="o"/>
      <w:lvlJc w:val="left"/>
      <w:pPr>
        <w:tabs>
          <w:tab w:val="num" w:pos="3600"/>
        </w:tabs>
        <w:ind w:left="3600" w:hanging="360"/>
      </w:pPr>
      <w:rPr>
        <w:rFonts w:ascii="Courier New" w:hAnsi="Courier New"/>
      </w:rPr>
    </w:lvl>
    <w:lvl w:ilvl="5" w:tplc="1A0E1048">
      <w:start w:val="1"/>
      <w:numFmt w:val="bullet"/>
      <w:lvlText w:val=""/>
      <w:lvlJc w:val="left"/>
      <w:pPr>
        <w:tabs>
          <w:tab w:val="num" w:pos="4320"/>
        </w:tabs>
        <w:ind w:left="4320" w:hanging="360"/>
      </w:pPr>
      <w:rPr>
        <w:rFonts w:ascii="Wingdings" w:hAnsi="Wingdings"/>
      </w:rPr>
    </w:lvl>
    <w:lvl w:ilvl="6" w:tplc="F5B85388">
      <w:start w:val="1"/>
      <w:numFmt w:val="bullet"/>
      <w:lvlText w:val=""/>
      <w:lvlJc w:val="left"/>
      <w:pPr>
        <w:tabs>
          <w:tab w:val="num" w:pos="5040"/>
        </w:tabs>
        <w:ind w:left="5040" w:hanging="360"/>
      </w:pPr>
      <w:rPr>
        <w:rFonts w:ascii="Symbol" w:hAnsi="Symbol"/>
      </w:rPr>
    </w:lvl>
    <w:lvl w:ilvl="7" w:tplc="0ADCDAEA">
      <w:start w:val="1"/>
      <w:numFmt w:val="bullet"/>
      <w:lvlText w:val="o"/>
      <w:lvlJc w:val="left"/>
      <w:pPr>
        <w:tabs>
          <w:tab w:val="num" w:pos="5760"/>
        </w:tabs>
        <w:ind w:left="5760" w:hanging="360"/>
      </w:pPr>
      <w:rPr>
        <w:rFonts w:ascii="Courier New" w:hAnsi="Courier New"/>
      </w:rPr>
    </w:lvl>
    <w:lvl w:ilvl="8" w:tplc="E98ACFE6">
      <w:start w:val="1"/>
      <w:numFmt w:val="bullet"/>
      <w:lvlText w:val=""/>
      <w:lvlJc w:val="left"/>
      <w:pPr>
        <w:tabs>
          <w:tab w:val="num" w:pos="6480"/>
        </w:tabs>
        <w:ind w:left="6480" w:hanging="360"/>
      </w:pPr>
      <w:rPr>
        <w:rFonts w:ascii="Wingdings" w:hAnsi="Wingdings"/>
      </w:rPr>
    </w:lvl>
  </w:abstractNum>
  <w:abstractNum w:abstractNumId="107">
    <w:nsid w:val="7BE95DC9"/>
    <w:multiLevelType w:val="hybridMultilevel"/>
    <w:tmpl w:val="7BE95DC9"/>
    <w:lvl w:ilvl="0" w:tplc="E214DF12">
      <w:start w:val="1"/>
      <w:numFmt w:val="bullet"/>
      <w:lvlText w:val=""/>
      <w:lvlJc w:val="left"/>
      <w:pPr>
        <w:ind w:left="720" w:hanging="360"/>
      </w:pPr>
      <w:rPr>
        <w:rFonts w:ascii="Symbol" w:hAnsi="Symbol"/>
      </w:rPr>
    </w:lvl>
    <w:lvl w:ilvl="1" w:tplc="76FACF9E">
      <w:start w:val="1"/>
      <w:numFmt w:val="bullet"/>
      <w:lvlText w:val="o"/>
      <w:lvlJc w:val="left"/>
      <w:pPr>
        <w:tabs>
          <w:tab w:val="num" w:pos="1440"/>
        </w:tabs>
        <w:ind w:left="1440" w:hanging="360"/>
      </w:pPr>
      <w:rPr>
        <w:rFonts w:ascii="Courier New" w:hAnsi="Courier New"/>
      </w:rPr>
    </w:lvl>
    <w:lvl w:ilvl="2" w:tplc="85105C10">
      <w:start w:val="1"/>
      <w:numFmt w:val="bullet"/>
      <w:lvlText w:val=""/>
      <w:lvlJc w:val="left"/>
      <w:pPr>
        <w:tabs>
          <w:tab w:val="num" w:pos="2160"/>
        </w:tabs>
        <w:ind w:left="2160" w:hanging="360"/>
      </w:pPr>
      <w:rPr>
        <w:rFonts w:ascii="Wingdings" w:hAnsi="Wingdings"/>
      </w:rPr>
    </w:lvl>
    <w:lvl w:ilvl="3" w:tplc="2A929A2E">
      <w:start w:val="1"/>
      <w:numFmt w:val="bullet"/>
      <w:lvlText w:val=""/>
      <w:lvlJc w:val="left"/>
      <w:pPr>
        <w:tabs>
          <w:tab w:val="num" w:pos="2880"/>
        </w:tabs>
        <w:ind w:left="2880" w:hanging="360"/>
      </w:pPr>
      <w:rPr>
        <w:rFonts w:ascii="Symbol" w:hAnsi="Symbol"/>
      </w:rPr>
    </w:lvl>
    <w:lvl w:ilvl="4" w:tplc="5A42EF56">
      <w:start w:val="1"/>
      <w:numFmt w:val="bullet"/>
      <w:lvlText w:val="o"/>
      <w:lvlJc w:val="left"/>
      <w:pPr>
        <w:tabs>
          <w:tab w:val="num" w:pos="3600"/>
        </w:tabs>
        <w:ind w:left="3600" w:hanging="360"/>
      </w:pPr>
      <w:rPr>
        <w:rFonts w:ascii="Courier New" w:hAnsi="Courier New"/>
      </w:rPr>
    </w:lvl>
    <w:lvl w:ilvl="5" w:tplc="44CEEBEA">
      <w:start w:val="1"/>
      <w:numFmt w:val="bullet"/>
      <w:lvlText w:val=""/>
      <w:lvlJc w:val="left"/>
      <w:pPr>
        <w:tabs>
          <w:tab w:val="num" w:pos="4320"/>
        </w:tabs>
        <w:ind w:left="4320" w:hanging="360"/>
      </w:pPr>
      <w:rPr>
        <w:rFonts w:ascii="Wingdings" w:hAnsi="Wingdings"/>
      </w:rPr>
    </w:lvl>
    <w:lvl w:ilvl="6" w:tplc="06786C4A">
      <w:start w:val="1"/>
      <w:numFmt w:val="bullet"/>
      <w:lvlText w:val=""/>
      <w:lvlJc w:val="left"/>
      <w:pPr>
        <w:tabs>
          <w:tab w:val="num" w:pos="5040"/>
        </w:tabs>
        <w:ind w:left="5040" w:hanging="360"/>
      </w:pPr>
      <w:rPr>
        <w:rFonts w:ascii="Symbol" w:hAnsi="Symbol"/>
      </w:rPr>
    </w:lvl>
    <w:lvl w:ilvl="7" w:tplc="B18E0F68">
      <w:start w:val="1"/>
      <w:numFmt w:val="bullet"/>
      <w:lvlText w:val="o"/>
      <w:lvlJc w:val="left"/>
      <w:pPr>
        <w:tabs>
          <w:tab w:val="num" w:pos="5760"/>
        </w:tabs>
        <w:ind w:left="5760" w:hanging="360"/>
      </w:pPr>
      <w:rPr>
        <w:rFonts w:ascii="Courier New" w:hAnsi="Courier New"/>
      </w:rPr>
    </w:lvl>
    <w:lvl w:ilvl="8" w:tplc="4D529088">
      <w:start w:val="1"/>
      <w:numFmt w:val="bullet"/>
      <w:lvlText w:val=""/>
      <w:lvlJc w:val="left"/>
      <w:pPr>
        <w:tabs>
          <w:tab w:val="num" w:pos="6480"/>
        </w:tabs>
        <w:ind w:left="6480" w:hanging="360"/>
      </w:pPr>
      <w:rPr>
        <w:rFonts w:ascii="Wingdings" w:hAnsi="Wingdings"/>
      </w:rPr>
    </w:lvl>
  </w:abstractNum>
  <w:abstractNum w:abstractNumId="108">
    <w:nsid w:val="7BE95DCA"/>
    <w:multiLevelType w:val="hybridMultilevel"/>
    <w:tmpl w:val="7BE95DCA"/>
    <w:lvl w:ilvl="0" w:tplc="83700724">
      <w:start w:val="1"/>
      <w:numFmt w:val="bullet"/>
      <w:lvlText w:val=""/>
      <w:lvlJc w:val="left"/>
      <w:pPr>
        <w:ind w:left="720" w:hanging="360"/>
      </w:pPr>
      <w:rPr>
        <w:rFonts w:ascii="Symbol" w:hAnsi="Symbol"/>
      </w:rPr>
    </w:lvl>
    <w:lvl w:ilvl="1" w:tplc="4CE08242">
      <w:start w:val="1"/>
      <w:numFmt w:val="bullet"/>
      <w:lvlText w:val="o"/>
      <w:lvlJc w:val="left"/>
      <w:pPr>
        <w:tabs>
          <w:tab w:val="num" w:pos="1440"/>
        </w:tabs>
        <w:ind w:left="1440" w:hanging="360"/>
      </w:pPr>
      <w:rPr>
        <w:rFonts w:ascii="Courier New" w:hAnsi="Courier New"/>
      </w:rPr>
    </w:lvl>
    <w:lvl w:ilvl="2" w:tplc="B900A82A">
      <w:start w:val="1"/>
      <w:numFmt w:val="bullet"/>
      <w:lvlText w:val=""/>
      <w:lvlJc w:val="left"/>
      <w:pPr>
        <w:tabs>
          <w:tab w:val="num" w:pos="2160"/>
        </w:tabs>
        <w:ind w:left="2160" w:hanging="360"/>
      </w:pPr>
      <w:rPr>
        <w:rFonts w:ascii="Wingdings" w:hAnsi="Wingdings"/>
      </w:rPr>
    </w:lvl>
    <w:lvl w:ilvl="3" w:tplc="C928A6D0">
      <w:start w:val="1"/>
      <w:numFmt w:val="bullet"/>
      <w:lvlText w:val=""/>
      <w:lvlJc w:val="left"/>
      <w:pPr>
        <w:tabs>
          <w:tab w:val="num" w:pos="2880"/>
        </w:tabs>
        <w:ind w:left="2880" w:hanging="360"/>
      </w:pPr>
      <w:rPr>
        <w:rFonts w:ascii="Symbol" w:hAnsi="Symbol"/>
      </w:rPr>
    </w:lvl>
    <w:lvl w:ilvl="4" w:tplc="1D4A0E8A">
      <w:start w:val="1"/>
      <w:numFmt w:val="bullet"/>
      <w:lvlText w:val="o"/>
      <w:lvlJc w:val="left"/>
      <w:pPr>
        <w:tabs>
          <w:tab w:val="num" w:pos="3600"/>
        </w:tabs>
        <w:ind w:left="3600" w:hanging="360"/>
      </w:pPr>
      <w:rPr>
        <w:rFonts w:ascii="Courier New" w:hAnsi="Courier New"/>
      </w:rPr>
    </w:lvl>
    <w:lvl w:ilvl="5" w:tplc="2DF6C066">
      <w:start w:val="1"/>
      <w:numFmt w:val="bullet"/>
      <w:lvlText w:val=""/>
      <w:lvlJc w:val="left"/>
      <w:pPr>
        <w:tabs>
          <w:tab w:val="num" w:pos="4320"/>
        </w:tabs>
        <w:ind w:left="4320" w:hanging="360"/>
      </w:pPr>
      <w:rPr>
        <w:rFonts w:ascii="Wingdings" w:hAnsi="Wingdings"/>
      </w:rPr>
    </w:lvl>
    <w:lvl w:ilvl="6" w:tplc="98208F8C">
      <w:start w:val="1"/>
      <w:numFmt w:val="bullet"/>
      <w:lvlText w:val=""/>
      <w:lvlJc w:val="left"/>
      <w:pPr>
        <w:tabs>
          <w:tab w:val="num" w:pos="5040"/>
        </w:tabs>
        <w:ind w:left="5040" w:hanging="360"/>
      </w:pPr>
      <w:rPr>
        <w:rFonts w:ascii="Symbol" w:hAnsi="Symbol"/>
      </w:rPr>
    </w:lvl>
    <w:lvl w:ilvl="7" w:tplc="74520D1C">
      <w:start w:val="1"/>
      <w:numFmt w:val="bullet"/>
      <w:lvlText w:val="o"/>
      <w:lvlJc w:val="left"/>
      <w:pPr>
        <w:tabs>
          <w:tab w:val="num" w:pos="5760"/>
        </w:tabs>
        <w:ind w:left="5760" w:hanging="360"/>
      </w:pPr>
      <w:rPr>
        <w:rFonts w:ascii="Courier New" w:hAnsi="Courier New"/>
      </w:rPr>
    </w:lvl>
    <w:lvl w:ilvl="8" w:tplc="4094D042">
      <w:start w:val="1"/>
      <w:numFmt w:val="bullet"/>
      <w:lvlText w:val=""/>
      <w:lvlJc w:val="left"/>
      <w:pPr>
        <w:tabs>
          <w:tab w:val="num" w:pos="6480"/>
        </w:tabs>
        <w:ind w:left="6480" w:hanging="360"/>
      </w:pPr>
      <w:rPr>
        <w:rFonts w:ascii="Wingdings" w:hAnsi="Wingdings"/>
      </w:rPr>
    </w:lvl>
  </w:abstractNum>
  <w:abstractNum w:abstractNumId="109">
    <w:nsid w:val="7BE95DCB"/>
    <w:multiLevelType w:val="hybridMultilevel"/>
    <w:tmpl w:val="7BE95DCB"/>
    <w:lvl w:ilvl="0" w:tplc="341A59EC">
      <w:start w:val="1"/>
      <w:numFmt w:val="bullet"/>
      <w:lvlText w:val=""/>
      <w:lvlJc w:val="left"/>
      <w:pPr>
        <w:ind w:left="720" w:hanging="360"/>
      </w:pPr>
      <w:rPr>
        <w:rFonts w:ascii="Symbol" w:hAnsi="Symbol"/>
      </w:rPr>
    </w:lvl>
    <w:lvl w:ilvl="1" w:tplc="27485318">
      <w:start w:val="1"/>
      <w:numFmt w:val="bullet"/>
      <w:lvlText w:val="o"/>
      <w:lvlJc w:val="left"/>
      <w:pPr>
        <w:tabs>
          <w:tab w:val="num" w:pos="1440"/>
        </w:tabs>
        <w:ind w:left="1440" w:hanging="360"/>
      </w:pPr>
      <w:rPr>
        <w:rFonts w:ascii="Courier New" w:hAnsi="Courier New"/>
      </w:rPr>
    </w:lvl>
    <w:lvl w:ilvl="2" w:tplc="22C8DF28">
      <w:start w:val="1"/>
      <w:numFmt w:val="bullet"/>
      <w:lvlText w:val=""/>
      <w:lvlJc w:val="left"/>
      <w:pPr>
        <w:tabs>
          <w:tab w:val="num" w:pos="2160"/>
        </w:tabs>
        <w:ind w:left="2160" w:hanging="360"/>
      </w:pPr>
      <w:rPr>
        <w:rFonts w:ascii="Wingdings" w:hAnsi="Wingdings"/>
      </w:rPr>
    </w:lvl>
    <w:lvl w:ilvl="3" w:tplc="896C7FEC">
      <w:start w:val="1"/>
      <w:numFmt w:val="bullet"/>
      <w:lvlText w:val=""/>
      <w:lvlJc w:val="left"/>
      <w:pPr>
        <w:tabs>
          <w:tab w:val="num" w:pos="2880"/>
        </w:tabs>
        <w:ind w:left="2880" w:hanging="360"/>
      </w:pPr>
      <w:rPr>
        <w:rFonts w:ascii="Symbol" w:hAnsi="Symbol"/>
      </w:rPr>
    </w:lvl>
    <w:lvl w:ilvl="4" w:tplc="295C0B7C">
      <w:start w:val="1"/>
      <w:numFmt w:val="bullet"/>
      <w:lvlText w:val="o"/>
      <w:lvlJc w:val="left"/>
      <w:pPr>
        <w:tabs>
          <w:tab w:val="num" w:pos="3600"/>
        </w:tabs>
        <w:ind w:left="3600" w:hanging="360"/>
      </w:pPr>
      <w:rPr>
        <w:rFonts w:ascii="Courier New" w:hAnsi="Courier New"/>
      </w:rPr>
    </w:lvl>
    <w:lvl w:ilvl="5" w:tplc="036212B2">
      <w:start w:val="1"/>
      <w:numFmt w:val="bullet"/>
      <w:lvlText w:val=""/>
      <w:lvlJc w:val="left"/>
      <w:pPr>
        <w:tabs>
          <w:tab w:val="num" w:pos="4320"/>
        </w:tabs>
        <w:ind w:left="4320" w:hanging="360"/>
      </w:pPr>
      <w:rPr>
        <w:rFonts w:ascii="Wingdings" w:hAnsi="Wingdings"/>
      </w:rPr>
    </w:lvl>
    <w:lvl w:ilvl="6" w:tplc="9AE6F7BC">
      <w:start w:val="1"/>
      <w:numFmt w:val="bullet"/>
      <w:lvlText w:val=""/>
      <w:lvlJc w:val="left"/>
      <w:pPr>
        <w:tabs>
          <w:tab w:val="num" w:pos="5040"/>
        </w:tabs>
        <w:ind w:left="5040" w:hanging="360"/>
      </w:pPr>
      <w:rPr>
        <w:rFonts w:ascii="Symbol" w:hAnsi="Symbol"/>
      </w:rPr>
    </w:lvl>
    <w:lvl w:ilvl="7" w:tplc="97AC37FA">
      <w:start w:val="1"/>
      <w:numFmt w:val="bullet"/>
      <w:lvlText w:val="o"/>
      <w:lvlJc w:val="left"/>
      <w:pPr>
        <w:tabs>
          <w:tab w:val="num" w:pos="5760"/>
        </w:tabs>
        <w:ind w:left="5760" w:hanging="360"/>
      </w:pPr>
      <w:rPr>
        <w:rFonts w:ascii="Courier New" w:hAnsi="Courier New"/>
      </w:rPr>
    </w:lvl>
    <w:lvl w:ilvl="8" w:tplc="FF888BF6">
      <w:start w:val="1"/>
      <w:numFmt w:val="bullet"/>
      <w:lvlText w:val=""/>
      <w:lvlJc w:val="left"/>
      <w:pPr>
        <w:tabs>
          <w:tab w:val="num" w:pos="6480"/>
        </w:tabs>
        <w:ind w:left="6480" w:hanging="360"/>
      </w:pPr>
      <w:rPr>
        <w:rFonts w:ascii="Wingdings" w:hAnsi="Wingdings"/>
      </w:rPr>
    </w:lvl>
  </w:abstractNum>
  <w:abstractNum w:abstractNumId="110">
    <w:nsid w:val="7BE95DCC"/>
    <w:multiLevelType w:val="hybridMultilevel"/>
    <w:tmpl w:val="7BE95DCC"/>
    <w:lvl w:ilvl="0" w:tplc="BED0B60E">
      <w:start w:val="1"/>
      <w:numFmt w:val="bullet"/>
      <w:lvlText w:val=""/>
      <w:lvlJc w:val="left"/>
      <w:pPr>
        <w:ind w:left="720" w:hanging="360"/>
      </w:pPr>
      <w:rPr>
        <w:rFonts w:ascii="Symbol" w:hAnsi="Symbol"/>
      </w:rPr>
    </w:lvl>
    <w:lvl w:ilvl="1" w:tplc="BA9A5782">
      <w:start w:val="1"/>
      <w:numFmt w:val="bullet"/>
      <w:lvlText w:val="o"/>
      <w:lvlJc w:val="left"/>
      <w:pPr>
        <w:tabs>
          <w:tab w:val="num" w:pos="1440"/>
        </w:tabs>
        <w:ind w:left="1440" w:hanging="360"/>
      </w:pPr>
      <w:rPr>
        <w:rFonts w:ascii="Courier New" w:hAnsi="Courier New"/>
      </w:rPr>
    </w:lvl>
    <w:lvl w:ilvl="2" w:tplc="6EB0DD6C">
      <w:start w:val="1"/>
      <w:numFmt w:val="bullet"/>
      <w:lvlText w:val=""/>
      <w:lvlJc w:val="left"/>
      <w:pPr>
        <w:tabs>
          <w:tab w:val="num" w:pos="2160"/>
        </w:tabs>
        <w:ind w:left="2160" w:hanging="360"/>
      </w:pPr>
      <w:rPr>
        <w:rFonts w:ascii="Wingdings" w:hAnsi="Wingdings"/>
      </w:rPr>
    </w:lvl>
    <w:lvl w:ilvl="3" w:tplc="03149082">
      <w:start w:val="1"/>
      <w:numFmt w:val="bullet"/>
      <w:lvlText w:val=""/>
      <w:lvlJc w:val="left"/>
      <w:pPr>
        <w:tabs>
          <w:tab w:val="num" w:pos="2880"/>
        </w:tabs>
        <w:ind w:left="2880" w:hanging="360"/>
      </w:pPr>
      <w:rPr>
        <w:rFonts w:ascii="Symbol" w:hAnsi="Symbol"/>
      </w:rPr>
    </w:lvl>
    <w:lvl w:ilvl="4" w:tplc="5E14A00A">
      <w:start w:val="1"/>
      <w:numFmt w:val="bullet"/>
      <w:lvlText w:val="o"/>
      <w:lvlJc w:val="left"/>
      <w:pPr>
        <w:tabs>
          <w:tab w:val="num" w:pos="3600"/>
        </w:tabs>
        <w:ind w:left="3600" w:hanging="360"/>
      </w:pPr>
      <w:rPr>
        <w:rFonts w:ascii="Courier New" w:hAnsi="Courier New"/>
      </w:rPr>
    </w:lvl>
    <w:lvl w:ilvl="5" w:tplc="336E8FD8">
      <w:start w:val="1"/>
      <w:numFmt w:val="bullet"/>
      <w:lvlText w:val=""/>
      <w:lvlJc w:val="left"/>
      <w:pPr>
        <w:tabs>
          <w:tab w:val="num" w:pos="4320"/>
        </w:tabs>
        <w:ind w:left="4320" w:hanging="360"/>
      </w:pPr>
      <w:rPr>
        <w:rFonts w:ascii="Wingdings" w:hAnsi="Wingdings"/>
      </w:rPr>
    </w:lvl>
    <w:lvl w:ilvl="6" w:tplc="D806F9B2">
      <w:start w:val="1"/>
      <w:numFmt w:val="bullet"/>
      <w:lvlText w:val=""/>
      <w:lvlJc w:val="left"/>
      <w:pPr>
        <w:tabs>
          <w:tab w:val="num" w:pos="5040"/>
        </w:tabs>
        <w:ind w:left="5040" w:hanging="360"/>
      </w:pPr>
      <w:rPr>
        <w:rFonts w:ascii="Symbol" w:hAnsi="Symbol"/>
      </w:rPr>
    </w:lvl>
    <w:lvl w:ilvl="7" w:tplc="A6E8AD18">
      <w:start w:val="1"/>
      <w:numFmt w:val="bullet"/>
      <w:lvlText w:val="o"/>
      <w:lvlJc w:val="left"/>
      <w:pPr>
        <w:tabs>
          <w:tab w:val="num" w:pos="5760"/>
        </w:tabs>
        <w:ind w:left="5760" w:hanging="360"/>
      </w:pPr>
      <w:rPr>
        <w:rFonts w:ascii="Courier New" w:hAnsi="Courier New"/>
      </w:rPr>
    </w:lvl>
    <w:lvl w:ilvl="8" w:tplc="1C0C3D3E">
      <w:start w:val="1"/>
      <w:numFmt w:val="bullet"/>
      <w:lvlText w:val=""/>
      <w:lvlJc w:val="left"/>
      <w:pPr>
        <w:tabs>
          <w:tab w:val="num" w:pos="6480"/>
        </w:tabs>
        <w:ind w:left="6480" w:hanging="360"/>
      </w:pPr>
      <w:rPr>
        <w:rFonts w:ascii="Wingdings" w:hAnsi="Wingdings"/>
      </w:rPr>
    </w:lvl>
  </w:abstractNum>
  <w:abstractNum w:abstractNumId="111">
    <w:nsid w:val="7BE95DCD"/>
    <w:multiLevelType w:val="hybridMultilevel"/>
    <w:tmpl w:val="7BE95DCD"/>
    <w:lvl w:ilvl="0" w:tplc="4A680D08">
      <w:start w:val="1"/>
      <w:numFmt w:val="bullet"/>
      <w:lvlText w:val=""/>
      <w:lvlJc w:val="left"/>
      <w:pPr>
        <w:ind w:left="720" w:hanging="360"/>
      </w:pPr>
      <w:rPr>
        <w:rFonts w:ascii="Symbol" w:hAnsi="Symbol"/>
      </w:rPr>
    </w:lvl>
    <w:lvl w:ilvl="1" w:tplc="68727D7C">
      <w:start w:val="1"/>
      <w:numFmt w:val="bullet"/>
      <w:lvlText w:val="o"/>
      <w:lvlJc w:val="left"/>
      <w:pPr>
        <w:tabs>
          <w:tab w:val="num" w:pos="1440"/>
        </w:tabs>
        <w:ind w:left="1440" w:hanging="360"/>
      </w:pPr>
      <w:rPr>
        <w:rFonts w:ascii="Courier New" w:hAnsi="Courier New"/>
      </w:rPr>
    </w:lvl>
    <w:lvl w:ilvl="2" w:tplc="5CD27DEA">
      <w:start w:val="1"/>
      <w:numFmt w:val="bullet"/>
      <w:lvlText w:val=""/>
      <w:lvlJc w:val="left"/>
      <w:pPr>
        <w:tabs>
          <w:tab w:val="num" w:pos="2160"/>
        </w:tabs>
        <w:ind w:left="2160" w:hanging="360"/>
      </w:pPr>
      <w:rPr>
        <w:rFonts w:ascii="Wingdings" w:hAnsi="Wingdings"/>
      </w:rPr>
    </w:lvl>
    <w:lvl w:ilvl="3" w:tplc="20AE062C">
      <w:start w:val="1"/>
      <w:numFmt w:val="bullet"/>
      <w:lvlText w:val=""/>
      <w:lvlJc w:val="left"/>
      <w:pPr>
        <w:tabs>
          <w:tab w:val="num" w:pos="2880"/>
        </w:tabs>
        <w:ind w:left="2880" w:hanging="360"/>
      </w:pPr>
      <w:rPr>
        <w:rFonts w:ascii="Symbol" w:hAnsi="Symbol"/>
      </w:rPr>
    </w:lvl>
    <w:lvl w:ilvl="4" w:tplc="204EAA98">
      <w:start w:val="1"/>
      <w:numFmt w:val="bullet"/>
      <w:lvlText w:val="o"/>
      <w:lvlJc w:val="left"/>
      <w:pPr>
        <w:tabs>
          <w:tab w:val="num" w:pos="3600"/>
        </w:tabs>
        <w:ind w:left="3600" w:hanging="360"/>
      </w:pPr>
      <w:rPr>
        <w:rFonts w:ascii="Courier New" w:hAnsi="Courier New"/>
      </w:rPr>
    </w:lvl>
    <w:lvl w:ilvl="5" w:tplc="1C28AA1E">
      <w:start w:val="1"/>
      <w:numFmt w:val="bullet"/>
      <w:lvlText w:val=""/>
      <w:lvlJc w:val="left"/>
      <w:pPr>
        <w:tabs>
          <w:tab w:val="num" w:pos="4320"/>
        </w:tabs>
        <w:ind w:left="4320" w:hanging="360"/>
      </w:pPr>
      <w:rPr>
        <w:rFonts w:ascii="Wingdings" w:hAnsi="Wingdings"/>
      </w:rPr>
    </w:lvl>
    <w:lvl w:ilvl="6" w:tplc="E6CCCA1E">
      <w:start w:val="1"/>
      <w:numFmt w:val="bullet"/>
      <w:lvlText w:val=""/>
      <w:lvlJc w:val="left"/>
      <w:pPr>
        <w:tabs>
          <w:tab w:val="num" w:pos="5040"/>
        </w:tabs>
        <w:ind w:left="5040" w:hanging="360"/>
      </w:pPr>
      <w:rPr>
        <w:rFonts w:ascii="Symbol" w:hAnsi="Symbol"/>
      </w:rPr>
    </w:lvl>
    <w:lvl w:ilvl="7" w:tplc="77D83E40">
      <w:start w:val="1"/>
      <w:numFmt w:val="bullet"/>
      <w:lvlText w:val="o"/>
      <w:lvlJc w:val="left"/>
      <w:pPr>
        <w:tabs>
          <w:tab w:val="num" w:pos="5760"/>
        </w:tabs>
        <w:ind w:left="5760" w:hanging="360"/>
      </w:pPr>
      <w:rPr>
        <w:rFonts w:ascii="Courier New" w:hAnsi="Courier New"/>
      </w:rPr>
    </w:lvl>
    <w:lvl w:ilvl="8" w:tplc="87E848E2">
      <w:start w:val="1"/>
      <w:numFmt w:val="bullet"/>
      <w:lvlText w:val=""/>
      <w:lvlJc w:val="left"/>
      <w:pPr>
        <w:tabs>
          <w:tab w:val="num" w:pos="6480"/>
        </w:tabs>
        <w:ind w:left="6480" w:hanging="360"/>
      </w:pPr>
      <w:rPr>
        <w:rFonts w:ascii="Wingdings" w:hAnsi="Wingdings"/>
      </w:rPr>
    </w:lvl>
  </w:abstractNum>
  <w:abstractNum w:abstractNumId="112">
    <w:nsid w:val="7BE95DCE"/>
    <w:multiLevelType w:val="hybridMultilevel"/>
    <w:tmpl w:val="7BE95DCE"/>
    <w:lvl w:ilvl="0" w:tplc="4852C4CA">
      <w:start w:val="1"/>
      <w:numFmt w:val="bullet"/>
      <w:lvlText w:val=""/>
      <w:lvlJc w:val="left"/>
      <w:pPr>
        <w:ind w:left="720" w:hanging="360"/>
      </w:pPr>
      <w:rPr>
        <w:rFonts w:ascii="Symbol" w:hAnsi="Symbol"/>
      </w:rPr>
    </w:lvl>
    <w:lvl w:ilvl="1" w:tplc="ED127FE4">
      <w:start w:val="1"/>
      <w:numFmt w:val="bullet"/>
      <w:lvlText w:val="o"/>
      <w:lvlJc w:val="left"/>
      <w:pPr>
        <w:tabs>
          <w:tab w:val="num" w:pos="1440"/>
        </w:tabs>
        <w:ind w:left="1440" w:hanging="360"/>
      </w:pPr>
      <w:rPr>
        <w:rFonts w:ascii="Courier New" w:hAnsi="Courier New"/>
      </w:rPr>
    </w:lvl>
    <w:lvl w:ilvl="2" w:tplc="BD98E80E">
      <w:start w:val="1"/>
      <w:numFmt w:val="bullet"/>
      <w:lvlText w:val=""/>
      <w:lvlJc w:val="left"/>
      <w:pPr>
        <w:tabs>
          <w:tab w:val="num" w:pos="2160"/>
        </w:tabs>
        <w:ind w:left="2160" w:hanging="360"/>
      </w:pPr>
      <w:rPr>
        <w:rFonts w:ascii="Wingdings" w:hAnsi="Wingdings"/>
      </w:rPr>
    </w:lvl>
    <w:lvl w:ilvl="3" w:tplc="E8B4E150">
      <w:start w:val="1"/>
      <w:numFmt w:val="bullet"/>
      <w:lvlText w:val=""/>
      <w:lvlJc w:val="left"/>
      <w:pPr>
        <w:tabs>
          <w:tab w:val="num" w:pos="2880"/>
        </w:tabs>
        <w:ind w:left="2880" w:hanging="360"/>
      </w:pPr>
      <w:rPr>
        <w:rFonts w:ascii="Symbol" w:hAnsi="Symbol"/>
      </w:rPr>
    </w:lvl>
    <w:lvl w:ilvl="4" w:tplc="5F34E48C">
      <w:start w:val="1"/>
      <w:numFmt w:val="bullet"/>
      <w:lvlText w:val="o"/>
      <w:lvlJc w:val="left"/>
      <w:pPr>
        <w:tabs>
          <w:tab w:val="num" w:pos="3600"/>
        </w:tabs>
        <w:ind w:left="3600" w:hanging="360"/>
      </w:pPr>
      <w:rPr>
        <w:rFonts w:ascii="Courier New" w:hAnsi="Courier New"/>
      </w:rPr>
    </w:lvl>
    <w:lvl w:ilvl="5" w:tplc="5ADAD4DA">
      <w:start w:val="1"/>
      <w:numFmt w:val="bullet"/>
      <w:lvlText w:val=""/>
      <w:lvlJc w:val="left"/>
      <w:pPr>
        <w:tabs>
          <w:tab w:val="num" w:pos="4320"/>
        </w:tabs>
        <w:ind w:left="4320" w:hanging="360"/>
      </w:pPr>
      <w:rPr>
        <w:rFonts w:ascii="Wingdings" w:hAnsi="Wingdings"/>
      </w:rPr>
    </w:lvl>
    <w:lvl w:ilvl="6" w:tplc="2BEC6856">
      <w:start w:val="1"/>
      <w:numFmt w:val="bullet"/>
      <w:lvlText w:val=""/>
      <w:lvlJc w:val="left"/>
      <w:pPr>
        <w:tabs>
          <w:tab w:val="num" w:pos="5040"/>
        </w:tabs>
        <w:ind w:left="5040" w:hanging="360"/>
      </w:pPr>
      <w:rPr>
        <w:rFonts w:ascii="Symbol" w:hAnsi="Symbol"/>
      </w:rPr>
    </w:lvl>
    <w:lvl w:ilvl="7" w:tplc="0A84B8A8">
      <w:start w:val="1"/>
      <w:numFmt w:val="bullet"/>
      <w:lvlText w:val="o"/>
      <w:lvlJc w:val="left"/>
      <w:pPr>
        <w:tabs>
          <w:tab w:val="num" w:pos="5760"/>
        </w:tabs>
        <w:ind w:left="5760" w:hanging="360"/>
      </w:pPr>
      <w:rPr>
        <w:rFonts w:ascii="Courier New" w:hAnsi="Courier New"/>
      </w:rPr>
    </w:lvl>
    <w:lvl w:ilvl="8" w:tplc="832CA4FC">
      <w:start w:val="1"/>
      <w:numFmt w:val="bullet"/>
      <w:lvlText w:val=""/>
      <w:lvlJc w:val="left"/>
      <w:pPr>
        <w:tabs>
          <w:tab w:val="num" w:pos="6480"/>
        </w:tabs>
        <w:ind w:left="6480" w:hanging="360"/>
      </w:pPr>
      <w:rPr>
        <w:rFonts w:ascii="Wingdings" w:hAnsi="Wingdings"/>
      </w:rPr>
    </w:lvl>
  </w:abstractNum>
  <w:abstractNum w:abstractNumId="113">
    <w:nsid w:val="7BE95DCF"/>
    <w:multiLevelType w:val="hybridMultilevel"/>
    <w:tmpl w:val="7BE95DCF"/>
    <w:lvl w:ilvl="0" w:tplc="D56ADC2E">
      <w:start w:val="1"/>
      <w:numFmt w:val="bullet"/>
      <w:lvlText w:val=""/>
      <w:lvlJc w:val="left"/>
      <w:pPr>
        <w:ind w:left="720" w:hanging="360"/>
      </w:pPr>
      <w:rPr>
        <w:rFonts w:ascii="Symbol" w:hAnsi="Symbol"/>
      </w:rPr>
    </w:lvl>
    <w:lvl w:ilvl="1" w:tplc="7688B614">
      <w:start w:val="1"/>
      <w:numFmt w:val="bullet"/>
      <w:lvlText w:val="o"/>
      <w:lvlJc w:val="left"/>
      <w:pPr>
        <w:tabs>
          <w:tab w:val="num" w:pos="1440"/>
        </w:tabs>
        <w:ind w:left="1440" w:hanging="360"/>
      </w:pPr>
      <w:rPr>
        <w:rFonts w:ascii="Courier New" w:hAnsi="Courier New"/>
      </w:rPr>
    </w:lvl>
    <w:lvl w:ilvl="2" w:tplc="ADB22D44">
      <w:start w:val="1"/>
      <w:numFmt w:val="bullet"/>
      <w:lvlText w:val=""/>
      <w:lvlJc w:val="left"/>
      <w:pPr>
        <w:tabs>
          <w:tab w:val="num" w:pos="2160"/>
        </w:tabs>
        <w:ind w:left="2160" w:hanging="360"/>
      </w:pPr>
      <w:rPr>
        <w:rFonts w:ascii="Wingdings" w:hAnsi="Wingdings"/>
      </w:rPr>
    </w:lvl>
    <w:lvl w:ilvl="3" w:tplc="0ABC3796">
      <w:start w:val="1"/>
      <w:numFmt w:val="bullet"/>
      <w:lvlText w:val=""/>
      <w:lvlJc w:val="left"/>
      <w:pPr>
        <w:tabs>
          <w:tab w:val="num" w:pos="2880"/>
        </w:tabs>
        <w:ind w:left="2880" w:hanging="360"/>
      </w:pPr>
      <w:rPr>
        <w:rFonts w:ascii="Symbol" w:hAnsi="Symbol"/>
      </w:rPr>
    </w:lvl>
    <w:lvl w:ilvl="4" w:tplc="FD4E59C8">
      <w:start w:val="1"/>
      <w:numFmt w:val="bullet"/>
      <w:lvlText w:val="o"/>
      <w:lvlJc w:val="left"/>
      <w:pPr>
        <w:tabs>
          <w:tab w:val="num" w:pos="3600"/>
        </w:tabs>
        <w:ind w:left="3600" w:hanging="360"/>
      </w:pPr>
      <w:rPr>
        <w:rFonts w:ascii="Courier New" w:hAnsi="Courier New"/>
      </w:rPr>
    </w:lvl>
    <w:lvl w:ilvl="5" w:tplc="B8BED38A">
      <w:start w:val="1"/>
      <w:numFmt w:val="bullet"/>
      <w:lvlText w:val=""/>
      <w:lvlJc w:val="left"/>
      <w:pPr>
        <w:tabs>
          <w:tab w:val="num" w:pos="4320"/>
        </w:tabs>
        <w:ind w:left="4320" w:hanging="360"/>
      </w:pPr>
      <w:rPr>
        <w:rFonts w:ascii="Wingdings" w:hAnsi="Wingdings"/>
      </w:rPr>
    </w:lvl>
    <w:lvl w:ilvl="6" w:tplc="E6CCB3A2">
      <w:start w:val="1"/>
      <w:numFmt w:val="bullet"/>
      <w:lvlText w:val=""/>
      <w:lvlJc w:val="left"/>
      <w:pPr>
        <w:tabs>
          <w:tab w:val="num" w:pos="5040"/>
        </w:tabs>
        <w:ind w:left="5040" w:hanging="360"/>
      </w:pPr>
      <w:rPr>
        <w:rFonts w:ascii="Symbol" w:hAnsi="Symbol"/>
      </w:rPr>
    </w:lvl>
    <w:lvl w:ilvl="7" w:tplc="FE64011A">
      <w:start w:val="1"/>
      <w:numFmt w:val="bullet"/>
      <w:lvlText w:val="o"/>
      <w:lvlJc w:val="left"/>
      <w:pPr>
        <w:tabs>
          <w:tab w:val="num" w:pos="5760"/>
        </w:tabs>
        <w:ind w:left="5760" w:hanging="360"/>
      </w:pPr>
      <w:rPr>
        <w:rFonts w:ascii="Courier New" w:hAnsi="Courier New"/>
      </w:rPr>
    </w:lvl>
    <w:lvl w:ilvl="8" w:tplc="8AF089CA">
      <w:start w:val="1"/>
      <w:numFmt w:val="bullet"/>
      <w:lvlText w:val=""/>
      <w:lvlJc w:val="left"/>
      <w:pPr>
        <w:tabs>
          <w:tab w:val="num" w:pos="6480"/>
        </w:tabs>
        <w:ind w:left="6480" w:hanging="360"/>
      </w:pPr>
      <w:rPr>
        <w:rFonts w:ascii="Wingdings" w:hAnsi="Wingdings"/>
      </w:rPr>
    </w:lvl>
  </w:abstractNum>
  <w:abstractNum w:abstractNumId="114">
    <w:nsid w:val="7BE95DD0"/>
    <w:multiLevelType w:val="hybridMultilevel"/>
    <w:tmpl w:val="7BE95DD0"/>
    <w:lvl w:ilvl="0" w:tplc="76343A10">
      <w:start w:val="1"/>
      <w:numFmt w:val="bullet"/>
      <w:lvlText w:val=""/>
      <w:lvlJc w:val="left"/>
      <w:pPr>
        <w:ind w:left="720" w:hanging="360"/>
      </w:pPr>
      <w:rPr>
        <w:rFonts w:ascii="Symbol" w:hAnsi="Symbol"/>
      </w:rPr>
    </w:lvl>
    <w:lvl w:ilvl="1" w:tplc="DD2A2078">
      <w:start w:val="1"/>
      <w:numFmt w:val="bullet"/>
      <w:lvlText w:val="o"/>
      <w:lvlJc w:val="left"/>
      <w:pPr>
        <w:tabs>
          <w:tab w:val="num" w:pos="1440"/>
        </w:tabs>
        <w:ind w:left="1440" w:hanging="360"/>
      </w:pPr>
      <w:rPr>
        <w:rFonts w:ascii="Courier New" w:hAnsi="Courier New"/>
      </w:rPr>
    </w:lvl>
    <w:lvl w:ilvl="2" w:tplc="1CF6529E">
      <w:start w:val="1"/>
      <w:numFmt w:val="bullet"/>
      <w:lvlText w:val=""/>
      <w:lvlJc w:val="left"/>
      <w:pPr>
        <w:tabs>
          <w:tab w:val="num" w:pos="2160"/>
        </w:tabs>
        <w:ind w:left="2160" w:hanging="360"/>
      </w:pPr>
      <w:rPr>
        <w:rFonts w:ascii="Wingdings" w:hAnsi="Wingdings"/>
      </w:rPr>
    </w:lvl>
    <w:lvl w:ilvl="3" w:tplc="E2AC803C">
      <w:start w:val="1"/>
      <w:numFmt w:val="bullet"/>
      <w:lvlText w:val=""/>
      <w:lvlJc w:val="left"/>
      <w:pPr>
        <w:tabs>
          <w:tab w:val="num" w:pos="2880"/>
        </w:tabs>
        <w:ind w:left="2880" w:hanging="360"/>
      </w:pPr>
      <w:rPr>
        <w:rFonts w:ascii="Symbol" w:hAnsi="Symbol"/>
      </w:rPr>
    </w:lvl>
    <w:lvl w:ilvl="4" w:tplc="E2DA4BA8">
      <w:start w:val="1"/>
      <w:numFmt w:val="bullet"/>
      <w:lvlText w:val="o"/>
      <w:lvlJc w:val="left"/>
      <w:pPr>
        <w:tabs>
          <w:tab w:val="num" w:pos="3600"/>
        </w:tabs>
        <w:ind w:left="3600" w:hanging="360"/>
      </w:pPr>
      <w:rPr>
        <w:rFonts w:ascii="Courier New" w:hAnsi="Courier New"/>
      </w:rPr>
    </w:lvl>
    <w:lvl w:ilvl="5" w:tplc="CE1A7100">
      <w:start w:val="1"/>
      <w:numFmt w:val="bullet"/>
      <w:lvlText w:val=""/>
      <w:lvlJc w:val="left"/>
      <w:pPr>
        <w:tabs>
          <w:tab w:val="num" w:pos="4320"/>
        </w:tabs>
        <w:ind w:left="4320" w:hanging="360"/>
      </w:pPr>
      <w:rPr>
        <w:rFonts w:ascii="Wingdings" w:hAnsi="Wingdings"/>
      </w:rPr>
    </w:lvl>
    <w:lvl w:ilvl="6" w:tplc="AA343870">
      <w:start w:val="1"/>
      <w:numFmt w:val="bullet"/>
      <w:lvlText w:val=""/>
      <w:lvlJc w:val="left"/>
      <w:pPr>
        <w:tabs>
          <w:tab w:val="num" w:pos="5040"/>
        </w:tabs>
        <w:ind w:left="5040" w:hanging="360"/>
      </w:pPr>
      <w:rPr>
        <w:rFonts w:ascii="Symbol" w:hAnsi="Symbol"/>
      </w:rPr>
    </w:lvl>
    <w:lvl w:ilvl="7" w:tplc="6AC80904">
      <w:start w:val="1"/>
      <w:numFmt w:val="bullet"/>
      <w:lvlText w:val="o"/>
      <w:lvlJc w:val="left"/>
      <w:pPr>
        <w:tabs>
          <w:tab w:val="num" w:pos="5760"/>
        </w:tabs>
        <w:ind w:left="5760" w:hanging="360"/>
      </w:pPr>
      <w:rPr>
        <w:rFonts w:ascii="Courier New" w:hAnsi="Courier New"/>
      </w:rPr>
    </w:lvl>
    <w:lvl w:ilvl="8" w:tplc="52564574">
      <w:start w:val="1"/>
      <w:numFmt w:val="bullet"/>
      <w:lvlText w:val=""/>
      <w:lvlJc w:val="left"/>
      <w:pPr>
        <w:tabs>
          <w:tab w:val="num" w:pos="6480"/>
        </w:tabs>
        <w:ind w:left="6480" w:hanging="360"/>
      </w:pPr>
      <w:rPr>
        <w:rFonts w:ascii="Wingdings" w:hAnsi="Wingdings"/>
      </w:rPr>
    </w:lvl>
  </w:abstractNum>
  <w:abstractNum w:abstractNumId="115">
    <w:nsid w:val="7BE95DD1"/>
    <w:multiLevelType w:val="hybridMultilevel"/>
    <w:tmpl w:val="7BE95DD1"/>
    <w:lvl w:ilvl="0" w:tplc="24F66446">
      <w:start w:val="1"/>
      <w:numFmt w:val="bullet"/>
      <w:lvlText w:val=""/>
      <w:lvlJc w:val="left"/>
      <w:pPr>
        <w:ind w:left="720" w:hanging="360"/>
      </w:pPr>
      <w:rPr>
        <w:rFonts w:ascii="Symbol" w:hAnsi="Symbol"/>
      </w:rPr>
    </w:lvl>
    <w:lvl w:ilvl="1" w:tplc="3460BAEC">
      <w:start w:val="1"/>
      <w:numFmt w:val="bullet"/>
      <w:lvlText w:val="o"/>
      <w:lvlJc w:val="left"/>
      <w:pPr>
        <w:tabs>
          <w:tab w:val="num" w:pos="1440"/>
        </w:tabs>
        <w:ind w:left="1440" w:hanging="360"/>
      </w:pPr>
      <w:rPr>
        <w:rFonts w:ascii="Courier New" w:hAnsi="Courier New"/>
      </w:rPr>
    </w:lvl>
    <w:lvl w:ilvl="2" w:tplc="5FD878B0">
      <w:start w:val="1"/>
      <w:numFmt w:val="bullet"/>
      <w:lvlText w:val=""/>
      <w:lvlJc w:val="left"/>
      <w:pPr>
        <w:tabs>
          <w:tab w:val="num" w:pos="2160"/>
        </w:tabs>
        <w:ind w:left="2160" w:hanging="360"/>
      </w:pPr>
      <w:rPr>
        <w:rFonts w:ascii="Wingdings" w:hAnsi="Wingdings"/>
      </w:rPr>
    </w:lvl>
    <w:lvl w:ilvl="3" w:tplc="9A6CC6B6">
      <w:start w:val="1"/>
      <w:numFmt w:val="bullet"/>
      <w:lvlText w:val=""/>
      <w:lvlJc w:val="left"/>
      <w:pPr>
        <w:tabs>
          <w:tab w:val="num" w:pos="2880"/>
        </w:tabs>
        <w:ind w:left="2880" w:hanging="360"/>
      </w:pPr>
      <w:rPr>
        <w:rFonts w:ascii="Symbol" w:hAnsi="Symbol"/>
      </w:rPr>
    </w:lvl>
    <w:lvl w:ilvl="4" w:tplc="E6D2CDCE">
      <w:start w:val="1"/>
      <w:numFmt w:val="bullet"/>
      <w:lvlText w:val="o"/>
      <w:lvlJc w:val="left"/>
      <w:pPr>
        <w:tabs>
          <w:tab w:val="num" w:pos="3600"/>
        </w:tabs>
        <w:ind w:left="3600" w:hanging="360"/>
      </w:pPr>
      <w:rPr>
        <w:rFonts w:ascii="Courier New" w:hAnsi="Courier New"/>
      </w:rPr>
    </w:lvl>
    <w:lvl w:ilvl="5" w:tplc="FC9479D8">
      <w:start w:val="1"/>
      <w:numFmt w:val="bullet"/>
      <w:lvlText w:val=""/>
      <w:lvlJc w:val="left"/>
      <w:pPr>
        <w:tabs>
          <w:tab w:val="num" w:pos="4320"/>
        </w:tabs>
        <w:ind w:left="4320" w:hanging="360"/>
      </w:pPr>
      <w:rPr>
        <w:rFonts w:ascii="Wingdings" w:hAnsi="Wingdings"/>
      </w:rPr>
    </w:lvl>
    <w:lvl w:ilvl="6" w:tplc="F9D28F8E">
      <w:start w:val="1"/>
      <w:numFmt w:val="bullet"/>
      <w:lvlText w:val=""/>
      <w:lvlJc w:val="left"/>
      <w:pPr>
        <w:tabs>
          <w:tab w:val="num" w:pos="5040"/>
        </w:tabs>
        <w:ind w:left="5040" w:hanging="360"/>
      </w:pPr>
      <w:rPr>
        <w:rFonts w:ascii="Symbol" w:hAnsi="Symbol"/>
      </w:rPr>
    </w:lvl>
    <w:lvl w:ilvl="7" w:tplc="C374B9C2">
      <w:start w:val="1"/>
      <w:numFmt w:val="bullet"/>
      <w:lvlText w:val="o"/>
      <w:lvlJc w:val="left"/>
      <w:pPr>
        <w:tabs>
          <w:tab w:val="num" w:pos="5760"/>
        </w:tabs>
        <w:ind w:left="5760" w:hanging="360"/>
      </w:pPr>
      <w:rPr>
        <w:rFonts w:ascii="Courier New" w:hAnsi="Courier New"/>
      </w:rPr>
    </w:lvl>
    <w:lvl w:ilvl="8" w:tplc="DCDEB75E">
      <w:start w:val="1"/>
      <w:numFmt w:val="bullet"/>
      <w:lvlText w:val=""/>
      <w:lvlJc w:val="left"/>
      <w:pPr>
        <w:tabs>
          <w:tab w:val="num" w:pos="6480"/>
        </w:tabs>
        <w:ind w:left="6480" w:hanging="360"/>
      </w:pPr>
      <w:rPr>
        <w:rFonts w:ascii="Wingdings" w:hAnsi="Wingdings"/>
      </w:rPr>
    </w:lvl>
  </w:abstractNum>
  <w:abstractNum w:abstractNumId="116">
    <w:nsid w:val="7BE95DD2"/>
    <w:multiLevelType w:val="hybridMultilevel"/>
    <w:tmpl w:val="7BE95DD2"/>
    <w:lvl w:ilvl="0" w:tplc="C36C76F6">
      <w:start w:val="1"/>
      <w:numFmt w:val="bullet"/>
      <w:lvlText w:val=""/>
      <w:lvlJc w:val="left"/>
      <w:pPr>
        <w:ind w:left="720" w:hanging="360"/>
      </w:pPr>
      <w:rPr>
        <w:rFonts w:ascii="Symbol" w:hAnsi="Symbol"/>
      </w:rPr>
    </w:lvl>
    <w:lvl w:ilvl="1" w:tplc="29D8BAD6">
      <w:start w:val="1"/>
      <w:numFmt w:val="bullet"/>
      <w:lvlText w:val="o"/>
      <w:lvlJc w:val="left"/>
      <w:pPr>
        <w:tabs>
          <w:tab w:val="num" w:pos="1440"/>
        </w:tabs>
        <w:ind w:left="1440" w:hanging="360"/>
      </w:pPr>
      <w:rPr>
        <w:rFonts w:ascii="Courier New" w:hAnsi="Courier New"/>
      </w:rPr>
    </w:lvl>
    <w:lvl w:ilvl="2" w:tplc="1C02C4A8">
      <w:start w:val="1"/>
      <w:numFmt w:val="bullet"/>
      <w:lvlText w:val=""/>
      <w:lvlJc w:val="left"/>
      <w:pPr>
        <w:tabs>
          <w:tab w:val="num" w:pos="2160"/>
        </w:tabs>
        <w:ind w:left="2160" w:hanging="360"/>
      </w:pPr>
      <w:rPr>
        <w:rFonts w:ascii="Wingdings" w:hAnsi="Wingdings"/>
      </w:rPr>
    </w:lvl>
    <w:lvl w:ilvl="3" w:tplc="DD826B62">
      <w:start w:val="1"/>
      <w:numFmt w:val="bullet"/>
      <w:lvlText w:val=""/>
      <w:lvlJc w:val="left"/>
      <w:pPr>
        <w:tabs>
          <w:tab w:val="num" w:pos="2880"/>
        </w:tabs>
        <w:ind w:left="2880" w:hanging="360"/>
      </w:pPr>
      <w:rPr>
        <w:rFonts w:ascii="Symbol" w:hAnsi="Symbol"/>
      </w:rPr>
    </w:lvl>
    <w:lvl w:ilvl="4" w:tplc="28B8A61E">
      <w:start w:val="1"/>
      <w:numFmt w:val="bullet"/>
      <w:lvlText w:val="o"/>
      <w:lvlJc w:val="left"/>
      <w:pPr>
        <w:tabs>
          <w:tab w:val="num" w:pos="3600"/>
        </w:tabs>
        <w:ind w:left="3600" w:hanging="360"/>
      </w:pPr>
      <w:rPr>
        <w:rFonts w:ascii="Courier New" w:hAnsi="Courier New"/>
      </w:rPr>
    </w:lvl>
    <w:lvl w:ilvl="5" w:tplc="5014A1A6">
      <w:start w:val="1"/>
      <w:numFmt w:val="bullet"/>
      <w:lvlText w:val=""/>
      <w:lvlJc w:val="left"/>
      <w:pPr>
        <w:tabs>
          <w:tab w:val="num" w:pos="4320"/>
        </w:tabs>
        <w:ind w:left="4320" w:hanging="360"/>
      </w:pPr>
      <w:rPr>
        <w:rFonts w:ascii="Wingdings" w:hAnsi="Wingdings"/>
      </w:rPr>
    </w:lvl>
    <w:lvl w:ilvl="6" w:tplc="E91A1532">
      <w:start w:val="1"/>
      <w:numFmt w:val="bullet"/>
      <w:lvlText w:val=""/>
      <w:lvlJc w:val="left"/>
      <w:pPr>
        <w:tabs>
          <w:tab w:val="num" w:pos="5040"/>
        </w:tabs>
        <w:ind w:left="5040" w:hanging="360"/>
      </w:pPr>
      <w:rPr>
        <w:rFonts w:ascii="Symbol" w:hAnsi="Symbol"/>
      </w:rPr>
    </w:lvl>
    <w:lvl w:ilvl="7" w:tplc="69AC5128">
      <w:start w:val="1"/>
      <w:numFmt w:val="bullet"/>
      <w:lvlText w:val="o"/>
      <w:lvlJc w:val="left"/>
      <w:pPr>
        <w:tabs>
          <w:tab w:val="num" w:pos="5760"/>
        </w:tabs>
        <w:ind w:left="5760" w:hanging="360"/>
      </w:pPr>
      <w:rPr>
        <w:rFonts w:ascii="Courier New" w:hAnsi="Courier New"/>
      </w:rPr>
    </w:lvl>
    <w:lvl w:ilvl="8" w:tplc="DAA0A4FC">
      <w:start w:val="1"/>
      <w:numFmt w:val="bullet"/>
      <w:lvlText w:val=""/>
      <w:lvlJc w:val="left"/>
      <w:pPr>
        <w:tabs>
          <w:tab w:val="num" w:pos="6480"/>
        </w:tabs>
        <w:ind w:left="6480" w:hanging="360"/>
      </w:pPr>
      <w:rPr>
        <w:rFonts w:ascii="Wingdings" w:hAnsi="Wingdings"/>
      </w:rPr>
    </w:lvl>
  </w:abstractNum>
  <w:abstractNum w:abstractNumId="117">
    <w:nsid w:val="7BE95DD3"/>
    <w:multiLevelType w:val="hybridMultilevel"/>
    <w:tmpl w:val="7BE95DD3"/>
    <w:lvl w:ilvl="0" w:tplc="FCBC8448">
      <w:start w:val="1"/>
      <w:numFmt w:val="bullet"/>
      <w:lvlText w:val=""/>
      <w:lvlJc w:val="left"/>
      <w:pPr>
        <w:ind w:left="720" w:hanging="360"/>
      </w:pPr>
      <w:rPr>
        <w:rFonts w:ascii="Symbol" w:hAnsi="Symbol"/>
      </w:rPr>
    </w:lvl>
    <w:lvl w:ilvl="1" w:tplc="292A7F88">
      <w:start w:val="1"/>
      <w:numFmt w:val="bullet"/>
      <w:lvlText w:val="o"/>
      <w:lvlJc w:val="left"/>
      <w:pPr>
        <w:tabs>
          <w:tab w:val="num" w:pos="1440"/>
        </w:tabs>
        <w:ind w:left="1440" w:hanging="360"/>
      </w:pPr>
      <w:rPr>
        <w:rFonts w:ascii="Courier New" w:hAnsi="Courier New"/>
      </w:rPr>
    </w:lvl>
    <w:lvl w:ilvl="2" w:tplc="E904C3EC">
      <w:start w:val="1"/>
      <w:numFmt w:val="bullet"/>
      <w:lvlText w:val=""/>
      <w:lvlJc w:val="left"/>
      <w:pPr>
        <w:tabs>
          <w:tab w:val="num" w:pos="2160"/>
        </w:tabs>
        <w:ind w:left="2160" w:hanging="360"/>
      </w:pPr>
      <w:rPr>
        <w:rFonts w:ascii="Wingdings" w:hAnsi="Wingdings"/>
      </w:rPr>
    </w:lvl>
    <w:lvl w:ilvl="3" w:tplc="EF5668AE">
      <w:start w:val="1"/>
      <w:numFmt w:val="bullet"/>
      <w:lvlText w:val=""/>
      <w:lvlJc w:val="left"/>
      <w:pPr>
        <w:tabs>
          <w:tab w:val="num" w:pos="2880"/>
        </w:tabs>
        <w:ind w:left="2880" w:hanging="360"/>
      </w:pPr>
      <w:rPr>
        <w:rFonts w:ascii="Symbol" w:hAnsi="Symbol"/>
      </w:rPr>
    </w:lvl>
    <w:lvl w:ilvl="4" w:tplc="32B494B2">
      <w:start w:val="1"/>
      <w:numFmt w:val="bullet"/>
      <w:lvlText w:val="o"/>
      <w:lvlJc w:val="left"/>
      <w:pPr>
        <w:tabs>
          <w:tab w:val="num" w:pos="3600"/>
        </w:tabs>
        <w:ind w:left="3600" w:hanging="360"/>
      </w:pPr>
      <w:rPr>
        <w:rFonts w:ascii="Courier New" w:hAnsi="Courier New"/>
      </w:rPr>
    </w:lvl>
    <w:lvl w:ilvl="5" w:tplc="1068B082">
      <w:start w:val="1"/>
      <w:numFmt w:val="bullet"/>
      <w:lvlText w:val=""/>
      <w:lvlJc w:val="left"/>
      <w:pPr>
        <w:tabs>
          <w:tab w:val="num" w:pos="4320"/>
        </w:tabs>
        <w:ind w:left="4320" w:hanging="360"/>
      </w:pPr>
      <w:rPr>
        <w:rFonts w:ascii="Wingdings" w:hAnsi="Wingdings"/>
      </w:rPr>
    </w:lvl>
    <w:lvl w:ilvl="6" w:tplc="ED4897F4">
      <w:start w:val="1"/>
      <w:numFmt w:val="bullet"/>
      <w:lvlText w:val=""/>
      <w:lvlJc w:val="left"/>
      <w:pPr>
        <w:tabs>
          <w:tab w:val="num" w:pos="5040"/>
        </w:tabs>
        <w:ind w:left="5040" w:hanging="360"/>
      </w:pPr>
      <w:rPr>
        <w:rFonts w:ascii="Symbol" w:hAnsi="Symbol"/>
      </w:rPr>
    </w:lvl>
    <w:lvl w:ilvl="7" w:tplc="F8E876FE">
      <w:start w:val="1"/>
      <w:numFmt w:val="bullet"/>
      <w:lvlText w:val="o"/>
      <w:lvlJc w:val="left"/>
      <w:pPr>
        <w:tabs>
          <w:tab w:val="num" w:pos="5760"/>
        </w:tabs>
        <w:ind w:left="5760" w:hanging="360"/>
      </w:pPr>
      <w:rPr>
        <w:rFonts w:ascii="Courier New" w:hAnsi="Courier New"/>
      </w:rPr>
    </w:lvl>
    <w:lvl w:ilvl="8" w:tplc="914A66F8">
      <w:start w:val="1"/>
      <w:numFmt w:val="bullet"/>
      <w:lvlText w:val=""/>
      <w:lvlJc w:val="left"/>
      <w:pPr>
        <w:tabs>
          <w:tab w:val="num" w:pos="6480"/>
        </w:tabs>
        <w:ind w:left="6480" w:hanging="360"/>
      </w:pPr>
      <w:rPr>
        <w:rFonts w:ascii="Wingdings" w:hAnsi="Wingdings"/>
      </w:rPr>
    </w:lvl>
  </w:abstractNum>
  <w:abstractNum w:abstractNumId="118">
    <w:nsid w:val="7BE95DD4"/>
    <w:multiLevelType w:val="hybridMultilevel"/>
    <w:tmpl w:val="7BE95DD4"/>
    <w:lvl w:ilvl="0" w:tplc="F694457C">
      <w:start w:val="1"/>
      <w:numFmt w:val="bullet"/>
      <w:lvlText w:val=""/>
      <w:lvlJc w:val="left"/>
      <w:pPr>
        <w:ind w:left="720" w:hanging="360"/>
      </w:pPr>
      <w:rPr>
        <w:rFonts w:ascii="Symbol" w:hAnsi="Symbol"/>
      </w:rPr>
    </w:lvl>
    <w:lvl w:ilvl="1" w:tplc="1196EC6A">
      <w:start w:val="1"/>
      <w:numFmt w:val="bullet"/>
      <w:lvlText w:val="o"/>
      <w:lvlJc w:val="left"/>
      <w:pPr>
        <w:tabs>
          <w:tab w:val="num" w:pos="1440"/>
        </w:tabs>
        <w:ind w:left="1440" w:hanging="360"/>
      </w:pPr>
      <w:rPr>
        <w:rFonts w:ascii="Courier New" w:hAnsi="Courier New"/>
      </w:rPr>
    </w:lvl>
    <w:lvl w:ilvl="2" w:tplc="1F22D286">
      <w:start w:val="1"/>
      <w:numFmt w:val="bullet"/>
      <w:lvlText w:val=""/>
      <w:lvlJc w:val="left"/>
      <w:pPr>
        <w:tabs>
          <w:tab w:val="num" w:pos="2160"/>
        </w:tabs>
        <w:ind w:left="2160" w:hanging="360"/>
      </w:pPr>
      <w:rPr>
        <w:rFonts w:ascii="Wingdings" w:hAnsi="Wingdings"/>
      </w:rPr>
    </w:lvl>
    <w:lvl w:ilvl="3" w:tplc="EB76BE8C">
      <w:start w:val="1"/>
      <w:numFmt w:val="bullet"/>
      <w:lvlText w:val=""/>
      <w:lvlJc w:val="left"/>
      <w:pPr>
        <w:tabs>
          <w:tab w:val="num" w:pos="2880"/>
        </w:tabs>
        <w:ind w:left="2880" w:hanging="360"/>
      </w:pPr>
      <w:rPr>
        <w:rFonts w:ascii="Symbol" w:hAnsi="Symbol"/>
      </w:rPr>
    </w:lvl>
    <w:lvl w:ilvl="4" w:tplc="9BA21748">
      <w:start w:val="1"/>
      <w:numFmt w:val="bullet"/>
      <w:lvlText w:val="o"/>
      <w:lvlJc w:val="left"/>
      <w:pPr>
        <w:tabs>
          <w:tab w:val="num" w:pos="3600"/>
        </w:tabs>
        <w:ind w:left="3600" w:hanging="360"/>
      </w:pPr>
      <w:rPr>
        <w:rFonts w:ascii="Courier New" w:hAnsi="Courier New"/>
      </w:rPr>
    </w:lvl>
    <w:lvl w:ilvl="5" w:tplc="943AF0EE">
      <w:start w:val="1"/>
      <w:numFmt w:val="bullet"/>
      <w:lvlText w:val=""/>
      <w:lvlJc w:val="left"/>
      <w:pPr>
        <w:tabs>
          <w:tab w:val="num" w:pos="4320"/>
        </w:tabs>
        <w:ind w:left="4320" w:hanging="360"/>
      </w:pPr>
      <w:rPr>
        <w:rFonts w:ascii="Wingdings" w:hAnsi="Wingdings"/>
      </w:rPr>
    </w:lvl>
    <w:lvl w:ilvl="6" w:tplc="9D625AB4">
      <w:start w:val="1"/>
      <w:numFmt w:val="bullet"/>
      <w:lvlText w:val=""/>
      <w:lvlJc w:val="left"/>
      <w:pPr>
        <w:tabs>
          <w:tab w:val="num" w:pos="5040"/>
        </w:tabs>
        <w:ind w:left="5040" w:hanging="360"/>
      </w:pPr>
      <w:rPr>
        <w:rFonts w:ascii="Symbol" w:hAnsi="Symbol"/>
      </w:rPr>
    </w:lvl>
    <w:lvl w:ilvl="7" w:tplc="10E8E810">
      <w:start w:val="1"/>
      <w:numFmt w:val="bullet"/>
      <w:lvlText w:val="o"/>
      <w:lvlJc w:val="left"/>
      <w:pPr>
        <w:tabs>
          <w:tab w:val="num" w:pos="5760"/>
        </w:tabs>
        <w:ind w:left="5760" w:hanging="360"/>
      </w:pPr>
      <w:rPr>
        <w:rFonts w:ascii="Courier New" w:hAnsi="Courier New"/>
      </w:rPr>
    </w:lvl>
    <w:lvl w:ilvl="8" w:tplc="5756EAD0">
      <w:start w:val="1"/>
      <w:numFmt w:val="bullet"/>
      <w:lvlText w:val=""/>
      <w:lvlJc w:val="left"/>
      <w:pPr>
        <w:tabs>
          <w:tab w:val="num" w:pos="6480"/>
        </w:tabs>
        <w:ind w:left="6480" w:hanging="360"/>
      </w:pPr>
      <w:rPr>
        <w:rFonts w:ascii="Wingdings" w:hAnsi="Wingdings"/>
      </w:rPr>
    </w:lvl>
  </w:abstractNum>
  <w:abstractNum w:abstractNumId="119">
    <w:nsid w:val="7BE95DD5"/>
    <w:multiLevelType w:val="hybridMultilevel"/>
    <w:tmpl w:val="7BE95DD5"/>
    <w:lvl w:ilvl="0" w:tplc="6F3A720A">
      <w:start w:val="1"/>
      <w:numFmt w:val="bullet"/>
      <w:lvlText w:val=""/>
      <w:lvlJc w:val="left"/>
      <w:pPr>
        <w:ind w:left="720" w:hanging="360"/>
      </w:pPr>
      <w:rPr>
        <w:rFonts w:ascii="Symbol" w:hAnsi="Symbol"/>
      </w:rPr>
    </w:lvl>
    <w:lvl w:ilvl="1" w:tplc="61962088">
      <w:start w:val="1"/>
      <w:numFmt w:val="bullet"/>
      <w:lvlText w:val="o"/>
      <w:lvlJc w:val="left"/>
      <w:pPr>
        <w:tabs>
          <w:tab w:val="num" w:pos="1440"/>
        </w:tabs>
        <w:ind w:left="1440" w:hanging="360"/>
      </w:pPr>
      <w:rPr>
        <w:rFonts w:ascii="Courier New" w:hAnsi="Courier New"/>
      </w:rPr>
    </w:lvl>
    <w:lvl w:ilvl="2" w:tplc="4EB6F6C2">
      <w:start w:val="1"/>
      <w:numFmt w:val="bullet"/>
      <w:lvlText w:val=""/>
      <w:lvlJc w:val="left"/>
      <w:pPr>
        <w:tabs>
          <w:tab w:val="num" w:pos="2160"/>
        </w:tabs>
        <w:ind w:left="2160" w:hanging="360"/>
      </w:pPr>
      <w:rPr>
        <w:rFonts w:ascii="Wingdings" w:hAnsi="Wingdings"/>
      </w:rPr>
    </w:lvl>
    <w:lvl w:ilvl="3" w:tplc="2026D660">
      <w:start w:val="1"/>
      <w:numFmt w:val="bullet"/>
      <w:lvlText w:val=""/>
      <w:lvlJc w:val="left"/>
      <w:pPr>
        <w:tabs>
          <w:tab w:val="num" w:pos="2880"/>
        </w:tabs>
        <w:ind w:left="2880" w:hanging="360"/>
      </w:pPr>
      <w:rPr>
        <w:rFonts w:ascii="Symbol" w:hAnsi="Symbol"/>
      </w:rPr>
    </w:lvl>
    <w:lvl w:ilvl="4" w:tplc="C13496E8">
      <w:start w:val="1"/>
      <w:numFmt w:val="bullet"/>
      <w:lvlText w:val="o"/>
      <w:lvlJc w:val="left"/>
      <w:pPr>
        <w:tabs>
          <w:tab w:val="num" w:pos="3600"/>
        </w:tabs>
        <w:ind w:left="3600" w:hanging="360"/>
      </w:pPr>
      <w:rPr>
        <w:rFonts w:ascii="Courier New" w:hAnsi="Courier New"/>
      </w:rPr>
    </w:lvl>
    <w:lvl w:ilvl="5" w:tplc="E482CE48">
      <w:start w:val="1"/>
      <w:numFmt w:val="bullet"/>
      <w:lvlText w:val=""/>
      <w:lvlJc w:val="left"/>
      <w:pPr>
        <w:tabs>
          <w:tab w:val="num" w:pos="4320"/>
        </w:tabs>
        <w:ind w:left="4320" w:hanging="360"/>
      </w:pPr>
      <w:rPr>
        <w:rFonts w:ascii="Wingdings" w:hAnsi="Wingdings"/>
      </w:rPr>
    </w:lvl>
    <w:lvl w:ilvl="6" w:tplc="1548CF5E">
      <w:start w:val="1"/>
      <w:numFmt w:val="bullet"/>
      <w:lvlText w:val=""/>
      <w:lvlJc w:val="left"/>
      <w:pPr>
        <w:tabs>
          <w:tab w:val="num" w:pos="5040"/>
        </w:tabs>
        <w:ind w:left="5040" w:hanging="360"/>
      </w:pPr>
      <w:rPr>
        <w:rFonts w:ascii="Symbol" w:hAnsi="Symbol"/>
      </w:rPr>
    </w:lvl>
    <w:lvl w:ilvl="7" w:tplc="DCF090A6">
      <w:start w:val="1"/>
      <w:numFmt w:val="bullet"/>
      <w:lvlText w:val="o"/>
      <w:lvlJc w:val="left"/>
      <w:pPr>
        <w:tabs>
          <w:tab w:val="num" w:pos="5760"/>
        </w:tabs>
        <w:ind w:left="5760" w:hanging="360"/>
      </w:pPr>
      <w:rPr>
        <w:rFonts w:ascii="Courier New" w:hAnsi="Courier New"/>
      </w:rPr>
    </w:lvl>
    <w:lvl w:ilvl="8" w:tplc="A328C132">
      <w:start w:val="1"/>
      <w:numFmt w:val="bullet"/>
      <w:lvlText w:val=""/>
      <w:lvlJc w:val="left"/>
      <w:pPr>
        <w:tabs>
          <w:tab w:val="num" w:pos="6480"/>
        </w:tabs>
        <w:ind w:left="6480" w:hanging="360"/>
      </w:pPr>
      <w:rPr>
        <w:rFonts w:ascii="Wingdings" w:hAnsi="Wingdings"/>
      </w:rPr>
    </w:lvl>
  </w:abstractNum>
  <w:abstractNum w:abstractNumId="120">
    <w:nsid w:val="7BE95DD6"/>
    <w:multiLevelType w:val="hybridMultilevel"/>
    <w:tmpl w:val="7BE95DD6"/>
    <w:lvl w:ilvl="0" w:tplc="D89A3428">
      <w:start w:val="1"/>
      <w:numFmt w:val="bullet"/>
      <w:lvlText w:val=""/>
      <w:lvlJc w:val="left"/>
      <w:pPr>
        <w:ind w:left="720" w:hanging="360"/>
      </w:pPr>
      <w:rPr>
        <w:rFonts w:ascii="Symbol" w:hAnsi="Symbol"/>
      </w:rPr>
    </w:lvl>
    <w:lvl w:ilvl="1" w:tplc="52F293B8">
      <w:start w:val="1"/>
      <w:numFmt w:val="bullet"/>
      <w:lvlText w:val="o"/>
      <w:lvlJc w:val="left"/>
      <w:pPr>
        <w:tabs>
          <w:tab w:val="num" w:pos="1440"/>
        </w:tabs>
        <w:ind w:left="1440" w:hanging="360"/>
      </w:pPr>
      <w:rPr>
        <w:rFonts w:ascii="Courier New" w:hAnsi="Courier New"/>
      </w:rPr>
    </w:lvl>
    <w:lvl w:ilvl="2" w:tplc="A24E3830">
      <w:start w:val="1"/>
      <w:numFmt w:val="bullet"/>
      <w:lvlText w:val=""/>
      <w:lvlJc w:val="left"/>
      <w:pPr>
        <w:tabs>
          <w:tab w:val="num" w:pos="2160"/>
        </w:tabs>
        <w:ind w:left="2160" w:hanging="360"/>
      </w:pPr>
      <w:rPr>
        <w:rFonts w:ascii="Wingdings" w:hAnsi="Wingdings"/>
      </w:rPr>
    </w:lvl>
    <w:lvl w:ilvl="3" w:tplc="100E4EC8">
      <w:start w:val="1"/>
      <w:numFmt w:val="bullet"/>
      <w:lvlText w:val=""/>
      <w:lvlJc w:val="left"/>
      <w:pPr>
        <w:tabs>
          <w:tab w:val="num" w:pos="2880"/>
        </w:tabs>
        <w:ind w:left="2880" w:hanging="360"/>
      </w:pPr>
      <w:rPr>
        <w:rFonts w:ascii="Symbol" w:hAnsi="Symbol"/>
      </w:rPr>
    </w:lvl>
    <w:lvl w:ilvl="4" w:tplc="A61607AE">
      <w:start w:val="1"/>
      <w:numFmt w:val="bullet"/>
      <w:lvlText w:val="o"/>
      <w:lvlJc w:val="left"/>
      <w:pPr>
        <w:tabs>
          <w:tab w:val="num" w:pos="3600"/>
        </w:tabs>
        <w:ind w:left="3600" w:hanging="360"/>
      </w:pPr>
      <w:rPr>
        <w:rFonts w:ascii="Courier New" w:hAnsi="Courier New"/>
      </w:rPr>
    </w:lvl>
    <w:lvl w:ilvl="5" w:tplc="224895E0">
      <w:start w:val="1"/>
      <w:numFmt w:val="bullet"/>
      <w:lvlText w:val=""/>
      <w:lvlJc w:val="left"/>
      <w:pPr>
        <w:tabs>
          <w:tab w:val="num" w:pos="4320"/>
        </w:tabs>
        <w:ind w:left="4320" w:hanging="360"/>
      </w:pPr>
      <w:rPr>
        <w:rFonts w:ascii="Wingdings" w:hAnsi="Wingdings"/>
      </w:rPr>
    </w:lvl>
    <w:lvl w:ilvl="6" w:tplc="4F280314">
      <w:start w:val="1"/>
      <w:numFmt w:val="bullet"/>
      <w:lvlText w:val=""/>
      <w:lvlJc w:val="left"/>
      <w:pPr>
        <w:tabs>
          <w:tab w:val="num" w:pos="5040"/>
        </w:tabs>
        <w:ind w:left="5040" w:hanging="360"/>
      </w:pPr>
      <w:rPr>
        <w:rFonts w:ascii="Symbol" w:hAnsi="Symbol"/>
      </w:rPr>
    </w:lvl>
    <w:lvl w:ilvl="7" w:tplc="71E03242">
      <w:start w:val="1"/>
      <w:numFmt w:val="bullet"/>
      <w:lvlText w:val="o"/>
      <w:lvlJc w:val="left"/>
      <w:pPr>
        <w:tabs>
          <w:tab w:val="num" w:pos="5760"/>
        </w:tabs>
        <w:ind w:left="5760" w:hanging="360"/>
      </w:pPr>
      <w:rPr>
        <w:rFonts w:ascii="Courier New" w:hAnsi="Courier New"/>
      </w:rPr>
    </w:lvl>
    <w:lvl w:ilvl="8" w:tplc="90C41BC0">
      <w:start w:val="1"/>
      <w:numFmt w:val="bullet"/>
      <w:lvlText w:val=""/>
      <w:lvlJc w:val="left"/>
      <w:pPr>
        <w:tabs>
          <w:tab w:val="num" w:pos="6480"/>
        </w:tabs>
        <w:ind w:left="6480" w:hanging="360"/>
      </w:pPr>
      <w:rPr>
        <w:rFonts w:ascii="Wingdings" w:hAnsi="Wingdings"/>
      </w:rPr>
    </w:lvl>
  </w:abstractNum>
  <w:abstractNum w:abstractNumId="121">
    <w:nsid w:val="7BE95DD7"/>
    <w:multiLevelType w:val="hybridMultilevel"/>
    <w:tmpl w:val="7BE95DD7"/>
    <w:lvl w:ilvl="0" w:tplc="29642F84">
      <w:start w:val="1"/>
      <w:numFmt w:val="bullet"/>
      <w:lvlText w:val=""/>
      <w:lvlJc w:val="left"/>
      <w:pPr>
        <w:ind w:left="720" w:hanging="360"/>
      </w:pPr>
      <w:rPr>
        <w:rFonts w:ascii="Symbol" w:hAnsi="Symbol"/>
      </w:rPr>
    </w:lvl>
    <w:lvl w:ilvl="1" w:tplc="37F07496">
      <w:start w:val="1"/>
      <w:numFmt w:val="bullet"/>
      <w:lvlText w:val="o"/>
      <w:lvlJc w:val="left"/>
      <w:pPr>
        <w:tabs>
          <w:tab w:val="num" w:pos="1440"/>
        </w:tabs>
        <w:ind w:left="1440" w:hanging="360"/>
      </w:pPr>
      <w:rPr>
        <w:rFonts w:ascii="Courier New" w:hAnsi="Courier New"/>
      </w:rPr>
    </w:lvl>
    <w:lvl w:ilvl="2" w:tplc="0D94440A">
      <w:start w:val="1"/>
      <w:numFmt w:val="bullet"/>
      <w:lvlText w:val=""/>
      <w:lvlJc w:val="left"/>
      <w:pPr>
        <w:tabs>
          <w:tab w:val="num" w:pos="2160"/>
        </w:tabs>
        <w:ind w:left="2160" w:hanging="360"/>
      </w:pPr>
      <w:rPr>
        <w:rFonts w:ascii="Wingdings" w:hAnsi="Wingdings"/>
      </w:rPr>
    </w:lvl>
    <w:lvl w:ilvl="3" w:tplc="C58AE12C">
      <w:start w:val="1"/>
      <w:numFmt w:val="bullet"/>
      <w:lvlText w:val=""/>
      <w:lvlJc w:val="left"/>
      <w:pPr>
        <w:tabs>
          <w:tab w:val="num" w:pos="2880"/>
        </w:tabs>
        <w:ind w:left="2880" w:hanging="360"/>
      </w:pPr>
      <w:rPr>
        <w:rFonts w:ascii="Symbol" w:hAnsi="Symbol"/>
      </w:rPr>
    </w:lvl>
    <w:lvl w:ilvl="4" w:tplc="08CE0B02">
      <w:start w:val="1"/>
      <w:numFmt w:val="bullet"/>
      <w:lvlText w:val="o"/>
      <w:lvlJc w:val="left"/>
      <w:pPr>
        <w:tabs>
          <w:tab w:val="num" w:pos="3600"/>
        </w:tabs>
        <w:ind w:left="3600" w:hanging="360"/>
      </w:pPr>
      <w:rPr>
        <w:rFonts w:ascii="Courier New" w:hAnsi="Courier New"/>
      </w:rPr>
    </w:lvl>
    <w:lvl w:ilvl="5" w:tplc="CB10A39E">
      <w:start w:val="1"/>
      <w:numFmt w:val="bullet"/>
      <w:lvlText w:val=""/>
      <w:lvlJc w:val="left"/>
      <w:pPr>
        <w:tabs>
          <w:tab w:val="num" w:pos="4320"/>
        </w:tabs>
        <w:ind w:left="4320" w:hanging="360"/>
      </w:pPr>
      <w:rPr>
        <w:rFonts w:ascii="Wingdings" w:hAnsi="Wingdings"/>
      </w:rPr>
    </w:lvl>
    <w:lvl w:ilvl="6" w:tplc="96F240F8">
      <w:start w:val="1"/>
      <w:numFmt w:val="bullet"/>
      <w:lvlText w:val=""/>
      <w:lvlJc w:val="left"/>
      <w:pPr>
        <w:tabs>
          <w:tab w:val="num" w:pos="5040"/>
        </w:tabs>
        <w:ind w:left="5040" w:hanging="360"/>
      </w:pPr>
      <w:rPr>
        <w:rFonts w:ascii="Symbol" w:hAnsi="Symbol"/>
      </w:rPr>
    </w:lvl>
    <w:lvl w:ilvl="7" w:tplc="C40A59E8">
      <w:start w:val="1"/>
      <w:numFmt w:val="bullet"/>
      <w:lvlText w:val="o"/>
      <w:lvlJc w:val="left"/>
      <w:pPr>
        <w:tabs>
          <w:tab w:val="num" w:pos="5760"/>
        </w:tabs>
        <w:ind w:left="5760" w:hanging="360"/>
      </w:pPr>
      <w:rPr>
        <w:rFonts w:ascii="Courier New" w:hAnsi="Courier New"/>
      </w:rPr>
    </w:lvl>
    <w:lvl w:ilvl="8" w:tplc="906E534A">
      <w:start w:val="1"/>
      <w:numFmt w:val="bullet"/>
      <w:lvlText w:val=""/>
      <w:lvlJc w:val="left"/>
      <w:pPr>
        <w:tabs>
          <w:tab w:val="num" w:pos="6480"/>
        </w:tabs>
        <w:ind w:left="6480" w:hanging="360"/>
      </w:pPr>
      <w:rPr>
        <w:rFonts w:ascii="Wingdings" w:hAnsi="Wingdings"/>
      </w:rPr>
    </w:lvl>
  </w:abstractNum>
  <w:abstractNum w:abstractNumId="122">
    <w:nsid w:val="7BE95DD8"/>
    <w:multiLevelType w:val="hybridMultilevel"/>
    <w:tmpl w:val="7BE95DD8"/>
    <w:lvl w:ilvl="0" w:tplc="8B5845FA">
      <w:start w:val="1"/>
      <w:numFmt w:val="bullet"/>
      <w:lvlText w:val=""/>
      <w:lvlJc w:val="left"/>
      <w:pPr>
        <w:ind w:left="720" w:hanging="360"/>
      </w:pPr>
      <w:rPr>
        <w:rFonts w:ascii="Symbol" w:hAnsi="Symbol"/>
      </w:rPr>
    </w:lvl>
    <w:lvl w:ilvl="1" w:tplc="138653A2">
      <w:start w:val="1"/>
      <w:numFmt w:val="bullet"/>
      <w:lvlText w:val="o"/>
      <w:lvlJc w:val="left"/>
      <w:pPr>
        <w:tabs>
          <w:tab w:val="num" w:pos="1440"/>
        </w:tabs>
        <w:ind w:left="1440" w:hanging="360"/>
      </w:pPr>
      <w:rPr>
        <w:rFonts w:ascii="Courier New" w:hAnsi="Courier New"/>
      </w:rPr>
    </w:lvl>
    <w:lvl w:ilvl="2" w:tplc="DD269796">
      <w:start w:val="1"/>
      <w:numFmt w:val="bullet"/>
      <w:lvlText w:val=""/>
      <w:lvlJc w:val="left"/>
      <w:pPr>
        <w:tabs>
          <w:tab w:val="num" w:pos="2160"/>
        </w:tabs>
        <w:ind w:left="2160" w:hanging="360"/>
      </w:pPr>
      <w:rPr>
        <w:rFonts w:ascii="Wingdings" w:hAnsi="Wingdings"/>
      </w:rPr>
    </w:lvl>
    <w:lvl w:ilvl="3" w:tplc="BEB49214">
      <w:start w:val="1"/>
      <w:numFmt w:val="bullet"/>
      <w:lvlText w:val=""/>
      <w:lvlJc w:val="left"/>
      <w:pPr>
        <w:tabs>
          <w:tab w:val="num" w:pos="2880"/>
        </w:tabs>
        <w:ind w:left="2880" w:hanging="360"/>
      </w:pPr>
      <w:rPr>
        <w:rFonts w:ascii="Symbol" w:hAnsi="Symbol"/>
      </w:rPr>
    </w:lvl>
    <w:lvl w:ilvl="4" w:tplc="915A8F98">
      <w:start w:val="1"/>
      <w:numFmt w:val="bullet"/>
      <w:lvlText w:val="o"/>
      <w:lvlJc w:val="left"/>
      <w:pPr>
        <w:tabs>
          <w:tab w:val="num" w:pos="3600"/>
        </w:tabs>
        <w:ind w:left="3600" w:hanging="360"/>
      </w:pPr>
      <w:rPr>
        <w:rFonts w:ascii="Courier New" w:hAnsi="Courier New"/>
      </w:rPr>
    </w:lvl>
    <w:lvl w:ilvl="5" w:tplc="2578AE6C">
      <w:start w:val="1"/>
      <w:numFmt w:val="bullet"/>
      <w:lvlText w:val=""/>
      <w:lvlJc w:val="left"/>
      <w:pPr>
        <w:tabs>
          <w:tab w:val="num" w:pos="4320"/>
        </w:tabs>
        <w:ind w:left="4320" w:hanging="360"/>
      </w:pPr>
      <w:rPr>
        <w:rFonts w:ascii="Wingdings" w:hAnsi="Wingdings"/>
      </w:rPr>
    </w:lvl>
    <w:lvl w:ilvl="6" w:tplc="E098CD62">
      <w:start w:val="1"/>
      <w:numFmt w:val="bullet"/>
      <w:lvlText w:val=""/>
      <w:lvlJc w:val="left"/>
      <w:pPr>
        <w:tabs>
          <w:tab w:val="num" w:pos="5040"/>
        </w:tabs>
        <w:ind w:left="5040" w:hanging="360"/>
      </w:pPr>
      <w:rPr>
        <w:rFonts w:ascii="Symbol" w:hAnsi="Symbol"/>
      </w:rPr>
    </w:lvl>
    <w:lvl w:ilvl="7" w:tplc="C9986E36">
      <w:start w:val="1"/>
      <w:numFmt w:val="bullet"/>
      <w:lvlText w:val="o"/>
      <w:lvlJc w:val="left"/>
      <w:pPr>
        <w:tabs>
          <w:tab w:val="num" w:pos="5760"/>
        </w:tabs>
        <w:ind w:left="5760" w:hanging="360"/>
      </w:pPr>
      <w:rPr>
        <w:rFonts w:ascii="Courier New" w:hAnsi="Courier New"/>
      </w:rPr>
    </w:lvl>
    <w:lvl w:ilvl="8" w:tplc="99782B76">
      <w:start w:val="1"/>
      <w:numFmt w:val="bullet"/>
      <w:lvlText w:val=""/>
      <w:lvlJc w:val="left"/>
      <w:pPr>
        <w:tabs>
          <w:tab w:val="num" w:pos="6480"/>
        </w:tabs>
        <w:ind w:left="6480" w:hanging="360"/>
      </w:pPr>
      <w:rPr>
        <w:rFonts w:ascii="Wingdings" w:hAnsi="Wingdings"/>
      </w:rPr>
    </w:lvl>
  </w:abstractNum>
  <w:abstractNum w:abstractNumId="123">
    <w:nsid w:val="7BE95DD9"/>
    <w:multiLevelType w:val="hybridMultilevel"/>
    <w:tmpl w:val="7BE95DD9"/>
    <w:lvl w:ilvl="0" w:tplc="E53E1260">
      <w:start w:val="1"/>
      <w:numFmt w:val="bullet"/>
      <w:lvlText w:val=""/>
      <w:lvlJc w:val="left"/>
      <w:pPr>
        <w:ind w:left="720" w:hanging="360"/>
      </w:pPr>
      <w:rPr>
        <w:rFonts w:ascii="Symbol" w:hAnsi="Symbol"/>
      </w:rPr>
    </w:lvl>
    <w:lvl w:ilvl="1" w:tplc="5E7A080C">
      <w:start w:val="1"/>
      <w:numFmt w:val="bullet"/>
      <w:lvlText w:val="o"/>
      <w:lvlJc w:val="left"/>
      <w:pPr>
        <w:tabs>
          <w:tab w:val="num" w:pos="1440"/>
        </w:tabs>
        <w:ind w:left="1440" w:hanging="360"/>
      </w:pPr>
      <w:rPr>
        <w:rFonts w:ascii="Courier New" w:hAnsi="Courier New"/>
      </w:rPr>
    </w:lvl>
    <w:lvl w:ilvl="2" w:tplc="0C521BDC">
      <w:start w:val="1"/>
      <w:numFmt w:val="bullet"/>
      <w:lvlText w:val=""/>
      <w:lvlJc w:val="left"/>
      <w:pPr>
        <w:tabs>
          <w:tab w:val="num" w:pos="2160"/>
        </w:tabs>
        <w:ind w:left="2160" w:hanging="360"/>
      </w:pPr>
      <w:rPr>
        <w:rFonts w:ascii="Wingdings" w:hAnsi="Wingdings"/>
      </w:rPr>
    </w:lvl>
    <w:lvl w:ilvl="3" w:tplc="338016C4">
      <w:start w:val="1"/>
      <w:numFmt w:val="bullet"/>
      <w:lvlText w:val=""/>
      <w:lvlJc w:val="left"/>
      <w:pPr>
        <w:tabs>
          <w:tab w:val="num" w:pos="2880"/>
        </w:tabs>
        <w:ind w:left="2880" w:hanging="360"/>
      </w:pPr>
      <w:rPr>
        <w:rFonts w:ascii="Symbol" w:hAnsi="Symbol"/>
      </w:rPr>
    </w:lvl>
    <w:lvl w:ilvl="4" w:tplc="E20C7042">
      <w:start w:val="1"/>
      <w:numFmt w:val="bullet"/>
      <w:lvlText w:val="o"/>
      <w:lvlJc w:val="left"/>
      <w:pPr>
        <w:tabs>
          <w:tab w:val="num" w:pos="3600"/>
        </w:tabs>
        <w:ind w:left="3600" w:hanging="360"/>
      </w:pPr>
      <w:rPr>
        <w:rFonts w:ascii="Courier New" w:hAnsi="Courier New"/>
      </w:rPr>
    </w:lvl>
    <w:lvl w:ilvl="5" w:tplc="10BC3BDA">
      <w:start w:val="1"/>
      <w:numFmt w:val="bullet"/>
      <w:lvlText w:val=""/>
      <w:lvlJc w:val="left"/>
      <w:pPr>
        <w:tabs>
          <w:tab w:val="num" w:pos="4320"/>
        </w:tabs>
        <w:ind w:left="4320" w:hanging="360"/>
      </w:pPr>
      <w:rPr>
        <w:rFonts w:ascii="Wingdings" w:hAnsi="Wingdings"/>
      </w:rPr>
    </w:lvl>
    <w:lvl w:ilvl="6" w:tplc="768A090E">
      <w:start w:val="1"/>
      <w:numFmt w:val="bullet"/>
      <w:lvlText w:val=""/>
      <w:lvlJc w:val="left"/>
      <w:pPr>
        <w:tabs>
          <w:tab w:val="num" w:pos="5040"/>
        </w:tabs>
        <w:ind w:left="5040" w:hanging="360"/>
      </w:pPr>
      <w:rPr>
        <w:rFonts w:ascii="Symbol" w:hAnsi="Symbol"/>
      </w:rPr>
    </w:lvl>
    <w:lvl w:ilvl="7" w:tplc="E2A2E976">
      <w:start w:val="1"/>
      <w:numFmt w:val="bullet"/>
      <w:lvlText w:val="o"/>
      <w:lvlJc w:val="left"/>
      <w:pPr>
        <w:tabs>
          <w:tab w:val="num" w:pos="5760"/>
        </w:tabs>
        <w:ind w:left="5760" w:hanging="360"/>
      </w:pPr>
      <w:rPr>
        <w:rFonts w:ascii="Courier New" w:hAnsi="Courier New"/>
      </w:rPr>
    </w:lvl>
    <w:lvl w:ilvl="8" w:tplc="FFEE115A">
      <w:start w:val="1"/>
      <w:numFmt w:val="bullet"/>
      <w:lvlText w:val=""/>
      <w:lvlJc w:val="left"/>
      <w:pPr>
        <w:tabs>
          <w:tab w:val="num" w:pos="6480"/>
        </w:tabs>
        <w:ind w:left="6480" w:hanging="360"/>
      </w:pPr>
      <w:rPr>
        <w:rFonts w:ascii="Wingdings" w:hAnsi="Wingdings"/>
      </w:rPr>
    </w:lvl>
  </w:abstractNum>
  <w:abstractNum w:abstractNumId="124">
    <w:nsid w:val="7BE95DDA"/>
    <w:multiLevelType w:val="hybridMultilevel"/>
    <w:tmpl w:val="7BE95DDA"/>
    <w:lvl w:ilvl="0" w:tplc="FB2C6B2A">
      <w:start w:val="1"/>
      <w:numFmt w:val="bullet"/>
      <w:lvlText w:val=""/>
      <w:lvlJc w:val="left"/>
      <w:pPr>
        <w:ind w:left="720" w:hanging="360"/>
      </w:pPr>
      <w:rPr>
        <w:rFonts w:ascii="Symbol" w:hAnsi="Symbol"/>
      </w:rPr>
    </w:lvl>
    <w:lvl w:ilvl="1" w:tplc="A03CB5DA">
      <w:start w:val="1"/>
      <w:numFmt w:val="bullet"/>
      <w:lvlText w:val="o"/>
      <w:lvlJc w:val="left"/>
      <w:pPr>
        <w:tabs>
          <w:tab w:val="num" w:pos="1440"/>
        </w:tabs>
        <w:ind w:left="1440" w:hanging="360"/>
      </w:pPr>
      <w:rPr>
        <w:rFonts w:ascii="Courier New" w:hAnsi="Courier New"/>
      </w:rPr>
    </w:lvl>
    <w:lvl w:ilvl="2" w:tplc="FC2CB520">
      <w:start w:val="1"/>
      <w:numFmt w:val="bullet"/>
      <w:lvlText w:val=""/>
      <w:lvlJc w:val="left"/>
      <w:pPr>
        <w:tabs>
          <w:tab w:val="num" w:pos="2160"/>
        </w:tabs>
        <w:ind w:left="2160" w:hanging="360"/>
      </w:pPr>
      <w:rPr>
        <w:rFonts w:ascii="Wingdings" w:hAnsi="Wingdings"/>
      </w:rPr>
    </w:lvl>
    <w:lvl w:ilvl="3" w:tplc="0CBCFBBA">
      <w:start w:val="1"/>
      <w:numFmt w:val="bullet"/>
      <w:lvlText w:val=""/>
      <w:lvlJc w:val="left"/>
      <w:pPr>
        <w:tabs>
          <w:tab w:val="num" w:pos="2880"/>
        </w:tabs>
        <w:ind w:left="2880" w:hanging="360"/>
      </w:pPr>
      <w:rPr>
        <w:rFonts w:ascii="Symbol" w:hAnsi="Symbol"/>
      </w:rPr>
    </w:lvl>
    <w:lvl w:ilvl="4" w:tplc="D4DC7972">
      <w:start w:val="1"/>
      <w:numFmt w:val="bullet"/>
      <w:lvlText w:val="o"/>
      <w:lvlJc w:val="left"/>
      <w:pPr>
        <w:tabs>
          <w:tab w:val="num" w:pos="3600"/>
        </w:tabs>
        <w:ind w:left="3600" w:hanging="360"/>
      </w:pPr>
      <w:rPr>
        <w:rFonts w:ascii="Courier New" w:hAnsi="Courier New"/>
      </w:rPr>
    </w:lvl>
    <w:lvl w:ilvl="5" w:tplc="7CE04328">
      <w:start w:val="1"/>
      <w:numFmt w:val="bullet"/>
      <w:lvlText w:val=""/>
      <w:lvlJc w:val="left"/>
      <w:pPr>
        <w:tabs>
          <w:tab w:val="num" w:pos="4320"/>
        </w:tabs>
        <w:ind w:left="4320" w:hanging="360"/>
      </w:pPr>
      <w:rPr>
        <w:rFonts w:ascii="Wingdings" w:hAnsi="Wingdings"/>
      </w:rPr>
    </w:lvl>
    <w:lvl w:ilvl="6" w:tplc="D36A0446">
      <w:start w:val="1"/>
      <w:numFmt w:val="bullet"/>
      <w:lvlText w:val=""/>
      <w:lvlJc w:val="left"/>
      <w:pPr>
        <w:tabs>
          <w:tab w:val="num" w:pos="5040"/>
        </w:tabs>
        <w:ind w:left="5040" w:hanging="360"/>
      </w:pPr>
      <w:rPr>
        <w:rFonts w:ascii="Symbol" w:hAnsi="Symbol"/>
      </w:rPr>
    </w:lvl>
    <w:lvl w:ilvl="7" w:tplc="3A928242">
      <w:start w:val="1"/>
      <w:numFmt w:val="bullet"/>
      <w:lvlText w:val="o"/>
      <w:lvlJc w:val="left"/>
      <w:pPr>
        <w:tabs>
          <w:tab w:val="num" w:pos="5760"/>
        </w:tabs>
        <w:ind w:left="5760" w:hanging="360"/>
      </w:pPr>
      <w:rPr>
        <w:rFonts w:ascii="Courier New" w:hAnsi="Courier New"/>
      </w:rPr>
    </w:lvl>
    <w:lvl w:ilvl="8" w:tplc="8C44B6A6">
      <w:start w:val="1"/>
      <w:numFmt w:val="bullet"/>
      <w:lvlText w:val=""/>
      <w:lvlJc w:val="left"/>
      <w:pPr>
        <w:tabs>
          <w:tab w:val="num" w:pos="6480"/>
        </w:tabs>
        <w:ind w:left="6480" w:hanging="360"/>
      </w:pPr>
      <w:rPr>
        <w:rFonts w:ascii="Wingdings" w:hAnsi="Wingdings"/>
      </w:rPr>
    </w:lvl>
  </w:abstractNum>
  <w:abstractNum w:abstractNumId="125">
    <w:nsid w:val="7BE95DDB"/>
    <w:multiLevelType w:val="hybridMultilevel"/>
    <w:tmpl w:val="7BE95DDB"/>
    <w:lvl w:ilvl="0" w:tplc="9C3C4764">
      <w:start w:val="1"/>
      <w:numFmt w:val="bullet"/>
      <w:lvlText w:val=""/>
      <w:lvlJc w:val="left"/>
      <w:pPr>
        <w:ind w:left="720" w:hanging="360"/>
      </w:pPr>
      <w:rPr>
        <w:rFonts w:ascii="Symbol" w:hAnsi="Symbol"/>
      </w:rPr>
    </w:lvl>
    <w:lvl w:ilvl="1" w:tplc="1E028ECC">
      <w:start w:val="1"/>
      <w:numFmt w:val="bullet"/>
      <w:lvlText w:val="o"/>
      <w:lvlJc w:val="left"/>
      <w:pPr>
        <w:tabs>
          <w:tab w:val="num" w:pos="1440"/>
        </w:tabs>
        <w:ind w:left="1440" w:hanging="360"/>
      </w:pPr>
      <w:rPr>
        <w:rFonts w:ascii="Courier New" w:hAnsi="Courier New"/>
      </w:rPr>
    </w:lvl>
    <w:lvl w:ilvl="2" w:tplc="C666E494">
      <w:start w:val="1"/>
      <w:numFmt w:val="bullet"/>
      <w:lvlText w:val=""/>
      <w:lvlJc w:val="left"/>
      <w:pPr>
        <w:tabs>
          <w:tab w:val="num" w:pos="2160"/>
        </w:tabs>
        <w:ind w:left="2160" w:hanging="360"/>
      </w:pPr>
      <w:rPr>
        <w:rFonts w:ascii="Wingdings" w:hAnsi="Wingdings"/>
      </w:rPr>
    </w:lvl>
    <w:lvl w:ilvl="3" w:tplc="C22A6008">
      <w:start w:val="1"/>
      <w:numFmt w:val="bullet"/>
      <w:lvlText w:val=""/>
      <w:lvlJc w:val="left"/>
      <w:pPr>
        <w:tabs>
          <w:tab w:val="num" w:pos="2880"/>
        </w:tabs>
        <w:ind w:left="2880" w:hanging="360"/>
      </w:pPr>
      <w:rPr>
        <w:rFonts w:ascii="Symbol" w:hAnsi="Symbol"/>
      </w:rPr>
    </w:lvl>
    <w:lvl w:ilvl="4" w:tplc="AB266538">
      <w:start w:val="1"/>
      <w:numFmt w:val="bullet"/>
      <w:lvlText w:val="o"/>
      <w:lvlJc w:val="left"/>
      <w:pPr>
        <w:tabs>
          <w:tab w:val="num" w:pos="3600"/>
        </w:tabs>
        <w:ind w:left="3600" w:hanging="360"/>
      </w:pPr>
      <w:rPr>
        <w:rFonts w:ascii="Courier New" w:hAnsi="Courier New"/>
      </w:rPr>
    </w:lvl>
    <w:lvl w:ilvl="5" w:tplc="A4AA9B56">
      <w:start w:val="1"/>
      <w:numFmt w:val="bullet"/>
      <w:lvlText w:val=""/>
      <w:lvlJc w:val="left"/>
      <w:pPr>
        <w:tabs>
          <w:tab w:val="num" w:pos="4320"/>
        </w:tabs>
        <w:ind w:left="4320" w:hanging="360"/>
      </w:pPr>
      <w:rPr>
        <w:rFonts w:ascii="Wingdings" w:hAnsi="Wingdings"/>
      </w:rPr>
    </w:lvl>
    <w:lvl w:ilvl="6" w:tplc="C0D4138E">
      <w:start w:val="1"/>
      <w:numFmt w:val="bullet"/>
      <w:lvlText w:val=""/>
      <w:lvlJc w:val="left"/>
      <w:pPr>
        <w:tabs>
          <w:tab w:val="num" w:pos="5040"/>
        </w:tabs>
        <w:ind w:left="5040" w:hanging="360"/>
      </w:pPr>
      <w:rPr>
        <w:rFonts w:ascii="Symbol" w:hAnsi="Symbol"/>
      </w:rPr>
    </w:lvl>
    <w:lvl w:ilvl="7" w:tplc="6E4E4644">
      <w:start w:val="1"/>
      <w:numFmt w:val="bullet"/>
      <w:lvlText w:val="o"/>
      <w:lvlJc w:val="left"/>
      <w:pPr>
        <w:tabs>
          <w:tab w:val="num" w:pos="5760"/>
        </w:tabs>
        <w:ind w:left="5760" w:hanging="360"/>
      </w:pPr>
      <w:rPr>
        <w:rFonts w:ascii="Courier New" w:hAnsi="Courier New"/>
      </w:rPr>
    </w:lvl>
    <w:lvl w:ilvl="8" w:tplc="F404EC9E">
      <w:start w:val="1"/>
      <w:numFmt w:val="bullet"/>
      <w:lvlText w:val=""/>
      <w:lvlJc w:val="left"/>
      <w:pPr>
        <w:tabs>
          <w:tab w:val="num" w:pos="6480"/>
        </w:tabs>
        <w:ind w:left="6480" w:hanging="360"/>
      </w:pPr>
      <w:rPr>
        <w:rFonts w:ascii="Wingdings" w:hAnsi="Wingdings"/>
      </w:rPr>
    </w:lvl>
  </w:abstractNum>
  <w:abstractNum w:abstractNumId="126">
    <w:nsid w:val="7BE95DDC"/>
    <w:multiLevelType w:val="hybridMultilevel"/>
    <w:tmpl w:val="7BE95DDC"/>
    <w:lvl w:ilvl="0" w:tplc="126E76B4">
      <w:start w:val="1"/>
      <w:numFmt w:val="bullet"/>
      <w:lvlText w:val=""/>
      <w:lvlJc w:val="left"/>
      <w:pPr>
        <w:ind w:left="720" w:hanging="360"/>
      </w:pPr>
      <w:rPr>
        <w:rFonts w:ascii="Symbol" w:hAnsi="Symbol"/>
      </w:rPr>
    </w:lvl>
    <w:lvl w:ilvl="1" w:tplc="7CE83910">
      <w:start w:val="1"/>
      <w:numFmt w:val="bullet"/>
      <w:lvlText w:val="o"/>
      <w:lvlJc w:val="left"/>
      <w:pPr>
        <w:tabs>
          <w:tab w:val="num" w:pos="1440"/>
        </w:tabs>
        <w:ind w:left="1440" w:hanging="360"/>
      </w:pPr>
      <w:rPr>
        <w:rFonts w:ascii="Courier New" w:hAnsi="Courier New"/>
      </w:rPr>
    </w:lvl>
    <w:lvl w:ilvl="2" w:tplc="A1BC2388">
      <w:start w:val="1"/>
      <w:numFmt w:val="bullet"/>
      <w:lvlText w:val=""/>
      <w:lvlJc w:val="left"/>
      <w:pPr>
        <w:tabs>
          <w:tab w:val="num" w:pos="2160"/>
        </w:tabs>
        <w:ind w:left="2160" w:hanging="360"/>
      </w:pPr>
      <w:rPr>
        <w:rFonts w:ascii="Wingdings" w:hAnsi="Wingdings"/>
      </w:rPr>
    </w:lvl>
    <w:lvl w:ilvl="3" w:tplc="6DDABD9E">
      <w:start w:val="1"/>
      <w:numFmt w:val="bullet"/>
      <w:lvlText w:val=""/>
      <w:lvlJc w:val="left"/>
      <w:pPr>
        <w:tabs>
          <w:tab w:val="num" w:pos="2880"/>
        </w:tabs>
        <w:ind w:left="2880" w:hanging="360"/>
      </w:pPr>
      <w:rPr>
        <w:rFonts w:ascii="Symbol" w:hAnsi="Symbol"/>
      </w:rPr>
    </w:lvl>
    <w:lvl w:ilvl="4" w:tplc="D1F07C08">
      <w:start w:val="1"/>
      <w:numFmt w:val="bullet"/>
      <w:lvlText w:val="o"/>
      <w:lvlJc w:val="left"/>
      <w:pPr>
        <w:tabs>
          <w:tab w:val="num" w:pos="3600"/>
        </w:tabs>
        <w:ind w:left="3600" w:hanging="360"/>
      </w:pPr>
      <w:rPr>
        <w:rFonts w:ascii="Courier New" w:hAnsi="Courier New"/>
      </w:rPr>
    </w:lvl>
    <w:lvl w:ilvl="5" w:tplc="C3144A10">
      <w:start w:val="1"/>
      <w:numFmt w:val="bullet"/>
      <w:lvlText w:val=""/>
      <w:lvlJc w:val="left"/>
      <w:pPr>
        <w:tabs>
          <w:tab w:val="num" w:pos="4320"/>
        </w:tabs>
        <w:ind w:left="4320" w:hanging="360"/>
      </w:pPr>
      <w:rPr>
        <w:rFonts w:ascii="Wingdings" w:hAnsi="Wingdings"/>
      </w:rPr>
    </w:lvl>
    <w:lvl w:ilvl="6" w:tplc="990C061E">
      <w:start w:val="1"/>
      <w:numFmt w:val="bullet"/>
      <w:lvlText w:val=""/>
      <w:lvlJc w:val="left"/>
      <w:pPr>
        <w:tabs>
          <w:tab w:val="num" w:pos="5040"/>
        </w:tabs>
        <w:ind w:left="5040" w:hanging="360"/>
      </w:pPr>
      <w:rPr>
        <w:rFonts w:ascii="Symbol" w:hAnsi="Symbol"/>
      </w:rPr>
    </w:lvl>
    <w:lvl w:ilvl="7" w:tplc="08BC553C">
      <w:start w:val="1"/>
      <w:numFmt w:val="bullet"/>
      <w:lvlText w:val="o"/>
      <w:lvlJc w:val="left"/>
      <w:pPr>
        <w:tabs>
          <w:tab w:val="num" w:pos="5760"/>
        </w:tabs>
        <w:ind w:left="5760" w:hanging="360"/>
      </w:pPr>
      <w:rPr>
        <w:rFonts w:ascii="Courier New" w:hAnsi="Courier New"/>
      </w:rPr>
    </w:lvl>
    <w:lvl w:ilvl="8" w:tplc="79866E76">
      <w:start w:val="1"/>
      <w:numFmt w:val="bullet"/>
      <w:lvlText w:val=""/>
      <w:lvlJc w:val="left"/>
      <w:pPr>
        <w:tabs>
          <w:tab w:val="num" w:pos="6480"/>
        </w:tabs>
        <w:ind w:left="6480" w:hanging="360"/>
      </w:pPr>
      <w:rPr>
        <w:rFonts w:ascii="Wingdings" w:hAnsi="Wingdings"/>
      </w:rPr>
    </w:lvl>
  </w:abstractNum>
  <w:abstractNum w:abstractNumId="127">
    <w:nsid w:val="7BE95DDD"/>
    <w:multiLevelType w:val="hybridMultilevel"/>
    <w:tmpl w:val="7BE95DDD"/>
    <w:lvl w:ilvl="0" w:tplc="395A99BC">
      <w:start w:val="1"/>
      <w:numFmt w:val="bullet"/>
      <w:lvlText w:val=""/>
      <w:lvlJc w:val="left"/>
      <w:pPr>
        <w:ind w:left="720" w:hanging="360"/>
      </w:pPr>
      <w:rPr>
        <w:rFonts w:ascii="Symbol" w:hAnsi="Symbol"/>
      </w:rPr>
    </w:lvl>
    <w:lvl w:ilvl="1" w:tplc="35FC7F24">
      <w:start w:val="1"/>
      <w:numFmt w:val="bullet"/>
      <w:lvlText w:val="o"/>
      <w:lvlJc w:val="left"/>
      <w:pPr>
        <w:tabs>
          <w:tab w:val="num" w:pos="1440"/>
        </w:tabs>
        <w:ind w:left="1440" w:hanging="360"/>
      </w:pPr>
      <w:rPr>
        <w:rFonts w:ascii="Courier New" w:hAnsi="Courier New"/>
      </w:rPr>
    </w:lvl>
    <w:lvl w:ilvl="2" w:tplc="0ACA2446">
      <w:start w:val="1"/>
      <w:numFmt w:val="bullet"/>
      <w:lvlText w:val=""/>
      <w:lvlJc w:val="left"/>
      <w:pPr>
        <w:tabs>
          <w:tab w:val="num" w:pos="2160"/>
        </w:tabs>
        <w:ind w:left="2160" w:hanging="360"/>
      </w:pPr>
      <w:rPr>
        <w:rFonts w:ascii="Wingdings" w:hAnsi="Wingdings"/>
      </w:rPr>
    </w:lvl>
    <w:lvl w:ilvl="3" w:tplc="1254933E">
      <w:start w:val="1"/>
      <w:numFmt w:val="bullet"/>
      <w:lvlText w:val=""/>
      <w:lvlJc w:val="left"/>
      <w:pPr>
        <w:tabs>
          <w:tab w:val="num" w:pos="2880"/>
        </w:tabs>
        <w:ind w:left="2880" w:hanging="360"/>
      </w:pPr>
      <w:rPr>
        <w:rFonts w:ascii="Symbol" w:hAnsi="Symbol"/>
      </w:rPr>
    </w:lvl>
    <w:lvl w:ilvl="4" w:tplc="301C1278">
      <w:start w:val="1"/>
      <w:numFmt w:val="bullet"/>
      <w:lvlText w:val="o"/>
      <w:lvlJc w:val="left"/>
      <w:pPr>
        <w:tabs>
          <w:tab w:val="num" w:pos="3600"/>
        </w:tabs>
        <w:ind w:left="3600" w:hanging="360"/>
      </w:pPr>
      <w:rPr>
        <w:rFonts w:ascii="Courier New" w:hAnsi="Courier New"/>
      </w:rPr>
    </w:lvl>
    <w:lvl w:ilvl="5" w:tplc="ED1ABF92">
      <w:start w:val="1"/>
      <w:numFmt w:val="bullet"/>
      <w:lvlText w:val=""/>
      <w:lvlJc w:val="left"/>
      <w:pPr>
        <w:tabs>
          <w:tab w:val="num" w:pos="4320"/>
        </w:tabs>
        <w:ind w:left="4320" w:hanging="360"/>
      </w:pPr>
      <w:rPr>
        <w:rFonts w:ascii="Wingdings" w:hAnsi="Wingdings"/>
      </w:rPr>
    </w:lvl>
    <w:lvl w:ilvl="6" w:tplc="D396CBC2">
      <w:start w:val="1"/>
      <w:numFmt w:val="bullet"/>
      <w:lvlText w:val=""/>
      <w:lvlJc w:val="left"/>
      <w:pPr>
        <w:tabs>
          <w:tab w:val="num" w:pos="5040"/>
        </w:tabs>
        <w:ind w:left="5040" w:hanging="360"/>
      </w:pPr>
      <w:rPr>
        <w:rFonts w:ascii="Symbol" w:hAnsi="Symbol"/>
      </w:rPr>
    </w:lvl>
    <w:lvl w:ilvl="7" w:tplc="80BAF0D0">
      <w:start w:val="1"/>
      <w:numFmt w:val="bullet"/>
      <w:lvlText w:val="o"/>
      <w:lvlJc w:val="left"/>
      <w:pPr>
        <w:tabs>
          <w:tab w:val="num" w:pos="5760"/>
        </w:tabs>
        <w:ind w:left="5760" w:hanging="360"/>
      </w:pPr>
      <w:rPr>
        <w:rFonts w:ascii="Courier New" w:hAnsi="Courier New"/>
      </w:rPr>
    </w:lvl>
    <w:lvl w:ilvl="8" w:tplc="1BFE5B8C">
      <w:start w:val="1"/>
      <w:numFmt w:val="bullet"/>
      <w:lvlText w:val=""/>
      <w:lvlJc w:val="left"/>
      <w:pPr>
        <w:tabs>
          <w:tab w:val="num" w:pos="6480"/>
        </w:tabs>
        <w:ind w:left="6480" w:hanging="360"/>
      </w:pPr>
      <w:rPr>
        <w:rFonts w:ascii="Wingdings" w:hAnsi="Wingdings"/>
      </w:rPr>
    </w:lvl>
  </w:abstractNum>
  <w:abstractNum w:abstractNumId="128">
    <w:nsid w:val="7BE95DDE"/>
    <w:multiLevelType w:val="hybridMultilevel"/>
    <w:tmpl w:val="7BE95DDE"/>
    <w:lvl w:ilvl="0" w:tplc="621C3644">
      <w:start w:val="1"/>
      <w:numFmt w:val="bullet"/>
      <w:lvlText w:val=""/>
      <w:lvlJc w:val="left"/>
      <w:pPr>
        <w:ind w:left="720" w:hanging="360"/>
      </w:pPr>
      <w:rPr>
        <w:rFonts w:ascii="Symbol" w:hAnsi="Symbol"/>
      </w:rPr>
    </w:lvl>
    <w:lvl w:ilvl="1" w:tplc="490E0094">
      <w:start w:val="1"/>
      <w:numFmt w:val="bullet"/>
      <w:lvlText w:val="o"/>
      <w:lvlJc w:val="left"/>
      <w:pPr>
        <w:tabs>
          <w:tab w:val="num" w:pos="1440"/>
        </w:tabs>
        <w:ind w:left="1440" w:hanging="360"/>
      </w:pPr>
      <w:rPr>
        <w:rFonts w:ascii="Courier New" w:hAnsi="Courier New"/>
      </w:rPr>
    </w:lvl>
    <w:lvl w:ilvl="2" w:tplc="AC4A45E4">
      <w:start w:val="1"/>
      <w:numFmt w:val="bullet"/>
      <w:lvlText w:val=""/>
      <w:lvlJc w:val="left"/>
      <w:pPr>
        <w:tabs>
          <w:tab w:val="num" w:pos="2160"/>
        </w:tabs>
        <w:ind w:left="2160" w:hanging="360"/>
      </w:pPr>
      <w:rPr>
        <w:rFonts w:ascii="Wingdings" w:hAnsi="Wingdings"/>
      </w:rPr>
    </w:lvl>
    <w:lvl w:ilvl="3" w:tplc="CE18E886">
      <w:start w:val="1"/>
      <w:numFmt w:val="bullet"/>
      <w:lvlText w:val=""/>
      <w:lvlJc w:val="left"/>
      <w:pPr>
        <w:tabs>
          <w:tab w:val="num" w:pos="2880"/>
        </w:tabs>
        <w:ind w:left="2880" w:hanging="360"/>
      </w:pPr>
      <w:rPr>
        <w:rFonts w:ascii="Symbol" w:hAnsi="Symbol"/>
      </w:rPr>
    </w:lvl>
    <w:lvl w:ilvl="4" w:tplc="1136A466">
      <w:start w:val="1"/>
      <w:numFmt w:val="bullet"/>
      <w:lvlText w:val="o"/>
      <w:lvlJc w:val="left"/>
      <w:pPr>
        <w:tabs>
          <w:tab w:val="num" w:pos="3600"/>
        </w:tabs>
        <w:ind w:left="3600" w:hanging="360"/>
      </w:pPr>
      <w:rPr>
        <w:rFonts w:ascii="Courier New" w:hAnsi="Courier New"/>
      </w:rPr>
    </w:lvl>
    <w:lvl w:ilvl="5" w:tplc="4E129338">
      <w:start w:val="1"/>
      <w:numFmt w:val="bullet"/>
      <w:lvlText w:val=""/>
      <w:lvlJc w:val="left"/>
      <w:pPr>
        <w:tabs>
          <w:tab w:val="num" w:pos="4320"/>
        </w:tabs>
        <w:ind w:left="4320" w:hanging="360"/>
      </w:pPr>
      <w:rPr>
        <w:rFonts w:ascii="Wingdings" w:hAnsi="Wingdings"/>
      </w:rPr>
    </w:lvl>
    <w:lvl w:ilvl="6" w:tplc="2FD2F6A6">
      <w:start w:val="1"/>
      <w:numFmt w:val="bullet"/>
      <w:lvlText w:val=""/>
      <w:lvlJc w:val="left"/>
      <w:pPr>
        <w:tabs>
          <w:tab w:val="num" w:pos="5040"/>
        </w:tabs>
        <w:ind w:left="5040" w:hanging="360"/>
      </w:pPr>
      <w:rPr>
        <w:rFonts w:ascii="Symbol" w:hAnsi="Symbol"/>
      </w:rPr>
    </w:lvl>
    <w:lvl w:ilvl="7" w:tplc="D6B6C3A2">
      <w:start w:val="1"/>
      <w:numFmt w:val="bullet"/>
      <w:lvlText w:val="o"/>
      <w:lvlJc w:val="left"/>
      <w:pPr>
        <w:tabs>
          <w:tab w:val="num" w:pos="5760"/>
        </w:tabs>
        <w:ind w:left="5760" w:hanging="360"/>
      </w:pPr>
      <w:rPr>
        <w:rFonts w:ascii="Courier New" w:hAnsi="Courier New"/>
      </w:rPr>
    </w:lvl>
    <w:lvl w:ilvl="8" w:tplc="C30A0624">
      <w:start w:val="1"/>
      <w:numFmt w:val="bullet"/>
      <w:lvlText w:val=""/>
      <w:lvlJc w:val="left"/>
      <w:pPr>
        <w:tabs>
          <w:tab w:val="num" w:pos="6480"/>
        </w:tabs>
        <w:ind w:left="6480" w:hanging="360"/>
      </w:pPr>
      <w:rPr>
        <w:rFonts w:ascii="Wingdings" w:hAnsi="Wingdings"/>
      </w:rPr>
    </w:lvl>
  </w:abstractNum>
  <w:abstractNum w:abstractNumId="129">
    <w:nsid w:val="7BE95DDF"/>
    <w:multiLevelType w:val="hybridMultilevel"/>
    <w:tmpl w:val="7BE95DDF"/>
    <w:lvl w:ilvl="0" w:tplc="B8BEE964">
      <w:start w:val="1"/>
      <w:numFmt w:val="bullet"/>
      <w:lvlText w:val=""/>
      <w:lvlJc w:val="left"/>
      <w:pPr>
        <w:ind w:left="720" w:hanging="360"/>
      </w:pPr>
      <w:rPr>
        <w:rFonts w:ascii="Symbol" w:hAnsi="Symbol"/>
      </w:rPr>
    </w:lvl>
    <w:lvl w:ilvl="1" w:tplc="648251AA">
      <w:start w:val="1"/>
      <w:numFmt w:val="bullet"/>
      <w:lvlText w:val="o"/>
      <w:lvlJc w:val="left"/>
      <w:pPr>
        <w:tabs>
          <w:tab w:val="num" w:pos="1440"/>
        </w:tabs>
        <w:ind w:left="1440" w:hanging="360"/>
      </w:pPr>
      <w:rPr>
        <w:rFonts w:ascii="Courier New" w:hAnsi="Courier New"/>
      </w:rPr>
    </w:lvl>
    <w:lvl w:ilvl="2" w:tplc="72F801DA">
      <w:start w:val="1"/>
      <w:numFmt w:val="bullet"/>
      <w:lvlText w:val=""/>
      <w:lvlJc w:val="left"/>
      <w:pPr>
        <w:tabs>
          <w:tab w:val="num" w:pos="2160"/>
        </w:tabs>
        <w:ind w:left="2160" w:hanging="360"/>
      </w:pPr>
      <w:rPr>
        <w:rFonts w:ascii="Wingdings" w:hAnsi="Wingdings"/>
      </w:rPr>
    </w:lvl>
    <w:lvl w:ilvl="3" w:tplc="7CDA2426">
      <w:start w:val="1"/>
      <w:numFmt w:val="bullet"/>
      <w:lvlText w:val=""/>
      <w:lvlJc w:val="left"/>
      <w:pPr>
        <w:tabs>
          <w:tab w:val="num" w:pos="2880"/>
        </w:tabs>
        <w:ind w:left="2880" w:hanging="360"/>
      </w:pPr>
      <w:rPr>
        <w:rFonts w:ascii="Symbol" w:hAnsi="Symbol"/>
      </w:rPr>
    </w:lvl>
    <w:lvl w:ilvl="4" w:tplc="1F267014">
      <w:start w:val="1"/>
      <w:numFmt w:val="bullet"/>
      <w:lvlText w:val="o"/>
      <w:lvlJc w:val="left"/>
      <w:pPr>
        <w:tabs>
          <w:tab w:val="num" w:pos="3600"/>
        </w:tabs>
        <w:ind w:left="3600" w:hanging="360"/>
      </w:pPr>
      <w:rPr>
        <w:rFonts w:ascii="Courier New" w:hAnsi="Courier New"/>
      </w:rPr>
    </w:lvl>
    <w:lvl w:ilvl="5" w:tplc="25F463A6">
      <w:start w:val="1"/>
      <w:numFmt w:val="bullet"/>
      <w:lvlText w:val=""/>
      <w:lvlJc w:val="left"/>
      <w:pPr>
        <w:tabs>
          <w:tab w:val="num" w:pos="4320"/>
        </w:tabs>
        <w:ind w:left="4320" w:hanging="360"/>
      </w:pPr>
      <w:rPr>
        <w:rFonts w:ascii="Wingdings" w:hAnsi="Wingdings"/>
      </w:rPr>
    </w:lvl>
    <w:lvl w:ilvl="6" w:tplc="72CEE780">
      <w:start w:val="1"/>
      <w:numFmt w:val="bullet"/>
      <w:lvlText w:val=""/>
      <w:lvlJc w:val="left"/>
      <w:pPr>
        <w:tabs>
          <w:tab w:val="num" w:pos="5040"/>
        </w:tabs>
        <w:ind w:left="5040" w:hanging="360"/>
      </w:pPr>
      <w:rPr>
        <w:rFonts w:ascii="Symbol" w:hAnsi="Symbol"/>
      </w:rPr>
    </w:lvl>
    <w:lvl w:ilvl="7" w:tplc="DB04DB9E">
      <w:start w:val="1"/>
      <w:numFmt w:val="bullet"/>
      <w:lvlText w:val="o"/>
      <w:lvlJc w:val="left"/>
      <w:pPr>
        <w:tabs>
          <w:tab w:val="num" w:pos="5760"/>
        </w:tabs>
        <w:ind w:left="5760" w:hanging="360"/>
      </w:pPr>
      <w:rPr>
        <w:rFonts w:ascii="Courier New" w:hAnsi="Courier New"/>
      </w:rPr>
    </w:lvl>
    <w:lvl w:ilvl="8" w:tplc="DEEC8208">
      <w:start w:val="1"/>
      <w:numFmt w:val="bullet"/>
      <w:lvlText w:val=""/>
      <w:lvlJc w:val="left"/>
      <w:pPr>
        <w:tabs>
          <w:tab w:val="num" w:pos="6480"/>
        </w:tabs>
        <w:ind w:left="6480" w:hanging="360"/>
      </w:pPr>
      <w:rPr>
        <w:rFonts w:ascii="Wingdings" w:hAnsi="Wingdings"/>
      </w:rPr>
    </w:lvl>
  </w:abstractNum>
  <w:abstractNum w:abstractNumId="130">
    <w:nsid w:val="7BE95DE0"/>
    <w:multiLevelType w:val="hybridMultilevel"/>
    <w:tmpl w:val="7BE95DE0"/>
    <w:lvl w:ilvl="0" w:tplc="7F6014B0">
      <w:start w:val="1"/>
      <w:numFmt w:val="bullet"/>
      <w:lvlText w:val=""/>
      <w:lvlJc w:val="left"/>
      <w:pPr>
        <w:ind w:left="720" w:hanging="360"/>
      </w:pPr>
      <w:rPr>
        <w:rFonts w:ascii="Symbol" w:hAnsi="Symbol"/>
      </w:rPr>
    </w:lvl>
    <w:lvl w:ilvl="1" w:tplc="00D08352">
      <w:start w:val="1"/>
      <w:numFmt w:val="bullet"/>
      <w:lvlText w:val="o"/>
      <w:lvlJc w:val="left"/>
      <w:pPr>
        <w:tabs>
          <w:tab w:val="num" w:pos="1440"/>
        </w:tabs>
        <w:ind w:left="1440" w:hanging="360"/>
      </w:pPr>
      <w:rPr>
        <w:rFonts w:ascii="Courier New" w:hAnsi="Courier New"/>
      </w:rPr>
    </w:lvl>
    <w:lvl w:ilvl="2" w:tplc="7616AD76">
      <w:start w:val="1"/>
      <w:numFmt w:val="bullet"/>
      <w:lvlText w:val=""/>
      <w:lvlJc w:val="left"/>
      <w:pPr>
        <w:tabs>
          <w:tab w:val="num" w:pos="2160"/>
        </w:tabs>
        <w:ind w:left="2160" w:hanging="360"/>
      </w:pPr>
      <w:rPr>
        <w:rFonts w:ascii="Wingdings" w:hAnsi="Wingdings"/>
      </w:rPr>
    </w:lvl>
    <w:lvl w:ilvl="3" w:tplc="04FC892A">
      <w:start w:val="1"/>
      <w:numFmt w:val="bullet"/>
      <w:lvlText w:val=""/>
      <w:lvlJc w:val="left"/>
      <w:pPr>
        <w:tabs>
          <w:tab w:val="num" w:pos="2880"/>
        </w:tabs>
        <w:ind w:left="2880" w:hanging="360"/>
      </w:pPr>
      <w:rPr>
        <w:rFonts w:ascii="Symbol" w:hAnsi="Symbol"/>
      </w:rPr>
    </w:lvl>
    <w:lvl w:ilvl="4" w:tplc="7BC830A8">
      <w:start w:val="1"/>
      <w:numFmt w:val="bullet"/>
      <w:lvlText w:val="o"/>
      <w:lvlJc w:val="left"/>
      <w:pPr>
        <w:tabs>
          <w:tab w:val="num" w:pos="3600"/>
        </w:tabs>
        <w:ind w:left="3600" w:hanging="360"/>
      </w:pPr>
      <w:rPr>
        <w:rFonts w:ascii="Courier New" w:hAnsi="Courier New"/>
      </w:rPr>
    </w:lvl>
    <w:lvl w:ilvl="5" w:tplc="E4EA9BB8">
      <w:start w:val="1"/>
      <w:numFmt w:val="bullet"/>
      <w:lvlText w:val=""/>
      <w:lvlJc w:val="left"/>
      <w:pPr>
        <w:tabs>
          <w:tab w:val="num" w:pos="4320"/>
        </w:tabs>
        <w:ind w:left="4320" w:hanging="360"/>
      </w:pPr>
      <w:rPr>
        <w:rFonts w:ascii="Wingdings" w:hAnsi="Wingdings"/>
      </w:rPr>
    </w:lvl>
    <w:lvl w:ilvl="6" w:tplc="6312464E">
      <w:start w:val="1"/>
      <w:numFmt w:val="bullet"/>
      <w:lvlText w:val=""/>
      <w:lvlJc w:val="left"/>
      <w:pPr>
        <w:tabs>
          <w:tab w:val="num" w:pos="5040"/>
        </w:tabs>
        <w:ind w:left="5040" w:hanging="360"/>
      </w:pPr>
      <w:rPr>
        <w:rFonts w:ascii="Symbol" w:hAnsi="Symbol"/>
      </w:rPr>
    </w:lvl>
    <w:lvl w:ilvl="7" w:tplc="71C61730">
      <w:start w:val="1"/>
      <w:numFmt w:val="bullet"/>
      <w:lvlText w:val="o"/>
      <w:lvlJc w:val="left"/>
      <w:pPr>
        <w:tabs>
          <w:tab w:val="num" w:pos="5760"/>
        </w:tabs>
        <w:ind w:left="5760" w:hanging="360"/>
      </w:pPr>
      <w:rPr>
        <w:rFonts w:ascii="Courier New" w:hAnsi="Courier New"/>
      </w:rPr>
    </w:lvl>
    <w:lvl w:ilvl="8" w:tplc="F056C372">
      <w:start w:val="1"/>
      <w:numFmt w:val="bullet"/>
      <w:lvlText w:val=""/>
      <w:lvlJc w:val="left"/>
      <w:pPr>
        <w:tabs>
          <w:tab w:val="num" w:pos="6480"/>
        </w:tabs>
        <w:ind w:left="6480" w:hanging="360"/>
      </w:pPr>
      <w:rPr>
        <w:rFonts w:ascii="Wingdings" w:hAnsi="Wingdings"/>
      </w:rPr>
    </w:lvl>
  </w:abstractNum>
  <w:abstractNum w:abstractNumId="131">
    <w:nsid w:val="7BE95DE1"/>
    <w:multiLevelType w:val="hybridMultilevel"/>
    <w:tmpl w:val="7BE95DE1"/>
    <w:lvl w:ilvl="0" w:tplc="76448C5E">
      <w:start w:val="1"/>
      <w:numFmt w:val="bullet"/>
      <w:lvlText w:val=""/>
      <w:lvlJc w:val="left"/>
      <w:pPr>
        <w:ind w:left="720" w:hanging="360"/>
      </w:pPr>
      <w:rPr>
        <w:rFonts w:ascii="Symbol" w:hAnsi="Symbol"/>
      </w:rPr>
    </w:lvl>
    <w:lvl w:ilvl="1" w:tplc="91889166">
      <w:start w:val="1"/>
      <w:numFmt w:val="bullet"/>
      <w:lvlText w:val="o"/>
      <w:lvlJc w:val="left"/>
      <w:pPr>
        <w:tabs>
          <w:tab w:val="num" w:pos="1440"/>
        </w:tabs>
        <w:ind w:left="1440" w:hanging="360"/>
      </w:pPr>
      <w:rPr>
        <w:rFonts w:ascii="Courier New" w:hAnsi="Courier New"/>
      </w:rPr>
    </w:lvl>
    <w:lvl w:ilvl="2" w:tplc="954604A6">
      <w:start w:val="1"/>
      <w:numFmt w:val="bullet"/>
      <w:lvlText w:val=""/>
      <w:lvlJc w:val="left"/>
      <w:pPr>
        <w:tabs>
          <w:tab w:val="num" w:pos="2160"/>
        </w:tabs>
        <w:ind w:left="2160" w:hanging="360"/>
      </w:pPr>
      <w:rPr>
        <w:rFonts w:ascii="Wingdings" w:hAnsi="Wingdings"/>
      </w:rPr>
    </w:lvl>
    <w:lvl w:ilvl="3" w:tplc="D8249FDE">
      <w:start w:val="1"/>
      <w:numFmt w:val="bullet"/>
      <w:lvlText w:val=""/>
      <w:lvlJc w:val="left"/>
      <w:pPr>
        <w:tabs>
          <w:tab w:val="num" w:pos="2880"/>
        </w:tabs>
        <w:ind w:left="2880" w:hanging="360"/>
      </w:pPr>
      <w:rPr>
        <w:rFonts w:ascii="Symbol" w:hAnsi="Symbol"/>
      </w:rPr>
    </w:lvl>
    <w:lvl w:ilvl="4" w:tplc="A1105BAC">
      <w:start w:val="1"/>
      <w:numFmt w:val="bullet"/>
      <w:lvlText w:val="o"/>
      <w:lvlJc w:val="left"/>
      <w:pPr>
        <w:tabs>
          <w:tab w:val="num" w:pos="3600"/>
        </w:tabs>
        <w:ind w:left="3600" w:hanging="360"/>
      </w:pPr>
      <w:rPr>
        <w:rFonts w:ascii="Courier New" w:hAnsi="Courier New"/>
      </w:rPr>
    </w:lvl>
    <w:lvl w:ilvl="5" w:tplc="58F63AD2">
      <w:start w:val="1"/>
      <w:numFmt w:val="bullet"/>
      <w:lvlText w:val=""/>
      <w:lvlJc w:val="left"/>
      <w:pPr>
        <w:tabs>
          <w:tab w:val="num" w:pos="4320"/>
        </w:tabs>
        <w:ind w:left="4320" w:hanging="360"/>
      </w:pPr>
      <w:rPr>
        <w:rFonts w:ascii="Wingdings" w:hAnsi="Wingdings"/>
      </w:rPr>
    </w:lvl>
    <w:lvl w:ilvl="6" w:tplc="FCFE2810">
      <w:start w:val="1"/>
      <w:numFmt w:val="bullet"/>
      <w:lvlText w:val=""/>
      <w:lvlJc w:val="left"/>
      <w:pPr>
        <w:tabs>
          <w:tab w:val="num" w:pos="5040"/>
        </w:tabs>
        <w:ind w:left="5040" w:hanging="360"/>
      </w:pPr>
      <w:rPr>
        <w:rFonts w:ascii="Symbol" w:hAnsi="Symbol"/>
      </w:rPr>
    </w:lvl>
    <w:lvl w:ilvl="7" w:tplc="41CCB984">
      <w:start w:val="1"/>
      <w:numFmt w:val="bullet"/>
      <w:lvlText w:val="o"/>
      <w:lvlJc w:val="left"/>
      <w:pPr>
        <w:tabs>
          <w:tab w:val="num" w:pos="5760"/>
        </w:tabs>
        <w:ind w:left="5760" w:hanging="360"/>
      </w:pPr>
      <w:rPr>
        <w:rFonts w:ascii="Courier New" w:hAnsi="Courier New"/>
      </w:rPr>
    </w:lvl>
    <w:lvl w:ilvl="8" w:tplc="6F3820C4">
      <w:start w:val="1"/>
      <w:numFmt w:val="bullet"/>
      <w:lvlText w:val=""/>
      <w:lvlJc w:val="left"/>
      <w:pPr>
        <w:tabs>
          <w:tab w:val="num" w:pos="6480"/>
        </w:tabs>
        <w:ind w:left="6480" w:hanging="360"/>
      </w:pPr>
      <w:rPr>
        <w:rFonts w:ascii="Wingdings" w:hAnsi="Wingdings"/>
      </w:rPr>
    </w:lvl>
  </w:abstractNum>
  <w:abstractNum w:abstractNumId="132">
    <w:nsid w:val="7BE95DE2"/>
    <w:multiLevelType w:val="hybridMultilevel"/>
    <w:tmpl w:val="7BE95DE2"/>
    <w:lvl w:ilvl="0" w:tplc="7B6C810C">
      <w:start w:val="1"/>
      <w:numFmt w:val="bullet"/>
      <w:lvlText w:val=""/>
      <w:lvlJc w:val="left"/>
      <w:pPr>
        <w:ind w:left="720" w:hanging="360"/>
      </w:pPr>
      <w:rPr>
        <w:rFonts w:ascii="Symbol" w:hAnsi="Symbol"/>
      </w:rPr>
    </w:lvl>
    <w:lvl w:ilvl="1" w:tplc="17022B92">
      <w:start w:val="1"/>
      <w:numFmt w:val="bullet"/>
      <w:lvlText w:val="o"/>
      <w:lvlJc w:val="left"/>
      <w:pPr>
        <w:tabs>
          <w:tab w:val="num" w:pos="1440"/>
        </w:tabs>
        <w:ind w:left="1440" w:hanging="360"/>
      </w:pPr>
      <w:rPr>
        <w:rFonts w:ascii="Courier New" w:hAnsi="Courier New"/>
      </w:rPr>
    </w:lvl>
    <w:lvl w:ilvl="2" w:tplc="05B89F2E">
      <w:start w:val="1"/>
      <w:numFmt w:val="bullet"/>
      <w:lvlText w:val=""/>
      <w:lvlJc w:val="left"/>
      <w:pPr>
        <w:tabs>
          <w:tab w:val="num" w:pos="2160"/>
        </w:tabs>
        <w:ind w:left="2160" w:hanging="360"/>
      </w:pPr>
      <w:rPr>
        <w:rFonts w:ascii="Wingdings" w:hAnsi="Wingdings"/>
      </w:rPr>
    </w:lvl>
    <w:lvl w:ilvl="3" w:tplc="3E3A8C04">
      <w:start w:val="1"/>
      <w:numFmt w:val="bullet"/>
      <w:lvlText w:val=""/>
      <w:lvlJc w:val="left"/>
      <w:pPr>
        <w:tabs>
          <w:tab w:val="num" w:pos="2880"/>
        </w:tabs>
        <w:ind w:left="2880" w:hanging="360"/>
      </w:pPr>
      <w:rPr>
        <w:rFonts w:ascii="Symbol" w:hAnsi="Symbol"/>
      </w:rPr>
    </w:lvl>
    <w:lvl w:ilvl="4" w:tplc="F850B710">
      <w:start w:val="1"/>
      <w:numFmt w:val="bullet"/>
      <w:lvlText w:val="o"/>
      <w:lvlJc w:val="left"/>
      <w:pPr>
        <w:tabs>
          <w:tab w:val="num" w:pos="3600"/>
        </w:tabs>
        <w:ind w:left="3600" w:hanging="360"/>
      </w:pPr>
      <w:rPr>
        <w:rFonts w:ascii="Courier New" w:hAnsi="Courier New"/>
      </w:rPr>
    </w:lvl>
    <w:lvl w:ilvl="5" w:tplc="95FEDCFC">
      <w:start w:val="1"/>
      <w:numFmt w:val="bullet"/>
      <w:lvlText w:val=""/>
      <w:lvlJc w:val="left"/>
      <w:pPr>
        <w:tabs>
          <w:tab w:val="num" w:pos="4320"/>
        </w:tabs>
        <w:ind w:left="4320" w:hanging="360"/>
      </w:pPr>
      <w:rPr>
        <w:rFonts w:ascii="Wingdings" w:hAnsi="Wingdings"/>
      </w:rPr>
    </w:lvl>
    <w:lvl w:ilvl="6" w:tplc="2CCA9E24">
      <w:start w:val="1"/>
      <w:numFmt w:val="bullet"/>
      <w:lvlText w:val=""/>
      <w:lvlJc w:val="left"/>
      <w:pPr>
        <w:tabs>
          <w:tab w:val="num" w:pos="5040"/>
        </w:tabs>
        <w:ind w:left="5040" w:hanging="360"/>
      </w:pPr>
      <w:rPr>
        <w:rFonts w:ascii="Symbol" w:hAnsi="Symbol"/>
      </w:rPr>
    </w:lvl>
    <w:lvl w:ilvl="7" w:tplc="7A66170E">
      <w:start w:val="1"/>
      <w:numFmt w:val="bullet"/>
      <w:lvlText w:val="o"/>
      <w:lvlJc w:val="left"/>
      <w:pPr>
        <w:tabs>
          <w:tab w:val="num" w:pos="5760"/>
        </w:tabs>
        <w:ind w:left="5760" w:hanging="360"/>
      </w:pPr>
      <w:rPr>
        <w:rFonts w:ascii="Courier New" w:hAnsi="Courier New"/>
      </w:rPr>
    </w:lvl>
    <w:lvl w:ilvl="8" w:tplc="C6BA7608">
      <w:start w:val="1"/>
      <w:numFmt w:val="bullet"/>
      <w:lvlText w:val=""/>
      <w:lvlJc w:val="left"/>
      <w:pPr>
        <w:tabs>
          <w:tab w:val="num" w:pos="6480"/>
        </w:tabs>
        <w:ind w:left="6480" w:hanging="360"/>
      </w:pPr>
      <w:rPr>
        <w:rFonts w:ascii="Wingdings" w:hAnsi="Wingdings"/>
      </w:rPr>
    </w:lvl>
  </w:abstractNum>
  <w:abstractNum w:abstractNumId="133">
    <w:nsid w:val="7BE95DE3"/>
    <w:multiLevelType w:val="hybridMultilevel"/>
    <w:tmpl w:val="7BE95DE3"/>
    <w:lvl w:ilvl="0" w:tplc="8D0A1C76">
      <w:start w:val="1"/>
      <w:numFmt w:val="bullet"/>
      <w:lvlText w:val=""/>
      <w:lvlJc w:val="left"/>
      <w:pPr>
        <w:ind w:left="720" w:hanging="360"/>
      </w:pPr>
      <w:rPr>
        <w:rFonts w:ascii="Symbol" w:hAnsi="Symbol"/>
      </w:rPr>
    </w:lvl>
    <w:lvl w:ilvl="1" w:tplc="300485A8">
      <w:start w:val="1"/>
      <w:numFmt w:val="bullet"/>
      <w:lvlText w:val="o"/>
      <w:lvlJc w:val="left"/>
      <w:pPr>
        <w:tabs>
          <w:tab w:val="num" w:pos="1440"/>
        </w:tabs>
        <w:ind w:left="1440" w:hanging="360"/>
      </w:pPr>
      <w:rPr>
        <w:rFonts w:ascii="Courier New" w:hAnsi="Courier New"/>
      </w:rPr>
    </w:lvl>
    <w:lvl w:ilvl="2" w:tplc="F1EA6356">
      <w:start w:val="1"/>
      <w:numFmt w:val="bullet"/>
      <w:lvlText w:val=""/>
      <w:lvlJc w:val="left"/>
      <w:pPr>
        <w:tabs>
          <w:tab w:val="num" w:pos="2160"/>
        </w:tabs>
        <w:ind w:left="2160" w:hanging="360"/>
      </w:pPr>
      <w:rPr>
        <w:rFonts w:ascii="Wingdings" w:hAnsi="Wingdings"/>
      </w:rPr>
    </w:lvl>
    <w:lvl w:ilvl="3" w:tplc="51280038">
      <w:start w:val="1"/>
      <w:numFmt w:val="bullet"/>
      <w:lvlText w:val=""/>
      <w:lvlJc w:val="left"/>
      <w:pPr>
        <w:tabs>
          <w:tab w:val="num" w:pos="2880"/>
        </w:tabs>
        <w:ind w:left="2880" w:hanging="360"/>
      </w:pPr>
      <w:rPr>
        <w:rFonts w:ascii="Symbol" w:hAnsi="Symbol"/>
      </w:rPr>
    </w:lvl>
    <w:lvl w:ilvl="4" w:tplc="DDCA2BDE">
      <w:start w:val="1"/>
      <w:numFmt w:val="bullet"/>
      <w:lvlText w:val="o"/>
      <w:lvlJc w:val="left"/>
      <w:pPr>
        <w:tabs>
          <w:tab w:val="num" w:pos="3600"/>
        </w:tabs>
        <w:ind w:left="3600" w:hanging="360"/>
      </w:pPr>
      <w:rPr>
        <w:rFonts w:ascii="Courier New" w:hAnsi="Courier New"/>
      </w:rPr>
    </w:lvl>
    <w:lvl w:ilvl="5" w:tplc="29AC2204">
      <w:start w:val="1"/>
      <w:numFmt w:val="bullet"/>
      <w:lvlText w:val=""/>
      <w:lvlJc w:val="left"/>
      <w:pPr>
        <w:tabs>
          <w:tab w:val="num" w:pos="4320"/>
        </w:tabs>
        <w:ind w:left="4320" w:hanging="360"/>
      </w:pPr>
      <w:rPr>
        <w:rFonts w:ascii="Wingdings" w:hAnsi="Wingdings"/>
      </w:rPr>
    </w:lvl>
    <w:lvl w:ilvl="6" w:tplc="43407AC2">
      <w:start w:val="1"/>
      <w:numFmt w:val="bullet"/>
      <w:lvlText w:val=""/>
      <w:lvlJc w:val="left"/>
      <w:pPr>
        <w:tabs>
          <w:tab w:val="num" w:pos="5040"/>
        </w:tabs>
        <w:ind w:left="5040" w:hanging="360"/>
      </w:pPr>
      <w:rPr>
        <w:rFonts w:ascii="Symbol" w:hAnsi="Symbol"/>
      </w:rPr>
    </w:lvl>
    <w:lvl w:ilvl="7" w:tplc="03B6D58A">
      <w:start w:val="1"/>
      <w:numFmt w:val="bullet"/>
      <w:lvlText w:val="o"/>
      <w:lvlJc w:val="left"/>
      <w:pPr>
        <w:tabs>
          <w:tab w:val="num" w:pos="5760"/>
        </w:tabs>
        <w:ind w:left="5760" w:hanging="360"/>
      </w:pPr>
      <w:rPr>
        <w:rFonts w:ascii="Courier New" w:hAnsi="Courier New"/>
      </w:rPr>
    </w:lvl>
    <w:lvl w:ilvl="8" w:tplc="C3F41D52">
      <w:start w:val="1"/>
      <w:numFmt w:val="bullet"/>
      <w:lvlText w:val=""/>
      <w:lvlJc w:val="left"/>
      <w:pPr>
        <w:tabs>
          <w:tab w:val="num" w:pos="6480"/>
        </w:tabs>
        <w:ind w:left="6480" w:hanging="360"/>
      </w:pPr>
      <w:rPr>
        <w:rFonts w:ascii="Wingdings" w:hAnsi="Wingdings"/>
      </w:rPr>
    </w:lvl>
  </w:abstractNum>
  <w:abstractNum w:abstractNumId="134">
    <w:nsid w:val="7BE95DE4"/>
    <w:multiLevelType w:val="hybridMultilevel"/>
    <w:tmpl w:val="7BE95DE4"/>
    <w:lvl w:ilvl="0" w:tplc="B04E23F0">
      <w:start w:val="1"/>
      <w:numFmt w:val="bullet"/>
      <w:lvlText w:val=""/>
      <w:lvlJc w:val="left"/>
      <w:pPr>
        <w:ind w:left="720" w:hanging="360"/>
      </w:pPr>
      <w:rPr>
        <w:rFonts w:ascii="Symbol" w:hAnsi="Symbol"/>
      </w:rPr>
    </w:lvl>
    <w:lvl w:ilvl="1" w:tplc="2CF057B4">
      <w:start w:val="1"/>
      <w:numFmt w:val="bullet"/>
      <w:lvlText w:val="o"/>
      <w:lvlJc w:val="left"/>
      <w:pPr>
        <w:tabs>
          <w:tab w:val="num" w:pos="1440"/>
        </w:tabs>
        <w:ind w:left="1440" w:hanging="360"/>
      </w:pPr>
      <w:rPr>
        <w:rFonts w:ascii="Courier New" w:hAnsi="Courier New"/>
      </w:rPr>
    </w:lvl>
    <w:lvl w:ilvl="2" w:tplc="FD5EAE78">
      <w:start w:val="1"/>
      <w:numFmt w:val="bullet"/>
      <w:lvlText w:val=""/>
      <w:lvlJc w:val="left"/>
      <w:pPr>
        <w:tabs>
          <w:tab w:val="num" w:pos="2160"/>
        </w:tabs>
        <w:ind w:left="2160" w:hanging="360"/>
      </w:pPr>
      <w:rPr>
        <w:rFonts w:ascii="Wingdings" w:hAnsi="Wingdings"/>
      </w:rPr>
    </w:lvl>
    <w:lvl w:ilvl="3" w:tplc="BA805332">
      <w:start w:val="1"/>
      <w:numFmt w:val="bullet"/>
      <w:lvlText w:val=""/>
      <w:lvlJc w:val="left"/>
      <w:pPr>
        <w:tabs>
          <w:tab w:val="num" w:pos="2880"/>
        </w:tabs>
        <w:ind w:left="2880" w:hanging="360"/>
      </w:pPr>
      <w:rPr>
        <w:rFonts w:ascii="Symbol" w:hAnsi="Symbol"/>
      </w:rPr>
    </w:lvl>
    <w:lvl w:ilvl="4" w:tplc="37BE0332">
      <w:start w:val="1"/>
      <w:numFmt w:val="bullet"/>
      <w:lvlText w:val="o"/>
      <w:lvlJc w:val="left"/>
      <w:pPr>
        <w:tabs>
          <w:tab w:val="num" w:pos="3600"/>
        </w:tabs>
        <w:ind w:left="3600" w:hanging="360"/>
      </w:pPr>
      <w:rPr>
        <w:rFonts w:ascii="Courier New" w:hAnsi="Courier New"/>
      </w:rPr>
    </w:lvl>
    <w:lvl w:ilvl="5" w:tplc="DEA4BACE">
      <w:start w:val="1"/>
      <w:numFmt w:val="bullet"/>
      <w:lvlText w:val=""/>
      <w:lvlJc w:val="left"/>
      <w:pPr>
        <w:tabs>
          <w:tab w:val="num" w:pos="4320"/>
        </w:tabs>
        <w:ind w:left="4320" w:hanging="360"/>
      </w:pPr>
      <w:rPr>
        <w:rFonts w:ascii="Wingdings" w:hAnsi="Wingdings"/>
      </w:rPr>
    </w:lvl>
    <w:lvl w:ilvl="6" w:tplc="16842A3C">
      <w:start w:val="1"/>
      <w:numFmt w:val="bullet"/>
      <w:lvlText w:val=""/>
      <w:lvlJc w:val="left"/>
      <w:pPr>
        <w:tabs>
          <w:tab w:val="num" w:pos="5040"/>
        </w:tabs>
        <w:ind w:left="5040" w:hanging="360"/>
      </w:pPr>
      <w:rPr>
        <w:rFonts w:ascii="Symbol" w:hAnsi="Symbol"/>
      </w:rPr>
    </w:lvl>
    <w:lvl w:ilvl="7" w:tplc="9544BB80">
      <w:start w:val="1"/>
      <w:numFmt w:val="bullet"/>
      <w:lvlText w:val="o"/>
      <w:lvlJc w:val="left"/>
      <w:pPr>
        <w:tabs>
          <w:tab w:val="num" w:pos="5760"/>
        </w:tabs>
        <w:ind w:left="5760" w:hanging="360"/>
      </w:pPr>
      <w:rPr>
        <w:rFonts w:ascii="Courier New" w:hAnsi="Courier New"/>
      </w:rPr>
    </w:lvl>
    <w:lvl w:ilvl="8" w:tplc="932C8D0E">
      <w:start w:val="1"/>
      <w:numFmt w:val="bullet"/>
      <w:lvlText w:val=""/>
      <w:lvlJc w:val="left"/>
      <w:pPr>
        <w:tabs>
          <w:tab w:val="num" w:pos="6480"/>
        </w:tabs>
        <w:ind w:left="6480" w:hanging="360"/>
      </w:pPr>
      <w:rPr>
        <w:rFonts w:ascii="Wingdings" w:hAnsi="Wingdings"/>
      </w:rPr>
    </w:lvl>
  </w:abstractNum>
  <w:abstractNum w:abstractNumId="135">
    <w:nsid w:val="7BE95DE5"/>
    <w:multiLevelType w:val="hybridMultilevel"/>
    <w:tmpl w:val="7BE95DE5"/>
    <w:lvl w:ilvl="0" w:tplc="8AA8BB58">
      <w:start w:val="1"/>
      <w:numFmt w:val="bullet"/>
      <w:lvlText w:val=""/>
      <w:lvlJc w:val="left"/>
      <w:pPr>
        <w:ind w:left="720" w:hanging="360"/>
      </w:pPr>
      <w:rPr>
        <w:rFonts w:ascii="Symbol" w:hAnsi="Symbol"/>
      </w:rPr>
    </w:lvl>
    <w:lvl w:ilvl="1" w:tplc="A48E72FA">
      <w:start w:val="1"/>
      <w:numFmt w:val="bullet"/>
      <w:lvlText w:val="o"/>
      <w:lvlJc w:val="left"/>
      <w:pPr>
        <w:tabs>
          <w:tab w:val="num" w:pos="1440"/>
        </w:tabs>
        <w:ind w:left="1440" w:hanging="360"/>
      </w:pPr>
      <w:rPr>
        <w:rFonts w:ascii="Courier New" w:hAnsi="Courier New"/>
      </w:rPr>
    </w:lvl>
    <w:lvl w:ilvl="2" w:tplc="8228CEF8">
      <w:start w:val="1"/>
      <w:numFmt w:val="bullet"/>
      <w:lvlText w:val=""/>
      <w:lvlJc w:val="left"/>
      <w:pPr>
        <w:tabs>
          <w:tab w:val="num" w:pos="2160"/>
        </w:tabs>
        <w:ind w:left="2160" w:hanging="360"/>
      </w:pPr>
      <w:rPr>
        <w:rFonts w:ascii="Wingdings" w:hAnsi="Wingdings"/>
      </w:rPr>
    </w:lvl>
    <w:lvl w:ilvl="3" w:tplc="A432BC7C">
      <w:start w:val="1"/>
      <w:numFmt w:val="bullet"/>
      <w:lvlText w:val=""/>
      <w:lvlJc w:val="left"/>
      <w:pPr>
        <w:tabs>
          <w:tab w:val="num" w:pos="2880"/>
        </w:tabs>
        <w:ind w:left="2880" w:hanging="360"/>
      </w:pPr>
      <w:rPr>
        <w:rFonts w:ascii="Symbol" w:hAnsi="Symbol"/>
      </w:rPr>
    </w:lvl>
    <w:lvl w:ilvl="4" w:tplc="9C32B3C4">
      <w:start w:val="1"/>
      <w:numFmt w:val="bullet"/>
      <w:lvlText w:val="o"/>
      <w:lvlJc w:val="left"/>
      <w:pPr>
        <w:tabs>
          <w:tab w:val="num" w:pos="3600"/>
        </w:tabs>
        <w:ind w:left="3600" w:hanging="360"/>
      </w:pPr>
      <w:rPr>
        <w:rFonts w:ascii="Courier New" w:hAnsi="Courier New"/>
      </w:rPr>
    </w:lvl>
    <w:lvl w:ilvl="5" w:tplc="1200F222">
      <w:start w:val="1"/>
      <w:numFmt w:val="bullet"/>
      <w:lvlText w:val=""/>
      <w:lvlJc w:val="left"/>
      <w:pPr>
        <w:tabs>
          <w:tab w:val="num" w:pos="4320"/>
        </w:tabs>
        <w:ind w:left="4320" w:hanging="360"/>
      </w:pPr>
      <w:rPr>
        <w:rFonts w:ascii="Wingdings" w:hAnsi="Wingdings"/>
      </w:rPr>
    </w:lvl>
    <w:lvl w:ilvl="6" w:tplc="B4909B7E">
      <w:start w:val="1"/>
      <w:numFmt w:val="bullet"/>
      <w:lvlText w:val=""/>
      <w:lvlJc w:val="left"/>
      <w:pPr>
        <w:tabs>
          <w:tab w:val="num" w:pos="5040"/>
        </w:tabs>
        <w:ind w:left="5040" w:hanging="360"/>
      </w:pPr>
      <w:rPr>
        <w:rFonts w:ascii="Symbol" w:hAnsi="Symbol"/>
      </w:rPr>
    </w:lvl>
    <w:lvl w:ilvl="7" w:tplc="B36A6FBA">
      <w:start w:val="1"/>
      <w:numFmt w:val="bullet"/>
      <w:lvlText w:val="o"/>
      <w:lvlJc w:val="left"/>
      <w:pPr>
        <w:tabs>
          <w:tab w:val="num" w:pos="5760"/>
        </w:tabs>
        <w:ind w:left="5760" w:hanging="360"/>
      </w:pPr>
      <w:rPr>
        <w:rFonts w:ascii="Courier New" w:hAnsi="Courier New"/>
      </w:rPr>
    </w:lvl>
    <w:lvl w:ilvl="8" w:tplc="D0F4C4D2">
      <w:start w:val="1"/>
      <w:numFmt w:val="bullet"/>
      <w:lvlText w:val=""/>
      <w:lvlJc w:val="left"/>
      <w:pPr>
        <w:tabs>
          <w:tab w:val="num" w:pos="6480"/>
        </w:tabs>
        <w:ind w:left="6480" w:hanging="360"/>
      </w:pPr>
      <w:rPr>
        <w:rFonts w:ascii="Wingdings" w:hAnsi="Wingdings"/>
      </w:rPr>
    </w:lvl>
  </w:abstractNum>
  <w:abstractNum w:abstractNumId="136">
    <w:nsid w:val="7BE95DE6"/>
    <w:multiLevelType w:val="hybridMultilevel"/>
    <w:tmpl w:val="7BE95DE6"/>
    <w:lvl w:ilvl="0" w:tplc="36F4765A">
      <w:start w:val="1"/>
      <w:numFmt w:val="bullet"/>
      <w:lvlText w:val=""/>
      <w:lvlJc w:val="left"/>
      <w:pPr>
        <w:ind w:left="720" w:hanging="360"/>
      </w:pPr>
      <w:rPr>
        <w:rFonts w:ascii="Symbol" w:hAnsi="Symbol"/>
      </w:rPr>
    </w:lvl>
    <w:lvl w:ilvl="1" w:tplc="F0AA57C0">
      <w:start w:val="1"/>
      <w:numFmt w:val="bullet"/>
      <w:lvlText w:val="o"/>
      <w:lvlJc w:val="left"/>
      <w:pPr>
        <w:tabs>
          <w:tab w:val="num" w:pos="1440"/>
        </w:tabs>
        <w:ind w:left="1440" w:hanging="360"/>
      </w:pPr>
      <w:rPr>
        <w:rFonts w:ascii="Courier New" w:hAnsi="Courier New"/>
      </w:rPr>
    </w:lvl>
    <w:lvl w:ilvl="2" w:tplc="B1E06B3E">
      <w:start w:val="1"/>
      <w:numFmt w:val="bullet"/>
      <w:lvlText w:val=""/>
      <w:lvlJc w:val="left"/>
      <w:pPr>
        <w:tabs>
          <w:tab w:val="num" w:pos="2160"/>
        </w:tabs>
        <w:ind w:left="2160" w:hanging="360"/>
      </w:pPr>
      <w:rPr>
        <w:rFonts w:ascii="Wingdings" w:hAnsi="Wingdings"/>
      </w:rPr>
    </w:lvl>
    <w:lvl w:ilvl="3" w:tplc="BB287240">
      <w:start w:val="1"/>
      <w:numFmt w:val="bullet"/>
      <w:lvlText w:val=""/>
      <w:lvlJc w:val="left"/>
      <w:pPr>
        <w:tabs>
          <w:tab w:val="num" w:pos="2880"/>
        </w:tabs>
        <w:ind w:left="2880" w:hanging="360"/>
      </w:pPr>
      <w:rPr>
        <w:rFonts w:ascii="Symbol" w:hAnsi="Symbol"/>
      </w:rPr>
    </w:lvl>
    <w:lvl w:ilvl="4" w:tplc="641625EC">
      <w:start w:val="1"/>
      <w:numFmt w:val="bullet"/>
      <w:lvlText w:val="o"/>
      <w:lvlJc w:val="left"/>
      <w:pPr>
        <w:tabs>
          <w:tab w:val="num" w:pos="3600"/>
        </w:tabs>
        <w:ind w:left="3600" w:hanging="360"/>
      </w:pPr>
      <w:rPr>
        <w:rFonts w:ascii="Courier New" w:hAnsi="Courier New"/>
      </w:rPr>
    </w:lvl>
    <w:lvl w:ilvl="5" w:tplc="52EC850A">
      <w:start w:val="1"/>
      <w:numFmt w:val="bullet"/>
      <w:lvlText w:val=""/>
      <w:lvlJc w:val="left"/>
      <w:pPr>
        <w:tabs>
          <w:tab w:val="num" w:pos="4320"/>
        </w:tabs>
        <w:ind w:left="4320" w:hanging="360"/>
      </w:pPr>
      <w:rPr>
        <w:rFonts w:ascii="Wingdings" w:hAnsi="Wingdings"/>
      </w:rPr>
    </w:lvl>
    <w:lvl w:ilvl="6" w:tplc="72BABA46">
      <w:start w:val="1"/>
      <w:numFmt w:val="bullet"/>
      <w:lvlText w:val=""/>
      <w:lvlJc w:val="left"/>
      <w:pPr>
        <w:tabs>
          <w:tab w:val="num" w:pos="5040"/>
        </w:tabs>
        <w:ind w:left="5040" w:hanging="360"/>
      </w:pPr>
      <w:rPr>
        <w:rFonts w:ascii="Symbol" w:hAnsi="Symbol"/>
      </w:rPr>
    </w:lvl>
    <w:lvl w:ilvl="7" w:tplc="C122DFC8">
      <w:start w:val="1"/>
      <w:numFmt w:val="bullet"/>
      <w:lvlText w:val="o"/>
      <w:lvlJc w:val="left"/>
      <w:pPr>
        <w:tabs>
          <w:tab w:val="num" w:pos="5760"/>
        </w:tabs>
        <w:ind w:left="5760" w:hanging="360"/>
      </w:pPr>
      <w:rPr>
        <w:rFonts w:ascii="Courier New" w:hAnsi="Courier New"/>
      </w:rPr>
    </w:lvl>
    <w:lvl w:ilvl="8" w:tplc="A6AC9A2C">
      <w:start w:val="1"/>
      <w:numFmt w:val="bullet"/>
      <w:lvlText w:val=""/>
      <w:lvlJc w:val="left"/>
      <w:pPr>
        <w:tabs>
          <w:tab w:val="num" w:pos="6480"/>
        </w:tabs>
        <w:ind w:left="6480" w:hanging="360"/>
      </w:pPr>
      <w:rPr>
        <w:rFonts w:ascii="Wingdings" w:hAnsi="Wingdings"/>
      </w:rPr>
    </w:lvl>
  </w:abstractNum>
  <w:abstractNum w:abstractNumId="137">
    <w:nsid w:val="7BE95DE7"/>
    <w:multiLevelType w:val="hybridMultilevel"/>
    <w:tmpl w:val="7BE95DE7"/>
    <w:lvl w:ilvl="0" w:tplc="36C48A48">
      <w:start w:val="1"/>
      <w:numFmt w:val="bullet"/>
      <w:lvlText w:val=""/>
      <w:lvlJc w:val="left"/>
      <w:pPr>
        <w:ind w:left="720" w:hanging="360"/>
      </w:pPr>
      <w:rPr>
        <w:rFonts w:ascii="Symbol" w:hAnsi="Symbol"/>
      </w:rPr>
    </w:lvl>
    <w:lvl w:ilvl="1" w:tplc="5CEE9C1E">
      <w:start w:val="1"/>
      <w:numFmt w:val="bullet"/>
      <w:lvlText w:val="o"/>
      <w:lvlJc w:val="left"/>
      <w:pPr>
        <w:tabs>
          <w:tab w:val="num" w:pos="1440"/>
        </w:tabs>
        <w:ind w:left="1440" w:hanging="360"/>
      </w:pPr>
      <w:rPr>
        <w:rFonts w:ascii="Courier New" w:hAnsi="Courier New"/>
      </w:rPr>
    </w:lvl>
    <w:lvl w:ilvl="2" w:tplc="D206C6F0">
      <w:start w:val="1"/>
      <w:numFmt w:val="bullet"/>
      <w:lvlText w:val=""/>
      <w:lvlJc w:val="left"/>
      <w:pPr>
        <w:tabs>
          <w:tab w:val="num" w:pos="2160"/>
        </w:tabs>
        <w:ind w:left="2160" w:hanging="360"/>
      </w:pPr>
      <w:rPr>
        <w:rFonts w:ascii="Wingdings" w:hAnsi="Wingdings"/>
      </w:rPr>
    </w:lvl>
    <w:lvl w:ilvl="3" w:tplc="6EDAFB44">
      <w:start w:val="1"/>
      <w:numFmt w:val="bullet"/>
      <w:lvlText w:val=""/>
      <w:lvlJc w:val="left"/>
      <w:pPr>
        <w:tabs>
          <w:tab w:val="num" w:pos="2880"/>
        </w:tabs>
        <w:ind w:left="2880" w:hanging="360"/>
      </w:pPr>
      <w:rPr>
        <w:rFonts w:ascii="Symbol" w:hAnsi="Symbol"/>
      </w:rPr>
    </w:lvl>
    <w:lvl w:ilvl="4" w:tplc="2A148DFE">
      <w:start w:val="1"/>
      <w:numFmt w:val="bullet"/>
      <w:lvlText w:val="o"/>
      <w:lvlJc w:val="left"/>
      <w:pPr>
        <w:tabs>
          <w:tab w:val="num" w:pos="3600"/>
        </w:tabs>
        <w:ind w:left="3600" w:hanging="360"/>
      </w:pPr>
      <w:rPr>
        <w:rFonts w:ascii="Courier New" w:hAnsi="Courier New"/>
      </w:rPr>
    </w:lvl>
    <w:lvl w:ilvl="5" w:tplc="AAAACA94">
      <w:start w:val="1"/>
      <w:numFmt w:val="bullet"/>
      <w:lvlText w:val=""/>
      <w:lvlJc w:val="left"/>
      <w:pPr>
        <w:tabs>
          <w:tab w:val="num" w:pos="4320"/>
        </w:tabs>
        <w:ind w:left="4320" w:hanging="360"/>
      </w:pPr>
      <w:rPr>
        <w:rFonts w:ascii="Wingdings" w:hAnsi="Wingdings"/>
      </w:rPr>
    </w:lvl>
    <w:lvl w:ilvl="6" w:tplc="3918A00C">
      <w:start w:val="1"/>
      <w:numFmt w:val="bullet"/>
      <w:lvlText w:val=""/>
      <w:lvlJc w:val="left"/>
      <w:pPr>
        <w:tabs>
          <w:tab w:val="num" w:pos="5040"/>
        </w:tabs>
        <w:ind w:left="5040" w:hanging="360"/>
      </w:pPr>
      <w:rPr>
        <w:rFonts w:ascii="Symbol" w:hAnsi="Symbol"/>
      </w:rPr>
    </w:lvl>
    <w:lvl w:ilvl="7" w:tplc="542A500C">
      <w:start w:val="1"/>
      <w:numFmt w:val="bullet"/>
      <w:lvlText w:val="o"/>
      <w:lvlJc w:val="left"/>
      <w:pPr>
        <w:tabs>
          <w:tab w:val="num" w:pos="5760"/>
        </w:tabs>
        <w:ind w:left="5760" w:hanging="360"/>
      </w:pPr>
      <w:rPr>
        <w:rFonts w:ascii="Courier New" w:hAnsi="Courier New"/>
      </w:rPr>
    </w:lvl>
    <w:lvl w:ilvl="8" w:tplc="744E6264">
      <w:start w:val="1"/>
      <w:numFmt w:val="bullet"/>
      <w:lvlText w:val=""/>
      <w:lvlJc w:val="left"/>
      <w:pPr>
        <w:tabs>
          <w:tab w:val="num" w:pos="6480"/>
        </w:tabs>
        <w:ind w:left="6480" w:hanging="360"/>
      </w:pPr>
      <w:rPr>
        <w:rFonts w:ascii="Wingdings" w:hAnsi="Wingdings"/>
      </w:rPr>
    </w:lvl>
  </w:abstractNum>
  <w:abstractNum w:abstractNumId="138">
    <w:nsid w:val="7BE95DE8"/>
    <w:multiLevelType w:val="hybridMultilevel"/>
    <w:tmpl w:val="7BE95DE8"/>
    <w:lvl w:ilvl="0" w:tplc="22DC95AC">
      <w:start w:val="1"/>
      <w:numFmt w:val="bullet"/>
      <w:lvlText w:val=""/>
      <w:lvlJc w:val="left"/>
      <w:pPr>
        <w:ind w:left="720" w:hanging="360"/>
      </w:pPr>
      <w:rPr>
        <w:rFonts w:ascii="Symbol" w:hAnsi="Symbol"/>
      </w:rPr>
    </w:lvl>
    <w:lvl w:ilvl="1" w:tplc="8952AE68">
      <w:start w:val="1"/>
      <w:numFmt w:val="bullet"/>
      <w:lvlText w:val="o"/>
      <w:lvlJc w:val="left"/>
      <w:pPr>
        <w:tabs>
          <w:tab w:val="num" w:pos="1440"/>
        </w:tabs>
        <w:ind w:left="1440" w:hanging="360"/>
      </w:pPr>
      <w:rPr>
        <w:rFonts w:ascii="Courier New" w:hAnsi="Courier New"/>
      </w:rPr>
    </w:lvl>
    <w:lvl w:ilvl="2" w:tplc="4610596A">
      <w:start w:val="1"/>
      <w:numFmt w:val="bullet"/>
      <w:lvlText w:val=""/>
      <w:lvlJc w:val="left"/>
      <w:pPr>
        <w:tabs>
          <w:tab w:val="num" w:pos="2160"/>
        </w:tabs>
        <w:ind w:left="2160" w:hanging="360"/>
      </w:pPr>
      <w:rPr>
        <w:rFonts w:ascii="Wingdings" w:hAnsi="Wingdings"/>
      </w:rPr>
    </w:lvl>
    <w:lvl w:ilvl="3" w:tplc="B596D2A8">
      <w:start w:val="1"/>
      <w:numFmt w:val="bullet"/>
      <w:lvlText w:val=""/>
      <w:lvlJc w:val="left"/>
      <w:pPr>
        <w:tabs>
          <w:tab w:val="num" w:pos="2880"/>
        </w:tabs>
        <w:ind w:left="2880" w:hanging="360"/>
      </w:pPr>
      <w:rPr>
        <w:rFonts w:ascii="Symbol" w:hAnsi="Symbol"/>
      </w:rPr>
    </w:lvl>
    <w:lvl w:ilvl="4" w:tplc="1D18AA8C">
      <w:start w:val="1"/>
      <w:numFmt w:val="bullet"/>
      <w:lvlText w:val="o"/>
      <w:lvlJc w:val="left"/>
      <w:pPr>
        <w:tabs>
          <w:tab w:val="num" w:pos="3600"/>
        </w:tabs>
        <w:ind w:left="3600" w:hanging="360"/>
      </w:pPr>
      <w:rPr>
        <w:rFonts w:ascii="Courier New" w:hAnsi="Courier New"/>
      </w:rPr>
    </w:lvl>
    <w:lvl w:ilvl="5" w:tplc="37147E50">
      <w:start w:val="1"/>
      <w:numFmt w:val="bullet"/>
      <w:lvlText w:val=""/>
      <w:lvlJc w:val="left"/>
      <w:pPr>
        <w:tabs>
          <w:tab w:val="num" w:pos="4320"/>
        </w:tabs>
        <w:ind w:left="4320" w:hanging="360"/>
      </w:pPr>
      <w:rPr>
        <w:rFonts w:ascii="Wingdings" w:hAnsi="Wingdings"/>
      </w:rPr>
    </w:lvl>
    <w:lvl w:ilvl="6" w:tplc="48461B0C">
      <w:start w:val="1"/>
      <w:numFmt w:val="bullet"/>
      <w:lvlText w:val=""/>
      <w:lvlJc w:val="left"/>
      <w:pPr>
        <w:tabs>
          <w:tab w:val="num" w:pos="5040"/>
        </w:tabs>
        <w:ind w:left="5040" w:hanging="360"/>
      </w:pPr>
      <w:rPr>
        <w:rFonts w:ascii="Symbol" w:hAnsi="Symbol"/>
      </w:rPr>
    </w:lvl>
    <w:lvl w:ilvl="7" w:tplc="01D46624">
      <w:start w:val="1"/>
      <w:numFmt w:val="bullet"/>
      <w:lvlText w:val="o"/>
      <w:lvlJc w:val="left"/>
      <w:pPr>
        <w:tabs>
          <w:tab w:val="num" w:pos="5760"/>
        </w:tabs>
        <w:ind w:left="5760" w:hanging="360"/>
      </w:pPr>
      <w:rPr>
        <w:rFonts w:ascii="Courier New" w:hAnsi="Courier New"/>
      </w:rPr>
    </w:lvl>
    <w:lvl w:ilvl="8" w:tplc="0BC8792E">
      <w:start w:val="1"/>
      <w:numFmt w:val="bullet"/>
      <w:lvlText w:val=""/>
      <w:lvlJc w:val="left"/>
      <w:pPr>
        <w:tabs>
          <w:tab w:val="num" w:pos="6480"/>
        </w:tabs>
        <w:ind w:left="6480" w:hanging="360"/>
      </w:pPr>
      <w:rPr>
        <w:rFonts w:ascii="Wingdings" w:hAnsi="Wingdings"/>
      </w:rPr>
    </w:lvl>
  </w:abstractNum>
  <w:abstractNum w:abstractNumId="139">
    <w:nsid w:val="7BE95DE9"/>
    <w:multiLevelType w:val="hybridMultilevel"/>
    <w:tmpl w:val="7BE95DE9"/>
    <w:lvl w:ilvl="0" w:tplc="571E85DC">
      <w:start w:val="1"/>
      <w:numFmt w:val="bullet"/>
      <w:lvlText w:val=""/>
      <w:lvlJc w:val="left"/>
      <w:pPr>
        <w:ind w:left="720" w:hanging="360"/>
      </w:pPr>
      <w:rPr>
        <w:rFonts w:ascii="Symbol" w:hAnsi="Symbol"/>
      </w:rPr>
    </w:lvl>
    <w:lvl w:ilvl="1" w:tplc="AC664472">
      <w:start w:val="1"/>
      <w:numFmt w:val="bullet"/>
      <w:lvlText w:val="o"/>
      <w:lvlJc w:val="left"/>
      <w:pPr>
        <w:tabs>
          <w:tab w:val="num" w:pos="1440"/>
        </w:tabs>
        <w:ind w:left="1440" w:hanging="360"/>
      </w:pPr>
      <w:rPr>
        <w:rFonts w:ascii="Courier New" w:hAnsi="Courier New"/>
      </w:rPr>
    </w:lvl>
    <w:lvl w:ilvl="2" w:tplc="43488938">
      <w:start w:val="1"/>
      <w:numFmt w:val="bullet"/>
      <w:lvlText w:val=""/>
      <w:lvlJc w:val="left"/>
      <w:pPr>
        <w:tabs>
          <w:tab w:val="num" w:pos="2160"/>
        </w:tabs>
        <w:ind w:left="2160" w:hanging="360"/>
      </w:pPr>
      <w:rPr>
        <w:rFonts w:ascii="Wingdings" w:hAnsi="Wingdings"/>
      </w:rPr>
    </w:lvl>
    <w:lvl w:ilvl="3" w:tplc="CF1AAD5C">
      <w:start w:val="1"/>
      <w:numFmt w:val="bullet"/>
      <w:lvlText w:val=""/>
      <w:lvlJc w:val="left"/>
      <w:pPr>
        <w:tabs>
          <w:tab w:val="num" w:pos="2880"/>
        </w:tabs>
        <w:ind w:left="2880" w:hanging="360"/>
      </w:pPr>
      <w:rPr>
        <w:rFonts w:ascii="Symbol" w:hAnsi="Symbol"/>
      </w:rPr>
    </w:lvl>
    <w:lvl w:ilvl="4" w:tplc="4FCE0B18">
      <w:start w:val="1"/>
      <w:numFmt w:val="bullet"/>
      <w:lvlText w:val="o"/>
      <w:lvlJc w:val="left"/>
      <w:pPr>
        <w:tabs>
          <w:tab w:val="num" w:pos="3600"/>
        </w:tabs>
        <w:ind w:left="3600" w:hanging="360"/>
      </w:pPr>
      <w:rPr>
        <w:rFonts w:ascii="Courier New" w:hAnsi="Courier New"/>
      </w:rPr>
    </w:lvl>
    <w:lvl w:ilvl="5" w:tplc="E918F7A6">
      <w:start w:val="1"/>
      <w:numFmt w:val="bullet"/>
      <w:lvlText w:val=""/>
      <w:lvlJc w:val="left"/>
      <w:pPr>
        <w:tabs>
          <w:tab w:val="num" w:pos="4320"/>
        </w:tabs>
        <w:ind w:left="4320" w:hanging="360"/>
      </w:pPr>
      <w:rPr>
        <w:rFonts w:ascii="Wingdings" w:hAnsi="Wingdings"/>
      </w:rPr>
    </w:lvl>
    <w:lvl w:ilvl="6" w:tplc="53A40C96">
      <w:start w:val="1"/>
      <w:numFmt w:val="bullet"/>
      <w:lvlText w:val=""/>
      <w:lvlJc w:val="left"/>
      <w:pPr>
        <w:tabs>
          <w:tab w:val="num" w:pos="5040"/>
        </w:tabs>
        <w:ind w:left="5040" w:hanging="360"/>
      </w:pPr>
      <w:rPr>
        <w:rFonts w:ascii="Symbol" w:hAnsi="Symbol"/>
      </w:rPr>
    </w:lvl>
    <w:lvl w:ilvl="7" w:tplc="3DF42910">
      <w:start w:val="1"/>
      <w:numFmt w:val="bullet"/>
      <w:lvlText w:val="o"/>
      <w:lvlJc w:val="left"/>
      <w:pPr>
        <w:tabs>
          <w:tab w:val="num" w:pos="5760"/>
        </w:tabs>
        <w:ind w:left="5760" w:hanging="360"/>
      </w:pPr>
      <w:rPr>
        <w:rFonts w:ascii="Courier New" w:hAnsi="Courier New"/>
      </w:rPr>
    </w:lvl>
    <w:lvl w:ilvl="8" w:tplc="AFB41D38">
      <w:start w:val="1"/>
      <w:numFmt w:val="bullet"/>
      <w:lvlText w:val=""/>
      <w:lvlJc w:val="left"/>
      <w:pPr>
        <w:tabs>
          <w:tab w:val="num" w:pos="6480"/>
        </w:tabs>
        <w:ind w:left="6480" w:hanging="360"/>
      </w:pPr>
      <w:rPr>
        <w:rFonts w:ascii="Wingdings" w:hAnsi="Wingdings"/>
      </w:rPr>
    </w:lvl>
  </w:abstractNum>
  <w:abstractNum w:abstractNumId="140">
    <w:nsid w:val="7BE95DEA"/>
    <w:multiLevelType w:val="hybridMultilevel"/>
    <w:tmpl w:val="7BE95DEA"/>
    <w:lvl w:ilvl="0" w:tplc="70167F90">
      <w:start w:val="1"/>
      <w:numFmt w:val="bullet"/>
      <w:lvlText w:val=""/>
      <w:lvlJc w:val="left"/>
      <w:pPr>
        <w:ind w:left="720" w:hanging="360"/>
      </w:pPr>
      <w:rPr>
        <w:rFonts w:ascii="Symbol" w:hAnsi="Symbol"/>
      </w:rPr>
    </w:lvl>
    <w:lvl w:ilvl="1" w:tplc="170A209C">
      <w:start w:val="1"/>
      <w:numFmt w:val="bullet"/>
      <w:lvlText w:val="o"/>
      <w:lvlJc w:val="left"/>
      <w:pPr>
        <w:tabs>
          <w:tab w:val="num" w:pos="1440"/>
        </w:tabs>
        <w:ind w:left="1440" w:hanging="360"/>
      </w:pPr>
      <w:rPr>
        <w:rFonts w:ascii="Courier New" w:hAnsi="Courier New"/>
      </w:rPr>
    </w:lvl>
    <w:lvl w:ilvl="2" w:tplc="4C12DDB8">
      <w:start w:val="1"/>
      <w:numFmt w:val="bullet"/>
      <w:lvlText w:val=""/>
      <w:lvlJc w:val="left"/>
      <w:pPr>
        <w:tabs>
          <w:tab w:val="num" w:pos="2160"/>
        </w:tabs>
        <w:ind w:left="2160" w:hanging="360"/>
      </w:pPr>
      <w:rPr>
        <w:rFonts w:ascii="Wingdings" w:hAnsi="Wingdings"/>
      </w:rPr>
    </w:lvl>
    <w:lvl w:ilvl="3" w:tplc="7EEE0F18">
      <w:start w:val="1"/>
      <w:numFmt w:val="bullet"/>
      <w:lvlText w:val=""/>
      <w:lvlJc w:val="left"/>
      <w:pPr>
        <w:tabs>
          <w:tab w:val="num" w:pos="2880"/>
        </w:tabs>
        <w:ind w:left="2880" w:hanging="360"/>
      </w:pPr>
      <w:rPr>
        <w:rFonts w:ascii="Symbol" w:hAnsi="Symbol"/>
      </w:rPr>
    </w:lvl>
    <w:lvl w:ilvl="4" w:tplc="552CF112">
      <w:start w:val="1"/>
      <w:numFmt w:val="bullet"/>
      <w:lvlText w:val="o"/>
      <w:lvlJc w:val="left"/>
      <w:pPr>
        <w:tabs>
          <w:tab w:val="num" w:pos="3600"/>
        </w:tabs>
        <w:ind w:left="3600" w:hanging="360"/>
      </w:pPr>
      <w:rPr>
        <w:rFonts w:ascii="Courier New" w:hAnsi="Courier New"/>
      </w:rPr>
    </w:lvl>
    <w:lvl w:ilvl="5" w:tplc="BF84CFDE">
      <w:start w:val="1"/>
      <w:numFmt w:val="bullet"/>
      <w:lvlText w:val=""/>
      <w:lvlJc w:val="left"/>
      <w:pPr>
        <w:tabs>
          <w:tab w:val="num" w:pos="4320"/>
        </w:tabs>
        <w:ind w:left="4320" w:hanging="360"/>
      </w:pPr>
      <w:rPr>
        <w:rFonts w:ascii="Wingdings" w:hAnsi="Wingdings"/>
      </w:rPr>
    </w:lvl>
    <w:lvl w:ilvl="6" w:tplc="F92EFB16">
      <w:start w:val="1"/>
      <w:numFmt w:val="bullet"/>
      <w:lvlText w:val=""/>
      <w:lvlJc w:val="left"/>
      <w:pPr>
        <w:tabs>
          <w:tab w:val="num" w:pos="5040"/>
        </w:tabs>
        <w:ind w:left="5040" w:hanging="360"/>
      </w:pPr>
      <w:rPr>
        <w:rFonts w:ascii="Symbol" w:hAnsi="Symbol"/>
      </w:rPr>
    </w:lvl>
    <w:lvl w:ilvl="7" w:tplc="17E28E96">
      <w:start w:val="1"/>
      <w:numFmt w:val="bullet"/>
      <w:lvlText w:val="o"/>
      <w:lvlJc w:val="left"/>
      <w:pPr>
        <w:tabs>
          <w:tab w:val="num" w:pos="5760"/>
        </w:tabs>
        <w:ind w:left="5760" w:hanging="360"/>
      </w:pPr>
      <w:rPr>
        <w:rFonts w:ascii="Courier New" w:hAnsi="Courier New"/>
      </w:rPr>
    </w:lvl>
    <w:lvl w:ilvl="8" w:tplc="A5786826">
      <w:start w:val="1"/>
      <w:numFmt w:val="bullet"/>
      <w:lvlText w:val=""/>
      <w:lvlJc w:val="left"/>
      <w:pPr>
        <w:tabs>
          <w:tab w:val="num" w:pos="6480"/>
        </w:tabs>
        <w:ind w:left="6480" w:hanging="360"/>
      </w:pPr>
      <w:rPr>
        <w:rFonts w:ascii="Wingdings" w:hAnsi="Wingdings"/>
      </w:rPr>
    </w:lvl>
  </w:abstractNum>
  <w:abstractNum w:abstractNumId="141">
    <w:nsid w:val="7BE95DEB"/>
    <w:multiLevelType w:val="hybridMultilevel"/>
    <w:tmpl w:val="7BE95DEB"/>
    <w:lvl w:ilvl="0" w:tplc="CB02C6C4">
      <w:start w:val="1"/>
      <w:numFmt w:val="bullet"/>
      <w:lvlText w:val=""/>
      <w:lvlJc w:val="left"/>
      <w:pPr>
        <w:ind w:left="720" w:hanging="360"/>
      </w:pPr>
      <w:rPr>
        <w:rFonts w:ascii="Symbol" w:hAnsi="Symbol"/>
      </w:rPr>
    </w:lvl>
    <w:lvl w:ilvl="1" w:tplc="C598D7FC">
      <w:start w:val="1"/>
      <w:numFmt w:val="bullet"/>
      <w:lvlText w:val="o"/>
      <w:lvlJc w:val="left"/>
      <w:pPr>
        <w:tabs>
          <w:tab w:val="num" w:pos="1440"/>
        </w:tabs>
        <w:ind w:left="1440" w:hanging="360"/>
      </w:pPr>
      <w:rPr>
        <w:rFonts w:ascii="Courier New" w:hAnsi="Courier New"/>
      </w:rPr>
    </w:lvl>
    <w:lvl w:ilvl="2" w:tplc="7EEEEE72">
      <w:start w:val="1"/>
      <w:numFmt w:val="bullet"/>
      <w:lvlText w:val=""/>
      <w:lvlJc w:val="left"/>
      <w:pPr>
        <w:tabs>
          <w:tab w:val="num" w:pos="2160"/>
        </w:tabs>
        <w:ind w:left="2160" w:hanging="360"/>
      </w:pPr>
      <w:rPr>
        <w:rFonts w:ascii="Wingdings" w:hAnsi="Wingdings"/>
      </w:rPr>
    </w:lvl>
    <w:lvl w:ilvl="3" w:tplc="4C0CBA5A">
      <w:start w:val="1"/>
      <w:numFmt w:val="bullet"/>
      <w:lvlText w:val=""/>
      <w:lvlJc w:val="left"/>
      <w:pPr>
        <w:tabs>
          <w:tab w:val="num" w:pos="2880"/>
        </w:tabs>
        <w:ind w:left="2880" w:hanging="360"/>
      </w:pPr>
      <w:rPr>
        <w:rFonts w:ascii="Symbol" w:hAnsi="Symbol"/>
      </w:rPr>
    </w:lvl>
    <w:lvl w:ilvl="4" w:tplc="926267B2">
      <w:start w:val="1"/>
      <w:numFmt w:val="bullet"/>
      <w:lvlText w:val="o"/>
      <w:lvlJc w:val="left"/>
      <w:pPr>
        <w:tabs>
          <w:tab w:val="num" w:pos="3600"/>
        </w:tabs>
        <w:ind w:left="3600" w:hanging="360"/>
      </w:pPr>
      <w:rPr>
        <w:rFonts w:ascii="Courier New" w:hAnsi="Courier New"/>
      </w:rPr>
    </w:lvl>
    <w:lvl w:ilvl="5" w:tplc="A836B6D8">
      <w:start w:val="1"/>
      <w:numFmt w:val="bullet"/>
      <w:lvlText w:val=""/>
      <w:lvlJc w:val="left"/>
      <w:pPr>
        <w:tabs>
          <w:tab w:val="num" w:pos="4320"/>
        </w:tabs>
        <w:ind w:left="4320" w:hanging="360"/>
      </w:pPr>
      <w:rPr>
        <w:rFonts w:ascii="Wingdings" w:hAnsi="Wingdings"/>
      </w:rPr>
    </w:lvl>
    <w:lvl w:ilvl="6" w:tplc="2234837C">
      <w:start w:val="1"/>
      <w:numFmt w:val="bullet"/>
      <w:lvlText w:val=""/>
      <w:lvlJc w:val="left"/>
      <w:pPr>
        <w:tabs>
          <w:tab w:val="num" w:pos="5040"/>
        </w:tabs>
        <w:ind w:left="5040" w:hanging="360"/>
      </w:pPr>
      <w:rPr>
        <w:rFonts w:ascii="Symbol" w:hAnsi="Symbol"/>
      </w:rPr>
    </w:lvl>
    <w:lvl w:ilvl="7" w:tplc="8EA03B7E">
      <w:start w:val="1"/>
      <w:numFmt w:val="bullet"/>
      <w:lvlText w:val="o"/>
      <w:lvlJc w:val="left"/>
      <w:pPr>
        <w:tabs>
          <w:tab w:val="num" w:pos="5760"/>
        </w:tabs>
        <w:ind w:left="5760" w:hanging="360"/>
      </w:pPr>
      <w:rPr>
        <w:rFonts w:ascii="Courier New" w:hAnsi="Courier New"/>
      </w:rPr>
    </w:lvl>
    <w:lvl w:ilvl="8" w:tplc="9AB492CE">
      <w:start w:val="1"/>
      <w:numFmt w:val="bullet"/>
      <w:lvlText w:val=""/>
      <w:lvlJc w:val="left"/>
      <w:pPr>
        <w:tabs>
          <w:tab w:val="num" w:pos="6480"/>
        </w:tabs>
        <w:ind w:left="6480" w:hanging="360"/>
      </w:pPr>
      <w:rPr>
        <w:rFonts w:ascii="Wingdings" w:hAnsi="Wingdings"/>
      </w:rPr>
    </w:lvl>
  </w:abstractNum>
  <w:abstractNum w:abstractNumId="142">
    <w:nsid w:val="7BE95DEC"/>
    <w:multiLevelType w:val="hybridMultilevel"/>
    <w:tmpl w:val="7BE95DEC"/>
    <w:lvl w:ilvl="0" w:tplc="7144AD04">
      <w:start w:val="1"/>
      <w:numFmt w:val="bullet"/>
      <w:lvlText w:val=""/>
      <w:lvlJc w:val="left"/>
      <w:pPr>
        <w:ind w:left="720" w:hanging="360"/>
      </w:pPr>
      <w:rPr>
        <w:rFonts w:ascii="Symbol" w:hAnsi="Symbol"/>
      </w:rPr>
    </w:lvl>
    <w:lvl w:ilvl="1" w:tplc="1682CFFA">
      <w:start w:val="1"/>
      <w:numFmt w:val="bullet"/>
      <w:lvlText w:val="o"/>
      <w:lvlJc w:val="left"/>
      <w:pPr>
        <w:tabs>
          <w:tab w:val="num" w:pos="1440"/>
        </w:tabs>
        <w:ind w:left="1440" w:hanging="360"/>
      </w:pPr>
      <w:rPr>
        <w:rFonts w:ascii="Courier New" w:hAnsi="Courier New"/>
      </w:rPr>
    </w:lvl>
    <w:lvl w:ilvl="2" w:tplc="5A4EB910">
      <w:start w:val="1"/>
      <w:numFmt w:val="bullet"/>
      <w:lvlText w:val=""/>
      <w:lvlJc w:val="left"/>
      <w:pPr>
        <w:tabs>
          <w:tab w:val="num" w:pos="2160"/>
        </w:tabs>
        <w:ind w:left="2160" w:hanging="360"/>
      </w:pPr>
      <w:rPr>
        <w:rFonts w:ascii="Wingdings" w:hAnsi="Wingdings"/>
      </w:rPr>
    </w:lvl>
    <w:lvl w:ilvl="3" w:tplc="33AA7ABE">
      <w:start w:val="1"/>
      <w:numFmt w:val="bullet"/>
      <w:lvlText w:val=""/>
      <w:lvlJc w:val="left"/>
      <w:pPr>
        <w:tabs>
          <w:tab w:val="num" w:pos="2880"/>
        </w:tabs>
        <w:ind w:left="2880" w:hanging="360"/>
      </w:pPr>
      <w:rPr>
        <w:rFonts w:ascii="Symbol" w:hAnsi="Symbol"/>
      </w:rPr>
    </w:lvl>
    <w:lvl w:ilvl="4" w:tplc="6AFCCCD2">
      <w:start w:val="1"/>
      <w:numFmt w:val="bullet"/>
      <w:lvlText w:val="o"/>
      <w:lvlJc w:val="left"/>
      <w:pPr>
        <w:tabs>
          <w:tab w:val="num" w:pos="3600"/>
        </w:tabs>
        <w:ind w:left="3600" w:hanging="360"/>
      </w:pPr>
      <w:rPr>
        <w:rFonts w:ascii="Courier New" w:hAnsi="Courier New"/>
      </w:rPr>
    </w:lvl>
    <w:lvl w:ilvl="5" w:tplc="248EA458">
      <w:start w:val="1"/>
      <w:numFmt w:val="bullet"/>
      <w:lvlText w:val=""/>
      <w:lvlJc w:val="left"/>
      <w:pPr>
        <w:tabs>
          <w:tab w:val="num" w:pos="4320"/>
        </w:tabs>
        <w:ind w:left="4320" w:hanging="360"/>
      </w:pPr>
      <w:rPr>
        <w:rFonts w:ascii="Wingdings" w:hAnsi="Wingdings"/>
      </w:rPr>
    </w:lvl>
    <w:lvl w:ilvl="6" w:tplc="3BC0B460">
      <w:start w:val="1"/>
      <w:numFmt w:val="bullet"/>
      <w:lvlText w:val=""/>
      <w:lvlJc w:val="left"/>
      <w:pPr>
        <w:tabs>
          <w:tab w:val="num" w:pos="5040"/>
        </w:tabs>
        <w:ind w:left="5040" w:hanging="360"/>
      </w:pPr>
      <w:rPr>
        <w:rFonts w:ascii="Symbol" w:hAnsi="Symbol"/>
      </w:rPr>
    </w:lvl>
    <w:lvl w:ilvl="7" w:tplc="7AE29B06">
      <w:start w:val="1"/>
      <w:numFmt w:val="bullet"/>
      <w:lvlText w:val="o"/>
      <w:lvlJc w:val="left"/>
      <w:pPr>
        <w:tabs>
          <w:tab w:val="num" w:pos="5760"/>
        </w:tabs>
        <w:ind w:left="5760" w:hanging="360"/>
      </w:pPr>
      <w:rPr>
        <w:rFonts w:ascii="Courier New" w:hAnsi="Courier New"/>
      </w:rPr>
    </w:lvl>
    <w:lvl w:ilvl="8" w:tplc="C4324120">
      <w:start w:val="1"/>
      <w:numFmt w:val="bullet"/>
      <w:lvlText w:val=""/>
      <w:lvlJc w:val="left"/>
      <w:pPr>
        <w:tabs>
          <w:tab w:val="num" w:pos="6480"/>
        </w:tabs>
        <w:ind w:left="6480" w:hanging="360"/>
      </w:pPr>
      <w:rPr>
        <w:rFonts w:ascii="Wingdings" w:hAnsi="Wingdings"/>
      </w:rPr>
    </w:lvl>
  </w:abstractNum>
  <w:abstractNum w:abstractNumId="143">
    <w:nsid w:val="7BE95DED"/>
    <w:multiLevelType w:val="hybridMultilevel"/>
    <w:tmpl w:val="7BE95DED"/>
    <w:lvl w:ilvl="0" w:tplc="B02622D8">
      <w:start w:val="1"/>
      <w:numFmt w:val="bullet"/>
      <w:lvlText w:val=""/>
      <w:lvlJc w:val="left"/>
      <w:pPr>
        <w:ind w:left="720" w:hanging="360"/>
      </w:pPr>
      <w:rPr>
        <w:rFonts w:ascii="Symbol" w:hAnsi="Symbol"/>
      </w:rPr>
    </w:lvl>
    <w:lvl w:ilvl="1" w:tplc="2C983098">
      <w:start w:val="1"/>
      <w:numFmt w:val="bullet"/>
      <w:lvlText w:val="o"/>
      <w:lvlJc w:val="left"/>
      <w:pPr>
        <w:tabs>
          <w:tab w:val="num" w:pos="1440"/>
        </w:tabs>
        <w:ind w:left="1440" w:hanging="360"/>
      </w:pPr>
      <w:rPr>
        <w:rFonts w:ascii="Courier New" w:hAnsi="Courier New"/>
      </w:rPr>
    </w:lvl>
    <w:lvl w:ilvl="2" w:tplc="98DCC358">
      <w:start w:val="1"/>
      <w:numFmt w:val="bullet"/>
      <w:lvlText w:val=""/>
      <w:lvlJc w:val="left"/>
      <w:pPr>
        <w:tabs>
          <w:tab w:val="num" w:pos="2160"/>
        </w:tabs>
        <w:ind w:left="2160" w:hanging="360"/>
      </w:pPr>
      <w:rPr>
        <w:rFonts w:ascii="Wingdings" w:hAnsi="Wingdings"/>
      </w:rPr>
    </w:lvl>
    <w:lvl w:ilvl="3" w:tplc="9690AEDE">
      <w:start w:val="1"/>
      <w:numFmt w:val="bullet"/>
      <w:lvlText w:val=""/>
      <w:lvlJc w:val="left"/>
      <w:pPr>
        <w:tabs>
          <w:tab w:val="num" w:pos="2880"/>
        </w:tabs>
        <w:ind w:left="2880" w:hanging="360"/>
      </w:pPr>
      <w:rPr>
        <w:rFonts w:ascii="Symbol" w:hAnsi="Symbol"/>
      </w:rPr>
    </w:lvl>
    <w:lvl w:ilvl="4" w:tplc="1CAA273E">
      <w:start w:val="1"/>
      <w:numFmt w:val="bullet"/>
      <w:lvlText w:val="o"/>
      <w:lvlJc w:val="left"/>
      <w:pPr>
        <w:tabs>
          <w:tab w:val="num" w:pos="3600"/>
        </w:tabs>
        <w:ind w:left="3600" w:hanging="360"/>
      </w:pPr>
      <w:rPr>
        <w:rFonts w:ascii="Courier New" w:hAnsi="Courier New"/>
      </w:rPr>
    </w:lvl>
    <w:lvl w:ilvl="5" w:tplc="EE443B8A">
      <w:start w:val="1"/>
      <w:numFmt w:val="bullet"/>
      <w:lvlText w:val=""/>
      <w:lvlJc w:val="left"/>
      <w:pPr>
        <w:tabs>
          <w:tab w:val="num" w:pos="4320"/>
        </w:tabs>
        <w:ind w:left="4320" w:hanging="360"/>
      </w:pPr>
      <w:rPr>
        <w:rFonts w:ascii="Wingdings" w:hAnsi="Wingdings"/>
      </w:rPr>
    </w:lvl>
    <w:lvl w:ilvl="6" w:tplc="828A74E6">
      <w:start w:val="1"/>
      <w:numFmt w:val="bullet"/>
      <w:lvlText w:val=""/>
      <w:lvlJc w:val="left"/>
      <w:pPr>
        <w:tabs>
          <w:tab w:val="num" w:pos="5040"/>
        </w:tabs>
        <w:ind w:left="5040" w:hanging="360"/>
      </w:pPr>
      <w:rPr>
        <w:rFonts w:ascii="Symbol" w:hAnsi="Symbol"/>
      </w:rPr>
    </w:lvl>
    <w:lvl w:ilvl="7" w:tplc="32707CC2">
      <w:start w:val="1"/>
      <w:numFmt w:val="bullet"/>
      <w:lvlText w:val="o"/>
      <w:lvlJc w:val="left"/>
      <w:pPr>
        <w:tabs>
          <w:tab w:val="num" w:pos="5760"/>
        </w:tabs>
        <w:ind w:left="5760" w:hanging="360"/>
      </w:pPr>
      <w:rPr>
        <w:rFonts w:ascii="Courier New" w:hAnsi="Courier New"/>
      </w:rPr>
    </w:lvl>
    <w:lvl w:ilvl="8" w:tplc="BBAC456C">
      <w:start w:val="1"/>
      <w:numFmt w:val="bullet"/>
      <w:lvlText w:val=""/>
      <w:lvlJc w:val="left"/>
      <w:pPr>
        <w:tabs>
          <w:tab w:val="num" w:pos="6480"/>
        </w:tabs>
        <w:ind w:left="6480" w:hanging="360"/>
      </w:pPr>
      <w:rPr>
        <w:rFonts w:ascii="Wingdings" w:hAnsi="Wingdings"/>
      </w:rPr>
    </w:lvl>
  </w:abstractNum>
  <w:abstractNum w:abstractNumId="144">
    <w:nsid w:val="7BE95DEE"/>
    <w:multiLevelType w:val="hybridMultilevel"/>
    <w:tmpl w:val="7BE95DEE"/>
    <w:lvl w:ilvl="0" w:tplc="16E82BA2">
      <w:start w:val="1"/>
      <w:numFmt w:val="bullet"/>
      <w:lvlText w:val=""/>
      <w:lvlJc w:val="left"/>
      <w:pPr>
        <w:ind w:left="720" w:hanging="360"/>
      </w:pPr>
      <w:rPr>
        <w:rFonts w:ascii="Symbol" w:hAnsi="Symbol"/>
      </w:rPr>
    </w:lvl>
    <w:lvl w:ilvl="1" w:tplc="548CF320">
      <w:start w:val="1"/>
      <w:numFmt w:val="bullet"/>
      <w:lvlText w:val="o"/>
      <w:lvlJc w:val="left"/>
      <w:pPr>
        <w:tabs>
          <w:tab w:val="num" w:pos="1440"/>
        </w:tabs>
        <w:ind w:left="1440" w:hanging="360"/>
      </w:pPr>
      <w:rPr>
        <w:rFonts w:ascii="Courier New" w:hAnsi="Courier New"/>
      </w:rPr>
    </w:lvl>
    <w:lvl w:ilvl="2" w:tplc="CD62DC0A">
      <w:start w:val="1"/>
      <w:numFmt w:val="bullet"/>
      <w:lvlText w:val=""/>
      <w:lvlJc w:val="left"/>
      <w:pPr>
        <w:tabs>
          <w:tab w:val="num" w:pos="2160"/>
        </w:tabs>
        <w:ind w:left="2160" w:hanging="360"/>
      </w:pPr>
      <w:rPr>
        <w:rFonts w:ascii="Wingdings" w:hAnsi="Wingdings"/>
      </w:rPr>
    </w:lvl>
    <w:lvl w:ilvl="3" w:tplc="295ADE4E">
      <w:start w:val="1"/>
      <w:numFmt w:val="bullet"/>
      <w:lvlText w:val=""/>
      <w:lvlJc w:val="left"/>
      <w:pPr>
        <w:tabs>
          <w:tab w:val="num" w:pos="2880"/>
        </w:tabs>
        <w:ind w:left="2880" w:hanging="360"/>
      </w:pPr>
      <w:rPr>
        <w:rFonts w:ascii="Symbol" w:hAnsi="Symbol"/>
      </w:rPr>
    </w:lvl>
    <w:lvl w:ilvl="4" w:tplc="0726AC08">
      <w:start w:val="1"/>
      <w:numFmt w:val="bullet"/>
      <w:lvlText w:val="o"/>
      <w:lvlJc w:val="left"/>
      <w:pPr>
        <w:tabs>
          <w:tab w:val="num" w:pos="3600"/>
        </w:tabs>
        <w:ind w:left="3600" w:hanging="360"/>
      </w:pPr>
      <w:rPr>
        <w:rFonts w:ascii="Courier New" w:hAnsi="Courier New"/>
      </w:rPr>
    </w:lvl>
    <w:lvl w:ilvl="5" w:tplc="1E283572">
      <w:start w:val="1"/>
      <w:numFmt w:val="bullet"/>
      <w:lvlText w:val=""/>
      <w:lvlJc w:val="left"/>
      <w:pPr>
        <w:tabs>
          <w:tab w:val="num" w:pos="4320"/>
        </w:tabs>
        <w:ind w:left="4320" w:hanging="360"/>
      </w:pPr>
      <w:rPr>
        <w:rFonts w:ascii="Wingdings" w:hAnsi="Wingdings"/>
      </w:rPr>
    </w:lvl>
    <w:lvl w:ilvl="6" w:tplc="B1408752">
      <w:start w:val="1"/>
      <w:numFmt w:val="bullet"/>
      <w:lvlText w:val=""/>
      <w:lvlJc w:val="left"/>
      <w:pPr>
        <w:tabs>
          <w:tab w:val="num" w:pos="5040"/>
        </w:tabs>
        <w:ind w:left="5040" w:hanging="360"/>
      </w:pPr>
      <w:rPr>
        <w:rFonts w:ascii="Symbol" w:hAnsi="Symbol"/>
      </w:rPr>
    </w:lvl>
    <w:lvl w:ilvl="7" w:tplc="F6CA266C">
      <w:start w:val="1"/>
      <w:numFmt w:val="bullet"/>
      <w:lvlText w:val="o"/>
      <w:lvlJc w:val="left"/>
      <w:pPr>
        <w:tabs>
          <w:tab w:val="num" w:pos="5760"/>
        </w:tabs>
        <w:ind w:left="5760" w:hanging="360"/>
      </w:pPr>
      <w:rPr>
        <w:rFonts w:ascii="Courier New" w:hAnsi="Courier New"/>
      </w:rPr>
    </w:lvl>
    <w:lvl w:ilvl="8" w:tplc="6F9C5596">
      <w:start w:val="1"/>
      <w:numFmt w:val="bullet"/>
      <w:lvlText w:val=""/>
      <w:lvlJc w:val="left"/>
      <w:pPr>
        <w:tabs>
          <w:tab w:val="num" w:pos="6480"/>
        </w:tabs>
        <w:ind w:left="6480" w:hanging="360"/>
      </w:pPr>
      <w:rPr>
        <w:rFonts w:ascii="Wingdings" w:hAnsi="Wingdings"/>
      </w:rPr>
    </w:lvl>
  </w:abstractNum>
  <w:abstractNum w:abstractNumId="145">
    <w:nsid w:val="7BE95DEF"/>
    <w:multiLevelType w:val="hybridMultilevel"/>
    <w:tmpl w:val="7BE95DEF"/>
    <w:lvl w:ilvl="0" w:tplc="E01E8390">
      <w:start w:val="1"/>
      <w:numFmt w:val="bullet"/>
      <w:lvlText w:val=""/>
      <w:lvlJc w:val="left"/>
      <w:pPr>
        <w:ind w:left="720" w:hanging="360"/>
      </w:pPr>
      <w:rPr>
        <w:rFonts w:ascii="Symbol" w:hAnsi="Symbol"/>
      </w:rPr>
    </w:lvl>
    <w:lvl w:ilvl="1" w:tplc="C8284ACA">
      <w:start w:val="1"/>
      <w:numFmt w:val="bullet"/>
      <w:lvlText w:val="o"/>
      <w:lvlJc w:val="left"/>
      <w:pPr>
        <w:tabs>
          <w:tab w:val="num" w:pos="1440"/>
        </w:tabs>
        <w:ind w:left="1440" w:hanging="360"/>
      </w:pPr>
      <w:rPr>
        <w:rFonts w:ascii="Courier New" w:hAnsi="Courier New"/>
      </w:rPr>
    </w:lvl>
    <w:lvl w:ilvl="2" w:tplc="9C6A3A9C">
      <w:start w:val="1"/>
      <w:numFmt w:val="bullet"/>
      <w:lvlText w:val=""/>
      <w:lvlJc w:val="left"/>
      <w:pPr>
        <w:tabs>
          <w:tab w:val="num" w:pos="2160"/>
        </w:tabs>
        <w:ind w:left="2160" w:hanging="360"/>
      </w:pPr>
      <w:rPr>
        <w:rFonts w:ascii="Wingdings" w:hAnsi="Wingdings"/>
      </w:rPr>
    </w:lvl>
    <w:lvl w:ilvl="3" w:tplc="FA8C99B4">
      <w:start w:val="1"/>
      <w:numFmt w:val="bullet"/>
      <w:lvlText w:val=""/>
      <w:lvlJc w:val="left"/>
      <w:pPr>
        <w:tabs>
          <w:tab w:val="num" w:pos="2880"/>
        </w:tabs>
        <w:ind w:left="2880" w:hanging="360"/>
      </w:pPr>
      <w:rPr>
        <w:rFonts w:ascii="Symbol" w:hAnsi="Symbol"/>
      </w:rPr>
    </w:lvl>
    <w:lvl w:ilvl="4" w:tplc="0F963464">
      <w:start w:val="1"/>
      <w:numFmt w:val="bullet"/>
      <w:lvlText w:val="o"/>
      <w:lvlJc w:val="left"/>
      <w:pPr>
        <w:tabs>
          <w:tab w:val="num" w:pos="3600"/>
        </w:tabs>
        <w:ind w:left="3600" w:hanging="360"/>
      </w:pPr>
      <w:rPr>
        <w:rFonts w:ascii="Courier New" w:hAnsi="Courier New"/>
      </w:rPr>
    </w:lvl>
    <w:lvl w:ilvl="5" w:tplc="3A542E6C">
      <w:start w:val="1"/>
      <w:numFmt w:val="bullet"/>
      <w:lvlText w:val=""/>
      <w:lvlJc w:val="left"/>
      <w:pPr>
        <w:tabs>
          <w:tab w:val="num" w:pos="4320"/>
        </w:tabs>
        <w:ind w:left="4320" w:hanging="360"/>
      </w:pPr>
      <w:rPr>
        <w:rFonts w:ascii="Wingdings" w:hAnsi="Wingdings"/>
      </w:rPr>
    </w:lvl>
    <w:lvl w:ilvl="6" w:tplc="71309C00">
      <w:start w:val="1"/>
      <w:numFmt w:val="bullet"/>
      <w:lvlText w:val=""/>
      <w:lvlJc w:val="left"/>
      <w:pPr>
        <w:tabs>
          <w:tab w:val="num" w:pos="5040"/>
        </w:tabs>
        <w:ind w:left="5040" w:hanging="360"/>
      </w:pPr>
      <w:rPr>
        <w:rFonts w:ascii="Symbol" w:hAnsi="Symbol"/>
      </w:rPr>
    </w:lvl>
    <w:lvl w:ilvl="7" w:tplc="1C9ABC94">
      <w:start w:val="1"/>
      <w:numFmt w:val="bullet"/>
      <w:lvlText w:val="o"/>
      <w:lvlJc w:val="left"/>
      <w:pPr>
        <w:tabs>
          <w:tab w:val="num" w:pos="5760"/>
        </w:tabs>
        <w:ind w:left="5760" w:hanging="360"/>
      </w:pPr>
      <w:rPr>
        <w:rFonts w:ascii="Courier New" w:hAnsi="Courier New"/>
      </w:rPr>
    </w:lvl>
    <w:lvl w:ilvl="8" w:tplc="24B82F4C">
      <w:start w:val="1"/>
      <w:numFmt w:val="bullet"/>
      <w:lvlText w:val=""/>
      <w:lvlJc w:val="left"/>
      <w:pPr>
        <w:tabs>
          <w:tab w:val="num" w:pos="6480"/>
        </w:tabs>
        <w:ind w:left="6480" w:hanging="360"/>
      </w:pPr>
      <w:rPr>
        <w:rFonts w:ascii="Wingdings" w:hAnsi="Wingdings"/>
      </w:rPr>
    </w:lvl>
  </w:abstractNum>
  <w:abstractNum w:abstractNumId="146">
    <w:nsid w:val="7BE95DF0"/>
    <w:multiLevelType w:val="hybridMultilevel"/>
    <w:tmpl w:val="7BE95DF0"/>
    <w:lvl w:ilvl="0" w:tplc="61B2426C">
      <w:start w:val="1"/>
      <w:numFmt w:val="bullet"/>
      <w:lvlText w:val=""/>
      <w:lvlJc w:val="left"/>
      <w:pPr>
        <w:ind w:left="720" w:hanging="360"/>
      </w:pPr>
      <w:rPr>
        <w:rFonts w:ascii="Symbol" w:hAnsi="Symbol"/>
      </w:rPr>
    </w:lvl>
    <w:lvl w:ilvl="1" w:tplc="85C41E8C">
      <w:start w:val="1"/>
      <w:numFmt w:val="bullet"/>
      <w:lvlText w:val="o"/>
      <w:lvlJc w:val="left"/>
      <w:pPr>
        <w:tabs>
          <w:tab w:val="num" w:pos="1440"/>
        </w:tabs>
        <w:ind w:left="1440" w:hanging="360"/>
      </w:pPr>
      <w:rPr>
        <w:rFonts w:ascii="Courier New" w:hAnsi="Courier New"/>
      </w:rPr>
    </w:lvl>
    <w:lvl w:ilvl="2" w:tplc="2E1A16BE">
      <w:start w:val="1"/>
      <w:numFmt w:val="bullet"/>
      <w:lvlText w:val=""/>
      <w:lvlJc w:val="left"/>
      <w:pPr>
        <w:tabs>
          <w:tab w:val="num" w:pos="2160"/>
        </w:tabs>
        <w:ind w:left="2160" w:hanging="360"/>
      </w:pPr>
      <w:rPr>
        <w:rFonts w:ascii="Wingdings" w:hAnsi="Wingdings"/>
      </w:rPr>
    </w:lvl>
    <w:lvl w:ilvl="3" w:tplc="D60404A6">
      <w:start w:val="1"/>
      <w:numFmt w:val="bullet"/>
      <w:lvlText w:val=""/>
      <w:lvlJc w:val="left"/>
      <w:pPr>
        <w:tabs>
          <w:tab w:val="num" w:pos="2880"/>
        </w:tabs>
        <w:ind w:left="2880" w:hanging="360"/>
      </w:pPr>
      <w:rPr>
        <w:rFonts w:ascii="Symbol" w:hAnsi="Symbol"/>
      </w:rPr>
    </w:lvl>
    <w:lvl w:ilvl="4" w:tplc="C00C159C">
      <w:start w:val="1"/>
      <w:numFmt w:val="bullet"/>
      <w:lvlText w:val="o"/>
      <w:lvlJc w:val="left"/>
      <w:pPr>
        <w:tabs>
          <w:tab w:val="num" w:pos="3600"/>
        </w:tabs>
        <w:ind w:left="3600" w:hanging="360"/>
      </w:pPr>
      <w:rPr>
        <w:rFonts w:ascii="Courier New" w:hAnsi="Courier New"/>
      </w:rPr>
    </w:lvl>
    <w:lvl w:ilvl="5" w:tplc="4F7013C4">
      <w:start w:val="1"/>
      <w:numFmt w:val="bullet"/>
      <w:lvlText w:val=""/>
      <w:lvlJc w:val="left"/>
      <w:pPr>
        <w:tabs>
          <w:tab w:val="num" w:pos="4320"/>
        </w:tabs>
        <w:ind w:left="4320" w:hanging="360"/>
      </w:pPr>
      <w:rPr>
        <w:rFonts w:ascii="Wingdings" w:hAnsi="Wingdings"/>
      </w:rPr>
    </w:lvl>
    <w:lvl w:ilvl="6" w:tplc="C88E6DD2">
      <w:start w:val="1"/>
      <w:numFmt w:val="bullet"/>
      <w:lvlText w:val=""/>
      <w:lvlJc w:val="left"/>
      <w:pPr>
        <w:tabs>
          <w:tab w:val="num" w:pos="5040"/>
        </w:tabs>
        <w:ind w:left="5040" w:hanging="360"/>
      </w:pPr>
      <w:rPr>
        <w:rFonts w:ascii="Symbol" w:hAnsi="Symbol"/>
      </w:rPr>
    </w:lvl>
    <w:lvl w:ilvl="7" w:tplc="7952B800">
      <w:start w:val="1"/>
      <w:numFmt w:val="bullet"/>
      <w:lvlText w:val="o"/>
      <w:lvlJc w:val="left"/>
      <w:pPr>
        <w:tabs>
          <w:tab w:val="num" w:pos="5760"/>
        </w:tabs>
        <w:ind w:left="5760" w:hanging="360"/>
      </w:pPr>
      <w:rPr>
        <w:rFonts w:ascii="Courier New" w:hAnsi="Courier New"/>
      </w:rPr>
    </w:lvl>
    <w:lvl w:ilvl="8" w:tplc="78E451FA">
      <w:start w:val="1"/>
      <w:numFmt w:val="bullet"/>
      <w:lvlText w:val=""/>
      <w:lvlJc w:val="left"/>
      <w:pPr>
        <w:tabs>
          <w:tab w:val="num" w:pos="6480"/>
        </w:tabs>
        <w:ind w:left="6480" w:hanging="360"/>
      </w:pPr>
      <w:rPr>
        <w:rFonts w:ascii="Wingdings" w:hAnsi="Wingdings"/>
      </w:rPr>
    </w:lvl>
  </w:abstractNum>
  <w:abstractNum w:abstractNumId="147">
    <w:nsid w:val="7BE95DF1"/>
    <w:multiLevelType w:val="hybridMultilevel"/>
    <w:tmpl w:val="7BE95DF1"/>
    <w:lvl w:ilvl="0" w:tplc="75E41BDA">
      <w:start w:val="1"/>
      <w:numFmt w:val="bullet"/>
      <w:lvlText w:val=""/>
      <w:lvlJc w:val="left"/>
      <w:pPr>
        <w:ind w:left="720" w:hanging="360"/>
      </w:pPr>
      <w:rPr>
        <w:rFonts w:ascii="Symbol" w:hAnsi="Symbol"/>
      </w:rPr>
    </w:lvl>
    <w:lvl w:ilvl="1" w:tplc="03BCAF9A">
      <w:start w:val="1"/>
      <w:numFmt w:val="bullet"/>
      <w:lvlText w:val="o"/>
      <w:lvlJc w:val="left"/>
      <w:pPr>
        <w:tabs>
          <w:tab w:val="num" w:pos="1440"/>
        </w:tabs>
        <w:ind w:left="1440" w:hanging="360"/>
      </w:pPr>
      <w:rPr>
        <w:rFonts w:ascii="Courier New" w:hAnsi="Courier New"/>
      </w:rPr>
    </w:lvl>
    <w:lvl w:ilvl="2" w:tplc="21366768">
      <w:start w:val="1"/>
      <w:numFmt w:val="bullet"/>
      <w:lvlText w:val=""/>
      <w:lvlJc w:val="left"/>
      <w:pPr>
        <w:tabs>
          <w:tab w:val="num" w:pos="2160"/>
        </w:tabs>
        <w:ind w:left="2160" w:hanging="360"/>
      </w:pPr>
      <w:rPr>
        <w:rFonts w:ascii="Wingdings" w:hAnsi="Wingdings"/>
      </w:rPr>
    </w:lvl>
    <w:lvl w:ilvl="3" w:tplc="66B0085A">
      <w:start w:val="1"/>
      <w:numFmt w:val="bullet"/>
      <w:lvlText w:val=""/>
      <w:lvlJc w:val="left"/>
      <w:pPr>
        <w:tabs>
          <w:tab w:val="num" w:pos="2880"/>
        </w:tabs>
        <w:ind w:left="2880" w:hanging="360"/>
      </w:pPr>
      <w:rPr>
        <w:rFonts w:ascii="Symbol" w:hAnsi="Symbol"/>
      </w:rPr>
    </w:lvl>
    <w:lvl w:ilvl="4" w:tplc="D3A26B40">
      <w:start w:val="1"/>
      <w:numFmt w:val="bullet"/>
      <w:lvlText w:val="o"/>
      <w:lvlJc w:val="left"/>
      <w:pPr>
        <w:tabs>
          <w:tab w:val="num" w:pos="3600"/>
        </w:tabs>
        <w:ind w:left="3600" w:hanging="360"/>
      </w:pPr>
      <w:rPr>
        <w:rFonts w:ascii="Courier New" w:hAnsi="Courier New"/>
      </w:rPr>
    </w:lvl>
    <w:lvl w:ilvl="5" w:tplc="F0DA9896">
      <w:start w:val="1"/>
      <w:numFmt w:val="bullet"/>
      <w:lvlText w:val=""/>
      <w:lvlJc w:val="left"/>
      <w:pPr>
        <w:tabs>
          <w:tab w:val="num" w:pos="4320"/>
        </w:tabs>
        <w:ind w:left="4320" w:hanging="360"/>
      </w:pPr>
      <w:rPr>
        <w:rFonts w:ascii="Wingdings" w:hAnsi="Wingdings"/>
      </w:rPr>
    </w:lvl>
    <w:lvl w:ilvl="6" w:tplc="4BBE49EA">
      <w:start w:val="1"/>
      <w:numFmt w:val="bullet"/>
      <w:lvlText w:val=""/>
      <w:lvlJc w:val="left"/>
      <w:pPr>
        <w:tabs>
          <w:tab w:val="num" w:pos="5040"/>
        </w:tabs>
        <w:ind w:left="5040" w:hanging="360"/>
      </w:pPr>
      <w:rPr>
        <w:rFonts w:ascii="Symbol" w:hAnsi="Symbol"/>
      </w:rPr>
    </w:lvl>
    <w:lvl w:ilvl="7" w:tplc="14545538">
      <w:start w:val="1"/>
      <w:numFmt w:val="bullet"/>
      <w:lvlText w:val="o"/>
      <w:lvlJc w:val="left"/>
      <w:pPr>
        <w:tabs>
          <w:tab w:val="num" w:pos="5760"/>
        </w:tabs>
        <w:ind w:left="5760" w:hanging="360"/>
      </w:pPr>
      <w:rPr>
        <w:rFonts w:ascii="Courier New" w:hAnsi="Courier New"/>
      </w:rPr>
    </w:lvl>
    <w:lvl w:ilvl="8" w:tplc="B298E356">
      <w:start w:val="1"/>
      <w:numFmt w:val="bullet"/>
      <w:lvlText w:val=""/>
      <w:lvlJc w:val="left"/>
      <w:pPr>
        <w:tabs>
          <w:tab w:val="num" w:pos="6480"/>
        </w:tabs>
        <w:ind w:left="6480" w:hanging="360"/>
      </w:pPr>
      <w:rPr>
        <w:rFonts w:ascii="Wingdings" w:hAnsi="Wingdings"/>
      </w:rPr>
    </w:lvl>
  </w:abstractNum>
  <w:abstractNum w:abstractNumId="148">
    <w:nsid w:val="7BE95DF2"/>
    <w:multiLevelType w:val="hybridMultilevel"/>
    <w:tmpl w:val="7BE95DF2"/>
    <w:lvl w:ilvl="0" w:tplc="018EE1AE">
      <w:start w:val="1"/>
      <w:numFmt w:val="bullet"/>
      <w:lvlText w:val=""/>
      <w:lvlJc w:val="left"/>
      <w:pPr>
        <w:ind w:left="720" w:hanging="360"/>
      </w:pPr>
      <w:rPr>
        <w:rFonts w:ascii="Symbol" w:hAnsi="Symbol"/>
      </w:rPr>
    </w:lvl>
    <w:lvl w:ilvl="1" w:tplc="5060F9FA">
      <w:start w:val="1"/>
      <w:numFmt w:val="bullet"/>
      <w:lvlText w:val="o"/>
      <w:lvlJc w:val="left"/>
      <w:pPr>
        <w:tabs>
          <w:tab w:val="num" w:pos="1440"/>
        </w:tabs>
        <w:ind w:left="1440" w:hanging="360"/>
      </w:pPr>
      <w:rPr>
        <w:rFonts w:ascii="Courier New" w:hAnsi="Courier New"/>
      </w:rPr>
    </w:lvl>
    <w:lvl w:ilvl="2" w:tplc="8D5A5192">
      <w:start w:val="1"/>
      <w:numFmt w:val="bullet"/>
      <w:lvlText w:val=""/>
      <w:lvlJc w:val="left"/>
      <w:pPr>
        <w:tabs>
          <w:tab w:val="num" w:pos="2160"/>
        </w:tabs>
        <w:ind w:left="2160" w:hanging="360"/>
      </w:pPr>
      <w:rPr>
        <w:rFonts w:ascii="Wingdings" w:hAnsi="Wingdings"/>
      </w:rPr>
    </w:lvl>
    <w:lvl w:ilvl="3" w:tplc="D3AC05FE">
      <w:start w:val="1"/>
      <w:numFmt w:val="bullet"/>
      <w:lvlText w:val=""/>
      <w:lvlJc w:val="left"/>
      <w:pPr>
        <w:tabs>
          <w:tab w:val="num" w:pos="2880"/>
        </w:tabs>
        <w:ind w:left="2880" w:hanging="360"/>
      </w:pPr>
      <w:rPr>
        <w:rFonts w:ascii="Symbol" w:hAnsi="Symbol"/>
      </w:rPr>
    </w:lvl>
    <w:lvl w:ilvl="4" w:tplc="356E4398">
      <w:start w:val="1"/>
      <w:numFmt w:val="bullet"/>
      <w:lvlText w:val="o"/>
      <w:lvlJc w:val="left"/>
      <w:pPr>
        <w:tabs>
          <w:tab w:val="num" w:pos="3600"/>
        </w:tabs>
        <w:ind w:left="3600" w:hanging="360"/>
      </w:pPr>
      <w:rPr>
        <w:rFonts w:ascii="Courier New" w:hAnsi="Courier New"/>
      </w:rPr>
    </w:lvl>
    <w:lvl w:ilvl="5" w:tplc="69347FFE">
      <w:start w:val="1"/>
      <w:numFmt w:val="bullet"/>
      <w:lvlText w:val=""/>
      <w:lvlJc w:val="left"/>
      <w:pPr>
        <w:tabs>
          <w:tab w:val="num" w:pos="4320"/>
        </w:tabs>
        <w:ind w:left="4320" w:hanging="360"/>
      </w:pPr>
      <w:rPr>
        <w:rFonts w:ascii="Wingdings" w:hAnsi="Wingdings"/>
      </w:rPr>
    </w:lvl>
    <w:lvl w:ilvl="6" w:tplc="A31E49CE">
      <w:start w:val="1"/>
      <w:numFmt w:val="bullet"/>
      <w:lvlText w:val=""/>
      <w:lvlJc w:val="left"/>
      <w:pPr>
        <w:tabs>
          <w:tab w:val="num" w:pos="5040"/>
        </w:tabs>
        <w:ind w:left="5040" w:hanging="360"/>
      </w:pPr>
      <w:rPr>
        <w:rFonts w:ascii="Symbol" w:hAnsi="Symbol"/>
      </w:rPr>
    </w:lvl>
    <w:lvl w:ilvl="7" w:tplc="F3C8F77A">
      <w:start w:val="1"/>
      <w:numFmt w:val="bullet"/>
      <w:lvlText w:val="o"/>
      <w:lvlJc w:val="left"/>
      <w:pPr>
        <w:tabs>
          <w:tab w:val="num" w:pos="5760"/>
        </w:tabs>
        <w:ind w:left="5760" w:hanging="360"/>
      </w:pPr>
      <w:rPr>
        <w:rFonts w:ascii="Courier New" w:hAnsi="Courier New"/>
      </w:rPr>
    </w:lvl>
    <w:lvl w:ilvl="8" w:tplc="860630F4">
      <w:start w:val="1"/>
      <w:numFmt w:val="bullet"/>
      <w:lvlText w:val=""/>
      <w:lvlJc w:val="left"/>
      <w:pPr>
        <w:tabs>
          <w:tab w:val="num" w:pos="6480"/>
        </w:tabs>
        <w:ind w:left="6480" w:hanging="360"/>
      </w:pPr>
      <w:rPr>
        <w:rFonts w:ascii="Wingdings" w:hAnsi="Wingdings"/>
      </w:rPr>
    </w:lvl>
  </w:abstractNum>
  <w:abstractNum w:abstractNumId="149">
    <w:nsid w:val="7BE95DF3"/>
    <w:multiLevelType w:val="hybridMultilevel"/>
    <w:tmpl w:val="7BE95DF3"/>
    <w:lvl w:ilvl="0" w:tplc="F22C399A">
      <w:start w:val="1"/>
      <w:numFmt w:val="bullet"/>
      <w:lvlText w:val=""/>
      <w:lvlJc w:val="left"/>
      <w:pPr>
        <w:ind w:left="720" w:hanging="360"/>
      </w:pPr>
      <w:rPr>
        <w:rFonts w:ascii="Symbol" w:hAnsi="Symbol"/>
      </w:rPr>
    </w:lvl>
    <w:lvl w:ilvl="1" w:tplc="1F402A4E">
      <w:start w:val="1"/>
      <w:numFmt w:val="bullet"/>
      <w:lvlText w:val="o"/>
      <w:lvlJc w:val="left"/>
      <w:pPr>
        <w:tabs>
          <w:tab w:val="num" w:pos="1440"/>
        </w:tabs>
        <w:ind w:left="1440" w:hanging="360"/>
      </w:pPr>
      <w:rPr>
        <w:rFonts w:ascii="Courier New" w:hAnsi="Courier New"/>
      </w:rPr>
    </w:lvl>
    <w:lvl w:ilvl="2" w:tplc="7354F716">
      <w:start w:val="1"/>
      <w:numFmt w:val="bullet"/>
      <w:lvlText w:val=""/>
      <w:lvlJc w:val="left"/>
      <w:pPr>
        <w:tabs>
          <w:tab w:val="num" w:pos="2160"/>
        </w:tabs>
        <w:ind w:left="2160" w:hanging="360"/>
      </w:pPr>
      <w:rPr>
        <w:rFonts w:ascii="Wingdings" w:hAnsi="Wingdings"/>
      </w:rPr>
    </w:lvl>
    <w:lvl w:ilvl="3" w:tplc="9BC42FEE">
      <w:start w:val="1"/>
      <w:numFmt w:val="bullet"/>
      <w:lvlText w:val=""/>
      <w:lvlJc w:val="left"/>
      <w:pPr>
        <w:tabs>
          <w:tab w:val="num" w:pos="2880"/>
        </w:tabs>
        <w:ind w:left="2880" w:hanging="360"/>
      </w:pPr>
      <w:rPr>
        <w:rFonts w:ascii="Symbol" w:hAnsi="Symbol"/>
      </w:rPr>
    </w:lvl>
    <w:lvl w:ilvl="4" w:tplc="0AA01BD2">
      <w:start w:val="1"/>
      <w:numFmt w:val="bullet"/>
      <w:lvlText w:val="o"/>
      <w:lvlJc w:val="left"/>
      <w:pPr>
        <w:tabs>
          <w:tab w:val="num" w:pos="3600"/>
        </w:tabs>
        <w:ind w:left="3600" w:hanging="360"/>
      </w:pPr>
      <w:rPr>
        <w:rFonts w:ascii="Courier New" w:hAnsi="Courier New"/>
      </w:rPr>
    </w:lvl>
    <w:lvl w:ilvl="5" w:tplc="C5D05AD2">
      <w:start w:val="1"/>
      <w:numFmt w:val="bullet"/>
      <w:lvlText w:val=""/>
      <w:lvlJc w:val="left"/>
      <w:pPr>
        <w:tabs>
          <w:tab w:val="num" w:pos="4320"/>
        </w:tabs>
        <w:ind w:left="4320" w:hanging="360"/>
      </w:pPr>
      <w:rPr>
        <w:rFonts w:ascii="Wingdings" w:hAnsi="Wingdings"/>
      </w:rPr>
    </w:lvl>
    <w:lvl w:ilvl="6" w:tplc="BA0044F2">
      <w:start w:val="1"/>
      <w:numFmt w:val="bullet"/>
      <w:lvlText w:val=""/>
      <w:lvlJc w:val="left"/>
      <w:pPr>
        <w:tabs>
          <w:tab w:val="num" w:pos="5040"/>
        </w:tabs>
        <w:ind w:left="5040" w:hanging="360"/>
      </w:pPr>
      <w:rPr>
        <w:rFonts w:ascii="Symbol" w:hAnsi="Symbol"/>
      </w:rPr>
    </w:lvl>
    <w:lvl w:ilvl="7" w:tplc="8EEA18CA">
      <w:start w:val="1"/>
      <w:numFmt w:val="bullet"/>
      <w:lvlText w:val="o"/>
      <w:lvlJc w:val="left"/>
      <w:pPr>
        <w:tabs>
          <w:tab w:val="num" w:pos="5760"/>
        </w:tabs>
        <w:ind w:left="5760" w:hanging="360"/>
      </w:pPr>
      <w:rPr>
        <w:rFonts w:ascii="Courier New" w:hAnsi="Courier New"/>
      </w:rPr>
    </w:lvl>
    <w:lvl w:ilvl="8" w:tplc="3D1A92A8">
      <w:start w:val="1"/>
      <w:numFmt w:val="bullet"/>
      <w:lvlText w:val=""/>
      <w:lvlJc w:val="left"/>
      <w:pPr>
        <w:tabs>
          <w:tab w:val="num" w:pos="6480"/>
        </w:tabs>
        <w:ind w:left="6480" w:hanging="360"/>
      </w:pPr>
      <w:rPr>
        <w:rFonts w:ascii="Wingdings" w:hAnsi="Wingdings"/>
      </w:rPr>
    </w:lvl>
  </w:abstractNum>
  <w:abstractNum w:abstractNumId="150">
    <w:nsid w:val="7BE95DF4"/>
    <w:multiLevelType w:val="hybridMultilevel"/>
    <w:tmpl w:val="7BE95DF4"/>
    <w:lvl w:ilvl="0" w:tplc="FAAADCDC">
      <w:start w:val="1"/>
      <w:numFmt w:val="bullet"/>
      <w:lvlText w:val=""/>
      <w:lvlJc w:val="left"/>
      <w:pPr>
        <w:ind w:left="720" w:hanging="360"/>
      </w:pPr>
      <w:rPr>
        <w:rFonts w:ascii="Symbol" w:hAnsi="Symbol"/>
      </w:rPr>
    </w:lvl>
    <w:lvl w:ilvl="1" w:tplc="93BADB2C">
      <w:start w:val="1"/>
      <w:numFmt w:val="bullet"/>
      <w:lvlText w:val="o"/>
      <w:lvlJc w:val="left"/>
      <w:pPr>
        <w:tabs>
          <w:tab w:val="num" w:pos="1440"/>
        </w:tabs>
        <w:ind w:left="1440" w:hanging="360"/>
      </w:pPr>
      <w:rPr>
        <w:rFonts w:ascii="Courier New" w:hAnsi="Courier New"/>
      </w:rPr>
    </w:lvl>
    <w:lvl w:ilvl="2" w:tplc="B7C6DE2A">
      <w:start w:val="1"/>
      <w:numFmt w:val="bullet"/>
      <w:lvlText w:val=""/>
      <w:lvlJc w:val="left"/>
      <w:pPr>
        <w:tabs>
          <w:tab w:val="num" w:pos="2160"/>
        </w:tabs>
        <w:ind w:left="2160" w:hanging="360"/>
      </w:pPr>
      <w:rPr>
        <w:rFonts w:ascii="Wingdings" w:hAnsi="Wingdings"/>
      </w:rPr>
    </w:lvl>
    <w:lvl w:ilvl="3" w:tplc="AC04A3EE">
      <w:start w:val="1"/>
      <w:numFmt w:val="bullet"/>
      <w:lvlText w:val=""/>
      <w:lvlJc w:val="left"/>
      <w:pPr>
        <w:tabs>
          <w:tab w:val="num" w:pos="2880"/>
        </w:tabs>
        <w:ind w:left="2880" w:hanging="360"/>
      </w:pPr>
      <w:rPr>
        <w:rFonts w:ascii="Symbol" w:hAnsi="Symbol"/>
      </w:rPr>
    </w:lvl>
    <w:lvl w:ilvl="4" w:tplc="7F1E173C">
      <w:start w:val="1"/>
      <w:numFmt w:val="bullet"/>
      <w:lvlText w:val="o"/>
      <w:lvlJc w:val="left"/>
      <w:pPr>
        <w:tabs>
          <w:tab w:val="num" w:pos="3600"/>
        </w:tabs>
        <w:ind w:left="3600" w:hanging="360"/>
      </w:pPr>
      <w:rPr>
        <w:rFonts w:ascii="Courier New" w:hAnsi="Courier New"/>
      </w:rPr>
    </w:lvl>
    <w:lvl w:ilvl="5" w:tplc="C83C1E68">
      <w:start w:val="1"/>
      <w:numFmt w:val="bullet"/>
      <w:lvlText w:val=""/>
      <w:lvlJc w:val="left"/>
      <w:pPr>
        <w:tabs>
          <w:tab w:val="num" w:pos="4320"/>
        </w:tabs>
        <w:ind w:left="4320" w:hanging="360"/>
      </w:pPr>
      <w:rPr>
        <w:rFonts w:ascii="Wingdings" w:hAnsi="Wingdings"/>
      </w:rPr>
    </w:lvl>
    <w:lvl w:ilvl="6" w:tplc="D17E51DE">
      <w:start w:val="1"/>
      <w:numFmt w:val="bullet"/>
      <w:lvlText w:val=""/>
      <w:lvlJc w:val="left"/>
      <w:pPr>
        <w:tabs>
          <w:tab w:val="num" w:pos="5040"/>
        </w:tabs>
        <w:ind w:left="5040" w:hanging="360"/>
      </w:pPr>
      <w:rPr>
        <w:rFonts w:ascii="Symbol" w:hAnsi="Symbol"/>
      </w:rPr>
    </w:lvl>
    <w:lvl w:ilvl="7" w:tplc="17FEA890">
      <w:start w:val="1"/>
      <w:numFmt w:val="bullet"/>
      <w:lvlText w:val="o"/>
      <w:lvlJc w:val="left"/>
      <w:pPr>
        <w:tabs>
          <w:tab w:val="num" w:pos="5760"/>
        </w:tabs>
        <w:ind w:left="5760" w:hanging="360"/>
      </w:pPr>
      <w:rPr>
        <w:rFonts w:ascii="Courier New" w:hAnsi="Courier New"/>
      </w:rPr>
    </w:lvl>
    <w:lvl w:ilvl="8" w:tplc="368857A4">
      <w:start w:val="1"/>
      <w:numFmt w:val="bullet"/>
      <w:lvlText w:val=""/>
      <w:lvlJc w:val="left"/>
      <w:pPr>
        <w:tabs>
          <w:tab w:val="num" w:pos="6480"/>
        </w:tabs>
        <w:ind w:left="6480" w:hanging="360"/>
      </w:pPr>
      <w:rPr>
        <w:rFonts w:ascii="Wingdings" w:hAnsi="Wingdings"/>
      </w:rPr>
    </w:lvl>
  </w:abstractNum>
  <w:abstractNum w:abstractNumId="151">
    <w:nsid w:val="7BE95DF5"/>
    <w:multiLevelType w:val="hybridMultilevel"/>
    <w:tmpl w:val="7BE95DF5"/>
    <w:lvl w:ilvl="0" w:tplc="A46C6370">
      <w:start w:val="1"/>
      <w:numFmt w:val="bullet"/>
      <w:lvlText w:val=""/>
      <w:lvlJc w:val="left"/>
      <w:pPr>
        <w:ind w:left="720" w:hanging="360"/>
      </w:pPr>
      <w:rPr>
        <w:rFonts w:ascii="Symbol" w:hAnsi="Symbol"/>
      </w:rPr>
    </w:lvl>
    <w:lvl w:ilvl="1" w:tplc="1A76A72A">
      <w:start w:val="1"/>
      <w:numFmt w:val="bullet"/>
      <w:lvlText w:val="o"/>
      <w:lvlJc w:val="left"/>
      <w:pPr>
        <w:tabs>
          <w:tab w:val="num" w:pos="1440"/>
        </w:tabs>
        <w:ind w:left="1440" w:hanging="360"/>
      </w:pPr>
      <w:rPr>
        <w:rFonts w:ascii="Courier New" w:hAnsi="Courier New"/>
      </w:rPr>
    </w:lvl>
    <w:lvl w:ilvl="2" w:tplc="A8009D30">
      <w:start w:val="1"/>
      <w:numFmt w:val="bullet"/>
      <w:lvlText w:val=""/>
      <w:lvlJc w:val="left"/>
      <w:pPr>
        <w:tabs>
          <w:tab w:val="num" w:pos="2160"/>
        </w:tabs>
        <w:ind w:left="2160" w:hanging="360"/>
      </w:pPr>
      <w:rPr>
        <w:rFonts w:ascii="Wingdings" w:hAnsi="Wingdings"/>
      </w:rPr>
    </w:lvl>
    <w:lvl w:ilvl="3" w:tplc="D0328728">
      <w:start w:val="1"/>
      <w:numFmt w:val="bullet"/>
      <w:lvlText w:val=""/>
      <w:lvlJc w:val="left"/>
      <w:pPr>
        <w:tabs>
          <w:tab w:val="num" w:pos="2880"/>
        </w:tabs>
        <w:ind w:left="2880" w:hanging="360"/>
      </w:pPr>
      <w:rPr>
        <w:rFonts w:ascii="Symbol" w:hAnsi="Symbol"/>
      </w:rPr>
    </w:lvl>
    <w:lvl w:ilvl="4" w:tplc="979484DE">
      <w:start w:val="1"/>
      <w:numFmt w:val="bullet"/>
      <w:lvlText w:val="o"/>
      <w:lvlJc w:val="left"/>
      <w:pPr>
        <w:tabs>
          <w:tab w:val="num" w:pos="3600"/>
        </w:tabs>
        <w:ind w:left="3600" w:hanging="360"/>
      </w:pPr>
      <w:rPr>
        <w:rFonts w:ascii="Courier New" w:hAnsi="Courier New"/>
      </w:rPr>
    </w:lvl>
    <w:lvl w:ilvl="5" w:tplc="D8E8D6A0">
      <w:start w:val="1"/>
      <w:numFmt w:val="bullet"/>
      <w:lvlText w:val=""/>
      <w:lvlJc w:val="left"/>
      <w:pPr>
        <w:tabs>
          <w:tab w:val="num" w:pos="4320"/>
        </w:tabs>
        <w:ind w:left="4320" w:hanging="360"/>
      </w:pPr>
      <w:rPr>
        <w:rFonts w:ascii="Wingdings" w:hAnsi="Wingdings"/>
      </w:rPr>
    </w:lvl>
    <w:lvl w:ilvl="6" w:tplc="4718EF96">
      <w:start w:val="1"/>
      <w:numFmt w:val="bullet"/>
      <w:lvlText w:val=""/>
      <w:lvlJc w:val="left"/>
      <w:pPr>
        <w:tabs>
          <w:tab w:val="num" w:pos="5040"/>
        </w:tabs>
        <w:ind w:left="5040" w:hanging="360"/>
      </w:pPr>
      <w:rPr>
        <w:rFonts w:ascii="Symbol" w:hAnsi="Symbol"/>
      </w:rPr>
    </w:lvl>
    <w:lvl w:ilvl="7" w:tplc="08DAE71A">
      <w:start w:val="1"/>
      <w:numFmt w:val="bullet"/>
      <w:lvlText w:val="o"/>
      <w:lvlJc w:val="left"/>
      <w:pPr>
        <w:tabs>
          <w:tab w:val="num" w:pos="5760"/>
        </w:tabs>
        <w:ind w:left="5760" w:hanging="360"/>
      </w:pPr>
      <w:rPr>
        <w:rFonts w:ascii="Courier New" w:hAnsi="Courier New"/>
      </w:rPr>
    </w:lvl>
    <w:lvl w:ilvl="8" w:tplc="546E6AE4">
      <w:start w:val="1"/>
      <w:numFmt w:val="bullet"/>
      <w:lvlText w:val=""/>
      <w:lvlJc w:val="left"/>
      <w:pPr>
        <w:tabs>
          <w:tab w:val="num" w:pos="6480"/>
        </w:tabs>
        <w:ind w:left="6480" w:hanging="360"/>
      </w:pPr>
      <w:rPr>
        <w:rFonts w:ascii="Wingdings" w:hAnsi="Wingdings"/>
      </w:rPr>
    </w:lvl>
  </w:abstractNum>
  <w:abstractNum w:abstractNumId="152">
    <w:nsid w:val="7BE95DF6"/>
    <w:multiLevelType w:val="hybridMultilevel"/>
    <w:tmpl w:val="7BE95DF6"/>
    <w:lvl w:ilvl="0" w:tplc="D4CC535A">
      <w:start w:val="1"/>
      <w:numFmt w:val="bullet"/>
      <w:lvlText w:val=""/>
      <w:lvlJc w:val="left"/>
      <w:pPr>
        <w:ind w:left="720" w:hanging="360"/>
      </w:pPr>
      <w:rPr>
        <w:rFonts w:ascii="Symbol" w:hAnsi="Symbol"/>
      </w:rPr>
    </w:lvl>
    <w:lvl w:ilvl="1" w:tplc="3E8849FC">
      <w:start w:val="1"/>
      <w:numFmt w:val="bullet"/>
      <w:lvlText w:val="o"/>
      <w:lvlJc w:val="left"/>
      <w:pPr>
        <w:tabs>
          <w:tab w:val="num" w:pos="1440"/>
        </w:tabs>
        <w:ind w:left="1440" w:hanging="360"/>
      </w:pPr>
      <w:rPr>
        <w:rFonts w:ascii="Courier New" w:hAnsi="Courier New"/>
      </w:rPr>
    </w:lvl>
    <w:lvl w:ilvl="2" w:tplc="B8762DD0">
      <w:start w:val="1"/>
      <w:numFmt w:val="bullet"/>
      <w:lvlText w:val=""/>
      <w:lvlJc w:val="left"/>
      <w:pPr>
        <w:tabs>
          <w:tab w:val="num" w:pos="2160"/>
        </w:tabs>
        <w:ind w:left="2160" w:hanging="360"/>
      </w:pPr>
      <w:rPr>
        <w:rFonts w:ascii="Wingdings" w:hAnsi="Wingdings"/>
      </w:rPr>
    </w:lvl>
    <w:lvl w:ilvl="3" w:tplc="E77635E6">
      <w:start w:val="1"/>
      <w:numFmt w:val="bullet"/>
      <w:lvlText w:val=""/>
      <w:lvlJc w:val="left"/>
      <w:pPr>
        <w:tabs>
          <w:tab w:val="num" w:pos="2880"/>
        </w:tabs>
        <w:ind w:left="2880" w:hanging="360"/>
      </w:pPr>
      <w:rPr>
        <w:rFonts w:ascii="Symbol" w:hAnsi="Symbol"/>
      </w:rPr>
    </w:lvl>
    <w:lvl w:ilvl="4" w:tplc="421A3628">
      <w:start w:val="1"/>
      <w:numFmt w:val="bullet"/>
      <w:lvlText w:val="o"/>
      <w:lvlJc w:val="left"/>
      <w:pPr>
        <w:tabs>
          <w:tab w:val="num" w:pos="3600"/>
        </w:tabs>
        <w:ind w:left="3600" w:hanging="360"/>
      </w:pPr>
      <w:rPr>
        <w:rFonts w:ascii="Courier New" w:hAnsi="Courier New"/>
      </w:rPr>
    </w:lvl>
    <w:lvl w:ilvl="5" w:tplc="0DF4C0DC">
      <w:start w:val="1"/>
      <w:numFmt w:val="bullet"/>
      <w:lvlText w:val=""/>
      <w:lvlJc w:val="left"/>
      <w:pPr>
        <w:tabs>
          <w:tab w:val="num" w:pos="4320"/>
        </w:tabs>
        <w:ind w:left="4320" w:hanging="360"/>
      </w:pPr>
      <w:rPr>
        <w:rFonts w:ascii="Wingdings" w:hAnsi="Wingdings"/>
      </w:rPr>
    </w:lvl>
    <w:lvl w:ilvl="6" w:tplc="6DCA6FFA">
      <w:start w:val="1"/>
      <w:numFmt w:val="bullet"/>
      <w:lvlText w:val=""/>
      <w:lvlJc w:val="left"/>
      <w:pPr>
        <w:tabs>
          <w:tab w:val="num" w:pos="5040"/>
        </w:tabs>
        <w:ind w:left="5040" w:hanging="360"/>
      </w:pPr>
      <w:rPr>
        <w:rFonts w:ascii="Symbol" w:hAnsi="Symbol"/>
      </w:rPr>
    </w:lvl>
    <w:lvl w:ilvl="7" w:tplc="6994ADAE">
      <w:start w:val="1"/>
      <w:numFmt w:val="bullet"/>
      <w:lvlText w:val="o"/>
      <w:lvlJc w:val="left"/>
      <w:pPr>
        <w:tabs>
          <w:tab w:val="num" w:pos="5760"/>
        </w:tabs>
        <w:ind w:left="5760" w:hanging="360"/>
      </w:pPr>
      <w:rPr>
        <w:rFonts w:ascii="Courier New" w:hAnsi="Courier New"/>
      </w:rPr>
    </w:lvl>
    <w:lvl w:ilvl="8" w:tplc="6932396A">
      <w:start w:val="1"/>
      <w:numFmt w:val="bullet"/>
      <w:lvlText w:val=""/>
      <w:lvlJc w:val="left"/>
      <w:pPr>
        <w:tabs>
          <w:tab w:val="num" w:pos="6480"/>
        </w:tabs>
        <w:ind w:left="6480" w:hanging="360"/>
      </w:pPr>
      <w:rPr>
        <w:rFonts w:ascii="Wingdings" w:hAnsi="Wingdings"/>
      </w:rPr>
    </w:lvl>
  </w:abstractNum>
  <w:abstractNum w:abstractNumId="153">
    <w:nsid w:val="7BE95DF7"/>
    <w:multiLevelType w:val="hybridMultilevel"/>
    <w:tmpl w:val="7BE95DF7"/>
    <w:lvl w:ilvl="0" w:tplc="C1B4CB1A">
      <w:start w:val="1"/>
      <w:numFmt w:val="bullet"/>
      <w:lvlText w:val=""/>
      <w:lvlJc w:val="left"/>
      <w:pPr>
        <w:ind w:left="720" w:hanging="360"/>
      </w:pPr>
      <w:rPr>
        <w:rFonts w:ascii="Symbol" w:hAnsi="Symbol"/>
      </w:rPr>
    </w:lvl>
    <w:lvl w:ilvl="1" w:tplc="6226A4FC">
      <w:start w:val="1"/>
      <w:numFmt w:val="bullet"/>
      <w:lvlText w:val="o"/>
      <w:lvlJc w:val="left"/>
      <w:pPr>
        <w:tabs>
          <w:tab w:val="num" w:pos="1440"/>
        </w:tabs>
        <w:ind w:left="1440" w:hanging="360"/>
      </w:pPr>
      <w:rPr>
        <w:rFonts w:ascii="Courier New" w:hAnsi="Courier New"/>
      </w:rPr>
    </w:lvl>
    <w:lvl w:ilvl="2" w:tplc="EB76D65E">
      <w:start w:val="1"/>
      <w:numFmt w:val="bullet"/>
      <w:lvlText w:val=""/>
      <w:lvlJc w:val="left"/>
      <w:pPr>
        <w:tabs>
          <w:tab w:val="num" w:pos="2160"/>
        </w:tabs>
        <w:ind w:left="2160" w:hanging="360"/>
      </w:pPr>
      <w:rPr>
        <w:rFonts w:ascii="Wingdings" w:hAnsi="Wingdings"/>
      </w:rPr>
    </w:lvl>
    <w:lvl w:ilvl="3" w:tplc="95B24AB4">
      <w:start w:val="1"/>
      <w:numFmt w:val="bullet"/>
      <w:lvlText w:val=""/>
      <w:lvlJc w:val="left"/>
      <w:pPr>
        <w:tabs>
          <w:tab w:val="num" w:pos="2880"/>
        </w:tabs>
        <w:ind w:left="2880" w:hanging="360"/>
      </w:pPr>
      <w:rPr>
        <w:rFonts w:ascii="Symbol" w:hAnsi="Symbol"/>
      </w:rPr>
    </w:lvl>
    <w:lvl w:ilvl="4" w:tplc="4942DE0C">
      <w:start w:val="1"/>
      <w:numFmt w:val="bullet"/>
      <w:lvlText w:val="o"/>
      <w:lvlJc w:val="left"/>
      <w:pPr>
        <w:tabs>
          <w:tab w:val="num" w:pos="3600"/>
        </w:tabs>
        <w:ind w:left="3600" w:hanging="360"/>
      </w:pPr>
      <w:rPr>
        <w:rFonts w:ascii="Courier New" w:hAnsi="Courier New"/>
      </w:rPr>
    </w:lvl>
    <w:lvl w:ilvl="5" w:tplc="01F8D648">
      <w:start w:val="1"/>
      <w:numFmt w:val="bullet"/>
      <w:lvlText w:val=""/>
      <w:lvlJc w:val="left"/>
      <w:pPr>
        <w:tabs>
          <w:tab w:val="num" w:pos="4320"/>
        </w:tabs>
        <w:ind w:left="4320" w:hanging="360"/>
      </w:pPr>
      <w:rPr>
        <w:rFonts w:ascii="Wingdings" w:hAnsi="Wingdings"/>
      </w:rPr>
    </w:lvl>
    <w:lvl w:ilvl="6" w:tplc="19F2AC1C">
      <w:start w:val="1"/>
      <w:numFmt w:val="bullet"/>
      <w:lvlText w:val=""/>
      <w:lvlJc w:val="left"/>
      <w:pPr>
        <w:tabs>
          <w:tab w:val="num" w:pos="5040"/>
        </w:tabs>
        <w:ind w:left="5040" w:hanging="360"/>
      </w:pPr>
      <w:rPr>
        <w:rFonts w:ascii="Symbol" w:hAnsi="Symbol"/>
      </w:rPr>
    </w:lvl>
    <w:lvl w:ilvl="7" w:tplc="4BA21690">
      <w:start w:val="1"/>
      <w:numFmt w:val="bullet"/>
      <w:lvlText w:val="o"/>
      <w:lvlJc w:val="left"/>
      <w:pPr>
        <w:tabs>
          <w:tab w:val="num" w:pos="5760"/>
        </w:tabs>
        <w:ind w:left="5760" w:hanging="360"/>
      </w:pPr>
      <w:rPr>
        <w:rFonts w:ascii="Courier New" w:hAnsi="Courier New"/>
      </w:rPr>
    </w:lvl>
    <w:lvl w:ilvl="8" w:tplc="045EE080">
      <w:start w:val="1"/>
      <w:numFmt w:val="bullet"/>
      <w:lvlText w:val=""/>
      <w:lvlJc w:val="left"/>
      <w:pPr>
        <w:tabs>
          <w:tab w:val="num" w:pos="6480"/>
        </w:tabs>
        <w:ind w:left="6480" w:hanging="360"/>
      </w:pPr>
      <w:rPr>
        <w:rFonts w:ascii="Wingdings" w:hAnsi="Wingdings"/>
      </w:rPr>
    </w:lvl>
  </w:abstractNum>
  <w:abstractNum w:abstractNumId="154">
    <w:nsid w:val="7BE95DF8"/>
    <w:multiLevelType w:val="hybridMultilevel"/>
    <w:tmpl w:val="7BE95DF8"/>
    <w:lvl w:ilvl="0" w:tplc="935217E4">
      <w:start w:val="1"/>
      <w:numFmt w:val="bullet"/>
      <w:lvlText w:val=""/>
      <w:lvlJc w:val="left"/>
      <w:pPr>
        <w:ind w:left="720" w:hanging="360"/>
      </w:pPr>
      <w:rPr>
        <w:rFonts w:ascii="Symbol" w:hAnsi="Symbol"/>
      </w:rPr>
    </w:lvl>
    <w:lvl w:ilvl="1" w:tplc="024A340C">
      <w:start w:val="1"/>
      <w:numFmt w:val="bullet"/>
      <w:lvlText w:val="o"/>
      <w:lvlJc w:val="left"/>
      <w:pPr>
        <w:tabs>
          <w:tab w:val="num" w:pos="1440"/>
        </w:tabs>
        <w:ind w:left="1440" w:hanging="360"/>
      </w:pPr>
      <w:rPr>
        <w:rFonts w:ascii="Courier New" w:hAnsi="Courier New"/>
      </w:rPr>
    </w:lvl>
    <w:lvl w:ilvl="2" w:tplc="2C4CA8F4">
      <w:start w:val="1"/>
      <w:numFmt w:val="bullet"/>
      <w:lvlText w:val=""/>
      <w:lvlJc w:val="left"/>
      <w:pPr>
        <w:tabs>
          <w:tab w:val="num" w:pos="2160"/>
        </w:tabs>
        <w:ind w:left="2160" w:hanging="360"/>
      </w:pPr>
      <w:rPr>
        <w:rFonts w:ascii="Wingdings" w:hAnsi="Wingdings"/>
      </w:rPr>
    </w:lvl>
    <w:lvl w:ilvl="3" w:tplc="15EA1DA4">
      <w:start w:val="1"/>
      <w:numFmt w:val="bullet"/>
      <w:lvlText w:val=""/>
      <w:lvlJc w:val="left"/>
      <w:pPr>
        <w:tabs>
          <w:tab w:val="num" w:pos="2880"/>
        </w:tabs>
        <w:ind w:left="2880" w:hanging="360"/>
      </w:pPr>
      <w:rPr>
        <w:rFonts w:ascii="Symbol" w:hAnsi="Symbol"/>
      </w:rPr>
    </w:lvl>
    <w:lvl w:ilvl="4" w:tplc="8E68CB4E">
      <w:start w:val="1"/>
      <w:numFmt w:val="bullet"/>
      <w:lvlText w:val="o"/>
      <w:lvlJc w:val="left"/>
      <w:pPr>
        <w:tabs>
          <w:tab w:val="num" w:pos="3600"/>
        </w:tabs>
        <w:ind w:left="3600" w:hanging="360"/>
      </w:pPr>
      <w:rPr>
        <w:rFonts w:ascii="Courier New" w:hAnsi="Courier New"/>
      </w:rPr>
    </w:lvl>
    <w:lvl w:ilvl="5" w:tplc="2C3C4CA4">
      <w:start w:val="1"/>
      <w:numFmt w:val="bullet"/>
      <w:lvlText w:val=""/>
      <w:lvlJc w:val="left"/>
      <w:pPr>
        <w:tabs>
          <w:tab w:val="num" w:pos="4320"/>
        </w:tabs>
        <w:ind w:left="4320" w:hanging="360"/>
      </w:pPr>
      <w:rPr>
        <w:rFonts w:ascii="Wingdings" w:hAnsi="Wingdings"/>
      </w:rPr>
    </w:lvl>
    <w:lvl w:ilvl="6" w:tplc="BD5E34CE">
      <w:start w:val="1"/>
      <w:numFmt w:val="bullet"/>
      <w:lvlText w:val=""/>
      <w:lvlJc w:val="left"/>
      <w:pPr>
        <w:tabs>
          <w:tab w:val="num" w:pos="5040"/>
        </w:tabs>
        <w:ind w:left="5040" w:hanging="360"/>
      </w:pPr>
      <w:rPr>
        <w:rFonts w:ascii="Symbol" w:hAnsi="Symbol"/>
      </w:rPr>
    </w:lvl>
    <w:lvl w:ilvl="7" w:tplc="3B0A73AA">
      <w:start w:val="1"/>
      <w:numFmt w:val="bullet"/>
      <w:lvlText w:val="o"/>
      <w:lvlJc w:val="left"/>
      <w:pPr>
        <w:tabs>
          <w:tab w:val="num" w:pos="5760"/>
        </w:tabs>
        <w:ind w:left="5760" w:hanging="360"/>
      </w:pPr>
      <w:rPr>
        <w:rFonts w:ascii="Courier New" w:hAnsi="Courier New"/>
      </w:rPr>
    </w:lvl>
    <w:lvl w:ilvl="8" w:tplc="D236071E">
      <w:start w:val="1"/>
      <w:numFmt w:val="bullet"/>
      <w:lvlText w:val=""/>
      <w:lvlJc w:val="left"/>
      <w:pPr>
        <w:tabs>
          <w:tab w:val="num" w:pos="6480"/>
        </w:tabs>
        <w:ind w:left="6480" w:hanging="360"/>
      </w:pPr>
      <w:rPr>
        <w:rFonts w:ascii="Wingdings" w:hAnsi="Wingdings"/>
      </w:rPr>
    </w:lvl>
  </w:abstractNum>
  <w:abstractNum w:abstractNumId="155">
    <w:nsid w:val="7BE95DF9"/>
    <w:multiLevelType w:val="hybridMultilevel"/>
    <w:tmpl w:val="7BE95DF9"/>
    <w:lvl w:ilvl="0" w:tplc="C9844988">
      <w:start w:val="1"/>
      <w:numFmt w:val="bullet"/>
      <w:lvlText w:val=""/>
      <w:lvlJc w:val="left"/>
      <w:pPr>
        <w:ind w:left="720" w:hanging="360"/>
      </w:pPr>
      <w:rPr>
        <w:rFonts w:ascii="Symbol" w:hAnsi="Symbol"/>
      </w:rPr>
    </w:lvl>
    <w:lvl w:ilvl="1" w:tplc="3506957A">
      <w:start w:val="1"/>
      <w:numFmt w:val="bullet"/>
      <w:lvlText w:val="o"/>
      <w:lvlJc w:val="left"/>
      <w:pPr>
        <w:tabs>
          <w:tab w:val="num" w:pos="1440"/>
        </w:tabs>
        <w:ind w:left="1440" w:hanging="360"/>
      </w:pPr>
      <w:rPr>
        <w:rFonts w:ascii="Courier New" w:hAnsi="Courier New"/>
      </w:rPr>
    </w:lvl>
    <w:lvl w:ilvl="2" w:tplc="F9967BEA">
      <w:start w:val="1"/>
      <w:numFmt w:val="bullet"/>
      <w:lvlText w:val=""/>
      <w:lvlJc w:val="left"/>
      <w:pPr>
        <w:tabs>
          <w:tab w:val="num" w:pos="2160"/>
        </w:tabs>
        <w:ind w:left="2160" w:hanging="360"/>
      </w:pPr>
      <w:rPr>
        <w:rFonts w:ascii="Wingdings" w:hAnsi="Wingdings"/>
      </w:rPr>
    </w:lvl>
    <w:lvl w:ilvl="3" w:tplc="2C82BFE0">
      <w:start w:val="1"/>
      <w:numFmt w:val="bullet"/>
      <w:lvlText w:val=""/>
      <w:lvlJc w:val="left"/>
      <w:pPr>
        <w:tabs>
          <w:tab w:val="num" w:pos="2880"/>
        </w:tabs>
        <w:ind w:left="2880" w:hanging="360"/>
      </w:pPr>
      <w:rPr>
        <w:rFonts w:ascii="Symbol" w:hAnsi="Symbol"/>
      </w:rPr>
    </w:lvl>
    <w:lvl w:ilvl="4" w:tplc="A476EA90">
      <w:start w:val="1"/>
      <w:numFmt w:val="bullet"/>
      <w:lvlText w:val="o"/>
      <w:lvlJc w:val="left"/>
      <w:pPr>
        <w:tabs>
          <w:tab w:val="num" w:pos="3600"/>
        </w:tabs>
        <w:ind w:left="3600" w:hanging="360"/>
      </w:pPr>
      <w:rPr>
        <w:rFonts w:ascii="Courier New" w:hAnsi="Courier New"/>
      </w:rPr>
    </w:lvl>
    <w:lvl w:ilvl="5" w:tplc="486E11C4">
      <w:start w:val="1"/>
      <w:numFmt w:val="bullet"/>
      <w:lvlText w:val=""/>
      <w:lvlJc w:val="left"/>
      <w:pPr>
        <w:tabs>
          <w:tab w:val="num" w:pos="4320"/>
        </w:tabs>
        <w:ind w:left="4320" w:hanging="360"/>
      </w:pPr>
      <w:rPr>
        <w:rFonts w:ascii="Wingdings" w:hAnsi="Wingdings"/>
      </w:rPr>
    </w:lvl>
    <w:lvl w:ilvl="6" w:tplc="0826DEDE">
      <w:start w:val="1"/>
      <w:numFmt w:val="bullet"/>
      <w:lvlText w:val=""/>
      <w:lvlJc w:val="left"/>
      <w:pPr>
        <w:tabs>
          <w:tab w:val="num" w:pos="5040"/>
        </w:tabs>
        <w:ind w:left="5040" w:hanging="360"/>
      </w:pPr>
      <w:rPr>
        <w:rFonts w:ascii="Symbol" w:hAnsi="Symbol"/>
      </w:rPr>
    </w:lvl>
    <w:lvl w:ilvl="7" w:tplc="6DB409C0">
      <w:start w:val="1"/>
      <w:numFmt w:val="bullet"/>
      <w:lvlText w:val="o"/>
      <w:lvlJc w:val="left"/>
      <w:pPr>
        <w:tabs>
          <w:tab w:val="num" w:pos="5760"/>
        </w:tabs>
        <w:ind w:left="5760" w:hanging="360"/>
      </w:pPr>
      <w:rPr>
        <w:rFonts w:ascii="Courier New" w:hAnsi="Courier New"/>
      </w:rPr>
    </w:lvl>
    <w:lvl w:ilvl="8" w:tplc="8AF41EFA">
      <w:start w:val="1"/>
      <w:numFmt w:val="bullet"/>
      <w:lvlText w:val=""/>
      <w:lvlJc w:val="left"/>
      <w:pPr>
        <w:tabs>
          <w:tab w:val="num" w:pos="6480"/>
        </w:tabs>
        <w:ind w:left="6480" w:hanging="360"/>
      </w:pPr>
      <w:rPr>
        <w:rFonts w:ascii="Wingdings" w:hAnsi="Wingdings"/>
      </w:rPr>
    </w:lvl>
  </w:abstractNum>
  <w:abstractNum w:abstractNumId="156">
    <w:nsid w:val="7BE95DFA"/>
    <w:multiLevelType w:val="hybridMultilevel"/>
    <w:tmpl w:val="7BE95DFA"/>
    <w:lvl w:ilvl="0" w:tplc="0A20D096">
      <w:start w:val="1"/>
      <w:numFmt w:val="bullet"/>
      <w:lvlText w:val=""/>
      <w:lvlJc w:val="left"/>
      <w:pPr>
        <w:ind w:left="720" w:hanging="360"/>
      </w:pPr>
      <w:rPr>
        <w:rFonts w:ascii="Symbol" w:hAnsi="Symbol"/>
      </w:rPr>
    </w:lvl>
    <w:lvl w:ilvl="1" w:tplc="8FC85E76">
      <w:start w:val="1"/>
      <w:numFmt w:val="bullet"/>
      <w:lvlText w:val="o"/>
      <w:lvlJc w:val="left"/>
      <w:pPr>
        <w:tabs>
          <w:tab w:val="num" w:pos="1440"/>
        </w:tabs>
        <w:ind w:left="1440" w:hanging="360"/>
      </w:pPr>
      <w:rPr>
        <w:rFonts w:ascii="Courier New" w:hAnsi="Courier New"/>
      </w:rPr>
    </w:lvl>
    <w:lvl w:ilvl="2" w:tplc="6F5ED874">
      <w:start w:val="1"/>
      <w:numFmt w:val="bullet"/>
      <w:lvlText w:val=""/>
      <w:lvlJc w:val="left"/>
      <w:pPr>
        <w:tabs>
          <w:tab w:val="num" w:pos="2160"/>
        </w:tabs>
        <w:ind w:left="2160" w:hanging="360"/>
      </w:pPr>
      <w:rPr>
        <w:rFonts w:ascii="Wingdings" w:hAnsi="Wingdings"/>
      </w:rPr>
    </w:lvl>
    <w:lvl w:ilvl="3" w:tplc="6192ADF0">
      <w:start w:val="1"/>
      <w:numFmt w:val="bullet"/>
      <w:lvlText w:val=""/>
      <w:lvlJc w:val="left"/>
      <w:pPr>
        <w:tabs>
          <w:tab w:val="num" w:pos="2880"/>
        </w:tabs>
        <w:ind w:left="2880" w:hanging="360"/>
      </w:pPr>
      <w:rPr>
        <w:rFonts w:ascii="Symbol" w:hAnsi="Symbol"/>
      </w:rPr>
    </w:lvl>
    <w:lvl w:ilvl="4" w:tplc="64CA011C">
      <w:start w:val="1"/>
      <w:numFmt w:val="bullet"/>
      <w:lvlText w:val="o"/>
      <w:lvlJc w:val="left"/>
      <w:pPr>
        <w:tabs>
          <w:tab w:val="num" w:pos="3600"/>
        </w:tabs>
        <w:ind w:left="3600" w:hanging="360"/>
      </w:pPr>
      <w:rPr>
        <w:rFonts w:ascii="Courier New" w:hAnsi="Courier New"/>
      </w:rPr>
    </w:lvl>
    <w:lvl w:ilvl="5" w:tplc="D714ABA8">
      <w:start w:val="1"/>
      <w:numFmt w:val="bullet"/>
      <w:lvlText w:val=""/>
      <w:lvlJc w:val="left"/>
      <w:pPr>
        <w:tabs>
          <w:tab w:val="num" w:pos="4320"/>
        </w:tabs>
        <w:ind w:left="4320" w:hanging="360"/>
      </w:pPr>
      <w:rPr>
        <w:rFonts w:ascii="Wingdings" w:hAnsi="Wingdings"/>
      </w:rPr>
    </w:lvl>
    <w:lvl w:ilvl="6" w:tplc="D9A66C9C">
      <w:start w:val="1"/>
      <w:numFmt w:val="bullet"/>
      <w:lvlText w:val=""/>
      <w:lvlJc w:val="left"/>
      <w:pPr>
        <w:tabs>
          <w:tab w:val="num" w:pos="5040"/>
        </w:tabs>
        <w:ind w:left="5040" w:hanging="360"/>
      </w:pPr>
      <w:rPr>
        <w:rFonts w:ascii="Symbol" w:hAnsi="Symbol"/>
      </w:rPr>
    </w:lvl>
    <w:lvl w:ilvl="7" w:tplc="01543778">
      <w:start w:val="1"/>
      <w:numFmt w:val="bullet"/>
      <w:lvlText w:val="o"/>
      <w:lvlJc w:val="left"/>
      <w:pPr>
        <w:tabs>
          <w:tab w:val="num" w:pos="5760"/>
        </w:tabs>
        <w:ind w:left="5760" w:hanging="360"/>
      </w:pPr>
      <w:rPr>
        <w:rFonts w:ascii="Courier New" w:hAnsi="Courier New"/>
      </w:rPr>
    </w:lvl>
    <w:lvl w:ilvl="8" w:tplc="80B4085A">
      <w:start w:val="1"/>
      <w:numFmt w:val="bullet"/>
      <w:lvlText w:val=""/>
      <w:lvlJc w:val="left"/>
      <w:pPr>
        <w:tabs>
          <w:tab w:val="num" w:pos="6480"/>
        </w:tabs>
        <w:ind w:left="6480" w:hanging="360"/>
      </w:pPr>
      <w:rPr>
        <w:rFonts w:ascii="Wingdings" w:hAnsi="Wingdings"/>
      </w:rPr>
    </w:lvl>
  </w:abstractNum>
  <w:abstractNum w:abstractNumId="157">
    <w:nsid w:val="7BE95DFB"/>
    <w:multiLevelType w:val="hybridMultilevel"/>
    <w:tmpl w:val="7BE95DFB"/>
    <w:lvl w:ilvl="0" w:tplc="527A69AE">
      <w:start w:val="1"/>
      <w:numFmt w:val="bullet"/>
      <w:lvlText w:val=""/>
      <w:lvlJc w:val="left"/>
      <w:pPr>
        <w:ind w:left="720" w:hanging="360"/>
      </w:pPr>
      <w:rPr>
        <w:rFonts w:ascii="Symbol" w:hAnsi="Symbol"/>
      </w:rPr>
    </w:lvl>
    <w:lvl w:ilvl="1" w:tplc="967A679C">
      <w:start w:val="1"/>
      <w:numFmt w:val="bullet"/>
      <w:lvlText w:val="o"/>
      <w:lvlJc w:val="left"/>
      <w:pPr>
        <w:tabs>
          <w:tab w:val="num" w:pos="1440"/>
        </w:tabs>
        <w:ind w:left="1440" w:hanging="360"/>
      </w:pPr>
      <w:rPr>
        <w:rFonts w:ascii="Courier New" w:hAnsi="Courier New"/>
      </w:rPr>
    </w:lvl>
    <w:lvl w:ilvl="2" w:tplc="3A229554">
      <w:start w:val="1"/>
      <w:numFmt w:val="bullet"/>
      <w:lvlText w:val=""/>
      <w:lvlJc w:val="left"/>
      <w:pPr>
        <w:tabs>
          <w:tab w:val="num" w:pos="2160"/>
        </w:tabs>
        <w:ind w:left="2160" w:hanging="360"/>
      </w:pPr>
      <w:rPr>
        <w:rFonts w:ascii="Wingdings" w:hAnsi="Wingdings"/>
      </w:rPr>
    </w:lvl>
    <w:lvl w:ilvl="3" w:tplc="24B6BD42">
      <w:start w:val="1"/>
      <w:numFmt w:val="bullet"/>
      <w:lvlText w:val=""/>
      <w:lvlJc w:val="left"/>
      <w:pPr>
        <w:tabs>
          <w:tab w:val="num" w:pos="2880"/>
        </w:tabs>
        <w:ind w:left="2880" w:hanging="360"/>
      </w:pPr>
      <w:rPr>
        <w:rFonts w:ascii="Symbol" w:hAnsi="Symbol"/>
      </w:rPr>
    </w:lvl>
    <w:lvl w:ilvl="4" w:tplc="2368AF98">
      <w:start w:val="1"/>
      <w:numFmt w:val="bullet"/>
      <w:lvlText w:val="o"/>
      <w:lvlJc w:val="left"/>
      <w:pPr>
        <w:tabs>
          <w:tab w:val="num" w:pos="3600"/>
        </w:tabs>
        <w:ind w:left="3600" w:hanging="360"/>
      </w:pPr>
      <w:rPr>
        <w:rFonts w:ascii="Courier New" w:hAnsi="Courier New"/>
      </w:rPr>
    </w:lvl>
    <w:lvl w:ilvl="5" w:tplc="ED1E6012">
      <w:start w:val="1"/>
      <w:numFmt w:val="bullet"/>
      <w:lvlText w:val=""/>
      <w:lvlJc w:val="left"/>
      <w:pPr>
        <w:tabs>
          <w:tab w:val="num" w:pos="4320"/>
        </w:tabs>
        <w:ind w:left="4320" w:hanging="360"/>
      </w:pPr>
      <w:rPr>
        <w:rFonts w:ascii="Wingdings" w:hAnsi="Wingdings"/>
      </w:rPr>
    </w:lvl>
    <w:lvl w:ilvl="6" w:tplc="0848FB34">
      <w:start w:val="1"/>
      <w:numFmt w:val="bullet"/>
      <w:lvlText w:val=""/>
      <w:lvlJc w:val="left"/>
      <w:pPr>
        <w:tabs>
          <w:tab w:val="num" w:pos="5040"/>
        </w:tabs>
        <w:ind w:left="5040" w:hanging="360"/>
      </w:pPr>
      <w:rPr>
        <w:rFonts w:ascii="Symbol" w:hAnsi="Symbol"/>
      </w:rPr>
    </w:lvl>
    <w:lvl w:ilvl="7" w:tplc="B49C580C">
      <w:start w:val="1"/>
      <w:numFmt w:val="bullet"/>
      <w:lvlText w:val="o"/>
      <w:lvlJc w:val="left"/>
      <w:pPr>
        <w:tabs>
          <w:tab w:val="num" w:pos="5760"/>
        </w:tabs>
        <w:ind w:left="5760" w:hanging="360"/>
      </w:pPr>
      <w:rPr>
        <w:rFonts w:ascii="Courier New" w:hAnsi="Courier New"/>
      </w:rPr>
    </w:lvl>
    <w:lvl w:ilvl="8" w:tplc="46BE68FA">
      <w:start w:val="1"/>
      <w:numFmt w:val="bullet"/>
      <w:lvlText w:val=""/>
      <w:lvlJc w:val="left"/>
      <w:pPr>
        <w:tabs>
          <w:tab w:val="num" w:pos="6480"/>
        </w:tabs>
        <w:ind w:left="6480" w:hanging="360"/>
      </w:pPr>
      <w:rPr>
        <w:rFonts w:ascii="Wingdings" w:hAnsi="Wingdings"/>
      </w:rPr>
    </w:lvl>
  </w:abstractNum>
  <w:abstractNum w:abstractNumId="158">
    <w:nsid w:val="7BE95DFC"/>
    <w:multiLevelType w:val="hybridMultilevel"/>
    <w:tmpl w:val="7BE95DFC"/>
    <w:lvl w:ilvl="0" w:tplc="D47427A0">
      <w:start w:val="1"/>
      <w:numFmt w:val="bullet"/>
      <w:lvlText w:val=""/>
      <w:lvlJc w:val="left"/>
      <w:pPr>
        <w:ind w:left="720" w:hanging="360"/>
      </w:pPr>
      <w:rPr>
        <w:rFonts w:ascii="Symbol" w:hAnsi="Symbol"/>
      </w:rPr>
    </w:lvl>
    <w:lvl w:ilvl="1" w:tplc="9FC038BE">
      <w:start w:val="1"/>
      <w:numFmt w:val="bullet"/>
      <w:lvlText w:val="o"/>
      <w:lvlJc w:val="left"/>
      <w:pPr>
        <w:tabs>
          <w:tab w:val="num" w:pos="1440"/>
        </w:tabs>
        <w:ind w:left="1440" w:hanging="360"/>
      </w:pPr>
      <w:rPr>
        <w:rFonts w:ascii="Courier New" w:hAnsi="Courier New"/>
      </w:rPr>
    </w:lvl>
    <w:lvl w:ilvl="2" w:tplc="43CC6D62">
      <w:start w:val="1"/>
      <w:numFmt w:val="bullet"/>
      <w:lvlText w:val=""/>
      <w:lvlJc w:val="left"/>
      <w:pPr>
        <w:tabs>
          <w:tab w:val="num" w:pos="2160"/>
        </w:tabs>
        <w:ind w:left="2160" w:hanging="360"/>
      </w:pPr>
      <w:rPr>
        <w:rFonts w:ascii="Wingdings" w:hAnsi="Wingdings"/>
      </w:rPr>
    </w:lvl>
    <w:lvl w:ilvl="3" w:tplc="D6E4AA88">
      <w:start w:val="1"/>
      <w:numFmt w:val="bullet"/>
      <w:lvlText w:val=""/>
      <w:lvlJc w:val="left"/>
      <w:pPr>
        <w:tabs>
          <w:tab w:val="num" w:pos="2880"/>
        </w:tabs>
        <w:ind w:left="2880" w:hanging="360"/>
      </w:pPr>
      <w:rPr>
        <w:rFonts w:ascii="Symbol" w:hAnsi="Symbol"/>
      </w:rPr>
    </w:lvl>
    <w:lvl w:ilvl="4" w:tplc="D15A07E4">
      <w:start w:val="1"/>
      <w:numFmt w:val="bullet"/>
      <w:lvlText w:val="o"/>
      <w:lvlJc w:val="left"/>
      <w:pPr>
        <w:tabs>
          <w:tab w:val="num" w:pos="3600"/>
        </w:tabs>
        <w:ind w:left="3600" w:hanging="360"/>
      </w:pPr>
      <w:rPr>
        <w:rFonts w:ascii="Courier New" w:hAnsi="Courier New"/>
      </w:rPr>
    </w:lvl>
    <w:lvl w:ilvl="5" w:tplc="FF5626F4">
      <w:start w:val="1"/>
      <w:numFmt w:val="bullet"/>
      <w:lvlText w:val=""/>
      <w:lvlJc w:val="left"/>
      <w:pPr>
        <w:tabs>
          <w:tab w:val="num" w:pos="4320"/>
        </w:tabs>
        <w:ind w:left="4320" w:hanging="360"/>
      </w:pPr>
      <w:rPr>
        <w:rFonts w:ascii="Wingdings" w:hAnsi="Wingdings"/>
      </w:rPr>
    </w:lvl>
    <w:lvl w:ilvl="6" w:tplc="AEFED9A4">
      <w:start w:val="1"/>
      <w:numFmt w:val="bullet"/>
      <w:lvlText w:val=""/>
      <w:lvlJc w:val="left"/>
      <w:pPr>
        <w:tabs>
          <w:tab w:val="num" w:pos="5040"/>
        </w:tabs>
        <w:ind w:left="5040" w:hanging="360"/>
      </w:pPr>
      <w:rPr>
        <w:rFonts w:ascii="Symbol" w:hAnsi="Symbol"/>
      </w:rPr>
    </w:lvl>
    <w:lvl w:ilvl="7" w:tplc="F878AC56">
      <w:start w:val="1"/>
      <w:numFmt w:val="bullet"/>
      <w:lvlText w:val="o"/>
      <w:lvlJc w:val="left"/>
      <w:pPr>
        <w:tabs>
          <w:tab w:val="num" w:pos="5760"/>
        </w:tabs>
        <w:ind w:left="5760" w:hanging="360"/>
      </w:pPr>
      <w:rPr>
        <w:rFonts w:ascii="Courier New" w:hAnsi="Courier New"/>
      </w:rPr>
    </w:lvl>
    <w:lvl w:ilvl="8" w:tplc="F788B170">
      <w:start w:val="1"/>
      <w:numFmt w:val="bullet"/>
      <w:lvlText w:val=""/>
      <w:lvlJc w:val="left"/>
      <w:pPr>
        <w:tabs>
          <w:tab w:val="num" w:pos="6480"/>
        </w:tabs>
        <w:ind w:left="6480" w:hanging="360"/>
      </w:pPr>
      <w:rPr>
        <w:rFonts w:ascii="Wingdings" w:hAnsi="Wingdings"/>
      </w:rPr>
    </w:lvl>
  </w:abstractNum>
  <w:abstractNum w:abstractNumId="159">
    <w:nsid w:val="7BE95DFD"/>
    <w:multiLevelType w:val="hybridMultilevel"/>
    <w:tmpl w:val="7BE95DFD"/>
    <w:lvl w:ilvl="0" w:tplc="A2B46688">
      <w:start w:val="1"/>
      <w:numFmt w:val="bullet"/>
      <w:lvlText w:val=""/>
      <w:lvlJc w:val="left"/>
      <w:pPr>
        <w:ind w:left="720" w:hanging="360"/>
      </w:pPr>
      <w:rPr>
        <w:rFonts w:ascii="Symbol" w:hAnsi="Symbol"/>
      </w:rPr>
    </w:lvl>
    <w:lvl w:ilvl="1" w:tplc="EC6C6F26">
      <w:start w:val="1"/>
      <w:numFmt w:val="bullet"/>
      <w:lvlText w:val="o"/>
      <w:lvlJc w:val="left"/>
      <w:pPr>
        <w:tabs>
          <w:tab w:val="num" w:pos="1440"/>
        </w:tabs>
        <w:ind w:left="1440" w:hanging="360"/>
      </w:pPr>
      <w:rPr>
        <w:rFonts w:ascii="Courier New" w:hAnsi="Courier New"/>
      </w:rPr>
    </w:lvl>
    <w:lvl w:ilvl="2" w:tplc="87D8CD28">
      <w:start w:val="1"/>
      <w:numFmt w:val="bullet"/>
      <w:lvlText w:val=""/>
      <w:lvlJc w:val="left"/>
      <w:pPr>
        <w:tabs>
          <w:tab w:val="num" w:pos="2160"/>
        </w:tabs>
        <w:ind w:left="2160" w:hanging="360"/>
      </w:pPr>
      <w:rPr>
        <w:rFonts w:ascii="Wingdings" w:hAnsi="Wingdings"/>
      </w:rPr>
    </w:lvl>
    <w:lvl w:ilvl="3" w:tplc="1F963FAC">
      <w:start w:val="1"/>
      <w:numFmt w:val="bullet"/>
      <w:lvlText w:val=""/>
      <w:lvlJc w:val="left"/>
      <w:pPr>
        <w:tabs>
          <w:tab w:val="num" w:pos="2880"/>
        </w:tabs>
        <w:ind w:left="2880" w:hanging="360"/>
      </w:pPr>
      <w:rPr>
        <w:rFonts w:ascii="Symbol" w:hAnsi="Symbol"/>
      </w:rPr>
    </w:lvl>
    <w:lvl w:ilvl="4" w:tplc="1BB6695C">
      <w:start w:val="1"/>
      <w:numFmt w:val="bullet"/>
      <w:lvlText w:val="o"/>
      <w:lvlJc w:val="left"/>
      <w:pPr>
        <w:tabs>
          <w:tab w:val="num" w:pos="3600"/>
        </w:tabs>
        <w:ind w:left="3600" w:hanging="360"/>
      </w:pPr>
      <w:rPr>
        <w:rFonts w:ascii="Courier New" w:hAnsi="Courier New"/>
      </w:rPr>
    </w:lvl>
    <w:lvl w:ilvl="5" w:tplc="584A9FC4">
      <w:start w:val="1"/>
      <w:numFmt w:val="bullet"/>
      <w:lvlText w:val=""/>
      <w:lvlJc w:val="left"/>
      <w:pPr>
        <w:tabs>
          <w:tab w:val="num" w:pos="4320"/>
        </w:tabs>
        <w:ind w:left="4320" w:hanging="360"/>
      </w:pPr>
      <w:rPr>
        <w:rFonts w:ascii="Wingdings" w:hAnsi="Wingdings"/>
      </w:rPr>
    </w:lvl>
    <w:lvl w:ilvl="6" w:tplc="9B7A39AE">
      <w:start w:val="1"/>
      <w:numFmt w:val="bullet"/>
      <w:lvlText w:val=""/>
      <w:lvlJc w:val="left"/>
      <w:pPr>
        <w:tabs>
          <w:tab w:val="num" w:pos="5040"/>
        </w:tabs>
        <w:ind w:left="5040" w:hanging="360"/>
      </w:pPr>
      <w:rPr>
        <w:rFonts w:ascii="Symbol" w:hAnsi="Symbol"/>
      </w:rPr>
    </w:lvl>
    <w:lvl w:ilvl="7" w:tplc="2A068F2E">
      <w:start w:val="1"/>
      <w:numFmt w:val="bullet"/>
      <w:lvlText w:val="o"/>
      <w:lvlJc w:val="left"/>
      <w:pPr>
        <w:tabs>
          <w:tab w:val="num" w:pos="5760"/>
        </w:tabs>
        <w:ind w:left="5760" w:hanging="360"/>
      </w:pPr>
      <w:rPr>
        <w:rFonts w:ascii="Courier New" w:hAnsi="Courier New"/>
      </w:rPr>
    </w:lvl>
    <w:lvl w:ilvl="8" w:tplc="4CA4B7BE">
      <w:start w:val="1"/>
      <w:numFmt w:val="bullet"/>
      <w:lvlText w:val=""/>
      <w:lvlJc w:val="left"/>
      <w:pPr>
        <w:tabs>
          <w:tab w:val="num" w:pos="6480"/>
        </w:tabs>
        <w:ind w:left="6480" w:hanging="360"/>
      </w:pPr>
      <w:rPr>
        <w:rFonts w:ascii="Wingdings" w:hAnsi="Wingdings"/>
      </w:rPr>
    </w:lvl>
  </w:abstractNum>
  <w:abstractNum w:abstractNumId="160">
    <w:nsid w:val="7BE95DFE"/>
    <w:multiLevelType w:val="hybridMultilevel"/>
    <w:tmpl w:val="7BE95DFE"/>
    <w:lvl w:ilvl="0" w:tplc="F1B68732">
      <w:start w:val="1"/>
      <w:numFmt w:val="bullet"/>
      <w:lvlText w:val=""/>
      <w:lvlJc w:val="left"/>
      <w:pPr>
        <w:ind w:left="720" w:hanging="360"/>
      </w:pPr>
      <w:rPr>
        <w:rFonts w:ascii="Symbol" w:hAnsi="Symbol"/>
      </w:rPr>
    </w:lvl>
    <w:lvl w:ilvl="1" w:tplc="0EB2124C">
      <w:start w:val="1"/>
      <w:numFmt w:val="bullet"/>
      <w:lvlText w:val="o"/>
      <w:lvlJc w:val="left"/>
      <w:pPr>
        <w:tabs>
          <w:tab w:val="num" w:pos="1440"/>
        </w:tabs>
        <w:ind w:left="1440" w:hanging="360"/>
      </w:pPr>
      <w:rPr>
        <w:rFonts w:ascii="Courier New" w:hAnsi="Courier New"/>
      </w:rPr>
    </w:lvl>
    <w:lvl w:ilvl="2" w:tplc="2AEE5DD8">
      <w:start w:val="1"/>
      <w:numFmt w:val="bullet"/>
      <w:lvlText w:val=""/>
      <w:lvlJc w:val="left"/>
      <w:pPr>
        <w:tabs>
          <w:tab w:val="num" w:pos="2160"/>
        </w:tabs>
        <w:ind w:left="2160" w:hanging="360"/>
      </w:pPr>
      <w:rPr>
        <w:rFonts w:ascii="Wingdings" w:hAnsi="Wingdings"/>
      </w:rPr>
    </w:lvl>
    <w:lvl w:ilvl="3" w:tplc="80D4A88C">
      <w:start w:val="1"/>
      <w:numFmt w:val="bullet"/>
      <w:lvlText w:val=""/>
      <w:lvlJc w:val="left"/>
      <w:pPr>
        <w:tabs>
          <w:tab w:val="num" w:pos="2880"/>
        </w:tabs>
        <w:ind w:left="2880" w:hanging="360"/>
      </w:pPr>
      <w:rPr>
        <w:rFonts w:ascii="Symbol" w:hAnsi="Symbol"/>
      </w:rPr>
    </w:lvl>
    <w:lvl w:ilvl="4" w:tplc="7FD8EF9A">
      <w:start w:val="1"/>
      <w:numFmt w:val="bullet"/>
      <w:lvlText w:val="o"/>
      <w:lvlJc w:val="left"/>
      <w:pPr>
        <w:tabs>
          <w:tab w:val="num" w:pos="3600"/>
        </w:tabs>
        <w:ind w:left="3600" w:hanging="360"/>
      </w:pPr>
      <w:rPr>
        <w:rFonts w:ascii="Courier New" w:hAnsi="Courier New"/>
      </w:rPr>
    </w:lvl>
    <w:lvl w:ilvl="5" w:tplc="AE8E3070">
      <w:start w:val="1"/>
      <w:numFmt w:val="bullet"/>
      <w:lvlText w:val=""/>
      <w:lvlJc w:val="left"/>
      <w:pPr>
        <w:tabs>
          <w:tab w:val="num" w:pos="4320"/>
        </w:tabs>
        <w:ind w:left="4320" w:hanging="360"/>
      </w:pPr>
      <w:rPr>
        <w:rFonts w:ascii="Wingdings" w:hAnsi="Wingdings"/>
      </w:rPr>
    </w:lvl>
    <w:lvl w:ilvl="6" w:tplc="8D04547A">
      <w:start w:val="1"/>
      <w:numFmt w:val="bullet"/>
      <w:lvlText w:val=""/>
      <w:lvlJc w:val="left"/>
      <w:pPr>
        <w:tabs>
          <w:tab w:val="num" w:pos="5040"/>
        </w:tabs>
        <w:ind w:left="5040" w:hanging="360"/>
      </w:pPr>
      <w:rPr>
        <w:rFonts w:ascii="Symbol" w:hAnsi="Symbol"/>
      </w:rPr>
    </w:lvl>
    <w:lvl w:ilvl="7" w:tplc="216C7124">
      <w:start w:val="1"/>
      <w:numFmt w:val="bullet"/>
      <w:lvlText w:val="o"/>
      <w:lvlJc w:val="left"/>
      <w:pPr>
        <w:tabs>
          <w:tab w:val="num" w:pos="5760"/>
        </w:tabs>
        <w:ind w:left="5760" w:hanging="360"/>
      </w:pPr>
      <w:rPr>
        <w:rFonts w:ascii="Courier New" w:hAnsi="Courier New"/>
      </w:rPr>
    </w:lvl>
    <w:lvl w:ilvl="8" w:tplc="DA7414B6">
      <w:start w:val="1"/>
      <w:numFmt w:val="bullet"/>
      <w:lvlText w:val=""/>
      <w:lvlJc w:val="left"/>
      <w:pPr>
        <w:tabs>
          <w:tab w:val="num" w:pos="6480"/>
        </w:tabs>
        <w:ind w:left="6480" w:hanging="360"/>
      </w:pPr>
      <w:rPr>
        <w:rFonts w:ascii="Wingdings" w:hAnsi="Wingdings"/>
      </w:rPr>
    </w:lvl>
  </w:abstractNum>
  <w:abstractNum w:abstractNumId="161">
    <w:nsid w:val="7BE95DFF"/>
    <w:multiLevelType w:val="hybridMultilevel"/>
    <w:tmpl w:val="7BE95DFF"/>
    <w:lvl w:ilvl="0" w:tplc="1BA87E58">
      <w:start w:val="1"/>
      <w:numFmt w:val="bullet"/>
      <w:lvlText w:val=""/>
      <w:lvlJc w:val="left"/>
      <w:pPr>
        <w:ind w:left="720" w:hanging="360"/>
      </w:pPr>
      <w:rPr>
        <w:rFonts w:ascii="Symbol" w:hAnsi="Symbol"/>
      </w:rPr>
    </w:lvl>
    <w:lvl w:ilvl="1" w:tplc="6AAE0E10">
      <w:start w:val="1"/>
      <w:numFmt w:val="bullet"/>
      <w:lvlText w:val="o"/>
      <w:lvlJc w:val="left"/>
      <w:pPr>
        <w:tabs>
          <w:tab w:val="num" w:pos="1440"/>
        </w:tabs>
        <w:ind w:left="1440" w:hanging="360"/>
      </w:pPr>
      <w:rPr>
        <w:rFonts w:ascii="Courier New" w:hAnsi="Courier New"/>
      </w:rPr>
    </w:lvl>
    <w:lvl w:ilvl="2" w:tplc="CD82A428">
      <w:start w:val="1"/>
      <w:numFmt w:val="bullet"/>
      <w:lvlText w:val=""/>
      <w:lvlJc w:val="left"/>
      <w:pPr>
        <w:tabs>
          <w:tab w:val="num" w:pos="2160"/>
        </w:tabs>
        <w:ind w:left="2160" w:hanging="360"/>
      </w:pPr>
      <w:rPr>
        <w:rFonts w:ascii="Wingdings" w:hAnsi="Wingdings"/>
      </w:rPr>
    </w:lvl>
    <w:lvl w:ilvl="3" w:tplc="049C2510">
      <w:start w:val="1"/>
      <w:numFmt w:val="bullet"/>
      <w:lvlText w:val=""/>
      <w:lvlJc w:val="left"/>
      <w:pPr>
        <w:tabs>
          <w:tab w:val="num" w:pos="2880"/>
        </w:tabs>
        <w:ind w:left="2880" w:hanging="360"/>
      </w:pPr>
      <w:rPr>
        <w:rFonts w:ascii="Symbol" w:hAnsi="Symbol"/>
      </w:rPr>
    </w:lvl>
    <w:lvl w:ilvl="4" w:tplc="2DEE7E4A">
      <w:start w:val="1"/>
      <w:numFmt w:val="bullet"/>
      <w:lvlText w:val="o"/>
      <w:lvlJc w:val="left"/>
      <w:pPr>
        <w:tabs>
          <w:tab w:val="num" w:pos="3600"/>
        </w:tabs>
        <w:ind w:left="3600" w:hanging="360"/>
      </w:pPr>
      <w:rPr>
        <w:rFonts w:ascii="Courier New" w:hAnsi="Courier New"/>
      </w:rPr>
    </w:lvl>
    <w:lvl w:ilvl="5" w:tplc="4AA2B792">
      <w:start w:val="1"/>
      <w:numFmt w:val="bullet"/>
      <w:lvlText w:val=""/>
      <w:lvlJc w:val="left"/>
      <w:pPr>
        <w:tabs>
          <w:tab w:val="num" w:pos="4320"/>
        </w:tabs>
        <w:ind w:left="4320" w:hanging="360"/>
      </w:pPr>
      <w:rPr>
        <w:rFonts w:ascii="Wingdings" w:hAnsi="Wingdings"/>
      </w:rPr>
    </w:lvl>
    <w:lvl w:ilvl="6" w:tplc="D3B43A12">
      <w:start w:val="1"/>
      <w:numFmt w:val="bullet"/>
      <w:lvlText w:val=""/>
      <w:lvlJc w:val="left"/>
      <w:pPr>
        <w:tabs>
          <w:tab w:val="num" w:pos="5040"/>
        </w:tabs>
        <w:ind w:left="5040" w:hanging="360"/>
      </w:pPr>
      <w:rPr>
        <w:rFonts w:ascii="Symbol" w:hAnsi="Symbol"/>
      </w:rPr>
    </w:lvl>
    <w:lvl w:ilvl="7" w:tplc="4CBA0670">
      <w:start w:val="1"/>
      <w:numFmt w:val="bullet"/>
      <w:lvlText w:val="o"/>
      <w:lvlJc w:val="left"/>
      <w:pPr>
        <w:tabs>
          <w:tab w:val="num" w:pos="5760"/>
        </w:tabs>
        <w:ind w:left="5760" w:hanging="360"/>
      </w:pPr>
      <w:rPr>
        <w:rFonts w:ascii="Courier New" w:hAnsi="Courier New"/>
      </w:rPr>
    </w:lvl>
    <w:lvl w:ilvl="8" w:tplc="606EE0D6">
      <w:start w:val="1"/>
      <w:numFmt w:val="bullet"/>
      <w:lvlText w:val=""/>
      <w:lvlJc w:val="left"/>
      <w:pPr>
        <w:tabs>
          <w:tab w:val="num" w:pos="6480"/>
        </w:tabs>
        <w:ind w:left="6480" w:hanging="360"/>
      </w:pPr>
      <w:rPr>
        <w:rFonts w:ascii="Wingdings" w:hAnsi="Wingdings"/>
      </w:rPr>
    </w:lvl>
  </w:abstractNum>
  <w:abstractNum w:abstractNumId="162">
    <w:nsid w:val="7BE95E00"/>
    <w:multiLevelType w:val="hybridMultilevel"/>
    <w:tmpl w:val="7BE95E00"/>
    <w:lvl w:ilvl="0" w:tplc="4FAA840E">
      <w:start w:val="1"/>
      <w:numFmt w:val="bullet"/>
      <w:lvlText w:val=""/>
      <w:lvlJc w:val="left"/>
      <w:pPr>
        <w:ind w:left="720" w:hanging="360"/>
      </w:pPr>
      <w:rPr>
        <w:rFonts w:ascii="Symbol" w:hAnsi="Symbol"/>
      </w:rPr>
    </w:lvl>
    <w:lvl w:ilvl="1" w:tplc="998CF90C">
      <w:start w:val="1"/>
      <w:numFmt w:val="bullet"/>
      <w:lvlText w:val="o"/>
      <w:lvlJc w:val="left"/>
      <w:pPr>
        <w:tabs>
          <w:tab w:val="num" w:pos="1440"/>
        </w:tabs>
        <w:ind w:left="1440" w:hanging="360"/>
      </w:pPr>
      <w:rPr>
        <w:rFonts w:ascii="Courier New" w:hAnsi="Courier New"/>
      </w:rPr>
    </w:lvl>
    <w:lvl w:ilvl="2" w:tplc="F8D259A4">
      <w:start w:val="1"/>
      <w:numFmt w:val="bullet"/>
      <w:lvlText w:val=""/>
      <w:lvlJc w:val="left"/>
      <w:pPr>
        <w:tabs>
          <w:tab w:val="num" w:pos="2160"/>
        </w:tabs>
        <w:ind w:left="2160" w:hanging="360"/>
      </w:pPr>
      <w:rPr>
        <w:rFonts w:ascii="Wingdings" w:hAnsi="Wingdings"/>
      </w:rPr>
    </w:lvl>
    <w:lvl w:ilvl="3" w:tplc="3D0661BA">
      <w:start w:val="1"/>
      <w:numFmt w:val="bullet"/>
      <w:lvlText w:val=""/>
      <w:lvlJc w:val="left"/>
      <w:pPr>
        <w:tabs>
          <w:tab w:val="num" w:pos="2880"/>
        </w:tabs>
        <w:ind w:left="2880" w:hanging="360"/>
      </w:pPr>
      <w:rPr>
        <w:rFonts w:ascii="Symbol" w:hAnsi="Symbol"/>
      </w:rPr>
    </w:lvl>
    <w:lvl w:ilvl="4" w:tplc="88EA08C4">
      <w:start w:val="1"/>
      <w:numFmt w:val="bullet"/>
      <w:lvlText w:val="o"/>
      <w:lvlJc w:val="left"/>
      <w:pPr>
        <w:tabs>
          <w:tab w:val="num" w:pos="3600"/>
        </w:tabs>
        <w:ind w:left="3600" w:hanging="360"/>
      </w:pPr>
      <w:rPr>
        <w:rFonts w:ascii="Courier New" w:hAnsi="Courier New"/>
      </w:rPr>
    </w:lvl>
    <w:lvl w:ilvl="5" w:tplc="91482192">
      <w:start w:val="1"/>
      <w:numFmt w:val="bullet"/>
      <w:lvlText w:val=""/>
      <w:lvlJc w:val="left"/>
      <w:pPr>
        <w:tabs>
          <w:tab w:val="num" w:pos="4320"/>
        </w:tabs>
        <w:ind w:left="4320" w:hanging="360"/>
      </w:pPr>
      <w:rPr>
        <w:rFonts w:ascii="Wingdings" w:hAnsi="Wingdings"/>
      </w:rPr>
    </w:lvl>
    <w:lvl w:ilvl="6" w:tplc="443044DE">
      <w:start w:val="1"/>
      <w:numFmt w:val="bullet"/>
      <w:lvlText w:val=""/>
      <w:lvlJc w:val="left"/>
      <w:pPr>
        <w:tabs>
          <w:tab w:val="num" w:pos="5040"/>
        </w:tabs>
        <w:ind w:left="5040" w:hanging="360"/>
      </w:pPr>
      <w:rPr>
        <w:rFonts w:ascii="Symbol" w:hAnsi="Symbol"/>
      </w:rPr>
    </w:lvl>
    <w:lvl w:ilvl="7" w:tplc="59DCA998">
      <w:start w:val="1"/>
      <w:numFmt w:val="bullet"/>
      <w:lvlText w:val="o"/>
      <w:lvlJc w:val="left"/>
      <w:pPr>
        <w:tabs>
          <w:tab w:val="num" w:pos="5760"/>
        </w:tabs>
        <w:ind w:left="5760" w:hanging="360"/>
      </w:pPr>
      <w:rPr>
        <w:rFonts w:ascii="Courier New" w:hAnsi="Courier New"/>
      </w:rPr>
    </w:lvl>
    <w:lvl w:ilvl="8" w:tplc="BE9ABD36">
      <w:start w:val="1"/>
      <w:numFmt w:val="bullet"/>
      <w:lvlText w:val=""/>
      <w:lvlJc w:val="left"/>
      <w:pPr>
        <w:tabs>
          <w:tab w:val="num" w:pos="6480"/>
        </w:tabs>
        <w:ind w:left="6480" w:hanging="360"/>
      </w:pPr>
      <w:rPr>
        <w:rFonts w:ascii="Wingdings" w:hAnsi="Wingdings"/>
      </w:rPr>
    </w:lvl>
  </w:abstractNum>
  <w:abstractNum w:abstractNumId="163">
    <w:nsid w:val="7BE95E01"/>
    <w:multiLevelType w:val="hybridMultilevel"/>
    <w:tmpl w:val="7BE95E01"/>
    <w:lvl w:ilvl="0" w:tplc="3D6E3248">
      <w:start w:val="1"/>
      <w:numFmt w:val="bullet"/>
      <w:lvlText w:val=""/>
      <w:lvlJc w:val="left"/>
      <w:pPr>
        <w:ind w:left="720" w:hanging="360"/>
      </w:pPr>
      <w:rPr>
        <w:rFonts w:ascii="Symbol" w:hAnsi="Symbol"/>
      </w:rPr>
    </w:lvl>
    <w:lvl w:ilvl="1" w:tplc="83084B1E">
      <w:start w:val="1"/>
      <w:numFmt w:val="bullet"/>
      <w:lvlText w:val="o"/>
      <w:lvlJc w:val="left"/>
      <w:pPr>
        <w:tabs>
          <w:tab w:val="num" w:pos="1440"/>
        </w:tabs>
        <w:ind w:left="1440" w:hanging="360"/>
      </w:pPr>
      <w:rPr>
        <w:rFonts w:ascii="Courier New" w:hAnsi="Courier New"/>
      </w:rPr>
    </w:lvl>
    <w:lvl w:ilvl="2" w:tplc="3BFED402">
      <w:start w:val="1"/>
      <w:numFmt w:val="bullet"/>
      <w:lvlText w:val=""/>
      <w:lvlJc w:val="left"/>
      <w:pPr>
        <w:tabs>
          <w:tab w:val="num" w:pos="2160"/>
        </w:tabs>
        <w:ind w:left="2160" w:hanging="360"/>
      </w:pPr>
      <w:rPr>
        <w:rFonts w:ascii="Wingdings" w:hAnsi="Wingdings"/>
      </w:rPr>
    </w:lvl>
    <w:lvl w:ilvl="3" w:tplc="DD4642C4">
      <w:start w:val="1"/>
      <w:numFmt w:val="bullet"/>
      <w:lvlText w:val=""/>
      <w:lvlJc w:val="left"/>
      <w:pPr>
        <w:tabs>
          <w:tab w:val="num" w:pos="2880"/>
        </w:tabs>
        <w:ind w:left="2880" w:hanging="360"/>
      </w:pPr>
      <w:rPr>
        <w:rFonts w:ascii="Symbol" w:hAnsi="Symbol"/>
      </w:rPr>
    </w:lvl>
    <w:lvl w:ilvl="4" w:tplc="D3F020BE">
      <w:start w:val="1"/>
      <w:numFmt w:val="bullet"/>
      <w:lvlText w:val="o"/>
      <w:lvlJc w:val="left"/>
      <w:pPr>
        <w:tabs>
          <w:tab w:val="num" w:pos="3600"/>
        </w:tabs>
        <w:ind w:left="3600" w:hanging="360"/>
      </w:pPr>
      <w:rPr>
        <w:rFonts w:ascii="Courier New" w:hAnsi="Courier New"/>
      </w:rPr>
    </w:lvl>
    <w:lvl w:ilvl="5" w:tplc="775466FE">
      <w:start w:val="1"/>
      <w:numFmt w:val="bullet"/>
      <w:lvlText w:val=""/>
      <w:lvlJc w:val="left"/>
      <w:pPr>
        <w:tabs>
          <w:tab w:val="num" w:pos="4320"/>
        </w:tabs>
        <w:ind w:left="4320" w:hanging="360"/>
      </w:pPr>
      <w:rPr>
        <w:rFonts w:ascii="Wingdings" w:hAnsi="Wingdings"/>
      </w:rPr>
    </w:lvl>
    <w:lvl w:ilvl="6" w:tplc="8D8E16A2">
      <w:start w:val="1"/>
      <w:numFmt w:val="bullet"/>
      <w:lvlText w:val=""/>
      <w:lvlJc w:val="left"/>
      <w:pPr>
        <w:tabs>
          <w:tab w:val="num" w:pos="5040"/>
        </w:tabs>
        <w:ind w:left="5040" w:hanging="360"/>
      </w:pPr>
      <w:rPr>
        <w:rFonts w:ascii="Symbol" w:hAnsi="Symbol"/>
      </w:rPr>
    </w:lvl>
    <w:lvl w:ilvl="7" w:tplc="BF96997C">
      <w:start w:val="1"/>
      <w:numFmt w:val="bullet"/>
      <w:lvlText w:val="o"/>
      <w:lvlJc w:val="left"/>
      <w:pPr>
        <w:tabs>
          <w:tab w:val="num" w:pos="5760"/>
        </w:tabs>
        <w:ind w:left="5760" w:hanging="360"/>
      </w:pPr>
      <w:rPr>
        <w:rFonts w:ascii="Courier New" w:hAnsi="Courier New"/>
      </w:rPr>
    </w:lvl>
    <w:lvl w:ilvl="8" w:tplc="D1D69A4E">
      <w:start w:val="1"/>
      <w:numFmt w:val="bullet"/>
      <w:lvlText w:val=""/>
      <w:lvlJc w:val="left"/>
      <w:pPr>
        <w:tabs>
          <w:tab w:val="num" w:pos="6480"/>
        </w:tabs>
        <w:ind w:left="6480" w:hanging="360"/>
      </w:pPr>
      <w:rPr>
        <w:rFonts w:ascii="Wingdings" w:hAnsi="Wingdings"/>
      </w:rPr>
    </w:lvl>
  </w:abstractNum>
  <w:abstractNum w:abstractNumId="164">
    <w:nsid w:val="7BE95E02"/>
    <w:multiLevelType w:val="hybridMultilevel"/>
    <w:tmpl w:val="7BE95E02"/>
    <w:lvl w:ilvl="0" w:tplc="557E3560">
      <w:start w:val="1"/>
      <w:numFmt w:val="bullet"/>
      <w:lvlText w:val=""/>
      <w:lvlJc w:val="left"/>
      <w:pPr>
        <w:ind w:left="720" w:hanging="360"/>
      </w:pPr>
      <w:rPr>
        <w:rFonts w:ascii="Symbol" w:hAnsi="Symbol"/>
      </w:rPr>
    </w:lvl>
    <w:lvl w:ilvl="1" w:tplc="F5BCDA58">
      <w:start w:val="1"/>
      <w:numFmt w:val="bullet"/>
      <w:lvlText w:val="o"/>
      <w:lvlJc w:val="left"/>
      <w:pPr>
        <w:ind w:left="1440" w:hanging="360"/>
      </w:pPr>
      <w:rPr>
        <w:rFonts w:ascii="Courier New" w:hAnsi="Courier New"/>
      </w:rPr>
    </w:lvl>
    <w:lvl w:ilvl="2" w:tplc="0E14545A">
      <w:start w:val="1"/>
      <w:numFmt w:val="bullet"/>
      <w:lvlText w:val=""/>
      <w:lvlJc w:val="left"/>
      <w:pPr>
        <w:tabs>
          <w:tab w:val="num" w:pos="2160"/>
        </w:tabs>
        <w:ind w:left="2160" w:hanging="360"/>
      </w:pPr>
      <w:rPr>
        <w:rFonts w:ascii="Wingdings" w:hAnsi="Wingdings"/>
      </w:rPr>
    </w:lvl>
    <w:lvl w:ilvl="3" w:tplc="83A4BFC4">
      <w:start w:val="1"/>
      <w:numFmt w:val="bullet"/>
      <w:lvlText w:val=""/>
      <w:lvlJc w:val="left"/>
      <w:pPr>
        <w:tabs>
          <w:tab w:val="num" w:pos="2880"/>
        </w:tabs>
        <w:ind w:left="2880" w:hanging="360"/>
      </w:pPr>
      <w:rPr>
        <w:rFonts w:ascii="Symbol" w:hAnsi="Symbol"/>
      </w:rPr>
    </w:lvl>
    <w:lvl w:ilvl="4" w:tplc="6838AFA2">
      <w:start w:val="1"/>
      <w:numFmt w:val="bullet"/>
      <w:lvlText w:val="o"/>
      <w:lvlJc w:val="left"/>
      <w:pPr>
        <w:tabs>
          <w:tab w:val="num" w:pos="3600"/>
        </w:tabs>
        <w:ind w:left="3600" w:hanging="360"/>
      </w:pPr>
      <w:rPr>
        <w:rFonts w:ascii="Courier New" w:hAnsi="Courier New"/>
      </w:rPr>
    </w:lvl>
    <w:lvl w:ilvl="5" w:tplc="8C1EC974">
      <w:start w:val="1"/>
      <w:numFmt w:val="bullet"/>
      <w:lvlText w:val=""/>
      <w:lvlJc w:val="left"/>
      <w:pPr>
        <w:tabs>
          <w:tab w:val="num" w:pos="4320"/>
        </w:tabs>
        <w:ind w:left="4320" w:hanging="360"/>
      </w:pPr>
      <w:rPr>
        <w:rFonts w:ascii="Wingdings" w:hAnsi="Wingdings"/>
      </w:rPr>
    </w:lvl>
    <w:lvl w:ilvl="6" w:tplc="0E58A472">
      <w:start w:val="1"/>
      <w:numFmt w:val="bullet"/>
      <w:lvlText w:val=""/>
      <w:lvlJc w:val="left"/>
      <w:pPr>
        <w:tabs>
          <w:tab w:val="num" w:pos="5040"/>
        </w:tabs>
        <w:ind w:left="5040" w:hanging="360"/>
      </w:pPr>
      <w:rPr>
        <w:rFonts w:ascii="Symbol" w:hAnsi="Symbol"/>
      </w:rPr>
    </w:lvl>
    <w:lvl w:ilvl="7" w:tplc="59E65C1A">
      <w:start w:val="1"/>
      <w:numFmt w:val="bullet"/>
      <w:lvlText w:val="o"/>
      <w:lvlJc w:val="left"/>
      <w:pPr>
        <w:tabs>
          <w:tab w:val="num" w:pos="5760"/>
        </w:tabs>
        <w:ind w:left="5760" w:hanging="360"/>
      </w:pPr>
      <w:rPr>
        <w:rFonts w:ascii="Courier New" w:hAnsi="Courier New"/>
      </w:rPr>
    </w:lvl>
    <w:lvl w:ilvl="8" w:tplc="C1C66918">
      <w:start w:val="1"/>
      <w:numFmt w:val="bullet"/>
      <w:lvlText w:val=""/>
      <w:lvlJc w:val="left"/>
      <w:pPr>
        <w:tabs>
          <w:tab w:val="num" w:pos="6480"/>
        </w:tabs>
        <w:ind w:left="6480" w:hanging="360"/>
      </w:pPr>
      <w:rPr>
        <w:rFonts w:ascii="Wingdings" w:hAnsi="Wingdings"/>
      </w:rPr>
    </w:lvl>
  </w:abstractNum>
  <w:abstractNum w:abstractNumId="165">
    <w:nsid w:val="7BE95E03"/>
    <w:multiLevelType w:val="hybridMultilevel"/>
    <w:tmpl w:val="7BE95E03"/>
    <w:lvl w:ilvl="0" w:tplc="608A25A6">
      <w:start w:val="1"/>
      <w:numFmt w:val="bullet"/>
      <w:lvlText w:val="o"/>
      <w:lvlJc w:val="left"/>
      <w:pPr>
        <w:tabs>
          <w:tab w:val="num" w:pos="720"/>
        </w:tabs>
        <w:ind w:left="720" w:hanging="360"/>
      </w:pPr>
      <w:rPr>
        <w:rFonts w:ascii="Courier New" w:hAnsi="Courier New"/>
      </w:rPr>
    </w:lvl>
    <w:lvl w:ilvl="1" w:tplc="C686860E">
      <w:start w:val="1"/>
      <w:numFmt w:val="bullet"/>
      <w:lvlText w:val="o"/>
      <w:lvlJc w:val="left"/>
      <w:pPr>
        <w:ind w:left="1440" w:hanging="360"/>
      </w:pPr>
      <w:rPr>
        <w:rFonts w:ascii="Courier New" w:hAnsi="Courier New"/>
      </w:rPr>
    </w:lvl>
    <w:lvl w:ilvl="2" w:tplc="6B24DF6A">
      <w:start w:val="1"/>
      <w:numFmt w:val="bullet"/>
      <w:lvlText w:val=""/>
      <w:lvlJc w:val="left"/>
      <w:pPr>
        <w:tabs>
          <w:tab w:val="num" w:pos="2160"/>
        </w:tabs>
        <w:ind w:left="2160" w:hanging="360"/>
      </w:pPr>
      <w:rPr>
        <w:rFonts w:ascii="Wingdings" w:hAnsi="Wingdings"/>
      </w:rPr>
    </w:lvl>
    <w:lvl w:ilvl="3" w:tplc="7F86A104">
      <w:start w:val="1"/>
      <w:numFmt w:val="bullet"/>
      <w:lvlText w:val=""/>
      <w:lvlJc w:val="left"/>
      <w:pPr>
        <w:tabs>
          <w:tab w:val="num" w:pos="2880"/>
        </w:tabs>
        <w:ind w:left="2880" w:hanging="360"/>
      </w:pPr>
      <w:rPr>
        <w:rFonts w:ascii="Symbol" w:hAnsi="Symbol"/>
      </w:rPr>
    </w:lvl>
    <w:lvl w:ilvl="4" w:tplc="9F7E349E">
      <w:start w:val="1"/>
      <w:numFmt w:val="bullet"/>
      <w:lvlText w:val="o"/>
      <w:lvlJc w:val="left"/>
      <w:pPr>
        <w:tabs>
          <w:tab w:val="num" w:pos="3600"/>
        </w:tabs>
        <w:ind w:left="3600" w:hanging="360"/>
      </w:pPr>
      <w:rPr>
        <w:rFonts w:ascii="Courier New" w:hAnsi="Courier New"/>
      </w:rPr>
    </w:lvl>
    <w:lvl w:ilvl="5" w:tplc="F1E6A61E">
      <w:start w:val="1"/>
      <w:numFmt w:val="bullet"/>
      <w:lvlText w:val=""/>
      <w:lvlJc w:val="left"/>
      <w:pPr>
        <w:tabs>
          <w:tab w:val="num" w:pos="4320"/>
        </w:tabs>
        <w:ind w:left="4320" w:hanging="360"/>
      </w:pPr>
      <w:rPr>
        <w:rFonts w:ascii="Wingdings" w:hAnsi="Wingdings"/>
      </w:rPr>
    </w:lvl>
    <w:lvl w:ilvl="6" w:tplc="56EAB7BA">
      <w:start w:val="1"/>
      <w:numFmt w:val="bullet"/>
      <w:lvlText w:val=""/>
      <w:lvlJc w:val="left"/>
      <w:pPr>
        <w:tabs>
          <w:tab w:val="num" w:pos="5040"/>
        </w:tabs>
        <w:ind w:left="5040" w:hanging="360"/>
      </w:pPr>
      <w:rPr>
        <w:rFonts w:ascii="Symbol" w:hAnsi="Symbol"/>
      </w:rPr>
    </w:lvl>
    <w:lvl w:ilvl="7" w:tplc="E1DE92DA">
      <w:start w:val="1"/>
      <w:numFmt w:val="bullet"/>
      <w:lvlText w:val="o"/>
      <w:lvlJc w:val="left"/>
      <w:pPr>
        <w:tabs>
          <w:tab w:val="num" w:pos="5760"/>
        </w:tabs>
        <w:ind w:left="5760" w:hanging="360"/>
      </w:pPr>
      <w:rPr>
        <w:rFonts w:ascii="Courier New" w:hAnsi="Courier New"/>
      </w:rPr>
    </w:lvl>
    <w:lvl w:ilvl="8" w:tplc="61C084EE">
      <w:start w:val="1"/>
      <w:numFmt w:val="bullet"/>
      <w:lvlText w:val=""/>
      <w:lvlJc w:val="left"/>
      <w:pPr>
        <w:tabs>
          <w:tab w:val="num" w:pos="6480"/>
        </w:tabs>
        <w:ind w:left="6480" w:hanging="360"/>
      </w:pPr>
      <w:rPr>
        <w:rFonts w:ascii="Wingdings" w:hAnsi="Wingdings"/>
      </w:rPr>
    </w:lvl>
  </w:abstractNum>
  <w:abstractNum w:abstractNumId="166">
    <w:nsid w:val="7BE95E04"/>
    <w:multiLevelType w:val="hybridMultilevel"/>
    <w:tmpl w:val="7BE95E04"/>
    <w:lvl w:ilvl="0" w:tplc="0518BC18">
      <w:start w:val="1"/>
      <w:numFmt w:val="bullet"/>
      <w:lvlText w:val=""/>
      <w:lvlJc w:val="left"/>
      <w:pPr>
        <w:ind w:left="720" w:hanging="360"/>
      </w:pPr>
      <w:rPr>
        <w:rFonts w:ascii="Symbol" w:hAnsi="Symbol"/>
      </w:rPr>
    </w:lvl>
    <w:lvl w:ilvl="1" w:tplc="7772E87C">
      <w:start w:val="1"/>
      <w:numFmt w:val="bullet"/>
      <w:lvlText w:val="o"/>
      <w:lvlJc w:val="left"/>
      <w:pPr>
        <w:tabs>
          <w:tab w:val="num" w:pos="1440"/>
        </w:tabs>
        <w:ind w:left="1440" w:hanging="360"/>
      </w:pPr>
      <w:rPr>
        <w:rFonts w:ascii="Courier New" w:hAnsi="Courier New"/>
      </w:rPr>
    </w:lvl>
    <w:lvl w:ilvl="2" w:tplc="7A964052">
      <w:start w:val="1"/>
      <w:numFmt w:val="bullet"/>
      <w:lvlText w:val=""/>
      <w:lvlJc w:val="left"/>
      <w:pPr>
        <w:tabs>
          <w:tab w:val="num" w:pos="2160"/>
        </w:tabs>
        <w:ind w:left="2160" w:hanging="360"/>
      </w:pPr>
      <w:rPr>
        <w:rFonts w:ascii="Wingdings" w:hAnsi="Wingdings"/>
      </w:rPr>
    </w:lvl>
    <w:lvl w:ilvl="3" w:tplc="19CAB6F4">
      <w:start w:val="1"/>
      <w:numFmt w:val="bullet"/>
      <w:lvlText w:val=""/>
      <w:lvlJc w:val="left"/>
      <w:pPr>
        <w:tabs>
          <w:tab w:val="num" w:pos="2880"/>
        </w:tabs>
        <w:ind w:left="2880" w:hanging="360"/>
      </w:pPr>
      <w:rPr>
        <w:rFonts w:ascii="Symbol" w:hAnsi="Symbol"/>
      </w:rPr>
    </w:lvl>
    <w:lvl w:ilvl="4" w:tplc="4BDE1908">
      <w:start w:val="1"/>
      <w:numFmt w:val="bullet"/>
      <w:lvlText w:val="o"/>
      <w:lvlJc w:val="left"/>
      <w:pPr>
        <w:tabs>
          <w:tab w:val="num" w:pos="3600"/>
        </w:tabs>
        <w:ind w:left="3600" w:hanging="360"/>
      </w:pPr>
      <w:rPr>
        <w:rFonts w:ascii="Courier New" w:hAnsi="Courier New"/>
      </w:rPr>
    </w:lvl>
    <w:lvl w:ilvl="5" w:tplc="B42EFDCA">
      <w:start w:val="1"/>
      <w:numFmt w:val="bullet"/>
      <w:lvlText w:val=""/>
      <w:lvlJc w:val="left"/>
      <w:pPr>
        <w:tabs>
          <w:tab w:val="num" w:pos="4320"/>
        </w:tabs>
        <w:ind w:left="4320" w:hanging="360"/>
      </w:pPr>
      <w:rPr>
        <w:rFonts w:ascii="Wingdings" w:hAnsi="Wingdings"/>
      </w:rPr>
    </w:lvl>
    <w:lvl w:ilvl="6" w:tplc="F0DCB2A6">
      <w:start w:val="1"/>
      <w:numFmt w:val="bullet"/>
      <w:lvlText w:val=""/>
      <w:lvlJc w:val="left"/>
      <w:pPr>
        <w:tabs>
          <w:tab w:val="num" w:pos="5040"/>
        </w:tabs>
        <w:ind w:left="5040" w:hanging="360"/>
      </w:pPr>
      <w:rPr>
        <w:rFonts w:ascii="Symbol" w:hAnsi="Symbol"/>
      </w:rPr>
    </w:lvl>
    <w:lvl w:ilvl="7" w:tplc="057A556A">
      <w:start w:val="1"/>
      <w:numFmt w:val="bullet"/>
      <w:lvlText w:val="o"/>
      <w:lvlJc w:val="left"/>
      <w:pPr>
        <w:tabs>
          <w:tab w:val="num" w:pos="5760"/>
        </w:tabs>
        <w:ind w:left="5760" w:hanging="360"/>
      </w:pPr>
      <w:rPr>
        <w:rFonts w:ascii="Courier New" w:hAnsi="Courier New"/>
      </w:rPr>
    </w:lvl>
    <w:lvl w:ilvl="8" w:tplc="1C66B41E">
      <w:start w:val="1"/>
      <w:numFmt w:val="bullet"/>
      <w:lvlText w:val=""/>
      <w:lvlJc w:val="left"/>
      <w:pPr>
        <w:tabs>
          <w:tab w:val="num" w:pos="6480"/>
        </w:tabs>
        <w:ind w:left="6480" w:hanging="360"/>
      </w:pPr>
      <w:rPr>
        <w:rFonts w:ascii="Wingdings" w:hAnsi="Wingdings"/>
      </w:rPr>
    </w:lvl>
  </w:abstractNum>
  <w:abstractNum w:abstractNumId="167">
    <w:nsid w:val="7BE95E05"/>
    <w:multiLevelType w:val="hybridMultilevel"/>
    <w:tmpl w:val="7BE95E05"/>
    <w:lvl w:ilvl="0" w:tplc="80BC5344">
      <w:start w:val="1"/>
      <w:numFmt w:val="bullet"/>
      <w:lvlText w:val=""/>
      <w:lvlJc w:val="left"/>
      <w:pPr>
        <w:ind w:left="720" w:hanging="360"/>
      </w:pPr>
      <w:rPr>
        <w:rFonts w:ascii="Symbol" w:hAnsi="Symbol"/>
      </w:rPr>
    </w:lvl>
    <w:lvl w:ilvl="1" w:tplc="CF384EDC">
      <w:start w:val="1"/>
      <w:numFmt w:val="bullet"/>
      <w:lvlText w:val="o"/>
      <w:lvlJc w:val="left"/>
      <w:pPr>
        <w:tabs>
          <w:tab w:val="num" w:pos="1440"/>
        </w:tabs>
        <w:ind w:left="1440" w:hanging="360"/>
      </w:pPr>
      <w:rPr>
        <w:rFonts w:ascii="Courier New" w:hAnsi="Courier New"/>
      </w:rPr>
    </w:lvl>
    <w:lvl w:ilvl="2" w:tplc="AF945858">
      <w:start w:val="1"/>
      <w:numFmt w:val="bullet"/>
      <w:lvlText w:val=""/>
      <w:lvlJc w:val="left"/>
      <w:pPr>
        <w:tabs>
          <w:tab w:val="num" w:pos="2160"/>
        </w:tabs>
        <w:ind w:left="2160" w:hanging="360"/>
      </w:pPr>
      <w:rPr>
        <w:rFonts w:ascii="Wingdings" w:hAnsi="Wingdings"/>
      </w:rPr>
    </w:lvl>
    <w:lvl w:ilvl="3" w:tplc="7A8A9480">
      <w:start w:val="1"/>
      <w:numFmt w:val="bullet"/>
      <w:lvlText w:val=""/>
      <w:lvlJc w:val="left"/>
      <w:pPr>
        <w:tabs>
          <w:tab w:val="num" w:pos="2880"/>
        </w:tabs>
        <w:ind w:left="2880" w:hanging="360"/>
      </w:pPr>
      <w:rPr>
        <w:rFonts w:ascii="Symbol" w:hAnsi="Symbol"/>
      </w:rPr>
    </w:lvl>
    <w:lvl w:ilvl="4" w:tplc="7C3EE2AE">
      <w:start w:val="1"/>
      <w:numFmt w:val="bullet"/>
      <w:lvlText w:val="o"/>
      <w:lvlJc w:val="left"/>
      <w:pPr>
        <w:tabs>
          <w:tab w:val="num" w:pos="3600"/>
        </w:tabs>
        <w:ind w:left="3600" w:hanging="360"/>
      </w:pPr>
      <w:rPr>
        <w:rFonts w:ascii="Courier New" w:hAnsi="Courier New"/>
      </w:rPr>
    </w:lvl>
    <w:lvl w:ilvl="5" w:tplc="B3901BC4">
      <w:start w:val="1"/>
      <w:numFmt w:val="bullet"/>
      <w:lvlText w:val=""/>
      <w:lvlJc w:val="left"/>
      <w:pPr>
        <w:tabs>
          <w:tab w:val="num" w:pos="4320"/>
        </w:tabs>
        <w:ind w:left="4320" w:hanging="360"/>
      </w:pPr>
      <w:rPr>
        <w:rFonts w:ascii="Wingdings" w:hAnsi="Wingdings"/>
      </w:rPr>
    </w:lvl>
    <w:lvl w:ilvl="6" w:tplc="6F323306">
      <w:start w:val="1"/>
      <w:numFmt w:val="bullet"/>
      <w:lvlText w:val=""/>
      <w:lvlJc w:val="left"/>
      <w:pPr>
        <w:tabs>
          <w:tab w:val="num" w:pos="5040"/>
        </w:tabs>
        <w:ind w:left="5040" w:hanging="360"/>
      </w:pPr>
      <w:rPr>
        <w:rFonts w:ascii="Symbol" w:hAnsi="Symbol"/>
      </w:rPr>
    </w:lvl>
    <w:lvl w:ilvl="7" w:tplc="DA3498D4">
      <w:start w:val="1"/>
      <w:numFmt w:val="bullet"/>
      <w:lvlText w:val="o"/>
      <w:lvlJc w:val="left"/>
      <w:pPr>
        <w:tabs>
          <w:tab w:val="num" w:pos="5760"/>
        </w:tabs>
        <w:ind w:left="5760" w:hanging="360"/>
      </w:pPr>
      <w:rPr>
        <w:rFonts w:ascii="Courier New" w:hAnsi="Courier New"/>
      </w:rPr>
    </w:lvl>
    <w:lvl w:ilvl="8" w:tplc="A2587A88">
      <w:start w:val="1"/>
      <w:numFmt w:val="bullet"/>
      <w:lvlText w:val=""/>
      <w:lvlJc w:val="left"/>
      <w:pPr>
        <w:tabs>
          <w:tab w:val="num" w:pos="6480"/>
        </w:tabs>
        <w:ind w:left="6480" w:hanging="360"/>
      </w:pPr>
      <w:rPr>
        <w:rFonts w:ascii="Wingdings" w:hAnsi="Wingdings"/>
      </w:rPr>
    </w:lvl>
  </w:abstractNum>
  <w:abstractNum w:abstractNumId="168">
    <w:nsid w:val="7BE95E06"/>
    <w:multiLevelType w:val="hybridMultilevel"/>
    <w:tmpl w:val="7BE95E06"/>
    <w:lvl w:ilvl="0" w:tplc="4BD00196">
      <w:start w:val="1"/>
      <w:numFmt w:val="bullet"/>
      <w:lvlText w:val=""/>
      <w:lvlJc w:val="left"/>
      <w:pPr>
        <w:ind w:left="720" w:hanging="360"/>
      </w:pPr>
      <w:rPr>
        <w:rFonts w:ascii="Symbol" w:hAnsi="Symbol"/>
      </w:rPr>
    </w:lvl>
    <w:lvl w:ilvl="1" w:tplc="51A6C738">
      <w:start w:val="1"/>
      <w:numFmt w:val="bullet"/>
      <w:lvlText w:val="o"/>
      <w:lvlJc w:val="left"/>
      <w:pPr>
        <w:tabs>
          <w:tab w:val="num" w:pos="1440"/>
        </w:tabs>
        <w:ind w:left="1440" w:hanging="360"/>
      </w:pPr>
      <w:rPr>
        <w:rFonts w:ascii="Courier New" w:hAnsi="Courier New"/>
      </w:rPr>
    </w:lvl>
    <w:lvl w:ilvl="2" w:tplc="37504EE8">
      <w:start w:val="1"/>
      <w:numFmt w:val="bullet"/>
      <w:lvlText w:val=""/>
      <w:lvlJc w:val="left"/>
      <w:pPr>
        <w:tabs>
          <w:tab w:val="num" w:pos="2160"/>
        </w:tabs>
        <w:ind w:left="2160" w:hanging="360"/>
      </w:pPr>
      <w:rPr>
        <w:rFonts w:ascii="Wingdings" w:hAnsi="Wingdings"/>
      </w:rPr>
    </w:lvl>
    <w:lvl w:ilvl="3" w:tplc="6BE6D740">
      <w:start w:val="1"/>
      <w:numFmt w:val="bullet"/>
      <w:lvlText w:val=""/>
      <w:lvlJc w:val="left"/>
      <w:pPr>
        <w:tabs>
          <w:tab w:val="num" w:pos="2880"/>
        </w:tabs>
        <w:ind w:left="2880" w:hanging="360"/>
      </w:pPr>
      <w:rPr>
        <w:rFonts w:ascii="Symbol" w:hAnsi="Symbol"/>
      </w:rPr>
    </w:lvl>
    <w:lvl w:ilvl="4" w:tplc="6D0277EA">
      <w:start w:val="1"/>
      <w:numFmt w:val="bullet"/>
      <w:lvlText w:val="o"/>
      <w:lvlJc w:val="left"/>
      <w:pPr>
        <w:tabs>
          <w:tab w:val="num" w:pos="3600"/>
        </w:tabs>
        <w:ind w:left="3600" w:hanging="360"/>
      </w:pPr>
      <w:rPr>
        <w:rFonts w:ascii="Courier New" w:hAnsi="Courier New"/>
      </w:rPr>
    </w:lvl>
    <w:lvl w:ilvl="5" w:tplc="B34AB004">
      <w:start w:val="1"/>
      <w:numFmt w:val="bullet"/>
      <w:lvlText w:val=""/>
      <w:lvlJc w:val="left"/>
      <w:pPr>
        <w:tabs>
          <w:tab w:val="num" w:pos="4320"/>
        </w:tabs>
        <w:ind w:left="4320" w:hanging="360"/>
      </w:pPr>
      <w:rPr>
        <w:rFonts w:ascii="Wingdings" w:hAnsi="Wingdings"/>
      </w:rPr>
    </w:lvl>
    <w:lvl w:ilvl="6" w:tplc="0E58981E">
      <w:start w:val="1"/>
      <w:numFmt w:val="bullet"/>
      <w:lvlText w:val=""/>
      <w:lvlJc w:val="left"/>
      <w:pPr>
        <w:tabs>
          <w:tab w:val="num" w:pos="5040"/>
        </w:tabs>
        <w:ind w:left="5040" w:hanging="360"/>
      </w:pPr>
      <w:rPr>
        <w:rFonts w:ascii="Symbol" w:hAnsi="Symbol"/>
      </w:rPr>
    </w:lvl>
    <w:lvl w:ilvl="7" w:tplc="224054C0">
      <w:start w:val="1"/>
      <w:numFmt w:val="bullet"/>
      <w:lvlText w:val="o"/>
      <w:lvlJc w:val="left"/>
      <w:pPr>
        <w:tabs>
          <w:tab w:val="num" w:pos="5760"/>
        </w:tabs>
        <w:ind w:left="5760" w:hanging="360"/>
      </w:pPr>
      <w:rPr>
        <w:rFonts w:ascii="Courier New" w:hAnsi="Courier New"/>
      </w:rPr>
    </w:lvl>
    <w:lvl w:ilvl="8" w:tplc="995ABD32">
      <w:start w:val="1"/>
      <w:numFmt w:val="bullet"/>
      <w:lvlText w:val=""/>
      <w:lvlJc w:val="left"/>
      <w:pPr>
        <w:tabs>
          <w:tab w:val="num" w:pos="6480"/>
        </w:tabs>
        <w:ind w:left="6480" w:hanging="360"/>
      </w:pPr>
      <w:rPr>
        <w:rFonts w:ascii="Wingdings" w:hAnsi="Wingdings"/>
      </w:rPr>
    </w:lvl>
  </w:abstractNum>
  <w:abstractNum w:abstractNumId="169">
    <w:nsid w:val="7BE95E07"/>
    <w:multiLevelType w:val="hybridMultilevel"/>
    <w:tmpl w:val="7BE95E07"/>
    <w:lvl w:ilvl="0" w:tplc="2BF0E0B2">
      <w:start w:val="1"/>
      <w:numFmt w:val="bullet"/>
      <w:lvlText w:val=""/>
      <w:lvlJc w:val="left"/>
      <w:pPr>
        <w:ind w:left="720" w:hanging="360"/>
      </w:pPr>
      <w:rPr>
        <w:rFonts w:ascii="Symbol" w:hAnsi="Symbol"/>
      </w:rPr>
    </w:lvl>
    <w:lvl w:ilvl="1" w:tplc="A4A28C92">
      <w:start w:val="1"/>
      <w:numFmt w:val="bullet"/>
      <w:lvlText w:val="o"/>
      <w:lvlJc w:val="left"/>
      <w:pPr>
        <w:tabs>
          <w:tab w:val="num" w:pos="1440"/>
        </w:tabs>
        <w:ind w:left="1440" w:hanging="360"/>
      </w:pPr>
      <w:rPr>
        <w:rFonts w:ascii="Courier New" w:hAnsi="Courier New"/>
      </w:rPr>
    </w:lvl>
    <w:lvl w:ilvl="2" w:tplc="5FA2395C">
      <w:start w:val="1"/>
      <w:numFmt w:val="bullet"/>
      <w:lvlText w:val=""/>
      <w:lvlJc w:val="left"/>
      <w:pPr>
        <w:tabs>
          <w:tab w:val="num" w:pos="2160"/>
        </w:tabs>
        <w:ind w:left="2160" w:hanging="360"/>
      </w:pPr>
      <w:rPr>
        <w:rFonts w:ascii="Wingdings" w:hAnsi="Wingdings"/>
      </w:rPr>
    </w:lvl>
    <w:lvl w:ilvl="3" w:tplc="050881FA">
      <w:start w:val="1"/>
      <w:numFmt w:val="bullet"/>
      <w:lvlText w:val=""/>
      <w:lvlJc w:val="left"/>
      <w:pPr>
        <w:tabs>
          <w:tab w:val="num" w:pos="2880"/>
        </w:tabs>
        <w:ind w:left="2880" w:hanging="360"/>
      </w:pPr>
      <w:rPr>
        <w:rFonts w:ascii="Symbol" w:hAnsi="Symbol"/>
      </w:rPr>
    </w:lvl>
    <w:lvl w:ilvl="4" w:tplc="D5A4A0DE">
      <w:start w:val="1"/>
      <w:numFmt w:val="bullet"/>
      <w:lvlText w:val="o"/>
      <w:lvlJc w:val="left"/>
      <w:pPr>
        <w:tabs>
          <w:tab w:val="num" w:pos="3600"/>
        </w:tabs>
        <w:ind w:left="3600" w:hanging="360"/>
      </w:pPr>
      <w:rPr>
        <w:rFonts w:ascii="Courier New" w:hAnsi="Courier New"/>
      </w:rPr>
    </w:lvl>
    <w:lvl w:ilvl="5" w:tplc="D9D679C8">
      <w:start w:val="1"/>
      <w:numFmt w:val="bullet"/>
      <w:lvlText w:val=""/>
      <w:lvlJc w:val="left"/>
      <w:pPr>
        <w:tabs>
          <w:tab w:val="num" w:pos="4320"/>
        </w:tabs>
        <w:ind w:left="4320" w:hanging="360"/>
      </w:pPr>
      <w:rPr>
        <w:rFonts w:ascii="Wingdings" w:hAnsi="Wingdings"/>
      </w:rPr>
    </w:lvl>
    <w:lvl w:ilvl="6" w:tplc="78E8D618">
      <w:start w:val="1"/>
      <w:numFmt w:val="bullet"/>
      <w:lvlText w:val=""/>
      <w:lvlJc w:val="left"/>
      <w:pPr>
        <w:tabs>
          <w:tab w:val="num" w:pos="5040"/>
        </w:tabs>
        <w:ind w:left="5040" w:hanging="360"/>
      </w:pPr>
      <w:rPr>
        <w:rFonts w:ascii="Symbol" w:hAnsi="Symbol"/>
      </w:rPr>
    </w:lvl>
    <w:lvl w:ilvl="7" w:tplc="D6FAAD86">
      <w:start w:val="1"/>
      <w:numFmt w:val="bullet"/>
      <w:lvlText w:val="o"/>
      <w:lvlJc w:val="left"/>
      <w:pPr>
        <w:tabs>
          <w:tab w:val="num" w:pos="5760"/>
        </w:tabs>
        <w:ind w:left="5760" w:hanging="360"/>
      </w:pPr>
      <w:rPr>
        <w:rFonts w:ascii="Courier New" w:hAnsi="Courier New"/>
      </w:rPr>
    </w:lvl>
    <w:lvl w:ilvl="8" w:tplc="812AB6C2">
      <w:start w:val="1"/>
      <w:numFmt w:val="bullet"/>
      <w:lvlText w:val=""/>
      <w:lvlJc w:val="left"/>
      <w:pPr>
        <w:tabs>
          <w:tab w:val="num" w:pos="6480"/>
        </w:tabs>
        <w:ind w:left="6480" w:hanging="360"/>
      </w:pPr>
      <w:rPr>
        <w:rFonts w:ascii="Wingdings" w:hAnsi="Wingdings"/>
      </w:rPr>
    </w:lvl>
  </w:abstractNum>
  <w:abstractNum w:abstractNumId="170">
    <w:nsid w:val="7BE95E08"/>
    <w:multiLevelType w:val="hybridMultilevel"/>
    <w:tmpl w:val="7BE95E08"/>
    <w:lvl w:ilvl="0" w:tplc="FCF27884">
      <w:start w:val="1"/>
      <w:numFmt w:val="bullet"/>
      <w:lvlText w:val=""/>
      <w:lvlJc w:val="left"/>
      <w:pPr>
        <w:ind w:left="720" w:hanging="360"/>
      </w:pPr>
      <w:rPr>
        <w:rFonts w:ascii="Symbol" w:hAnsi="Symbol"/>
      </w:rPr>
    </w:lvl>
    <w:lvl w:ilvl="1" w:tplc="E29AB6C8">
      <w:start w:val="1"/>
      <w:numFmt w:val="bullet"/>
      <w:lvlText w:val="o"/>
      <w:lvlJc w:val="left"/>
      <w:pPr>
        <w:tabs>
          <w:tab w:val="num" w:pos="1440"/>
        </w:tabs>
        <w:ind w:left="1440" w:hanging="360"/>
      </w:pPr>
      <w:rPr>
        <w:rFonts w:ascii="Courier New" w:hAnsi="Courier New"/>
      </w:rPr>
    </w:lvl>
    <w:lvl w:ilvl="2" w:tplc="959AA922">
      <w:start w:val="1"/>
      <w:numFmt w:val="bullet"/>
      <w:lvlText w:val=""/>
      <w:lvlJc w:val="left"/>
      <w:pPr>
        <w:tabs>
          <w:tab w:val="num" w:pos="2160"/>
        </w:tabs>
        <w:ind w:left="2160" w:hanging="360"/>
      </w:pPr>
      <w:rPr>
        <w:rFonts w:ascii="Wingdings" w:hAnsi="Wingdings"/>
      </w:rPr>
    </w:lvl>
    <w:lvl w:ilvl="3" w:tplc="02EA4B2E">
      <w:start w:val="1"/>
      <w:numFmt w:val="bullet"/>
      <w:lvlText w:val=""/>
      <w:lvlJc w:val="left"/>
      <w:pPr>
        <w:tabs>
          <w:tab w:val="num" w:pos="2880"/>
        </w:tabs>
        <w:ind w:left="2880" w:hanging="360"/>
      </w:pPr>
      <w:rPr>
        <w:rFonts w:ascii="Symbol" w:hAnsi="Symbol"/>
      </w:rPr>
    </w:lvl>
    <w:lvl w:ilvl="4" w:tplc="87B47764">
      <w:start w:val="1"/>
      <w:numFmt w:val="bullet"/>
      <w:lvlText w:val="o"/>
      <w:lvlJc w:val="left"/>
      <w:pPr>
        <w:tabs>
          <w:tab w:val="num" w:pos="3600"/>
        </w:tabs>
        <w:ind w:left="3600" w:hanging="360"/>
      </w:pPr>
      <w:rPr>
        <w:rFonts w:ascii="Courier New" w:hAnsi="Courier New"/>
      </w:rPr>
    </w:lvl>
    <w:lvl w:ilvl="5" w:tplc="D07CDCAA">
      <w:start w:val="1"/>
      <w:numFmt w:val="bullet"/>
      <w:lvlText w:val=""/>
      <w:lvlJc w:val="left"/>
      <w:pPr>
        <w:tabs>
          <w:tab w:val="num" w:pos="4320"/>
        </w:tabs>
        <w:ind w:left="4320" w:hanging="360"/>
      </w:pPr>
      <w:rPr>
        <w:rFonts w:ascii="Wingdings" w:hAnsi="Wingdings"/>
      </w:rPr>
    </w:lvl>
    <w:lvl w:ilvl="6" w:tplc="1CB80182">
      <w:start w:val="1"/>
      <w:numFmt w:val="bullet"/>
      <w:lvlText w:val=""/>
      <w:lvlJc w:val="left"/>
      <w:pPr>
        <w:tabs>
          <w:tab w:val="num" w:pos="5040"/>
        </w:tabs>
        <w:ind w:left="5040" w:hanging="360"/>
      </w:pPr>
      <w:rPr>
        <w:rFonts w:ascii="Symbol" w:hAnsi="Symbol"/>
      </w:rPr>
    </w:lvl>
    <w:lvl w:ilvl="7" w:tplc="2C2C19F2">
      <w:start w:val="1"/>
      <w:numFmt w:val="bullet"/>
      <w:lvlText w:val="o"/>
      <w:lvlJc w:val="left"/>
      <w:pPr>
        <w:tabs>
          <w:tab w:val="num" w:pos="5760"/>
        </w:tabs>
        <w:ind w:left="5760" w:hanging="360"/>
      </w:pPr>
      <w:rPr>
        <w:rFonts w:ascii="Courier New" w:hAnsi="Courier New"/>
      </w:rPr>
    </w:lvl>
    <w:lvl w:ilvl="8" w:tplc="C00C4364">
      <w:start w:val="1"/>
      <w:numFmt w:val="bullet"/>
      <w:lvlText w:val=""/>
      <w:lvlJc w:val="left"/>
      <w:pPr>
        <w:tabs>
          <w:tab w:val="num" w:pos="6480"/>
        </w:tabs>
        <w:ind w:left="6480" w:hanging="360"/>
      </w:pPr>
      <w:rPr>
        <w:rFonts w:ascii="Wingdings" w:hAnsi="Wingdings"/>
      </w:rPr>
    </w:lvl>
  </w:abstractNum>
  <w:abstractNum w:abstractNumId="171">
    <w:nsid w:val="7BE95E09"/>
    <w:multiLevelType w:val="multilevel"/>
    <w:tmpl w:val="7BE95E09"/>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2">
    <w:nsid w:val="7BE95E0A"/>
    <w:multiLevelType w:val="hybridMultilevel"/>
    <w:tmpl w:val="7BE95E0A"/>
    <w:lvl w:ilvl="0" w:tplc="66482D02">
      <w:start w:val="1"/>
      <w:numFmt w:val="bullet"/>
      <w:lvlText w:val=""/>
      <w:lvlJc w:val="left"/>
      <w:pPr>
        <w:ind w:left="720" w:hanging="360"/>
      </w:pPr>
      <w:rPr>
        <w:rFonts w:ascii="Symbol" w:hAnsi="Symbol"/>
      </w:rPr>
    </w:lvl>
    <w:lvl w:ilvl="1" w:tplc="F5E85BF0">
      <w:start w:val="1"/>
      <w:numFmt w:val="bullet"/>
      <w:lvlText w:val="o"/>
      <w:lvlJc w:val="left"/>
      <w:pPr>
        <w:tabs>
          <w:tab w:val="num" w:pos="1440"/>
        </w:tabs>
        <w:ind w:left="1440" w:hanging="360"/>
      </w:pPr>
      <w:rPr>
        <w:rFonts w:ascii="Courier New" w:hAnsi="Courier New"/>
      </w:rPr>
    </w:lvl>
    <w:lvl w:ilvl="2" w:tplc="5E4E47A6">
      <w:start w:val="1"/>
      <w:numFmt w:val="bullet"/>
      <w:lvlText w:val=""/>
      <w:lvlJc w:val="left"/>
      <w:pPr>
        <w:tabs>
          <w:tab w:val="num" w:pos="2160"/>
        </w:tabs>
        <w:ind w:left="2160" w:hanging="360"/>
      </w:pPr>
      <w:rPr>
        <w:rFonts w:ascii="Wingdings" w:hAnsi="Wingdings"/>
      </w:rPr>
    </w:lvl>
    <w:lvl w:ilvl="3" w:tplc="F83484E2">
      <w:start w:val="1"/>
      <w:numFmt w:val="bullet"/>
      <w:lvlText w:val=""/>
      <w:lvlJc w:val="left"/>
      <w:pPr>
        <w:tabs>
          <w:tab w:val="num" w:pos="2880"/>
        </w:tabs>
        <w:ind w:left="2880" w:hanging="360"/>
      </w:pPr>
      <w:rPr>
        <w:rFonts w:ascii="Symbol" w:hAnsi="Symbol"/>
      </w:rPr>
    </w:lvl>
    <w:lvl w:ilvl="4" w:tplc="79D8F7BC">
      <w:start w:val="1"/>
      <w:numFmt w:val="bullet"/>
      <w:lvlText w:val="o"/>
      <w:lvlJc w:val="left"/>
      <w:pPr>
        <w:tabs>
          <w:tab w:val="num" w:pos="3600"/>
        </w:tabs>
        <w:ind w:left="3600" w:hanging="360"/>
      </w:pPr>
      <w:rPr>
        <w:rFonts w:ascii="Courier New" w:hAnsi="Courier New"/>
      </w:rPr>
    </w:lvl>
    <w:lvl w:ilvl="5" w:tplc="81A4047E">
      <w:start w:val="1"/>
      <w:numFmt w:val="bullet"/>
      <w:lvlText w:val=""/>
      <w:lvlJc w:val="left"/>
      <w:pPr>
        <w:tabs>
          <w:tab w:val="num" w:pos="4320"/>
        </w:tabs>
        <w:ind w:left="4320" w:hanging="360"/>
      </w:pPr>
      <w:rPr>
        <w:rFonts w:ascii="Wingdings" w:hAnsi="Wingdings"/>
      </w:rPr>
    </w:lvl>
    <w:lvl w:ilvl="6" w:tplc="B2C22B12">
      <w:start w:val="1"/>
      <w:numFmt w:val="bullet"/>
      <w:lvlText w:val=""/>
      <w:lvlJc w:val="left"/>
      <w:pPr>
        <w:tabs>
          <w:tab w:val="num" w:pos="5040"/>
        </w:tabs>
        <w:ind w:left="5040" w:hanging="360"/>
      </w:pPr>
      <w:rPr>
        <w:rFonts w:ascii="Symbol" w:hAnsi="Symbol"/>
      </w:rPr>
    </w:lvl>
    <w:lvl w:ilvl="7" w:tplc="A9440732">
      <w:start w:val="1"/>
      <w:numFmt w:val="bullet"/>
      <w:lvlText w:val="o"/>
      <w:lvlJc w:val="left"/>
      <w:pPr>
        <w:tabs>
          <w:tab w:val="num" w:pos="5760"/>
        </w:tabs>
        <w:ind w:left="5760" w:hanging="360"/>
      </w:pPr>
      <w:rPr>
        <w:rFonts w:ascii="Courier New" w:hAnsi="Courier New"/>
      </w:rPr>
    </w:lvl>
    <w:lvl w:ilvl="8" w:tplc="5994D5FA">
      <w:start w:val="1"/>
      <w:numFmt w:val="bullet"/>
      <w:lvlText w:val=""/>
      <w:lvlJc w:val="left"/>
      <w:pPr>
        <w:tabs>
          <w:tab w:val="num" w:pos="6480"/>
        </w:tabs>
        <w:ind w:left="6480" w:hanging="360"/>
      </w:pPr>
      <w:rPr>
        <w:rFonts w:ascii="Wingdings" w:hAnsi="Wingdings"/>
      </w:rPr>
    </w:lvl>
  </w:abstractNum>
  <w:abstractNum w:abstractNumId="173">
    <w:nsid w:val="7BE95E0B"/>
    <w:multiLevelType w:val="hybridMultilevel"/>
    <w:tmpl w:val="7BE95E0B"/>
    <w:lvl w:ilvl="0" w:tplc="8CCC19C2">
      <w:start w:val="1"/>
      <w:numFmt w:val="bullet"/>
      <w:lvlText w:val=""/>
      <w:lvlJc w:val="left"/>
      <w:pPr>
        <w:ind w:left="720" w:hanging="360"/>
      </w:pPr>
      <w:rPr>
        <w:rFonts w:ascii="Symbol" w:hAnsi="Symbol"/>
      </w:rPr>
    </w:lvl>
    <w:lvl w:ilvl="1" w:tplc="A4AA9F02">
      <w:start w:val="1"/>
      <w:numFmt w:val="bullet"/>
      <w:lvlText w:val="o"/>
      <w:lvlJc w:val="left"/>
      <w:pPr>
        <w:tabs>
          <w:tab w:val="num" w:pos="1440"/>
        </w:tabs>
        <w:ind w:left="1440" w:hanging="360"/>
      </w:pPr>
      <w:rPr>
        <w:rFonts w:ascii="Courier New" w:hAnsi="Courier New"/>
      </w:rPr>
    </w:lvl>
    <w:lvl w:ilvl="2" w:tplc="877E7ECC">
      <w:start w:val="1"/>
      <w:numFmt w:val="bullet"/>
      <w:lvlText w:val=""/>
      <w:lvlJc w:val="left"/>
      <w:pPr>
        <w:tabs>
          <w:tab w:val="num" w:pos="2160"/>
        </w:tabs>
        <w:ind w:left="2160" w:hanging="360"/>
      </w:pPr>
      <w:rPr>
        <w:rFonts w:ascii="Wingdings" w:hAnsi="Wingdings"/>
      </w:rPr>
    </w:lvl>
    <w:lvl w:ilvl="3" w:tplc="FBDCB048">
      <w:start w:val="1"/>
      <w:numFmt w:val="bullet"/>
      <w:lvlText w:val=""/>
      <w:lvlJc w:val="left"/>
      <w:pPr>
        <w:tabs>
          <w:tab w:val="num" w:pos="2880"/>
        </w:tabs>
        <w:ind w:left="2880" w:hanging="360"/>
      </w:pPr>
      <w:rPr>
        <w:rFonts w:ascii="Symbol" w:hAnsi="Symbol"/>
      </w:rPr>
    </w:lvl>
    <w:lvl w:ilvl="4" w:tplc="3E8E3710">
      <w:start w:val="1"/>
      <w:numFmt w:val="bullet"/>
      <w:lvlText w:val="o"/>
      <w:lvlJc w:val="left"/>
      <w:pPr>
        <w:tabs>
          <w:tab w:val="num" w:pos="3600"/>
        </w:tabs>
        <w:ind w:left="3600" w:hanging="360"/>
      </w:pPr>
      <w:rPr>
        <w:rFonts w:ascii="Courier New" w:hAnsi="Courier New"/>
      </w:rPr>
    </w:lvl>
    <w:lvl w:ilvl="5" w:tplc="D2E89090">
      <w:start w:val="1"/>
      <w:numFmt w:val="bullet"/>
      <w:lvlText w:val=""/>
      <w:lvlJc w:val="left"/>
      <w:pPr>
        <w:tabs>
          <w:tab w:val="num" w:pos="4320"/>
        </w:tabs>
        <w:ind w:left="4320" w:hanging="360"/>
      </w:pPr>
      <w:rPr>
        <w:rFonts w:ascii="Wingdings" w:hAnsi="Wingdings"/>
      </w:rPr>
    </w:lvl>
    <w:lvl w:ilvl="6" w:tplc="65AC1644">
      <w:start w:val="1"/>
      <w:numFmt w:val="bullet"/>
      <w:lvlText w:val=""/>
      <w:lvlJc w:val="left"/>
      <w:pPr>
        <w:tabs>
          <w:tab w:val="num" w:pos="5040"/>
        </w:tabs>
        <w:ind w:left="5040" w:hanging="360"/>
      </w:pPr>
      <w:rPr>
        <w:rFonts w:ascii="Symbol" w:hAnsi="Symbol"/>
      </w:rPr>
    </w:lvl>
    <w:lvl w:ilvl="7" w:tplc="8AC8C588">
      <w:start w:val="1"/>
      <w:numFmt w:val="bullet"/>
      <w:lvlText w:val="o"/>
      <w:lvlJc w:val="left"/>
      <w:pPr>
        <w:tabs>
          <w:tab w:val="num" w:pos="5760"/>
        </w:tabs>
        <w:ind w:left="5760" w:hanging="360"/>
      </w:pPr>
      <w:rPr>
        <w:rFonts w:ascii="Courier New" w:hAnsi="Courier New"/>
      </w:rPr>
    </w:lvl>
    <w:lvl w:ilvl="8" w:tplc="95A67720">
      <w:start w:val="1"/>
      <w:numFmt w:val="bullet"/>
      <w:lvlText w:val=""/>
      <w:lvlJc w:val="left"/>
      <w:pPr>
        <w:tabs>
          <w:tab w:val="num" w:pos="6480"/>
        </w:tabs>
        <w:ind w:left="6480" w:hanging="360"/>
      </w:pPr>
      <w:rPr>
        <w:rFonts w:ascii="Wingdings" w:hAnsi="Wingdings"/>
      </w:rPr>
    </w:lvl>
  </w:abstractNum>
  <w:abstractNum w:abstractNumId="174">
    <w:nsid w:val="7BE95E0C"/>
    <w:multiLevelType w:val="hybridMultilevel"/>
    <w:tmpl w:val="7BE95E0C"/>
    <w:lvl w:ilvl="0" w:tplc="6ED09C9E">
      <w:start w:val="1"/>
      <w:numFmt w:val="bullet"/>
      <w:lvlText w:val=""/>
      <w:lvlJc w:val="left"/>
      <w:pPr>
        <w:ind w:left="720" w:hanging="360"/>
      </w:pPr>
      <w:rPr>
        <w:rFonts w:ascii="Symbol" w:hAnsi="Symbol"/>
      </w:rPr>
    </w:lvl>
    <w:lvl w:ilvl="1" w:tplc="ECAACFC0">
      <w:start w:val="1"/>
      <w:numFmt w:val="bullet"/>
      <w:lvlText w:val="o"/>
      <w:lvlJc w:val="left"/>
      <w:pPr>
        <w:tabs>
          <w:tab w:val="num" w:pos="1440"/>
        </w:tabs>
        <w:ind w:left="1440" w:hanging="360"/>
      </w:pPr>
      <w:rPr>
        <w:rFonts w:ascii="Courier New" w:hAnsi="Courier New"/>
      </w:rPr>
    </w:lvl>
    <w:lvl w:ilvl="2" w:tplc="8E7A7EBC">
      <w:start w:val="1"/>
      <w:numFmt w:val="bullet"/>
      <w:lvlText w:val=""/>
      <w:lvlJc w:val="left"/>
      <w:pPr>
        <w:tabs>
          <w:tab w:val="num" w:pos="2160"/>
        </w:tabs>
        <w:ind w:left="2160" w:hanging="360"/>
      </w:pPr>
      <w:rPr>
        <w:rFonts w:ascii="Wingdings" w:hAnsi="Wingdings"/>
      </w:rPr>
    </w:lvl>
    <w:lvl w:ilvl="3" w:tplc="7812D51E">
      <w:start w:val="1"/>
      <w:numFmt w:val="bullet"/>
      <w:lvlText w:val=""/>
      <w:lvlJc w:val="left"/>
      <w:pPr>
        <w:tabs>
          <w:tab w:val="num" w:pos="2880"/>
        </w:tabs>
        <w:ind w:left="2880" w:hanging="360"/>
      </w:pPr>
      <w:rPr>
        <w:rFonts w:ascii="Symbol" w:hAnsi="Symbol"/>
      </w:rPr>
    </w:lvl>
    <w:lvl w:ilvl="4" w:tplc="9D30AACA">
      <w:start w:val="1"/>
      <w:numFmt w:val="bullet"/>
      <w:lvlText w:val="o"/>
      <w:lvlJc w:val="left"/>
      <w:pPr>
        <w:tabs>
          <w:tab w:val="num" w:pos="3600"/>
        </w:tabs>
        <w:ind w:left="3600" w:hanging="360"/>
      </w:pPr>
      <w:rPr>
        <w:rFonts w:ascii="Courier New" w:hAnsi="Courier New"/>
      </w:rPr>
    </w:lvl>
    <w:lvl w:ilvl="5" w:tplc="97F86F74">
      <w:start w:val="1"/>
      <w:numFmt w:val="bullet"/>
      <w:lvlText w:val=""/>
      <w:lvlJc w:val="left"/>
      <w:pPr>
        <w:tabs>
          <w:tab w:val="num" w:pos="4320"/>
        </w:tabs>
        <w:ind w:left="4320" w:hanging="360"/>
      </w:pPr>
      <w:rPr>
        <w:rFonts w:ascii="Wingdings" w:hAnsi="Wingdings"/>
      </w:rPr>
    </w:lvl>
    <w:lvl w:ilvl="6" w:tplc="4806A1B6">
      <w:start w:val="1"/>
      <w:numFmt w:val="bullet"/>
      <w:lvlText w:val=""/>
      <w:lvlJc w:val="left"/>
      <w:pPr>
        <w:tabs>
          <w:tab w:val="num" w:pos="5040"/>
        </w:tabs>
        <w:ind w:left="5040" w:hanging="360"/>
      </w:pPr>
      <w:rPr>
        <w:rFonts w:ascii="Symbol" w:hAnsi="Symbol"/>
      </w:rPr>
    </w:lvl>
    <w:lvl w:ilvl="7" w:tplc="733EAC7E">
      <w:start w:val="1"/>
      <w:numFmt w:val="bullet"/>
      <w:lvlText w:val="o"/>
      <w:lvlJc w:val="left"/>
      <w:pPr>
        <w:tabs>
          <w:tab w:val="num" w:pos="5760"/>
        </w:tabs>
        <w:ind w:left="5760" w:hanging="360"/>
      </w:pPr>
      <w:rPr>
        <w:rFonts w:ascii="Courier New" w:hAnsi="Courier New"/>
      </w:rPr>
    </w:lvl>
    <w:lvl w:ilvl="8" w:tplc="CF2A1A48">
      <w:start w:val="1"/>
      <w:numFmt w:val="bullet"/>
      <w:lvlText w:val=""/>
      <w:lvlJc w:val="left"/>
      <w:pPr>
        <w:tabs>
          <w:tab w:val="num" w:pos="6480"/>
        </w:tabs>
        <w:ind w:left="6480" w:hanging="360"/>
      </w:pPr>
      <w:rPr>
        <w:rFonts w:ascii="Wingdings" w:hAnsi="Wingdings"/>
      </w:rPr>
    </w:lvl>
  </w:abstractNum>
  <w:abstractNum w:abstractNumId="175">
    <w:nsid w:val="7BE95E0D"/>
    <w:multiLevelType w:val="hybridMultilevel"/>
    <w:tmpl w:val="7BE95E0D"/>
    <w:lvl w:ilvl="0" w:tplc="4524D2B4">
      <w:start w:val="1"/>
      <w:numFmt w:val="bullet"/>
      <w:lvlText w:val=""/>
      <w:lvlJc w:val="left"/>
      <w:pPr>
        <w:ind w:left="720" w:hanging="360"/>
      </w:pPr>
      <w:rPr>
        <w:rFonts w:ascii="Symbol" w:hAnsi="Symbol"/>
      </w:rPr>
    </w:lvl>
    <w:lvl w:ilvl="1" w:tplc="E258CC7E">
      <w:start w:val="1"/>
      <w:numFmt w:val="bullet"/>
      <w:lvlText w:val="o"/>
      <w:lvlJc w:val="left"/>
      <w:pPr>
        <w:tabs>
          <w:tab w:val="num" w:pos="1440"/>
        </w:tabs>
        <w:ind w:left="1440" w:hanging="360"/>
      </w:pPr>
      <w:rPr>
        <w:rFonts w:ascii="Courier New" w:hAnsi="Courier New"/>
      </w:rPr>
    </w:lvl>
    <w:lvl w:ilvl="2" w:tplc="853AA910">
      <w:start w:val="1"/>
      <w:numFmt w:val="bullet"/>
      <w:lvlText w:val=""/>
      <w:lvlJc w:val="left"/>
      <w:pPr>
        <w:tabs>
          <w:tab w:val="num" w:pos="2160"/>
        </w:tabs>
        <w:ind w:left="2160" w:hanging="360"/>
      </w:pPr>
      <w:rPr>
        <w:rFonts w:ascii="Wingdings" w:hAnsi="Wingdings"/>
      </w:rPr>
    </w:lvl>
    <w:lvl w:ilvl="3" w:tplc="3D10FEA2">
      <w:start w:val="1"/>
      <w:numFmt w:val="bullet"/>
      <w:lvlText w:val=""/>
      <w:lvlJc w:val="left"/>
      <w:pPr>
        <w:tabs>
          <w:tab w:val="num" w:pos="2880"/>
        </w:tabs>
        <w:ind w:left="2880" w:hanging="360"/>
      </w:pPr>
      <w:rPr>
        <w:rFonts w:ascii="Symbol" w:hAnsi="Symbol"/>
      </w:rPr>
    </w:lvl>
    <w:lvl w:ilvl="4" w:tplc="195EA590">
      <w:start w:val="1"/>
      <w:numFmt w:val="bullet"/>
      <w:lvlText w:val="o"/>
      <w:lvlJc w:val="left"/>
      <w:pPr>
        <w:tabs>
          <w:tab w:val="num" w:pos="3600"/>
        </w:tabs>
        <w:ind w:left="3600" w:hanging="360"/>
      </w:pPr>
      <w:rPr>
        <w:rFonts w:ascii="Courier New" w:hAnsi="Courier New"/>
      </w:rPr>
    </w:lvl>
    <w:lvl w:ilvl="5" w:tplc="FC04D2F4">
      <w:start w:val="1"/>
      <w:numFmt w:val="bullet"/>
      <w:lvlText w:val=""/>
      <w:lvlJc w:val="left"/>
      <w:pPr>
        <w:tabs>
          <w:tab w:val="num" w:pos="4320"/>
        </w:tabs>
        <w:ind w:left="4320" w:hanging="360"/>
      </w:pPr>
      <w:rPr>
        <w:rFonts w:ascii="Wingdings" w:hAnsi="Wingdings"/>
      </w:rPr>
    </w:lvl>
    <w:lvl w:ilvl="6" w:tplc="9A902600">
      <w:start w:val="1"/>
      <w:numFmt w:val="bullet"/>
      <w:lvlText w:val=""/>
      <w:lvlJc w:val="left"/>
      <w:pPr>
        <w:tabs>
          <w:tab w:val="num" w:pos="5040"/>
        </w:tabs>
        <w:ind w:left="5040" w:hanging="360"/>
      </w:pPr>
      <w:rPr>
        <w:rFonts w:ascii="Symbol" w:hAnsi="Symbol"/>
      </w:rPr>
    </w:lvl>
    <w:lvl w:ilvl="7" w:tplc="3A205C48">
      <w:start w:val="1"/>
      <w:numFmt w:val="bullet"/>
      <w:lvlText w:val="o"/>
      <w:lvlJc w:val="left"/>
      <w:pPr>
        <w:tabs>
          <w:tab w:val="num" w:pos="5760"/>
        </w:tabs>
        <w:ind w:left="5760" w:hanging="360"/>
      </w:pPr>
      <w:rPr>
        <w:rFonts w:ascii="Courier New" w:hAnsi="Courier New"/>
      </w:rPr>
    </w:lvl>
    <w:lvl w:ilvl="8" w:tplc="CA14FBC4">
      <w:start w:val="1"/>
      <w:numFmt w:val="bullet"/>
      <w:lvlText w:val=""/>
      <w:lvlJc w:val="left"/>
      <w:pPr>
        <w:tabs>
          <w:tab w:val="num" w:pos="6480"/>
        </w:tabs>
        <w:ind w:left="6480" w:hanging="360"/>
      </w:pPr>
      <w:rPr>
        <w:rFonts w:ascii="Wingdings" w:hAnsi="Wingdings"/>
      </w:rPr>
    </w:lvl>
  </w:abstractNum>
  <w:abstractNum w:abstractNumId="176">
    <w:nsid w:val="7BE95E0E"/>
    <w:multiLevelType w:val="hybridMultilevel"/>
    <w:tmpl w:val="7BE95E0E"/>
    <w:lvl w:ilvl="0" w:tplc="A19C4964">
      <w:start w:val="1"/>
      <w:numFmt w:val="bullet"/>
      <w:lvlText w:val=""/>
      <w:lvlJc w:val="left"/>
      <w:pPr>
        <w:ind w:left="720" w:hanging="360"/>
      </w:pPr>
      <w:rPr>
        <w:rFonts w:ascii="Symbol" w:hAnsi="Symbol"/>
      </w:rPr>
    </w:lvl>
    <w:lvl w:ilvl="1" w:tplc="ECF8749C">
      <w:start w:val="1"/>
      <w:numFmt w:val="bullet"/>
      <w:lvlText w:val="o"/>
      <w:lvlJc w:val="left"/>
      <w:pPr>
        <w:tabs>
          <w:tab w:val="num" w:pos="1440"/>
        </w:tabs>
        <w:ind w:left="1440" w:hanging="360"/>
      </w:pPr>
      <w:rPr>
        <w:rFonts w:ascii="Courier New" w:hAnsi="Courier New"/>
      </w:rPr>
    </w:lvl>
    <w:lvl w:ilvl="2" w:tplc="1AE63B68">
      <w:start w:val="1"/>
      <w:numFmt w:val="bullet"/>
      <w:lvlText w:val=""/>
      <w:lvlJc w:val="left"/>
      <w:pPr>
        <w:tabs>
          <w:tab w:val="num" w:pos="2160"/>
        </w:tabs>
        <w:ind w:left="2160" w:hanging="360"/>
      </w:pPr>
      <w:rPr>
        <w:rFonts w:ascii="Wingdings" w:hAnsi="Wingdings"/>
      </w:rPr>
    </w:lvl>
    <w:lvl w:ilvl="3" w:tplc="7B7EF0FC">
      <w:start w:val="1"/>
      <w:numFmt w:val="bullet"/>
      <w:lvlText w:val=""/>
      <w:lvlJc w:val="left"/>
      <w:pPr>
        <w:tabs>
          <w:tab w:val="num" w:pos="2880"/>
        </w:tabs>
        <w:ind w:left="2880" w:hanging="360"/>
      </w:pPr>
      <w:rPr>
        <w:rFonts w:ascii="Symbol" w:hAnsi="Symbol"/>
      </w:rPr>
    </w:lvl>
    <w:lvl w:ilvl="4" w:tplc="BE08BE6A">
      <w:start w:val="1"/>
      <w:numFmt w:val="bullet"/>
      <w:lvlText w:val="o"/>
      <w:lvlJc w:val="left"/>
      <w:pPr>
        <w:tabs>
          <w:tab w:val="num" w:pos="3600"/>
        </w:tabs>
        <w:ind w:left="3600" w:hanging="360"/>
      </w:pPr>
      <w:rPr>
        <w:rFonts w:ascii="Courier New" w:hAnsi="Courier New"/>
      </w:rPr>
    </w:lvl>
    <w:lvl w:ilvl="5" w:tplc="6B26305C">
      <w:start w:val="1"/>
      <w:numFmt w:val="bullet"/>
      <w:lvlText w:val=""/>
      <w:lvlJc w:val="left"/>
      <w:pPr>
        <w:tabs>
          <w:tab w:val="num" w:pos="4320"/>
        </w:tabs>
        <w:ind w:left="4320" w:hanging="360"/>
      </w:pPr>
      <w:rPr>
        <w:rFonts w:ascii="Wingdings" w:hAnsi="Wingdings"/>
      </w:rPr>
    </w:lvl>
    <w:lvl w:ilvl="6" w:tplc="AC164C02">
      <w:start w:val="1"/>
      <w:numFmt w:val="bullet"/>
      <w:lvlText w:val=""/>
      <w:lvlJc w:val="left"/>
      <w:pPr>
        <w:tabs>
          <w:tab w:val="num" w:pos="5040"/>
        </w:tabs>
        <w:ind w:left="5040" w:hanging="360"/>
      </w:pPr>
      <w:rPr>
        <w:rFonts w:ascii="Symbol" w:hAnsi="Symbol"/>
      </w:rPr>
    </w:lvl>
    <w:lvl w:ilvl="7" w:tplc="5DB0A00C">
      <w:start w:val="1"/>
      <w:numFmt w:val="bullet"/>
      <w:lvlText w:val="o"/>
      <w:lvlJc w:val="left"/>
      <w:pPr>
        <w:tabs>
          <w:tab w:val="num" w:pos="5760"/>
        </w:tabs>
        <w:ind w:left="5760" w:hanging="360"/>
      </w:pPr>
      <w:rPr>
        <w:rFonts w:ascii="Courier New" w:hAnsi="Courier New"/>
      </w:rPr>
    </w:lvl>
    <w:lvl w:ilvl="8" w:tplc="8F2C06EC">
      <w:start w:val="1"/>
      <w:numFmt w:val="bullet"/>
      <w:lvlText w:val=""/>
      <w:lvlJc w:val="left"/>
      <w:pPr>
        <w:tabs>
          <w:tab w:val="num" w:pos="6480"/>
        </w:tabs>
        <w:ind w:left="6480" w:hanging="360"/>
      </w:pPr>
      <w:rPr>
        <w:rFonts w:ascii="Wingdings" w:hAnsi="Wingdings"/>
      </w:rPr>
    </w:lvl>
  </w:abstractNum>
  <w:abstractNum w:abstractNumId="177">
    <w:nsid w:val="7BE95E0F"/>
    <w:multiLevelType w:val="hybridMultilevel"/>
    <w:tmpl w:val="7BE95E0F"/>
    <w:lvl w:ilvl="0" w:tplc="F67C8DF6">
      <w:start w:val="1"/>
      <w:numFmt w:val="bullet"/>
      <w:lvlText w:val=""/>
      <w:lvlJc w:val="left"/>
      <w:pPr>
        <w:ind w:left="720" w:hanging="360"/>
      </w:pPr>
      <w:rPr>
        <w:rFonts w:ascii="Symbol" w:hAnsi="Symbol"/>
      </w:rPr>
    </w:lvl>
    <w:lvl w:ilvl="1" w:tplc="7C3EEFF4">
      <w:start w:val="1"/>
      <w:numFmt w:val="bullet"/>
      <w:lvlText w:val="o"/>
      <w:lvlJc w:val="left"/>
      <w:pPr>
        <w:tabs>
          <w:tab w:val="num" w:pos="1440"/>
        </w:tabs>
        <w:ind w:left="1440" w:hanging="360"/>
      </w:pPr>
      <w:rPr>
        <w:rFonts w:ascii="Courier New" w:hAnsi="Courier New"/>
      </w:rPr>
    </w:lvl>
    <w:lvl w:ilvl="2" w:tplc="0672C54E">
      <w:start w:val="1"/>
      <w:numFmt w:val="bullet"/>
      <w:lvlText w:val=""/>
      <w:lvlJc w:val="left"/>
      <w:pPr>
        <w:tabs>
          <w:tab w:val="num" w:pos="2160"/>
        </w:tabs>
        <w:ind w:left="2160" w:hanging="360"/>
      </w:pPr>
      <w:rPr>
        <w:rFonts w:ascii="Wingdings" w:hAnsi="Wingdings"/>
      </w:rPr>
    </w:lvl>
    <w:lvl w:ilvl="3" w:tplc="F6BAEFDA">
      <w:start w:val="1"/>
      <w:numFmt w:val="bullet"/>
      <w:lvlText w:val=""/>
      <w:lvlJc w:val="left"/>
      <w:pPr>
        <w:tabs>
          <w:tab w:val="num" w:pos="2880"/>
        </w:tabs>
        <w:ind w:left="2880" w:hanging="360"/>
      </w:pPr>
      <w:rPr>
        <w:rFonts w:ascii="Symbol" w:hAnsi="Symbol"/>
      </w:rPr>
    </w:lvl>
    <w:lvl w:ilvl="4" w:tplc="324E206A">
      <w:start w:val="1"/>
      <w:numFmt w:val="bullet"/>
      <w:lvlText w:val="o"/>
      <w:lvlJc w:val="left"/>
      <w:pPr>
        <w:tabs>
          <w:tab w:val="num" w:pos="3600"/>
        </w:tabs>
        <w:ind w:left="3600" w:hanging="360"/>
      </w:pPr>
      <w:rPr>
        <w:rFonts w:ascii="Courier New" w:hAnsi="Courier New"/>
      </w:rPr>
    </w:lvl>
    <w:lvl w:ilvl="5" w:tplc="EC68EAA0">
      <w:start w:val="1"/>
      <w:numFmt w:val="bullet"/>
      <w:lvlText w:val=""/>
      <w:lvlJc w:val="left"/>
      <w:pPr>
        <w:tabs>
          <w:tab w:val="num" w:pos="4320"/>
        </w:tabs>
        <w:ind w:left="4320" w:hanging="360"/>
      </w:pPr>
      <w:rPr>
        <w:rFonts w:ascii="Wingdings" w:hAnsi="Wingdings"/>
      </w:rPr>
    </w:lvl>
    <w:lvl w:ilvl="6" w:tplc="8BCC936A">
      <w:start w:val="1"/>
      <w:numFmt w:val="bullet"/>
      <w:lvlText w:val=""/>
      <w:lvlJc w:val="left"/>
      <w:pPr>
        <w:tabs>
          <w:tab w:val="num" w:pos="5040"/>
        </w:tabs>
        <w:ind w:left="5040" w:hanging="360"/>
      </w:pPr>
      <w:rPr>
        <w:rFonts w:ascii="Symbol" w:hAnsi="Symbol"/>
      </w:rPr>
    </w:lvl>
    <w:lvl w:ilvl="7" w:tplc="D4F4444E">
      <w:start w:val="1"/>
      <w:numFmt w:val="bullet"/>
      <w:lvlText w:val="o"/>
      <w:lvlJc w:val="left"/>
      <w:pPr>
        <w:tabs>
          <w:tab w:val="num" w:pos="5760"/>
        </w:tabs>
        <w:ind w:left="5760" w:hanging="360"/>
      </w:pPr>
      <w:rPr>
        <w:rFonts w:ascii="Courier New" w:hAnsi="Courier New"/>
      </w:rPr>
    </w:lvl>
    <w:lvl w:ilvl="8" w:tplc="E5A468AE">
      <w:start w:val="1"/>
      <w:numFmt w:val="bullet"/>
      <w:lvlText w:val=""/>
      <w:lvlJc w:val="left"/>
      <w:pPr>
        <w:tabs>
          <w:tab w:val="num" w:pos="6480"/>
        </w:tabs>
        <w:ind w:left="6480" w:hanging="360"/>
      </w:pPr>
      <w:rPr>
        <w:rFonts w:ascii="Wingdings" w:hAnsi="Wingdings"/>
      </w:rPr>
    </w:lvl>
  </w:abstractNum>
  <w:abstractNum w:abstractNumId="178">
    <w:nsid w:val="7BE95E10"/>
    <w:multiLevelType w:val="hybridMultilevel"/>
    <w:tmpl w:val="7BE95E10"/>
    <w:lvl w:ilvl="0" w:tplc="32B815BA">
      <w:start w:val="1"/>
      <w:numFmt w:val="bullet"/>
      <w:lvlText w:val=""/>
      <w:lvlJc w:val="left"/>
      <w:pPr>
        <w:ind w:left="720" w:hanging="360"/>
      </w:pPr>
      <w:rPr>
        <w:rFonts w:ascii="Symbol" w:hAnsi="Symbol"/>
      </w:rPr>
    </w:lvl>
    <w:lvl w:ilvl="1" w:tplc="03B20CDE">
      <w:start w:val="1"/>
      <w:numFmt w:val="bullet"/>
      <w:lvlText w:val="o"/>
      <w:lvlJc w:val="left"/>
      <w:pPr>
        <w:tabs>
          <w:tab w:val="num" w:pos="1440"/>
        </w:tabs>
        <w:ind w:left="1440" w:hanging="360"/>
      </w:pPr>
      <w:rPr>
        <w:rFonts w:ascii="Courier New" w:hAnsi="Courier New"/>
      </w:rPr>
    </w:lvl>
    <w:lvl w:ilvl="2" w:tplc="0E02C3E0">
      <w:start w:val="1"/>
      <w:numFmt w:val="bullet"/>
      <w:lvlText w:val=""/>
      <w:lvlJc w:val="left"/>
      <w:pPr>
        <w:tabs>
          <w:tab w:val="num" w:pos="2160"/>
        </w:tabs>
        <w:ind w:left="2160" w:hanging="360"/>
      </w:pPr>
      <w:rPr>
        <w:rFonts w:ascii="Wingdings" w:hAnsi="Wingdings"/>
      </w:rPr>
    </w:lvl>
    <w:lvl w:ilvl="3" w:tplc="1CA09A18">
      <w:start w:val="1"/>
      <w:numFmt w:val="bullet"/>
      <w:lvlText w:val=""/>
      <w:lvlJc w:val="left"/>
      <w:pPr>
        <w:tabs>
          <w:tab w:val="num" w:pos="2880"/>
        </w:tabs>
        <w:ind w:left="2880" w:hanging="360"/>
      </w:pPr>
      <w:rPr>
        <w:rFonts w:ascii="Symbol" w:hAnsi="Symbol"/>
      </w:rPr>
    </w:lvl>
    <w:lvl w:ilvl="4" w:tplc="0616CE9A">
      <w:start w:val="1"/>
      <w:numFmt w:val="bullet"/>
      <w:lvlText w:val="o"/>
      <w:lvlJc w:val="left"/>
      <w:pPr>
        <w:tabs>
          <w:tab w:val="num" w:pos="3600"/>
        </w:tabs>
        <w:ind w:left="3600" w:hanging="360"/>
      </w:pPr>
      <w:rPr>
        <w:rFonts w:ascii="Courier New" w:hAnsi="Courier New"/>
      </w:rPr>
    </w:lvl>
    <w:lvl w:ilvl="5" w:tplc="89AE7F74">
      <w:start w:val="1"/>
      <w:numFmt w:val="bullet"/>
      <w:lvlText w:val=""/>
      <w:lvlJc w:val="left"/>
      <w:pPr>
        <w:tabs>
          <w:tab w:val="num" w:pos="4320"/>
        </w:tabs>
        <w:ind w:left="4320" w:hanging="360"/>
      </w:pPr>
      <w:rPr>
        <w:rFonts w:ascii="Wingdings" w:hAnsi="Wingdings"/>
      </w:rPr>
    </w:lvl>
    <w:lvl w:ilvl="6" w:tplc="FC6ED05E">
      <w:start w:val="1"/>
      <w:numFmt w:val="bullet"/>
      <w:lvlText w:val=""/>
      <w:lvlJc w:val="left"/>
      <w:pPr>
        <w:tabs>
          <w:tab w:val="num" w:pos="5040"/>
        </w:tabs>
        <w:ind w:left="5040" w:hanging="360"/>
      </w:pPr>
      <w:rPr>
        <w:rFonts w:ascii="Symbol" w:hAnsi="Symbol"/>
      </w:rPr>
    </w:lvl>
    <w:lvl w:ilvl="7" w:tplc="45182604">
      <w:start w:val="1"/>
      <w:numFmt w:val="bullet"/>
      <w:lvlText w:val="o"/>
      <w:lvlJc w:val="left"/>
      <w:pPr>
        <w:tabs>
          <w:tab w:val="num" w:pos="5760"/>
        </w:tabs>
        <w:ind w:left="5760" w:hanging="360"/>
      </w:pPr>
      <w:rPr>
        <w:rFonts w:ascii="Courier New" w:hAnsi="Courier New"/>
      </w:rPr>
    </w:lvl>
    <w:lvl w:ilvl="8" w:tplc="D174F87E">
      <w:start w:val="1"/>
      <w:numFmt w:val="bullet"/>
      <w:lvlText w:val=""/>
      <w:lvlJc w:val="left"/>
      <w:pPr>
        <w:tabs>
          <w:tab w:val="num" w:pos="6480"/>
        </w:tabs>
        <w:ind w:left="6480" w:hanging="360"/>
      </w:pPr>
      <w:rPr>
        <w:rFonts w:ascii="Wingdings" w:hAnsi="Wingdings"/>
      </w:rPr>
    </w:lvl>
  </w:abstractNum>
  <w:abstractNum w:abstractNumId="179">
    <w:nsid w:val="7BE95E11"/>
    <w:multiLevelType w:val="hybridMultilevel"/>
    <w:tmpl w:val="7BE95E11"/>
    <w:lvl w:ilvl="0" w:tplc="537C41A4">
      <w:start w:val="1"/>
      <w:numFmt w:val="bullet"/>
      <w:lvlText w:val=""/>
      <w:lvlJc w:val="left"/>
      <w:pPr>
        <w:ind w:left="720" w:hanging="360"/>
      </w:pPr>
      <w:rPr>
        <w:rFonts w:ascii="Symbol" w:hAnsi="Symbol"/>
      </w:rPr>
    </w:lvl>
    <w:lvl w:ilvl="1" w:tplc="B5A29124">
      <w:start w:val="1"/>
      <w:numFmt w:val="bullet"/>
      <w:lvlText w:val="o"/>
      <w:lvlJc w:val="left"/>
      <w:pPr>
        <w:tabs>
          <w:tab w:val="num" w:pos="1440"/>
        </w:tabs>
        <w:ind w:left="1440" w:hanging="360"/>
      </w:pPr>
      <w:rPr>
        <w:rFonts w:ascii="Courier New" w:hAnsi="Courier New"/>
      </w:rPr>
    </w:lvl>
    <w:lvl w:ilvl="2" w:tplc="7E7A909E">
      <w:start w:val="1"/>
      <w:numFmt w:val="bullet"/>
      <w:lvlText w:val=""/>
      <w:lvlJc w:val="left"/>
      <w:pPr>
        <w:tabs>
          <w:tab w:val="num" w:pos="2160"/>
        </w:tabs>
        <w:ind w:left="2160" w:hanging="360"/>
      </w:pPr>
      <w:rPr>
        <w:rFonts w:ascii="Wingdings" w:hAnsi="Wingdings"/>
      </w:rPr>
    </w:lvl>
    <w:lvl w:ilvl="3" w:tplc="753048A6">
      <w:start w:val="1"/>
      <w:numFmt w:val="bullet"/>
      <w:lvlText w:val=""/>
      <w:lvlJc w:val="left"/>
      <w:pPr>
        <w:tabs>
          <w:tab w:val="num" w:pos="2880"/>
        </w:tabs>
        <w:ind w:left="2880" w:hanging="360"/>
      </w:pPr>
      <w:rPr>
        <w:rFonts w:ascii="Symbol" w:hAnsi="Symbol"/>
      </w:rPr>
    </w:lvl>
    <w:lvl w:ilvl="4" w:tplc="70D29A8E">
      <w:start w:val="1"/>
      <w:numFmt w:val="bullet"/>
      <w:lvlText w:val="o"/>
      <w:lvlJc w:val="left"/>
      <w:pPr>
        <w:tabs>
          <w:tab w:val="num" w:pos="3600"/>
        </w:tabs>
        <w:ind w:left="3600" w:hanging="360"/>
      </w:pPr>
      <w:rPr>
        <w:rFonts w:ascii="Courier New" w:hAnsi="Courier New"/>
      </w:rPr>
    </w:lvl>
    <w:lvl w:ilvl="5" w:tplc="E59060C6">
      <w:start w:val="1"/>
      <w:numFmt w:val="bullet"/>
      <w:lvlText w:val=""/>
      <w:lvlJc w:val="left"/>
      <w:pPr>
        <w:tabs>
          <w:tab w:val="num" w:pos="4320"/>
        </w:tabs>
        <w:ind w:left="4320" w:hanging="360"/>
      </w:pPr>
      <w:rPr>
        <w:rFonts w:ascii="Wingdings" w:hAnsi="Wingdings"/>
      </w:rPr>
    </w:lvl>
    <w:lvl w:ilvl="6" w:tplc="DFFAF322">
      <w:start w:val="1"/>
      <w:numFmt w:val="bullet"/>
      <w:lvlText w:val=""/>
      <w:lvlJc w:val="left"/>
      <w:pPr>
        <w:tabs>
          <w:tab w:val="num" w:pos="5040"/>
        </w:tabs>
        <w:ind w:left="5040" w:hanging="360"/>
      </w:pPr>
      <w:rPr>
        <w:rFonts w:ascii="Symbol" w:hAnsi="Symbol"/>
      </w:rPr>
    </w:lvl>
    <w:lvl w:ilvl="7" w:tplc="2434518E">
      <w:start w:val="1"/>
      <w:numFmt w:val="bullet"/>
      <w:lvlText w:val="o"/>
      <w:lvlJc w:val="left"/>
      <w:pPr>
        <w:tabs>
          <w:tab w:val="num" w:pos="5760"/>
        </w:tabs>
        <w:ind w:left="5760" w:hanging="360"/>
      </w:pPr>
      <w:rPr>
        <w:rFonts w:ascii="Courier New" w:hAnsi="Courier New"/>
      </w:rPr>
    </w:lvl>
    <w:lvl w:ilvl="8" w:tplc="2CFE7880">
      <w:start w:val="1"/>
      <w:numFmt w:val="bullet"/>
      <w:lvlText w:val=""/>
      <w:lvlJc w:val="left"/>
      <w:pPr>
        <w:tabs>
          <w:tab w:val="num" w:pos="6480"/>
        </w:tabs>
        <w:ind w:left="6480" w:hanging="360"/>
      </w:pPr>
      <w:rPr>
        <w:rFonts w:ascii="Wingdings" w:hAnsi="Wingdings"/>
      </w:rPr>
    </w:lvl>
  </w:abstractNum>
  <w:abstractNum w:abstractNumId="180">
    <w:nsid w:val="7BE95E12"/>
    <w:multiLevelType w:val="hybridMultilevel"/>
    <w:tmpl w:val="7BE95E12"/>
    <w:lvl w:ilvl="0" w:tplc="E9F85778">
      <w:start w:val="1"/>
      <w:numFmt w:val="bullet"/>
      <w:lvlText w:val=""/>
      <w:lvlJc w:val="left"/>
      <w:pPr>
        <w:ind w:left="720" w:hanging="360"/>
      </w:pPr>
      <w:rPr>
        <w:rFonts w:ascii="Symbol" w:hAnsi="Symbol"/>
      </w:rPr>
    </w:lvl>
    <w:lvl w:ilvl="1" w:tplc="1D0CDFC2">
      <w:start w:val="1"/>
      <w:numFmt w:val="bullet"/>
      <w:lvlText w:val="o"/>
      <w:lvlJc w:val="left"/>
      <w:pPr>
        <w:tabs>
          <w:tab w:val="num" w:pos="1440"/>
        </w:tabs>
        <w:ind w:left="1440" w:hanging="360"/>
      </w:pPr>
      <w:rPr>
        <w:rFonts w:ascii="Courier New" w:hAnsi="Courier New"/>
      </w:rPr>
    </w:lvl>
    <w:lvl w:ilvl="2" w:tplc="A052F3A8">
      <w:start w:val="1"/>
      <w:numFmt w:val="bullet"/>
      <w:lvlText w:val=""/>
      <w:lvlJc w:val="left"/>
      <w:pPr>
        <w:tabs>
          <w:tab w:val="num" w:pos="2160"/>
        </w:tabs>
        <w:ind w:left="2160" w:hanging="360"/>
      </w:pPr>
      <w:rPr>
        <w:rFonts w:ascii="Wingdings" w:hAnsi="Wingdings"/>
      </w:rPr>
    </w:lvl>
    <w:lvl w:ilvl="3" w:tplc="38A21136">
      <w:start w:val="1"/>
      <w:numFmt w:val="bullet"/>
      <w:lvlText w:val=""/>
      <w:lvlJc w:val="left"/>
      <w:pPr>
        <w:tabs>
          <w:tab w:val="num" w:pos="2880"/>
        </w:tabs>
        <w:ind w:left="2880" w:hanging="360"/>
      </w:pPr>
      <w:rPr>
        <w:rFonts w:ascii="Symbol" w:hAnsi="Symbol"/>
      </w:rPr>
    </w:lvl>
    <w:lvl w:ilvl="4" w:tplc="8C3C3F3A">
      <w:start w:val="1"/>
      <w:numFmt w:val="bullet"/>
      <w:lvlText w:val="o"/>
      <w:lvlJc w:val="left"/>
      <w:pPr>
        <w:tabs>
          <w:tab w:val="num" w:pos="3600"/>
        </w:tabs>
        <w:ind w:left="3600" w:hanging="360"/>
      </w:pPr>
      <w:rPr>
        <w:rFonts w:ascii="Courier New" w:hAnsi="Courier New"/>
      </w:rPr>
    </w:lvl>
    <w:lvl w:ilvl="5" w:tplc="EFE25546">
      <w:start w:val="1"/>
      <w:numFmt w:val="bullet"/>
      <w:lvlText w:val=""/>
      <w:lvlJc w:val="left"/>
      <w:pPr>
        <w:tabs>
          <w:tab w:val="num" w:pos="4320"/>
        </w:tabs>
        <w:ind w:left="4320" w:hanging="360"/>
      </w:pPr>
      <w:rPr>
        <w:rFonts w:ascii="Wingdings" w:hAnsi="Wingdings"/>
      </w:rPr>
    </w:lvl>
    <w:lvl w:ilvl="6" w:tplc="EB640D08">
      <w:start w:val="1"/>
      <w:numFmt w:val="bullet"/>
      <w:lvlText w:val=""/>
      <w:lvlJc w:val="left"/>
      <w:pPr>
        <w:tabs>
          <w:tab w:val="num" w:pos="5040"/>
        </w:tabs>
        <w:ind w:left="5040" w:hanging="360"/>
      </w:pPr>
      <w:rPr>
        <w:rFonts w:ascii="Symbol" w:hAnsi="Symbol"/>
      </w:rPr>
    </w:lvl>
    <w:lvl w:ilvl="7" w:tplc="329C0548">
      <w:start w:val="1"/>
      <w:numFmt w:val="bullet"/>
      <w:lvlText w:val="o"/>
      <w:lvlJc w:val="left"/>
      <w:pPr>
        <w:tabs>
          <w:tab w:val="num" w:pos="5760"/>
        </w:tabs>
        <w:ind w:left="5760" w:hanging="360"/>
      </w:pPr>
      <w:rPr>
        <w:rFonts w:ascii="Courier New" w:hAnsi="Courier New"/>
      </w:rPr>
    </w:lvl>
    <w:lvl w:ilvl="8" w:tplc="110ECCB6">
      <w:start w:val="1"/>
      <w:numFmt w:val="bullet"/>
      <w:lvlText w:val=""/>
      <w:lvlJc w:val="left"/>
      <w:pPr>
        <w:tabs>
          <w:tab w:val="num" w:pos="6480"/>
        </w:tabs>
        <w:ind w:left="6480" w:hanging="360"/>
      </w:pPr>
      <w:rPr>
        <w:rFonts w:ascii="Wingdings" w:hAnsi="Wingdings"/>
      </w:rPr>
    </w:lvl>
  </w:abstractNum>
  <w:abstractNum w:abstractNumId="181">
    <w:nsid w:val="7BE95E13"/>
    <w:multiLevelType w:val="hybridMultilevel"/>
    <w:tmpl w:val="7BE95E13"/>
    <w:lvl w:ilvl="0" w:tplc="B8A6726A">
      <w:start w:val="1"/>
      <w:numFmt w:val="bullet"/>
      <w:lvlText w:val=""/>
      <w:lvlJc w:val="left"/>
      <w:pPr>
        <w:ind w:left="720" w:hanging="360"/>
      </w:pPr>
      <w:rPr>
        <w:rFonts w:ascii="Symbol" w:hAnsi="Symbol"/>
      </w:rPr>
    </w:lvl>
    <w:lvl w:ilvl="1" w:tplc="C85E395A">
      <w:start w:val="1"/>
      <w:numFmt w:val="bullet"/>
      <w:lvlText w:val="o"/>
      <w:lvlJc w:val="left"/>
      <w:pPr>
        <w:tabs>
          <w:tab w:val="num" w:pos="1440"/>
        </w:tabs>
        <w:ind w:left="1440" w:hanging="360"/>
      </w:pPr>
      <w:rPr>
        <w:rFonts w:ascii="Courier New" w:hAnsi="Courier New"/>
      </w:rPr>
    </w:lvl>
    <w:lvl w:ilvl="2" w:tplc="7C9879D0">
      <w:start w:val="1"/>
      <w:numFmt w:val="bullet"/>
      <w:lvlText w:val=""/>
      <w:lvlJc w:val="left"/>
      <w:pPr>
        <w:tabs>
          <w:tab w:val="num" w:pos="2160"/>
        </w:tabs>
        <w:ind w:left="2160" w:hanging="360"/>
      </w:pPr>
      <w:rPr>
        <w:rFonts w:ascii="Wingdings" w:hAnsi="Wingdings"/>
      </w:rPr>
    </w:lvl>
    <w:lvl w:ilvl="3" w:tplc="98766BB0">
      <w:start w:val="1"/>
      <w:numFmt w:val="bullet"/>
      <w:lvlText w:val=""/>
      <w:lvlJc w:val="left"/>
      <w:pPr>
        <w:tabs>
          <w:tab w:val="num" w:pos="2880"/>
        </w:tabs>
        <w:ind w:left="2880" w:hanging="360"/>
      </w:pPr>
      <w:rPr>
        <w:rFonts w:ascii="Symbol" w:hAnsi="Symbol"/>
      </w:rPr>
    </w:lvl>
    <w:lvl w:ilvl="4" w:tplc="A5B49E3E">
      <w:start w:val="1"/>
      <w:numFmt w:val="bullet"/>
      <w:lvlText w:val="o"/>
      <w:lvlJc w:val="left"/>
      <w:pPr>
        <w:tabs>
          <w:tab w:val="num" w:pos="3600"/>
        </w:tabs>
        <w:ind w:left="3600" w:hanging="360"/>
      </w:pPr>
      <w:rPr>
        <w:rFonts w:ascii="Courier New" w:hAnsi="Courier New"/>
      </w:rPr>
    </w:lvl>
    <w:lvl w:ilvl="5" w:tplc="54A6C214">
      <w:start w:val="1"/>
      <w:numFmt w:val="bullet"/>
      <w:lvlText w:val=""/>
      <w:lvlJc w:val="left"/>
      <w:pPr>
        <w:tabs>
          <w:tab w:val="num" w:pos="4320"/>
        </w:tabs>
        <w:ind w:left="4320" w:hanging="360"/>
      </w:pPr>
      <w:rPr>
        <w:rFonts w:ascii="Wingdings" w:hAnsi="Wingdings"/>
      </w:rPr>
    </w:lvl>
    <w:lvl w:ilvl="6" w:tplc="07D85A82">
      <w:start w:val="1"/>
      <w:numFmt w:val="bullet"/>
      <w:lvlText w:val=""/>
      <w:lvlJc w:val="left"/>
      <w:pPr>
        <w:tabs>
          <w:tab w:val="num" w:pos="5040"/>
        </w:tabs>
        <w:ind w:left="5040" w:hanging="360"/>
      </w:pPr>
      <w:rPr>
        <w:rFonts w:ascii="Symbol" w:hAnsi="Symbol"/>
      </w:rPr>
    </w:lvl>
    <w:lvl w:ilvl="7" w:tplc="9E04795E">
      <w:start w:val="1"/>
      <w:numFmt w:val="bullet"/>
      <w:lvlText w:val="o"/>
      <w:lvlJc w:val="left"/>
      <w:pPr>
        <w:tabs>
          <w:tab w:val="num" w:pos="5760"/>
        </w:tabs>
        <w:ind w:left="5760" w:hanging="360"/>
      </w:pPr>
      <w:rPr>
        <w:rFonts w:ascii="Courier New" w:hAnsi="Courier New"/>
      </w:rPr>
    </w:lvl>
    <w:lvl w:ilvl="8" w:tplc="6A54B24C">
      <w:start w:val="1"/>
      <w:numFmt w:val="bullet"/>
      <w:lvlText w:val=""/>
      <w:lvlJc w:val="left"/>
      <w:pPr>
        <w:tabs>
          <w:tab w:val="num" w:pos="6480"/>
        </w:tabs>
        <w:ind w:left="6480" w:hanging="360"/>
      </w:pPr>
      <w:rPr>
        <w:rFonts w:ascii="Wingdings" w:hAnsi="Wingdings"/>
      </w:rPr>
    </w:lvl>
  </w:abstractNum>
  <w:abstractNum w:abstractNumId="182">
    <w:nsid w:val="7BE95E14"/>
    <w:multiLevelType w:val="hybridMultilevel"/>
    <w:tmpl w:val="7BE95E14"/>
    <w:lvl w:ilvl="0" w:tplc="A7C4BB38">
      <w:start w:val="1"/>
      <w:numFmt w:val="bullet"/>
      <w:lvlText w:val=""/>
      <w:lvlJc w:val="left"/>
      <w:pPr>
        <w:ind w:left="720" w:hanging="360"/>
      </w:pPr>
      <w:rPr>
        <w:rFonts w:ascii="Symbol" w:hAnsi="Symbol"/>
      </w:rPr>
    </w:lvl>
    <w:lvl w:ilvl="1" w:tplc="CA803EAA">
      <w:start w:val="1"/>
      <w:numFmt w:val="bullet"/>
      <w:lvlText w:val="o"/>
      <w:lvlJc w:val="left"/>
      <w:pPr>
        <w:tabs>
          <w:tab w:val="num" w:pos="1440"/>
        </w:tabs>
        <w:ind w:left="1440" w:hanging="360"/>
      </w:pPr>
      <w:rPr>
        <w:rFonts w:ascii="Courier New" w:hAnsi="Courier New"/>
      </w:rPr>
    </w:lvl>
    <w:lvl w:ilvl="2" w:tplc="69901DBA">
      <w:start w:val="1"/>
      <w:numFmt w:val="bullet"/>
      <w:lvlText w:val=""/>
      <w:lvlJc w:val="left"/>
      <w:pPr>
        <w:tabs>
          <w:tab w:val="num" w:pos="2160"/>
        </w:tabs>
        <w:ind w:left="2160" w:hanging="360"/>
      </w:pPr>
      <w:rPr>
        <w:rFonts w:ascii="Wingdings" w:hAnsi="Wingdings"/>
      </w:rPr>
    </w:lvl>
    <w:lvl w:ilvl="3" w:tplc="DCBA7604">
      <w:start w:val="1"/>
      <w:numFmt w:val="bullet"/>
      <w:lvlText w:val=""/>
      <w:lvlJc w:val="left"/>
      <w:pPr>
        <w:tabs>
          <w:tab w:val="num" w:pos="2880"/>
        </w:tabs>
        <w:ind w:left="2880" w:hanging="360"/>
      </w:pPr>
      <w:rPr>
        <w:rFonts w:ascii="Symbol" w:hAnsi="Symbol"/>
      </w:rPr>
    </w:lvl>
    <w:lvl w:ilvl="4" w:tplc="FD52B92A">
      <w:start w:val="1"/>
      <w:numFmt w:val="bullet"/>
      <w:lvlText w:val="o"/>
      <w:lvlJc w:val="left"/>
      <w:pPr>
        <w:tabs>
          <w:tab w:val="num" w:pos="3600"/>
        </w:tabs>
        <w:ind w:left="3600" w:hanging="360"/>
      </w:pPr>
      <w:rPr>
        <w:rFonts w:ascii="Courier New" w:hAnsi="Courier New"/>
      </w:rPr>
    </w:lvl>
    <w:lvl w:ilvl="5" w:tplc="348A1898">
      <w:start w:val="1"/>
      <w:numFmt w:val="bullet"/>
      <w:lvlText w:val=""/>
      <w:lvlJc w:val="left"/>
      <w:pPr>
        <w:tabs>
          <w:tab w:val="num" w:pos="4320"/>
        </w:tabs>
        <w:ind w:left="4320" w:hanging="360"/>
      </w:pPr>
      <w:rPr>
        <w:rFonts w:ascii="Wingdings" w:hAnsi="Wingdings"/>
      </w:rPr>
    </w:lvl>
    <w:lvl w:ilvl="6" w:tplc="C8DC32E2">
      <w:start w:val="1"/>
      <w:numFmt w:val="bullet"/>
      <w:lvlText w:val=""/>
      <w:lvlJc w:val="left"/>
      <w:pPr>
        <w:tabs>
          <w:tab w:val="num" w:pos="5040"/>
        </w:tabs>
        <w:ind w:left="5040" w:hanging="360"/>
      </w:pPr>
      <w:rPr>
        <w:rFonts w:ascii="Symbol" w:hAnsi="Symbol"/>
      </w:rPr>
    </w:lvl>
    <w:lvl w:ilvl="7" w:tplc="6922B406">
      <w:start w:val="1"/>
      <w:numFmt w:val="bullet"/>
      <w:lvlText w:val="o"/>
      <w:lvlJc w:val="left"/>
      <w:pPr>
        <w:tabs>
          <w:tab w:val="num" w:pos="5760"/>
        </w:tabs>
        <w:ind w:left="5760" w:hanging="360"/>
      </w:pPr>
      <w:rPr>
        <w:rFonts w:ascii="Courier New" w:hAnsi="Courier New"/>
      </w:rPr>
    </w:lvl>
    <w:lvl w:ilvl="8" w:tplc="E53CBA78">
      <w:start w:val="1"/>
      <w:numFmt w:val="bullet"/>
      <w:lvlText w:val=""/>
      <w:lvlJc w:val="left"/>
      <w:pPr>
        <w:tabs>
          <w:tab w:val="num" w:pos="6480"/>
        </w:tabs>
        <w:ind w:left="6480" w:hanging="360"/>
      </w:pPr>
      <w:rPr>
        <w:rFonts w:ascii="Wingdings" w:hAnsi="Wingdings"/>
      </w:rPr>
    </w:lvl>
  </w:abstractNum>
  <w:abstractNum w:abstractNumId="183">
    <w:nsid w:val="7BE95E15"/>
    <w:multiLevelType w:val="hybridMultilevel"/>
    <w:tmpl w:val="7BE95E15"/>
    <w:lvl w:ilvl="0" w:tplc="583E9918">
      <w:start w:val="1"/>
      <w:numFmt w:val="bullet"/>
      <w:lvlText w:val=""/>
      <w:lvlJc w:val="left"/>
      <w:pPr>
        <w:ind w:left="720" w:hanging="360"/>
      </w:pPr>
      <w:rPr>
        <w:rFonts w:ascii="Symbol" w:hAnsi="Symbol"/>
      </w:rPr>
    </w:lvl>
    <w:lvl w:ilvl="1" w:tplc="9B84C000">
      <w:start w:val="1"/>
      <w:numFmt w:val="bullet"/>
      <w:lvlText w:val="o"/>
      <w:lvlJc w:val="left"/>
      <w:pPr>
        <w:tabs>
          <w:tab w:val="num" w:pos="1440"/>
        </w:tabs>
        <w:ind w:left="1440" w:hanging="360"/>
      </w:pPr>
      <w:rPr>
        <w:rFonts w:ascii="Courier New" w:hAnsi="Courier New"/>
      </w:rPr>
    </w:lvl>
    <w:lvl w:ilvl="2" w:tplc="3BA4670C">
      <w:start w:val="1"/>
      <w:numFmt w:val="bullet"/>
      <w:lvlText w:val=""/>
      <w:lvlJc w:val="left"/>
      <w:pPr>
        <w:tabs>
          <w:tab w:val="num" w:pos="2160"/>
        </w:tabs>
        <w:ind w:left="2160" w:hanging="360"/>
      </w:pPr>
      <w:rPr>
        <w:rFonts w:ascii="Wingdings" w:hAnsi="Wingdings"/>
      </w:rPr>
    </w:lvl>
    <w:lvl w:ilvl="3" w:tplc="A5E026AE">
      <w:start w:val="1"/>
      <w:numFmt w:val="bullet"/>
      <w:lvlText w:val=""/>
      <w:lvlJc w:val="left"/>
      <w:pPr>
        <w:tabs>
          <w:tab w:val="num" w:pos="2880"/>
        </w:tabs>
        <w:ind w:left="2880" w:hanging="360"/>
      </w:pPr>
      <w:rPr>
        <w:rFonts w:ascii="Symbol" w:hAnsi="Symbol"/>
      </w:rPr>
    </w:lvl>
    <w:lvl w:ilvl="4" w:tplc="4EAA5A74">
      <w:start w:val="1"/>
      <w:numFmt w:val="bullet"/>
      <w:lvlText w:val="o"/>
      <w:lvlJc w:val="left"/>
      <w:pPr>
        <w:tabs>
          <w:tab w:val="num" w:pos="3600"/>
        </w:tabs>
        <w:ind w:left="3600" w:hanging="360"/>
      </w:pPr>
      <w:rPr>
        <w:rFonts w:ascii="Courier New" w:hAnsi="Courier New"/>
      </w:rPr>
    </w:lvl>
    <w:lvl w:ilvl="5" w:tplc="86500C10">
      <w:start w:val="1"/>
      <w:numFmt w:val="bullet"/>
      <w:lvlText w:val=""/>
      <w:lvlJc w:val="left"/>
      <w:pPr>
        <w:tabs>
          <w:tab w:val="num" w:pos="4320"/>
        </w:tabs>
        <w:ind w:left="4320" w:hanging="360"/>
      </w:pPr>
      <w:rPr>
        <w:rFonts w:ascii="Wingdings" w:hAnsi="Wingdings"/>
      </w:rPr>
    </w:lvl>
    <w:lvl w:ilvl="6" w:tplc="42505D06">
      <w:start w:val="1"/>
      <w:numFmt w:val="bullet"/>
      <w:lvlText w:val=""/>
      <w:lvlJc w:val="left"/>
      <w:pPr>
        <w:tabs>
          <w:tab w:val="num" w:pos="5040"/>
        </w:tabs>
        <w:ind w:left="5040" w:hanging="360"/>
      </w:pPr>
      <w:rPr>
        <w:rFonts w:ascii="Symbol" w:hAnsi="Symbol"/>
      </w:rPr>
    </w:lvl>
    <w:lvl w:ilvl="7" w:tplc="3C2E3A1A">
      <w:start w:val="1"/>
      <w:numFmt w:val="bullet"/>
      <w:lvlText w:val="o"/>
      <w:lvlJc w:val="left"/>
      <w:pPr>
        <w:tabs>
          <w:tab w:val="num" w:pos="5760"/>
        </w:tabs>
        <w:ind w:left="5760" w:hanging="360"/>
      </w:pPr>
      <w:rPr>
        <w:rFonts w:ascii="Courier New" w:hAnsi="Courier New"/>
      </w:rPr>
    </w:lvl>
    <w:lvl w:ilvl="8" w:tplc="536483A8">
      <w:start w:val="1"/>
      <w:numFmt w:val="bullet"/>
      <w:lvlText w:val=""/>
      <w:lvlJc w:val="left"/>
      <w:pPr>
        <w:tabs>
          <w:tab w:val="num" w:pos="6480"/>
        </w:tabs>
        <w:ind w:left="6480" w:hanging="360"/>
      </w:pPr>
      <w:rPr>
        <w:rFonts w:ascii="Wingdings" w:hAnsi="Wingdings"/>
      </w:rPr>
    </w:lvl>
  </w:abstractNum>
  <w:abstractNum w:abstractNumId="184">
    <w:nsid w:val="7BE95E16"/>
    <w:multiLevelType w:val="hybridMultilevel"/>
    <w:tmpl w:val="7BE95E16"/>
    <w:lvl w:ilvl="0" w:tplc="579423AE">
      <w:start w:val="1"/>
      <w:numFmt w:val="bullet"/>
      <w:lvlText w:val=""/>
      <w:lvlJc w:val="left"/>
      <w:pPr>
        <w:ind w:left="720" w:hanging="360"/>
      </w:pPr>
      <w:rPr>
        <w:rFonts w:ascii="Symbol" w:hAnsi="Symbol"/>
      </w:rPr>
    </w:lvl>
    <w:lvl w:ilvl="1" w:tplc="0B3E9AA0">
      <w:start w:val="1"/>
      <w:numFmt w:val="bullet"/>
      <w:lvlText w:val="o"/>
      <w:lvlJc w:val="left"/>
      <w:pPr>
        <w:tabs>
          <w:tab w:val="num" w:pos="1440"/>
        </w:tabs>
        <w:ind w:left="1440" w:hanging="360"/>
      </w:pPr>
      <w:rPr>
        <w:rFonts w:ascii="Courier New" w:hAnsi="Courier New"/>
      </w:rPr>
    </w:lvl>
    <w:lvl w:ilvl="2" w:tplc="88DE26F4">
      <w:start w:val="1"/>
      <w:numFmt w:val="bullet"/>
      <w:lvlText w:val=""/>
      <w:lvlJc w:val="left"/>
      <w:pPr>
        <w:tabs>
          <w:tab w:val="num" w:pos="2160"/>
        </w:tabs>
        <w:ind w:left="2160" w:hanging="360"/>
      </w:pPr>
      <w:rPr>
        <w:rFonts w:ascii="Wingdings" w:hAnsi="Wingdings"/>
      </w:rPr>
    </w:lvl>
    <w:lvl w:ilvl="3" w:tplc="CA9AEC42">
      <w:start w:val="1"/>
      <w:numFmt w:val="bullet"/>
      <w:lvlText w:val=""/>
      <w:lvlJc w:val="left"/>
      <w:pPr>
        <w:tabs>
          <w:tab w:val="num" w:pos="2880"/>
        </w:tabs>
        <w:ind w:left="2880" w:hanging="360"/>
      </w:pPr>
      <w:rPr>
        <w:rFonts w:ascii="Symbol" w:hAnsi="Symbol"/>
      </w:rPr>
    </w:lvl>
    <w:lvl w:ilvl="4" w:tplc="552AA932">
      <w:start w:val="1"/>
      <w:numFmt w:val="bullet"/>
      <w:lvlText w:val="o"/>
      <w:lvlJc w:val="left"/>
      <w:pPr>
        <w:tabs>
          <w:tab w:val="num" w:pos="3600"/>
        </w:tabs>
        <w:ind w:left="3600" w:hanging="360"/>
      </w:pPr>
      <w:rPr>
        <w:rFonts w:ascii="Courier New" w:hAnsi="Courier New"/>
      </w:rPr>
    </w:lvl>
    <w:lvl w:ilvl="5" w:tplc="8CA065D8">
      <w:start w:val="1"/>
      <w:numFmt w:val="bullet"/>
      <w:lvlText w:val=""/>
      <w:lvlJc w:val="left"/>
      <w:pPr>
        <w:tabs>
          <w:tab w:val="num" w:pos="4320"/>
        </w:tabs>
        <w:ind w:left="4320" w:hanging="360"/>
      </w:pPr>
      <w:rPr>
        <w:rFonts w:ascii="Wingdings" w:hAnsi="Wingdings"/>
      </w:rPr>
    </w:lvl>
    <w:lvl w:ilvl="6" w:tplc="8C88A364">
      <w:start w:val="1"/>
      <w:numFmt w:val="bullet"/>
      <w:lvlText w:val=""/>
      <w:lvlJc w:val="left"/>
      <w:pPr>
        <w:tabs>
          <w:tab w:val="num" w:pos="5040"/>
        </w:tabs>
        <w:ind w:left="5040" w:hanging="360"/>
      </w:pPr>
      <w:rPr>
        <w:rFonts w:ascii="Symbol" w:hAnsi="Symbol"/>
      </w:rPr>
    </w:lvl>
    <w:lvl w:ilvl="7" w:tplc="D84A4AC0">
      <w:start w:val="1"/>
      <w:numFmt w:val="bullet"/>
      <w:lvlText w:val="o"/>
      <w:lvlJc w:val="left"/>
      <w:pPr>
        <w:tabs>
          <w:tab w:val="num" w:pos="5760"/>
        </w:tabs>
        <w:ind w:left="5760" w:hanging="360"/>
      </w:pPr>
      <w:rPr>
        <w:rFonts w:ascii="Courier New" w:hAnsi="Courier New"/>
      </w:rPr>
    </w:lvl>
    <w:lvl w:ilvl="8" w:tplc="0C486228">
      <w:start w:val="1"/>
      <w:numFmt w:val="bullet"/>
      <w:lvlText w:val=""/>
      <w:lvlJc w:val="left"/>
      <w:pPr>
        <w:tabs>
          <w:tab w:val="num" w:pos="6480"/>
        </w:tabs>
        <w:ind w:left="6480" w:hanging="360"/>
      </w:pPr>
      <w:rPr>
        <w:rFonts w:ascii="Wingdings" w:hAnsi="Wingdings"/>
      </w:rPr>
    </w:lvl>
  </w:abstractNum>
  <w:abstractNum w:abstractNumId="185">
    <w:nsid w:val="7BE95E17"/>
    <w:multiLevelType w:val="hybridMultilevel"/>
    <w:tmpl w:val="7BE95E17"/>
    <w:lvl w:ilvl="0" w:tplc="C9FA3746">
      <w:start w:val="1"/>
      <w:numFmt w:val="bullet"/>
      <w:lvlText w:val=""/>
      <w:lvlJc w:val="left"/>
      <w:pPr>
        <w:ind w:left="720" w:hanging="360"/>
      </w:pPr>
      <w:rPr>
        <w:rFonts w:ascii="Symbol" w:hAnsi="Symbol"/>
      </w:rPr>
    </w:lvl>
    <w:lvl w:ilvl="1" w:tplc="01AC74B4">
      <w:start w:val="1"/>
      <w:numFmt w:val="bullet"/>
      <w:lvlText w:val="o"/>
      <w:lvlJc w:val="left"/>
      <w:pPr>
        <w:tabs>
          <w:tab w:val="num" w:pos="1440"/>
        </w:tabs>
        <w:ind w:left="1440" w:hanging="360"/>
      </w:pPr>
      <w:rPr>
        <w:rFonts w:ascii="Courier New" w:hAnsi="Courier New"/>
      </w:rPr>
    </w:lvl>
    <w:lvl w:ilvl="2" w:tplc="8A02E4A0">
      <w:start w:val="1"/>
      <w:numFmt w:val="bullet"/>
      <w:lvlText w:val=""/>
      <w:lvlJc w:val="left"/>
      <w:pPr>
        <w:tabs>
          <w:tab w:val="num" w:pos="2160"/>
        </w:tabs>
        <w:ind w:left="2160" w:hanging="360"/>
      </w:pPr>
      <w:rPr>
        <w:rFonts w:ascii="Wingdings" w:hAnsi="Wingdings"/>
      </w:rPr>
    </w:lvl>
    <w:lvl w:ilvl="3" w:tplc="88B88984">
      <w:start w:val="1"/>
      <w:numFmt w:val="bullet"/>
      <w:lvlText w:val=""/>
      <w:lvlJc w:val="left"/>
      <w:pPr>
        <w:tabs>
          <w:tab w:val="num" w:pos="2880"/>
        </w:tabs>
        <w:ind w:left="2880" w:hanging="360"/>
      </w:pPr>
      <w:rPr>
        <w:rFonts w:ascii="Symbol" w:hAnsi="Symbol"/>
      </w:rPr>
    </w:lvl>
    <w:lvl w:ilvl="4" w:tplc="16C85C5A">
      <w:start w:val="1"/>
      <w:numFmt w:val="bullet"/>
      <w:lvlText w:val="o"/>
      <w:lvlJc w:val="left"/>
      <w:pPr>
        <w:tabs>
          <w:tab w:val="num" w:pos="3600"/>
        </w:tabs>
        <w:ind w:left="3600" w:hanging="360"/>
      </w:pPr>
      <w:rPr>
        <w:rFonts w:ascii="Courier New" w:hAnsi="Courier New"/>
      </w:rPr>
    </w:lvl>
    <w:lvl w:ilvl="5" w:tplc="78F6FDA0">
      <w:start w:val="1"/>
      <w:numFmt w:val="bullet"/>
      <w:lvlText w:val=""/>
      <w:lvlJc w:val="left"/>
      <w:pPr>
        <w:tabs>
          <w:tab w:val="num" w:pos="4320"/>
        </w:tabs>
        <w:ind w:left="4320" w:hanging="360"/>
      </w:pPr>
      <w:rPr>
        <w:rFonts w:ascii="Wingdings" w:hAnsi="Wingdings"/>
      </w:rPr>
    </w:lvl>
    <w:lvl w:ilvl="6" w:tplc="AD1C7876">
      <w:start w:val="1"/>
      <w:numFmt w:val="bullet"/>
      <w:lvlText w:val=""/>
      <w:lvlJc w:val="left"/>
      <w:pPr>
        <w:tabs>
          <w:tab w:val="num" w:pos="5040"/>
        </w:tabs>
        <w:ind w:left="5040" w:hanging="360"/>
      </w:pPr>
      <w:rPr>
        <w:rFonts w:ascii="Symbol" w:hAnsi="Symbol"/>
      </w:rPr>
    </w:lvl>
    <w:lvl w:ilvl="7" w:tplc="AD6A6BBE">
      <w:start w:val="1"/>
      <w:numFmt w:val="bullet"/>
      <w:lvlText w:val="o"/>
      <w:lvlJc w:val="left"/>
      <w:pPr>
        <w:tabs>
          <w:tab w:val="num" w:pos="5760"/>
        </w:tabs>
        <w:ind w:left="5760" w:hanging="360"/>
      </w:pPr>
      <w:rPr>
        <w:rFonts w:ascii="Courier New" w:hAnsi="Courier New"/>
      </w:rPr>
    </w:lvl>
    <w:lvl w:ilvl="8" w:tplc="E200C27E">
      <w:start w:val="1"/>
      <w:numFmt w:val="bullet"/>
      <w:lvlText w:val=""/>
      <w:lvlJc w:val="left"/>
      <w:pPr>
        <w:tabs>
          <w:tab w:val="num" w:pos="6480"/>
        </w:tabs>
        <w:ind w:left="6480" w:hanging="360"/>
      </w:pPr>
      <w:rPr>
        <w:rFonts w:ascii="Wingdings" w:hAnsi="Wingdings"/>
      </w:rPr>
    </w:lvl>
  </w:abstractNum>
  <w:abstractNum w:abstractNumId="186">
    <w:nsid w:val="7BE95E18"/>
    <w:multiLevelType w:val="hybridMultilevel"/>
    <w:tmpl w:val="7BE95E18"/>
    <w:lvl w:ilvl="0" w:tplc="2610B52E">
      <w:start w:val="1"/>
      <w:numFmt w:val="bullet"/>
      <w:lvlText w:val=""/>
      <w:lvlJc w:val="left"/>
      <w:pPr>
        <w:ind w:left="720" w:hanging="360"/>
      </w:pPr>
      <w:rPr>
        <w:rFonts w:ascii="Symbol" w:hAnsi="Symbol"/>
      </w:rPr>
    </w:lvl>
    <w:lvl w:ilvl="1" w:tplc="3950400C">
      <w:start w:val="1"/>
      <w:numFmt w:val="bullet"/>
      <w:lvlText w:val="o"/>
      <w:lvlJc w:val="left"/>
      <w:pPr>
        <w:ind w:left="1440" w:hanging="360"/>
      </w:pPr>
      <w:rPr>
        <w:rFonts w:ascii="Courier New" w:hAnsi="Courier New"/>
      </w:rPr>
    </w:lvl>
    <w:lvl w:ilvl="2" w:tplc="89562516">
      <w:start w:val="1"/>
      <w:numFmt w:val="bullet"/>
      <w:lvlText w:val=""/>
      <w:lvlJc w:val="left"/>
      <w:pPr>
        <w:tabs>
          <w:tab w:val="num" w:pos="2160"/>
        </w:tabs>
        <w:ind w:left="2160" w:hanging="360"/>
      </w:pPr>
      <w:rPr>
        <w:rFonts w:ascii="Wingdings" w:hAnsi="Wingdings"/>
      </w:rPr>
    </w:lvl>
    <w:lvl w:ilvl="3" w:tplc="1CAC353C">
      <w:start w:val="1"/>
      <w:numFmt w:val="bullet"/>
      <w:lvlText w:val=""/>
      <w:lvlJc w:val="left"/>
      <w:pPr>
        <w:tabs>
          <w:tab w:val="num" w:pos="2880"/>
        </w:tabs>
        <w:ind w:left="2880" w:hanging="360"/>
      </w:pPr>
      <w:rPr>
        <w:rFonts w:ascii="Symbol" w:hAnsi="Symbol"/>
      </w:rPr>
    </w:lvl>
    <w:lvl w:ilvl="4" w:tplc="C7D604D2">
      <w:start w:val="1"/>
      <w:numFmt w:val="bullet"/>
      <w:lvlText w:val="o"/>
      <w:lvlJc w:val="left"/>
      <w:pPr>
        <w:tabs>
          <w:tab w:val="num" w:pos="3600"/>
        </w:tabs>
        <w:ind w:left="3600" w:hanging="360"/>
      </w:pPr>
      <w:rPr>
        <w:rFonts w:ascii="Courier New" w:hAnsi="Courier New"/>
      </w:rPr>
    </w:lvl>
    <w:lvl w:ilvl="5" w:tplc="2C90FD22">
      <w:start w:val="1"/>
      <w:numFmt w:val="bullet"/>
      <w:lvlText w:val=""/>
      <w:lvlJc w:val="left"/>
      <w:pPr>
        <w:tabs>
          <w:tab w:val="num" w:pos="4320"/>
        </w:tabs>
        <w:ind w:left="4320" w:hanging="360"/>
      </w:pPr>
      <w:rPr>
        <w:rFonts w:ascii="Wingdings" w:hAnsi="Wingdings"/>
      </w:rPr>
    </w:lvl>
    <w:lvl w:ilvl="6" w:tplc="8E98061A">
      <w:start w:val="1"/>
      <w:numFmt w:val="bullet"/>
      <w:lvlText w:val=""/>
      <w:lvlJc w:val="left"/>
      <w:pPr>
        <w:tabs>
          <w:tab w:val="num" w:pos="5040"/>
        </w:tabs>
        <w:ind w:left="5040" w:hanging="360"/>
      </w:pPr>
      <w:rPr>
        <w:rFonts w:ascii="Symbol" w:hAnsi="Symbol"/>
      </w:rPr>
    </w:lvl>
    <w:lvl w:ilvl="7" w:tplc="7BB8AAA6">
      <w:start w:val="1"/>
      <w:numFmt w:val="bullet"/>
      <w:lvlText w:val="o"/>
      <w:lvlJc w:val="left"/>
      <w:pPr>
        <w:tabs>
          <w:tab w:val="num" w:pos="5760"/>
        </w:tabs>
        <w:ind w:left="5760" w:hanging="360"/>
      </w:pPr>
      <w:rPr>
        <w:rFonts w:ascii="Courier New" w:hAnsi="Courier New"/>
      </w:rPr>
    </w:lvl>
    <w:lvl w:ilvl="8" w:tplc="38B4DA18">
      <w:start w:val="1"/>
      <w:numFmt w:val="bullet"/>
      <w:lvlText w:val=""/>
      <w:lvlJc w:val="left"/>
      <w:pPr>
        <w:tabs>
          <w:tab w:val="num" w:pos="6480"/>
        </w:tabs>
        <w:ind w:left="6480" w:hanging="360"/>
      </w:pPr>
      <w:rPr>
        <w:rFonts w:ascii="Wingdings" w:hAnsi="Wingdings"/>
      </w:rPr>
    </w:lvl>
  </w:abstractNum>
  <w:abstractNum w:abstractNumId="187">
    <w:nsid w:val="7BE95E19"/>
    <w:multiLevelType w:val="hybridMultilevel"/>
    <w:tmpl w:val="7BE95E19"/>
    <w:lvl w:ilvl="0" w:tplc="ED64B446">
      <w:start w:val="1"/>
      <w:numFmt w:val="bullet"/>
      <w:lvlText w:val=""/>
      <w:lvlJc w:val="left"/>
      <w:pPr>
        <w:ind w:left="720" w:hanging="360"/>
      </w:pPr>
      <w:rPr>
        <w:rFonts w:ascii="Symbol" w:hAnsi="Symbol"/>
      </w:rPr>
    </w:lvl>
    <w:lvl w:ilvl="1" w:tplc="8BE65D9E">
      <w:start w:val="1"/>
      <w:numFmt w:val="bullet"/>
      <w:lvlText w:val="o"/>
      <w:lvlJc w:val="left"/>
      <w:pPr>
        <w:tabs>
          <w:tab w:val="num" w:pos="1440"/>
        </w:tabs>
        <w:ind w:left="1440" w:hanging="360"/>
      </w:pPr>
      <w:rPr>
        <w:rFonts w:ascii="Courier New" w:hAnsi="Courier New"/>
      </w:rPr>
    </w:lvl>
    <w:lvl w:ilvl="2" w:tplc="EABA6654">
      <w:start w:val="1"/>
      <w:numFmt w:val="bullet"/>
      <w:lvlText w:val=""/>
      <w:lvlJc w:val="left"/>
      <w:pPr>
        <w:tabs>
          <w:tab w:val="num" w:pos="2160"/>
        </w:tabs>
        <w:ind w:left="2160" w:hanging="360"/>
      </w:pPr>
      <w:rPr>
        <w:rFonts w:ascii="Wingdings" w:hAnsi="Wingdings"/>
      </w:rPr>
    </w:lvl>
    <w:lvl w:ilvl="3" w:tplc="2A741D10">
      <w:start w:val="1"/>
      <w:numFmt w:val="bullet"/>
      <w:lvlText w:val=""/>
      <w:lvlJc w:val="left"/>
      <w:pPr>
        <w:tabs>
          <w:tab w:val="num" w:pos="2880"/>
        </w:tabs>
        <w:ind w:left="2880" w:hanging="360"/>
      </w:pPr>
      <w:rPr>
        <w:rFonts w:ascii="Symbol" w:hAnsi="Symbol"/>
      </w:rPr>
    </w:lvl>
    <w:lvl w:ilvl="4" w:tplc="57D05542">
      <w:start w:val="1"/>
      <w:numFmt w:val="bullet"/>
      <w:lvlText w:val="o"/>
      <w:lvlJc w:val="left"/>
      <w:pPr>
        <w:tabs>
          <w:tab w:val="num" w:pos="3600"/>
        </w:tabs>
        <w:ind w:left="3600" w:hanging="360"/>
      </w:pPr>
      <w:rPr>
        <w:rFonts w:ascii="Courier New" w:hAnsi="Courier New"/>
      </w:rPr>
    </w:lvl>
    <w:lvl w:ilvl="5" w:tplc="4896220A">
      <w:start w:val="1"/>
      <w:numFmt w:val="bullet"/>
      <w:lvlText w:val=""/>
      <w:lvlJc w:val="left"/>
      <w:pPr>
        <w:tabs>
          <w:tab w:val="num" w:pos="4320"/>
        </w:tabs>
        <w:ind w:left="4320" w:hanging="360"/>
      </w:pPr>
      <w:rPr>
        <w:rFonts w:ascii="Wingdings" w:hAnsi="Wingdings"/>
      </w:rPr>
    </w:lvl>
    <w:lvl w:ilvl="6" w:tplc="2B70C6A6">
      <w:start w:val="1"/>
      <w:numFmt w:val="bullet"/>
      <w:lvlText w:val=""/>
      <w:lvlJc w:val="left"/>
      <w:pPr>
        <w:tabs>
          <w:tab w:val="num" w:pos="5040"/>
        </w:tabs>
        <w:ind w:left="5040" w:hanging="360"/>
      </w:pPr>
      <w:rPr>
        <w:rFonts w:ascii="Symbol" w:hAnsi="Symbol"/>
      </w:rPr>
    </w:lvl>
    <w:lvl w:ilvl="7" w:tplc="560C9C30">
      <w:start w:val="1"/>
      <w:numFmt w:val="bullet"/>
      <w:lvlText w:val="o"/>
      <w:lvlJc w:val="left"/>
      <w:pPr>
        <w:tabs>
          <w:tab w:val="num" w:pos="5760"/>
        </w:tabs>
        <w:ind w:left="5760" w:hanging="360"/>
      </w:pPr>
      <w:rPr>
        <w:rFonts w:ascii="Courier New" w:hAnsi="Courier New"/>
      </w:rPr>
    </w:lvl>
    <w:lvl w:ilvl="8" w:tplc="7ECE4766">
      <w:start w:val="1"/>
      <w:numFmt w:val="bullet"/>
      <w:lvlText w:val=""/>
      <w:lvlJc w:val="left"/>
      <w:pPr>
        <w:tabs>
          <w:tab w:val="num" w:pos="6480"/>
        </w:tabs>
        <w:ind w:left="6480" w:hanging="360"/>
      </w:pPr>
      <w:rPr>
        <w:rFonts w:ascii="Wingdings" w:hAnsi="Wingdings"/>
      </w:rPr>
    </w:lvl>
  </w:abstractNum>
  <w:abstractNum w:abstractNumId="188">
    <w:nsid w:val="7BE95E1A"/>
    <w:multiLevelType w:val="hybridMultilevel"/>
    <w:tmpl w:val="7BE95E1A"/>
    <w:lvl w:ilvl="0" w:tplc="0E10CF74">
      <w:start w:val="1"/>
      <w:numFmt w:val="bullet"/>
      <w:lvlText w:val=""/>
      <w:lvlJc w:val="left"/>
      <w:pPr>
        <w:ind w:left="720" w:hanging="360"/>
      </w:pPr>
      <w:rPr>
        <w:rFonts w:ascii="Symbol" w:hAnsi="Symbol"/>
      </w:rPr>
    </w:lvl>
    <w:lvl w:ilvl="1" w:tplc="306C0CD6">
      <w:start w:val="1"/>
      <w:numFmt w:val="bullet"/>
      <w:lvlText w:val="o"/>
      <w:lvlJc w:val="left"/>
      <w:pPr>
        <w:tabs>
          <w:tab w:val="num" w:pos="1440"/>
        </w:tabs>
        <w:ind w:left="1440" w:hanging="360"/>
      </w:pPr>
      <w:rPr>
        <w:rFonts w:ascii="Courier New" w:hAnsi="Courier New"/>
      </w:rPr>
    </w:lvl>
    <w:lvl w:ilvl="2" w:tplc="CA1E82DE">
      <w:start w:val="1"/>
      <w:numFmt w:val="bullet"/>
      <w:lvlText w:val=""/>
      <w:lvlJc w:val="left"/>
      <w:pPr>
        <w:tabs>
          <w:tab w:val="num" w:pos="2160"/>
        </w:tabs>
        <w:ind w:left="2160" w:hanging="360"/>
      </w:pPr>
      <w:rPr>
        <w:rFonts w:ascii="Wingdings" w:hAnsi="Wingdings"/>
      </w:rPr>
    </w:lvl>
    <w:lvl w:ilvl="3" w:tplc="F0FC8E90">
      <w:start w:val="1"/>
      <w:numFmt w:val="bullet"/>
      <w:lvlText w:val=""/>
      <w:lvlJc w:val="left"/>
      <w:pPr>
        <w:tabs>
          <w:tab w:val="num" w:pos="2880"/>
        </w:tabs>
        <w:ind w:left="2880" w:hanging="360"/>
      </w:pPr>
      <w:rPr>
        <w:rFonts w:ascii="Symbol" w:hAnsi="Symbol"/>
      </w:rPr>
    </w:lvl>
    <w:lvl w:ilvl="4" w:tplc="A6E6462C">
      <w:start w:val="1"/>
      <w:numFmt w:val="bullet"/>
      <w:lvlText w:val="o"/>
      <w:lvlJc w:val="left"/>
      <w:pPr>
        <w:tabs>
          <w:tab w:val="num" w:pos="3600"/>
        </w:tabs>
        <w:ind w:left="3600" w:hanging="360"/>
      </w:pPr>
      <w:rPr>
        <w:rFonts w:ascii="Courier New" w:hAnsi="Courier New"/>
      </w:rPr>
    </w:lvl>
    <w:lvl w:ilvl="5" w:tplc="62F612BA">
      <w:start w:val="1"/>
      <w:numFmt w:val="bullet"/>
      <w:lvlText w:val=""/>
      <w:lvlJc w:val="left"/>
      <w:pPr>
        <w:tabs>
          <w:tab w:val="num" w:pos="4320"/>
        </w:tabs>
        <w:ind w:left="4320" w:hanging="360"/>
      </w:pPr>
      <w:rPr>
        <w:rFonts w:ascii="Wingdings" w:hAnsi="Wingdings"/>
      </w:rPr>
    </w:lvl>
    <w:lvl w:ilvl="6" w:tplc="EEDCF6F6">
      <w:start w:val="1"/>
      <w:numFmt w:val="bullet"/>
      <w:lvlText w:val=""/>
      <w:lvlJc w:val="left"/>
      <w:pPr>
        <w:tabs>
          <w:tab w:val="num" w:pos="5040"/>
        </w:tabs>
        <w:ind w:left="5040" w:hanging="360"/>
      </w:pPr>
      <w:rPr>
        <w:rFonts w:ascii="Symbol" w:hAnsi="Symbol"/>
      </w:rPr>
    </w:lvl>
    <w:lvl w:ilvl="7" w:tplc="C2ACD620">
      <w:start w:val="1"/>
      <w:numFmt w:val="bullet"/>
      <w:lvlText w:val="o"/>
      <w:lvlJc w:val="left"/>
      <w:pPr>
        <w:tabs>
          <w:tab w:val="num" w:pos="5760"/>
        </w:tabs>
        <w:ind w:left="5760" w:hanging="360"/>
      </w:pPr>
      <w:rPr>
        <w:rFonts w:ascii="Courier New" w:hAnsi="Courier New"/>
      </w:rPr>
    </w:lvl>
    <w:lvl w:ilvl="8" w:tplc="0A084420">
      <w:start w:val="1"/>
      <w:numFmt w:val="bullet"/>
      <w:lvlText w:val=""/>
      <w:lvlJc w:val="left"/>
      <w:pPr>
        <w:tabs>
          <w:tab w:val="num" w:pos="6480"/>
        </w:tabs>
        <w:ind w:left="6480" w:hanging="360"/>
      </w:pPr>
      <w:rPr>
        <w:rFonts w:ascii="Wingdings" w:hAnsi="Wingdings"/>
      </w:rPr>
    </w:lvl>
  </w:abstractNum>
  <w:abstractNum w:abstractNumId="189">
    <w:nsid w:val="7BE95E1B"/>
    <w:multiLevelType w:val="hybridMultilevel"/>
    <w:tmpl w:val="7BE95E1B"/>
    <w:lvl w:ilvl="0" w:tplc="74E28018">
      <w:start w:val="1"/>
      <w:numFmt w:val="bullet"/>
      <w:lvlText w:val=""/>
      <w:lvlJc w:val="left"/>
      <w:pPr>
        <w:ind w:left="720" w:hanging="360"/>
      </w:pPr>
      <w:rPr>
        <w:rFonts w:ascii="Symbol" w:hAnsi="Symbol"/>
      </w:rPr>
    </w:lvl>
    <w:lvl w:ilvl="1" w:tplc="9544D7E8">
      <w:start w:val="1"/>
      <w:numFmt w:val="bullet"/>
      <w:lvlText w:val="o"/>
      <w:lvlJc w:val="left"/>
      <w:pPr>
        <w:ind w:left="1440" w:hanging="360"/>
      </w:pPr>
      <w:rPr>
        <w:rFonts w:ascii="Courier New" w:hAnsi="Courier New"/>
      </w:rPr>
    </w:lvl>
    <w:lvl w:ilvl="2" w:tplc="76203A5E">
      <w:start w:val="1"/>
      <w:numFmt w:val="bullet"/>
      <w:lvlText w:val=""/>
      <w:lvlJc w:val="left"/>
      <w:pPr>
        <w:tabs>
          <w:tab w:val="num" w:pos="2160"/>
        </w:tabs>
        <w:ind w:left="2160" w:hanging="360"/>
      </w:pPr>
      <w:rPr>
        <w:rFonts w:ascii="Wingdings" w:hAnsi="Wingdings"/>
      </w:rPr>
    </w:lvl>
    <w:lvl w:ilvl="3" w:tplc="B0A640D4">
      <w:start w:val="1"/>
      <w:numFmt w:val="bullet"/>
      <w:lvlText w:val=""/>
      <w:lvlJc w:val="left"/>
      <w:pPr>
        <w:tabs>
          <w:tab w:val="num" w:pos="2880"/>
        </w:tabs>
        <w:ind w:left="2880" w:hanging="360"/>
      </w:pPr>
      <w:rPr>
        <w:rFonts w:ascii="Symbol" w:hAnsi="Symbol"/>
      </w:rPr>
    </w:lvl>
    <w:lvl w:ilvl="4" w:tplc="7C66D04C">
      <w:start w:val="1"/>
      <w:numFmt w:val="bullet"/>
      <w:lvlText w:val="o"/>
      <w:lvlJc w:val="left"/>
      <w:pPr>
        <w:tabs>
          <w:tab w:val="num" w:pos="3600"/>
        </w:tabs>
        <w:ind w:left="3600" w:hanging="360"/>
      </w:pPr>
      <w:rPr>
        <w:rFonts w:ascii="Courier New" w:hAnsi="Courier New"/>
      </w:rPr>
    </w:lvl>
    <w:lvl w:ilvl="5" w:tplc="779E825C">
      <w:start w:val="1"/>
      <w:numFmt w:val="bullet"/>
      <w:lvlText w:val=""/>
      <w:lvlJc w:val="left"/>
      <w:pPr>
        <w:tabs>
          <w:tab w:val="num" w:pos="4320"/>
        </w:tabs>
        <w:ind w:left="4320" w:hanging="360"/>
      </w:pPr>
      <w:rPr>
        <w:rFonts w:ascii="Wingdings" w:hAnsi="Wingdings"/>
      </w:rPr>
    </w:lvl>
    <w:lvl w:ilvl="6" w:tplc="7BF84496">
      <w:start w:val="1"/>
      <w:numFmt w:val="bullet"/>
      <w:lvlText w:val=""/>
      <w:lvlJc w:val="left"/>
      <w:pPr>
        <w:tabs>
          <w:tab w:val="num" w:pos="5040"/>
        </w:tabs>
        <w:ind w:left="5040" w:hanging="360"/>
      </w:pPr>
      <w:rPr>
        <w:rFonts w:ascii="Symbol" w:hAnsi="Symbol"/>
      </w:rPr>
    </w:lvl>
    <w:lvl w:ilvl="7" w:tplc="9A08A48E">
      <w:start w:val="1"/>
      <w:numFmt w:val="bullet"/>
      <w:lvlText w:val="o"/>
      <w:lvlJc w:val="left"/>
      <w:pPr>
        <w:tabs>
          <w:tab w:val="num" w:pos="5760"/>
        </w:tabs>
        <w:ind w:left="5760" w:hanging="360"/>
      </w:pPr>
      <w:rPr>
        <w:rFonts w:ascii="Courier New" w:hAnsi="Courier New"/>
      </w:rPr>
    </w:lvl>
    <w:lvl w:ilvl="8" w:tplc="4D2CEDCE">
      <w:start w:val="1"/>
      <w:numFmt w:val="bullet"/>
      <w:lvlText w:val=""/>
      <w:lvlJc w:val="left"/>
      <w:pPr>
        <w:tabs>
          <w:tab w:val="num" w:pos="6480"/>
        </w:tabs>
        <w:ind w:left="6480" w:hanging="360"/>
      </w:pPr>
      <w:rPr>
        <w:rFonts w:ascii="Wingdings" w:hAnsi="Wingdings"/>
      </w:rPr>
    </w:lvl>
  </w:abstractNum>
  <w:abstractNum w:abstractNumId="190">
    <w:nsid w:val="7BE95E1C"/>
    <w:multiLevelType w:val="hybridMultilevel"/>
    <w:tmpl w:val="7BE95E1C"/>
    <w:lvl w:ilvl="0" w:tplc="0A269CB2">
      <w:start w:val="1"/>
      <w:numFmt w:val="bullet"/>
      <w:lvlText w:val=""/>
      <w:lvlJc w:val="left"/>
      <w:pPr>
        <w:ind w:left="720" w:hanging="360"/>
      </w:pPr>
      <w:rPr>
        <w:rFonts w:ascii="Symbol" w:hAnsi="Symbol"/>
      </w:rPr>
    </w:lvl>
    <w:lvl w:ilvl="1" w:tplc="EDA2F9AA">
      <w:start w:val="1"/>
      <w:numFmt w:val="bullet"/>
      <w:lvlText w:val="o"/>
      <w:lvlJc w:val="left"/>
      <w:pPr>
        <w:tabs>
          <w:tab w:val="num" w:pos="1440"/>
        </w:tabs>
        <w:ind w:left="1440" w:hanging="360"/>
      </w:pPr>
      <w:rPr>
        <w:rFonts w:ascii="Courier New" w:hAnsi="Courier New"/>
      </w:rPr>
    </w:lvl>
    <w:lvl w:ilvl="2" w:tplc="84B0C014">
      <w:start w:val="1"/>
      <w:numFmt w:val="bullet"/>
      <w:lvlText w:val=""/>
      <w:lvlJc w:val="left"/>
      <w:pPr>
        <w:tabs>
          <w:tab w:val="num" w:pos="2160"/>
        </w:tabs>
        <w:ind w:left="2160" w:hanging="360"/>
      </w:pPr>
      <w:rPr>
        <w:rFonts w:ascii="Wingdings" w:hAnsi="Wingdings"/>
      </w:rPr>
    </w:lvl>
    <w:lvl w:ilvl="3" w:tplc="5C14F530">
      <w:start w:val="1"/>
      <w:numFmt w:val="bullet"/>
      <w:lvlText w:val=""/>
      <w:lvlJc w:val="left"/>
      <w:pPr>
        <w:tabs>
          <w:tab w:val="num" w:pos="2880"/>
        </w:tabs>
        <w:ind w:left="2880" w:hanging="360"/>
      </w:pPr>
      <w:rPr>
        <w:rFonts w:ascii="Symbol" w:hAnsi="Symbol"/>
      </w:rPr>
    </w:lvl>
    <w:lvl w:ilvl="4" w:tplc="C3F66566">
      <w:start w:val="1"/>
      <w:numFmt w:val="bullet"/>
      <w:lvlText w:val="o"/>
      <w:lvlJc w:val="left"/>
      <w:pPr>
        <w:tabs>
          <w:tab w:val="num" w:pos="3600"/>
        </w:tabs>
        <w:ind w:left="3600" w:hanging="360"/>
      </w:pPr>
      <w:rPr>
        <w:rFonts w:ascii="Courier New" w:hAnsi="Courier New"/>
      </w:rPr>
    </w:lvl>
    <w:lvl w:ilvl="5" w:tplc="867A8378">
      <w:start w:val="1"/>
      <w:numFmt w:val="bullet"/>
      <w:lvlText w:val=""/>
      <w:lvlJc w:val="left"/>
      <w:pPr>
        <w:tabs>
          <w:tab w:val="num" w:pos="4320"/>
        </w:tabs>
        <w:ind w:left="4320" w:hanging="360"/>
      </w:pPr>
      <w:rPr>
        <w:rFonts w:ascii="Wingdings" w:hAnsi="Wingdings"/>
      </w:rPr>
    </w:lvl>
    <w:lvl w:ilvl="6" w:tplc="02CED026">
      <w:start w:val="1"/>
      <w:numFmt w:val="bullet"/>
      <w:lvlText w:val=""/>
      <w:lvlJc w:val="left"/>
      <w:pPr>
        <w:tabs>
          <w:tab w:val="num" w:pos="5040"/>
        </w:tabs>
        <w:ind w:left="5040" w:hanging="360"/>
      </w:pPr>
      <w:rPr>
        <w:rFonts w:ascii="Symbol" w:hAnsi="Symbol"/>
      </w:rPr>
    </w:lvl>
    <w:lvl w:ilvl="7" w:tplc="C530395E">
      <w:start w:val="1"/>
      <w:numFmt w:val="bullet"/>
      <w:lvlText w:val="o"/>
      <w:lvlJc w:val="left"/>
      <w:pPr>
        <w:tabs>
          <w:tab w:val="num" w:pos="5760"/>
        </w:tabs>
        <w:ind w:left="5760" w:hanging="360"/>
      </w:pPr>
      <w:rPr>
        <w:rFonts w:ascii="Courier New" w:hAnsi="Courier New"/>
      </w:rPr>
    </w:lvl>
    <w:lvl w:ilvl="8" w:tplc="3CFACC28">
      <w:start w:val="1"/>
      <w:numFmt w:val="bullet"/>
      <w:lvlText w:val=""/>
      <w:lvlJc w:val="left"/>
      <w:pPr>
        <w:tabs>
          <w:tab w:val="num" w:pos="6480"/>
        </w:tabs>
        <w:ind w:left="6480" w:hanging="360"/>
      </w:pPr>
      <w:rPr>
        <w:rFonts w:ascii="Wingdings" w:hAnsi="Wingdings"/>
      </w:rPr>
    </w:lvl>
  </w:abstractNum>
  <w:abstractNum w:abstractNumId="191">
    <w:nsid w:val="7BE95E1D"/>
    <w:multiLevelType w:val="hybridMultilevel"/>
    <w:tmpl w:val="7BE95E1D"/>
    <w:lvl w:ilvl="0" w:tplc="D71034B0">
      <w:start w:val="1"/>
      <w:numFmt w:val="bullet"/>
      <w:lvlText w:val=""/>
      <w:lvlJc w:val="left"/>
      <w:pPr>
        <w:ind w:left="720" w:hanging="360"/>
      </w:pPr>
      <w:rPr>
        <w:rFonts w:ascii="Symbol" w:hAnsi="Symbol"/>
      </w:rPr>
    </w:lvl>
    <w:lvl w:ilvl="1" w:tplc="983A7FE2">
      <w:start w:val="1"/>
      <w:numFmt w:val="bullet"/>
      <w:lvlText w:val="o"/>
      <w:lvlJc w:val="left"/>
      <w:pPr>
        <w:tabs>
          <w:tab w:val="num" w:pos="1440"/>
        </w:tabs>
        <w:ind w:left="1440" w:hanging="360"/>
      </w:pPr>
      <w:rPr>
        <w:rFonts w:ascii="Courier New" w:hAnsi="Courier New"/>
      </w:rPr>
    </w:lvl>
    <w:lvl w:ilvl="2" w:tplc="92985AA0">
      <w:start w:val="1"/>
      <w:numFmt w:val="bullet"/>
      <w:lvlText w:val=""/>
      <w:lvlJc w:val="left"/>
      <w:pPr>
        <w:tabs>
          <w:tab w:val="num" w:pos="2160"/>
        </w:tabs>
        <w:ind w:left="2160" w:hanging="360"/>
      </w:pPr>
      <w:rPr>
        <w:rFonts w:ascii="Wingdings" w:hAnsi="Wingdings"/>
      </w:rPr>
    </w:lvl>
    <w:lvl w:ilvl="3" w:tplc="1F44C2DC">
      <w:start w:val="1"/>
      <w:numFmt w:val="bullet"/>
      <w:lvlText w:val=""/>
      <w:lvlJc w:val="left"/>
      <w:pPr>
        <w:tabs>
          <w:tab w:val="num" w:pos="2880"/>
        </w:tabs>
        <w:ind w:left="2880" w:hanging="360"/>
      </w:pPr>
      <w:rPr>
        <w:rFonts w:ascii="Symbol" w:hAnsi="Symbol"/>
      </w:rPr>
    </w:lvl>
    <w:lvl w:ilvl="4" w:tplc="0F6CE372">
      <w:start w:val="1"/>
      <w:numFmt w:val="bullet"/>
      <w:lvlText w:val="o"/>
      <w:lvlJc w:val="left"/>
      <w:pPr>
        <w:tabs>
          <w:tab w:val="num" w:pos="3600"/>
        </w:tabs>
        <w:ind w:left="3600" w:hanging="360"/>
      </w:pPr>
      <w:rPr>
        <w:rFonts w:ascii="Courier New" w:hAnsi="Courier New"/>
      </w:rPr>
    </w:lvl>
    <w:lvl w:ilvl="5" w:tplc="1436A78E">
      <w:start w:val="1"/>
      <w:numFmt w:val="bullet"/>
      <w:lvlText w:val=""/>
      <w:lvlJc w:val="left"/>
      <w:pPr>
        <w:tabs>
          <w:tab w:val="num" w:pos="4320"/>
        </w:tabs>
        <w:ind w:left="4320" w:hanging="360"/>
      </w:pPr>
      <w:rPr>
        <w:rFonts w:ascii="Wingdings" w:hAnsi="Wingdings"/>
      </w:rPr>
    </w:lvl>
    <w:lvl w:ilvl="6" w:tplc="933AC5C8">
      <w:start w:val="1"/>
      <w:numFmt w:val="bullet"/>
      <w:lvlText w:val=""/>
      <w:lvlJc w:val="left"/>
      <w:pPr>
        <w:tabs>
          <w:tab w:val="num" w:pos="5040"/>
        </w:tabs>
        <w:ind w:left="5040" w:hanging="360"/>
      </w:pPr>
      <w:rPr>
        <w:rFonts w:ascii="Symbol" w:hAnsi="Symbol"/>
      </w:rPr>
    </w:lvl>
    <w:lvl w:ilvl="7" w:tplc="3E42EF00">
      <w:start w:val="1"/>
      <w:numFmt w:val="bullet"/>
      <w:lvlText w:val="o"/>
      <w:lvlJc w:val="left"/>
      <w:pPr>
        <w:tabs>
          <w:tab w:val="num" w:pos="5760"/>
        </w:tabs>
        <w:ind w:left="5760" w:hanging="360"/>
      </w:pPr>
      <w:rPr>
        <w:rFonts w:ascii="Courier New" w:hAnsi="Courier New"/>
      </w:rPr>
    </w:lvl>
    <w:lvl w:ilvl="8" w:tplc="7436CDAA">
      <w:start w:val="1"/>
      <w:numFmt w:val="bullet"/>
      <w:lvlText w:val=""/>
      <w:lvlJc w:val="left"/>
      <w:pPr>
        <w:tabs>
          <w:tab w:val="num" w:pos="6480"/>
        </w:tabs>
        <w:ind w:left="6480" w:hanging="360"/>
      </w:pPr>
      <w:rPr>
        <w:rFonts w:ascii="Wingdings" w:hAnsi="Wingdings"/>
      </w:rPr>
    </w:lvl>
  </w:abstractNum>
  <w:abstractNum w:abstractNumId="192">
    <w:nsid w:val="7BE95E1E"/>
    <w:multiLevelType w:val="hybridMultilevel"/>
    <w:tmpl w:val="7BE95E1E"/>
    <w:lvl w:ilvl="0" w:tplc="FE1C457E">
      <w:start w:val="1"/>
      <w:numFmt w:val="bullet"/>
      <w:lvlText w:val=""/>
      <w:lvlJc w:val="left"/>
      <w:pPr>
        <w:ind w:left="720" w:hanging="360"/>
      </w:pPr>
      <w:rPr>
        <w:rFonts w:ascii="Symbol" w:hAnsi="Symbol"/>
      </w:rPr>
    </w:lvl>
    <w:lvl w:ilvl="1" w:tplc="7E5891B8">
      <w:start w:val="1"/>
      <w:numFmt w:val="bullet"/>
      <w:lvlText w:val="o"/>
      <w:lvlJc w:val="left"/>
      <w:pPr>
        <w:tabs>
          <w:tab w:val="num" w:pos="1440"/>
        </w:tabs>
        <w:ind w:left="1440" w:hanging="360"/>
      </w:pPr>
      <w:rPr>
        <w:rFonts w:ascii="Courier New" w:hAnsi="Courier New"/>
      </w:rPr>
    </w:lvl>
    <w:lvl w:ilvl="2" w:tplc="E43687EC">
      <w:start w:val="1"/>
      <w:numFmt w:val="bullet"/>
      <w:lvlText w:val=""/>
      <w:lvlJc w:val="left"/>
      <w:pPr>
        <w:tabs>
          <w:tab w:val="num" w:pos="2160"/>
        </w:tabs>
        <w:ind w:left="2160" w:hanging="360"/>
      </w:pPr>
      <w:rPr>
        <w:rFonts w:ascii="Wingdings" w:hAnsi="Wingdings"/>
      </w:rPr>
    </w:lvl>
    <w:lvl w:ilvl="3" w:tplc="E140FF30">
      <w:start w:val="1"/>
      <w:numFmt w:val="bullet"/>
      <w:lvlText w:val=""/>
      <w:lvlJc w:val="left"/>
      <w:pPr>
        <w:tabs>
          <w:tab w:val="num" w:pos="2880"/>
        </w:tabs>
        <w:ind w:left="2880" w:hanging="360"/>
      </w:pPr>
      <w:rPr>
        <w:rFonts w:ascii="Symbol" w:hAnsi="Symbol"/>
      </w:rPr>
    </w:lvl>
    <w:lvl w:ilvl="4" w:tplc="6E24C9C8">
      <w:start w:val="1"/>
      <w:numFmt w:val="bullet"/>
      <w:lvlText w:val="o"/>
      <w:lvlJc w:val="left"/>
      <w:pPr>
        <w:tabs>
          <w:tab w:val="num" w:pos="3600"/>
        </w:tabs>
        <w:ind w:left="3600" w:hanging="360"/>
      </w:pPr>
      <w:rPr>
        <w:rFonts w:ascii="Courier New" w:hAnsi="Courier New"/>
      </w:rPr>
    </w:lvl>
    <w:lvl w:ilvl="5" w:tplc="8A1A7D8E">
      <w:start w:val="1"/>
      <w:numFmt w:val="bullet"/>
      <w:lvlText w:val=""/>
      <w:lvlJc w:val="left"/>
      <w:pPr>
        <w:tabs>
          <w:tab w:val="num" w:pos="4320"/>
        </w:tabs>
        <w:ind w:left="4320" w:hanging="360"/>
      </w:pPr>
      <w:rPr>
        <w:rFonts w:ascii="Wingdings" w:hAnsi="Wingdings"/>
      </w:rPr>
    </w:lvl>
    <w:lvl w:ilvl="6" w:tplc="3AE6DD7A">
      <w:start w:val="1"/>
      <w:numFmt w:val="bullet"/>
      <w:lvlText w:val=""/>
      <w:lvlJc w:val="left"/>
      <w:pPr>
        <w:tabs>
          <w:tab w:val="num" w:pos="5040"/>
        </w:tabs>
        <w:ind w:left="5040" w:hanging="360"/>
      </w:pPr>
      <w:rPr>
        <w:rFonts w:ascii="Symbol" w:hAnsi="Symbol"/>
      </w:rPr>
    </w:lvl>
    <w:lvl w:ilvl="7" w:tplc="528AF024">
      <w:start w:val="1"/>
      <w:numFmt w:val="bullet"/>
      <w:lvlText w:val="o"/>
      <w:lvlJc w:val="left"/>
      <w:pPr>
        <w:tabs>
          <w:tab w:val="num" w:pos="5760"/>
        </w:tabs>
        <w:ind w:left="5760" w:hanging="360"/>
      </w:pPr>
      <w:rPr>
        <w:rFonts w:ascii="Courier New" w:hAnsi="Courier New"/>
      </w:rPr>
    </w:lvl>
    <w:lvl w:ilvl="8" w:tplc="3AF8A058">
      <w:start w:val="1"/>
      <w:numFmt w:val="bullet"/>
      <w:lvlText w:val=""/>
      <w:lvlJc w:val="left"/>
      <w:pPr>
        <w:tabs>
          <w:tab w:val="num" w:pos="6480"/>
        </w:tabs>
        <w:ind w:left="6480" w:hanging="360"/>
      </w:pPr>
      <w:rPr>
        <w:rFonts w:ascii="Wingdings" w:hAnsi="Wingdings"/>
      </w:rPr>
    </w:lvl>
  </w:abstractNum>
  <w:abstractNum w:abstractNumId="193">
    <w:nsid w:val="7BE95E1F"/>
    <w:multiLevelType w:val="hybridMultilevel"/>
    <w:tmpl w:val="7BE95E1F"/>
    <w:lvl w:ilvl="0" w:tplc="08088EA6">
      <w:start w:val="1"/>
      <w:numFmt w:val="bullet"/>
      <w:lvlText w:val=""/>
      <w:lvlJc w:val="left"/>
      <w:pPr>
        <w:ind w:left="720" w:hanging="360"/>
      </w:pPr>
      <w:rPr>
        <w:rFonts w:ascii="Symbol" w:hAnsi="Symbol"/>
      </w:rPr>
    </w:lvl>
    <w:lvl w:ilvl="1" w:tplc="F53244E6">
      <w:start w:val="1"/>
      <w:numFmt w:val="bullet"/>
      <w:lvlText w:val="o"/>
      <w:lvlJc w:val="left"/>
      <w:pPr>
        <w:tabs>
          <w:tab w:val="num" w:pos="1440"/>
        </w:tabs>
        <w:ind w:left="1440" w:hanging="360"/>
      </w:pPr>
      <w:rPr>
        <w:rFonts w:ascii="Courier New" w:hAnsi="Courier New"/>
      </w:rPr>
    </w:lvl>
    <w:lvl w:ilvl="2" w:tplc="A7562D94">
      <w:start w:val="1"/>
      <w:numFmt w:val="bullet"/>
      <w:lvlText w:val=""/>
      <w:lvlJc w:val="left"/>
      <w:pPr>
        <w:tabs>
          <w:tab w:val="num" w:pos="2160"/>
        </w:tabs>
        <w:ind w:left="2160" w:hanging="360"/>
      </w:pPr>
      <w:rPr>
        <w:rFonts w:ascii="Wingdings" w:hAnsi="Wingdings"/>
      </w:rPr>
    </w:lvl>
    <w:lvl w:ilvl="3" w:tplc="D73254A4">
      <w:start w:val="1"/>
      <w:numFmt w:val="bullet"/>
      <w:lvlText w:val=""/>
      <w:lvlJc w:val="left"/>
      <w:pPr>
        <w:tabs>
          <w:tab w:val="num" w:pos="2880"/>
        </w:tabs>
        <w:ind w:left="2880" w:hanging="360"/>
      </w:pPr>
      <w:rPr>
        <w:rFonts w:ascii="Symbol" w:hAnsi="Symbol"/>
      </w:rPr>
    </w:lvl>
    <w:lvl w:ilvl="4" w:tplc="9B06CF80">
      <w:start w:val="1"/>
      <w:numFmt w:val="bullet"/>
      <w:lvlText w:val="o"/>
      <w:lvlJc w:val="left"/>
      <w:pPr>
        <w:tabs>
          <w:tab w:val="num" w:pos="3600"/>
        </w:tabs>
        <w:ind w:left="3600" w:hanging="360"/>
      </w:pPr>
      <w:rPr>
        <w:rFonts w:ascii="Courier New" w:hAnsi="Courier New"/>
      </w:rPr>
    </w:lvl>
    <w:lvl w:ilvl="5" w:tplc="0B0ABA56">
      <w:start w:val="1"/>
      <w:numFmt w:val="bullet"/>
      <w:lvlText w:val=""/>
      <w:lvlJc w:val="left"/>
      <w:pPr>
        <w:tabs>
          <w:tab w:val="num" w:pos="4320"/>
        </w:tabs>
        <w:ind w:left="4320" w:hanging="360"/>
      </w:pPr>
      <w:rPr>
        <w:rFonts w:ascii="Wingdings" w:hAnsi="Wingdings"/>
      </w:rPr>
    </w:lvl>
    <w:lvl w:ilvl="6" w:tplc="190C3C64">
      <w:start w:val="1"/>
      <w:numFmt w:val="bullet"/>
      <w:lvlText w:val=""/>
      <w:lvlJc w:val="left"/>
      <w:pPr>
        <w:tabs>
          <w:tab w:val="num" w:pos="5040"/>
        </w:tabs>
        <w:ind w:left="5040" w:hanging="360"/>
      </w:pPr>
      <w:rPr>
        <w:rFonts w:ascii="Symbol" w:hAnsi="Symbol"/>
      </w:rPr>
    </w:lvl>
    <w:lvl w:ilvl="7" w:tplc="19BA6B68">
      <w:start w:val="1"/>
      <w:numFmt w:val="bullet"/>
      <w:lvlText w:val="o"/>
      <w:lvlJc w:val="left"/>
      <w:pPr>
        <w:tabs>
          <w:tab w:val="num" w:pos="5760"/>
        </w:tabs>
        <w:ind w:left="5760" w:hanging="360"/>
      </w:pPr>
      <w:rPr>
        <w:rFonts w:ascii="Courier New" w:hAnsi="Courier New"/>
      </w:rPr>
    </w:lvl>
    <w:lvl w:ilvl="8" w:tplc="0D00FD2C">
      <w:start w:val="1"/>
      <w:numFmt w:val="bullet"/>
      <w:lvlText w:val=""/>
      <w:lvlJc w:val="left"/>
      <w:pPr>
        <w:tabs>
          <w:tab w:val="num" w:pos="6480"/>
        </w:tabs>
        <w:ind w:left="6480" w:hanging="360"/>
      </w:pPr>
      <w:rPr>
        <w:rFonts w:ascii="Wingdings" w:hAnsi="Wingdings"/>
      </w:rPr>
    </w:lvl>
  </w:abstractNum>
  <w:abstractNum w:abstractNumId="194">
    <w:nsid w:val="7BE95E20"/>
    <w:multiLevelType w:val="hybridMultilevel"/>
    <w:tmpl w:val="7BE95E20"/>
    <w:lvl w:ilvl="0" w:tplc="FB1E790C">
      <w:start w:val="1"/>
      <w:numFmt w:val="bullet"/>
      <w:lvlText w:val=""/>
      <w:lvlJc w:val="left"/>
      <w:pPr>
        <w:ind w:left="720" w:hanging="360"/>
      </w:pPr>
      <w:rPr>
        <w:rFonts w:ascii="Symbol" w:hAnsi="Symbol"/>
      </w:rPr>
    </w:lvl>
    <w:lvl w:ilvl="1" w:tplc="3FC6F0FC">
      <w:start w:val="1"/>
      <w:numFmt w:val="bullet"/>
      <w:lvlText w:val="o"/>
      <w:lvlJc w:val="left"/>
      <w:pPr>
        <w:tabs>
          <w:tab w:val="num" w:pos="1440"/>
        </w:tabs>
        <w:ind w:left="1440" w:hanging="360"/>
      </w:pPr>
      <w:rPr>
        <w:rFonts w:ascii="Courier New" w:hAnsi="Courier New"/>
      </w:rPr>
    </w:lvl>
    <w:lvl w:ilvl="2" w:tplc="B49A2D92">
      <w:start w:val="1"/>
      <w:numFmt w:val="bullet"/>
      <w:lvlText w:val=""/>
      <w:lvlJc w:val="left"/>
      <w:pPr>
        <w:tabs>
          <w:tab w:val="num" w:pos="2160"/>
        </w:tabs>
        <w:ind w:left="2160" w:hanging="360"/>
      </w:pPr>
      <w:rPr>
        <w:rFonts w:ascii="Wingdings" w:hAnsi="Wingdings"/>
      </w:rPr>
    </w:lvl>
    <w:lvl w:ilvl="3" w:tplc="B862FC4E">
      <w:start w:val="1"/>
      <w:numFmt w:val="bullet"/>
      <w:lvlText w:val=""/>
      <w:lvlJc w:val="left"/>
      <w:pPr>
        <w:tabs>
          <w:tab w:val="num" w:pos="2880"/>
        </w:tabs>
        <w:ind w:left="2880" w:hanging="360"/>
      </w:pPr>
      <w:rPr>
        <w:rFonts w:ascii="Symbol" w:hAnsi="Symbol"/>
      </w:rPr>
    </w:lvl>
    <w:lvl w:ilvl="4" w:tplc="FC969154">
      <w:start w:val="1"/>
      <w:numFmt w:val="bullet"/>
      <w:lvlText w:val="o"/>
      <w:lvlJc w:val="left"/>
      <w:pPr>
        <w:tabs>
          <w:tab w:val="num" w:pos="3600"/>
        </w:tabs>
        <w:ind w:left="3600" w:hanging="360"/>
      </w:pPr>
      <w:rPr>
        <w:rFonts w:ascii="Courier New" w:hAnsi="Courier New"/>
      </w:rPr>
    </w:lvl>
    <w:lvl w:ilvl="5" w:tplc="F1108B2E">
      <w:start w:val="1"/>
      <w:numFmt w:val="bullet"/>
      <w:lvlText w:val=""/>
      <w:lvlJc w:val="left"/>
      <w:pPr>
        <w:tabs>
          <w:tab w:val="num" w:pos="4320"/>
        </w:tabs>
        <w:ind w:left="4320" w:hanging="360"/>
      </w:pPr>
      <w:rPr>
        <w:rFonts w:ascii="Wingdings" w:hAnsi="Wingdings"/>
      </w:rPr>
    </w:lvl>
    <w:lvl w:ilvl="6" w:tplc="CC6E437C">
      <w:start w:val="1"/>
      <w:numFmt w:val="bullet"/>
      <w:lvlText w:val=""/>
      <w:lvlJc w:val="left"/>
      <w:pPr>
        <w:tabs>
          <w:tab w:val="num" w:pos="5040"/>
        </w:tabs>
        <w:ind w:left="5040" w:hanging="360"/>
      </w:pPr>
      <w:rPr>
        <w:rFonts w:ascii="Symbol" w:hAnsi="Symbol"/>
      </w:rPr>
    </w:lvl>
    <w:lvl w:ilvl="7" w:tplc="5B82F8EE">
      <w:start w:val="1"/>
      <w:numFmt w:val="bullet"/>
      <w:lvlText w:val="o"/>
      <w:lvlJc w:val="left"/>
      <w:pPr>
        <w:tabs>
          <w:tab w:val="num" w:pos="5760"/>
        </w:tabs>
        <w:ind w:left="5760" w:hanging="360"/>
      </w:pPr>
      <w:rPr>
        <w:rFonts w:ascii="Courier New" w:hAnsi="Courier New"/>
      </w:rPr>
    </w:lvl>
    <w:lvl w:ilvl="8" w:tplc="5EBCF036">
      <w:start w:val="1"/>
      <w:numFmt w:val="bullet"/>
      <w:lvlText w:val=""/>
      <w:lvlJc w:val="left"/>
      <w:pPr>
        <w:tabs>
          <w:tab w:val="num" w:pos="6480"/>
        </w:tabs>
        <w:ind w:left="6480" w:hanging="360"/>
      </w:pPr>
      <w:rPr>
        <w:rFonts w:ascii="Wingdings" w:hAnsi="Wingdings"/>
      </w:rPr>
    </w:lvl>
  </w:abstractNum>
  <w:abstractNum w:abstractNumId="195">
    <w:nsid w:val="7BE95E21"/>
    <w:multiLevelType w:val="hybridMultilevel"/>
    <w:tmpl w:val="7BE95E21"/>
    <w:lvl w:ilvl="0" w:tplc="AA981982">
      <w:start w:val="1"/>
      <w:numFmt w:val="bullet"/>
      <w:lvlText w:val=""/>
      <w:lvlJc w:val="left"/>
      <w:pPr>
        <w:ind w:left="720" w:hanging="360"/>
      </w:pPr>
      <w:rPr>
        <w:rFonts w:ascii="Symbol" w:hAnsi="Symbol"/>
      </w:rPr>
    </w:lvl>
    <w:lvl w:ilvl="1" w:tplc="E0D0160A">
      <w:start w:val="1"/>
      <w:numFmt w:val="bullet"/>
      <w:lvlText w:val="o"/>
      <w:lvlJc w:val="left"/>
      <w:pPr>
        <w:tabs>
          <w:tab w:val="num" w:pos="1440"/>
        </w:tabs>
        <w:ind w:left="1440" w:hanging="360"/>
      </w:pPr>
      <w:rPr>
        <w:rFonts w:ascii="Courier New" w:hAnsi="Courier New"/>
      </w:rPr>
    </w:lvl>
    <w:lvl w:ilvl="2" w:tplc="F438A13C">
      <w:start w:val="1"/>
      <w:numFmt w:val="bullet"/>
      <w:lvlText w:val=""/>
      <w:lvlJc w:val="left"/>
      <w:pPr>
        <w:tabs>
          <w:tab w:val="num" w:pos="2160"/>
        </w:tabs>
        <w:ind w:left="2160" w:hanging="360"/>
      </w:pPr>
      <w:rPr>
        <w:rFonts w:ascii="Wingdings" w:hAnsi="Wingdings"/>
      </w:rPr>
    </w:lvl>
    <w:lvl w:ilvl="3" w:tplc="FF8AE7C8">
      <w:start w:val="1"/>
      <w:numFmt w:val="bullet"/>
      <w:lvlText w:val=""/>
      <w:lvlJc w:val="left"/>
      <w:pPr>
        <w:tabs>
          <w:tab w:val="num" w:pos="2880"/>
        </w:tabs>
        <w:ind w:left="2880" w:hanging="360"/>
      </w:pPr>
      <w:rPr>
        <w:rFonts w:ascii="Symbol" w:hAnsi="Symbol"/>
      </w:rPr>
    </w:lvl>
    <w:lvl w:ilvl="4" w:tplc="6C00C1BE">
      <w:start w:val="1"/>
      <w:numFmt w:val="bullet"/>
      <w:lvlText w:val="o"/>
      <w:lvlJc w:val="left"/>
      <w:pPr>
        <w:tabs>
          <w:tab w:val="num" w:pos="3600"/>
        </w:tabs>
        <w:ind w:left="3600" w:hanging="360"/>
      </w:pPr>
      <w:rPr>
        <w:rFonts w:ascii="Courier New" w:hAnsi="Courier New"/>
      </w:rPr>
    </w:lvl>
    <w:lvl w:ilvl="5" w:tplc="2D76946C">
      <w:start w:val="1"/>
      <w:numFmt w:val="bullet"/>
      <w:lvlText w:val=""/>
      <w:lvlJc w:val="left"/>
      <w:pPr>
        <w:tabs>
          <w:tab w:val="num" w:pos="4320"/>
        </w:tabs>
        <w:ind w:left="4320" w:hanging="360"/>
      </w:pPr>
      <w:rPr>
        <w:rFonts w:ascii="Wingdings" w:hAnsi="Wingdings"/>
      </w:rPr>
    </w:lvl>
    <w:lvl w:ilvl="6" w:tplc="58B2225C">
      <w:start w:val="1"/>
      <w:numFmt w:val="bullet"/>
      <w:lvlText w:val=""/>
      <w:lvlJc w:val="left"/>
      <w:pPr>
        <w:tabs>
          <w:tab w:val="num" w:pos="5040"/>
        </w:tabs>
        <w:ind w:left="5040" w:hanging="360"/>
      </w:pPr>
      <w:rPr>
        <w:rFonts w:ascii="Symbol" w:hAnsi="Symbol"/>
      </w:rPr>
    </w:lvl>
    <w:lvl w:ilvl="7" w:tplc="9E14EBE0">
      <w:start w:val="1"/>
      <w:numFmt w:val="bullet"/>
      <w:lvlText w:val="o"/>
      <w:lvlJc w:val="left"/>
      <w:pPr>
        <w:tabs>
          <w:tab w:val="num" w:pos="5760"/>
        </w:tabs>
        <w:ind w:left="5760" w:hanging="360"/>
      </w:pPr>
      <w:rPr>
        <w:rFonts w:ascii="Courier New" w:hAnsi="Courier New"/>
      </w:rPr>
    </w:lvl>
    <w:lvl w:ilvl="8" w:tplc="B1EE6E50">
      <w:start w:val="1"/>
      <w:numFmt w:val="bullet"/>
      <w:lvlText w:val=""/>
      <w:lvlJc w:val="left"/>
      <w:pPr>
        <w:tabs>
          <w:tab w:val="num" w:pos="6480"/>
        </w:tabs>
        <w:ind w:left="6480" w:hanging="360"/>
      </w:pPr>
      <w:rPr>
        <w:rFonts w:ascii="Wingdings" w:hAnsi="Wingdings"/>
      </w:rPr>
    </w:lvl>
  </w:abstractNum>
  <w:abstractNum w:abstractNumId="196">
    <w:nsid w:val="7BE95E22"/>
    <w:multiLevelType w:val="hybridMultilevel"/>
    <w:tmpl w:val="7BE95E22"/>
    <w:lvl w:ilvl="0" w:tplc="039E2020">
      <w:start w:val="1"/>
      <w:numFmt w:val="bullet"/>
      <w:lvlText w:val=""/>
      <w:lvlJc w:val="left"/>
      <w:pPr>
        <w:ind w:left="720" w:hanging="360"/>
      </w:pPr>
      <w:rPr>
        <w:rFonts w:ascii="Symbol" w:hAnsi="Symbol"/>
      </w:rPr>
    </w:lvl>
    <w:lvl w:ilvl="1" w:tplc="B602DB5E">
      <w:start w:val="1"/>
      <w:numFmt w:val="bullet"/>
      <w:lvlText w:val="o"/>
      <w:lvlJc w:val="left"/>
      <w:pPr>
        <w:tabs>
          <w:tab w:val="num" w:pos="1440"/>
        </w:tabs>
        <w:ind w:left="1440" w:hanging="360"/>
      </w:pPr>
      <w:rPr>
        <w:rFonts w:ascii="Courier New" w:hAnsi="Courier New"/>
      </w:rPr>
    </w:lvl>
    <w:lvl w:ilvl="2" w:tplc="410CDDFA">
      <w:start w:val="1"/>
      <w:numFmt w:val="bullet"/>
      <w:lvlText w:val=""/>
      <w:lvlJc w:val="left"/>
      <w:pPr>
        <w:tabs>
          <w:tab w:val="num" w:pos="2160"/>
        </w:tabs>
        <w:ind w:left="2160" w:hanging="360"/>
      </w:pPr>
      <w:rPr>
        <w:rFonts w:ascii="Wingdings" w:hAnsi="Wingdings"/>
      </w:rPr>
    </w:lvl>
    <w:lvl w:ilvl="3" w:tplc="41B4F25A">
      <w:start w:val="1"/>
      <w:numFmt w:val="bullet"/>
      <w:lvlText w:val=""/>
      <w:lvlJc w:val="left"/>
      <w:pPr>
        <w:tabs>
          <w:tab w:val="num" w:pos="2880"/>
        </w:tabs>
        <w:ind w:left="2880" w:hanging="360"/>
      </w:pPr>
      <w:rPr>
        <w:rFonts w:ascii="Symbol" w:hAnsi="Symbol"/>
      </w:rPr>
    </w:lvl>
    <w:lvl w:ilvl="4" w:tplc="FB50ED44">
      <w:start w:val="1"/>
      <w:numFmt w:val="bullet"/>
      <w:lvlText w:val="o"/>
      <w:lvlJc w:val="left"/>
      <w:pPr>
        <w:tabs>
          <w:tab w:val="num" w:pos="3600"/>
        </w:tabs>
        <w:ind w:left="3600" w:hanging="360"/>
      </w:pPr>
      <w:rPr>
        <w:rFonts w:ascii="Courier New" w:hAnsi="Courier New"/>
      </w:rPr>
    </w:lvl>
    <w:lvl w:ilvl="5" w:tplc="F43EA2FC">
      <w:start w:val="1"/>
      <w:numFmt w:val="bullet"/>
      <w:lvlText w:val=""/>
      <w:lvlJc w:val="left"/>
      <w:pPr>
        <w:tabs>
          <w:tab w:val="num" w:pos="4320"/>
        </w:tabs>
        <w:ind w:left="4320" w:hanging="360"/>
      </w:pPr>
      <w:rPr>
        <w:rFonts w:ascii="Wingdings" w:hAnsi="Wingdings"/>
      </w:rPr>
    </w:lvl>
    <w:lvl w:ilvl="6" w:tplc="232817D8">
      <w:start w:val="1"/>
      <w:numFmt w:val="bullet"/>
      <w:lvlText w:val=""/>
      <w:lvlJc w:val="left"/>
      <w:pPr>
        <w:tabs>
          <w:tab w:val="num" w:pos="5040"/>
        </w:tabs>
        <w:ind w:left="5040" w:hanging="360"/>
      </w:pPr>
      <w:rPr>
        <w:rFonts w:ascii="Symbol" w:hAnsi="Symbol"/>
      </w:rPr>
    </w:lvl>
    <w:lvl w:ilvl="7" w:tplc="2282197A">
      <w:start w:val="1"/>
      <w:numFmt w:val="bullet"/>
      <w:lvlText w:val="o"/>
      <w:lvlJc w:val="left"/>
      <w:pPr>
        <w:tabs>
          <w:tab w:val="num" w:pos="5760"/>
        </w:tabs>
        <w:ind w:left="5760" w:hanging="360"/>
      </w:pPr>
      <w:rPr>
        <w:rFonts w:ascii="Courier New" w:hAnsi="Courier New"/>
      </w:rPr>
    </w:lvl>
    <w:lvl w:ilvl="8" w:tplc="E45A17C4">
      <w:start w:val="1"/>
      <w:numFmt w:val="bullet"/>
      <w:lvlText w:val=""/>
      <w:lvlJc w:val="left"/>
      <w:pPr>
        <w:tabs>
          <w:tab w:val="num" w:pos="6480"/>
        </w:tabs>
        <w:ind w:left="6480" w:hanging="360"/>
      </w:pPr>
      <w:rPr>
        <w:rFonts w:ascii="Wingdings" w:hAnsi="Wingdings"/>
      </w:rPr>
    </w:lvl>
  </w:abstractNum>
  <w:abstractNum w:abstractNumId="197">
    <w:nsid w:val="7BE95E23"/>
    <w:multiLevelType w:val="hybridMultilevel"/>
    <w:tmpl w:val="7BE95E23"/>
    <w:lvl w:ilvl="0" w:tplc="418CE742">
      <w:start w:val="1"/>
      <w:numFmt w:val="bullet"/>
      <w:lvlText w:val=""/>
      <w:lvlJc w:val="left"/>
      <w:pPr>
        <w:ind w:left="720" w:hanging="360"/>
      </w:pPr>
      <w:rPr>
        <w:rFonts w:ascii="Symbol" w:hAnsi="Symbol"/>
      </w:rPr>
    </w:lvl>
    <w:lvl w:ilvl="1" w:tplc="55482720">
      <w:start w:val="1"/>
      <w:numFmt w:val="bullet"/>
      <w:lvlText w:val="o"/>
      <w:lvlJc w:val="left"/>
      <w:pPr>
        <w:tabs>
          <w:tab w:val="num" w:pos="1440"/>
        </w:tabs>
        <w:ind w:left="1440" w:hanging="360"/>
      </w:pPr>
      <w:rPr>
        <w:rFonts w:ascii="Courier New" w:hAnsi="Courier New"/>
      </w:rPr>
    </w:lvl>
    <w:lvl w:ilvl="2" w:tplc="7768489C">
      <w:start w:val="1"/>
      <w:numFmt w:val="bullet"/>
      <w:lvlText w:val=""/>
      <w:lvlJc w:val="left"/>
      <w:pPr>
        <w:tabs>
          <w:tab w:val="num" w:pos="2160"/>
        </w:tabs>
        <w:ind w:left="2160" w:hanging="360"/>
      </w:pPr>
      <w:rPr>
        <w:rFonts w:ascii="Wingdings" w:hAnsi="Wingdings"/>
      </w:rPr>
    </w:lvl>
    <w:lvl w:ilvl="3" w:tplc="E2D47540">
      <w:start w:val="1"/>
      <w:numFmt w:val="bullet"/>
      <w:lvlText w:val=""/>
      <w:lvlJc w:val="left"/>
      <w:pPr>
        <w:tabs>
          <w:tab w:val="num" w:pos="2880"/>
        </w:tabs>
        <w:ind w:left="2880" w:hanging="360"/>
      </w:pPr>
      <w:rPr>
        <w:rFonts w:ascii="Symbol" w:hAnsi="Symbol"/>
      </w:rPr>
    </w:lvl>
    <w:lvl w:ilvl="4" w:tplc="90160C8E">
      <w:start w:val="1"/>
      <w:numFmt w:val="bullet"/>
      <w:lvlText w:val="o"/>
      <w:lvlJc w:val="left"/>
      <w:pPr>
        <w:tabs>
          <w:tab w:val="num" w:pos="3600"/>
        </w:tabs>
        <w:ind w:left="3600" w:hanging="360"/>
      </w:pPr>
      <w:rPr>
        <w:rFonts w:ascii="Courier New" w:hAnsi="Courier New"/>
      </w:rPr>
    </w:lvl>
    <w:lvl w:ilvl="5" w:tplc="EEA2710C">
      <w:start w:val="1"/>
      <w:numFmt w:val="bullet"/>
      <w:lvlText w:val=""/>
      <w:lvlJc w:val="left"/>
      <w:pPr>
        <w:tabs>
          <w:tab w:val="num" w:pos="4320"/>
        </w:tabs>
        <w:ind w:left="4320" w:hanging="360"/>
      </w:pPr>
      <w:rPr>
        <w:rFonts w:ascii="Wingdings" w:hAnsi="Wingdings"/>
      </w:rPr>
    </w:lvl>
    <w:lvl w:ilvl="6" w:tplc="4002029A">
      <w:start w:val="1"/>
      <w:numFmt w:val="bullet"/>
      <w:lvlText w:val=""/>
      <w:lvlJc w:val="left"/>
      <w:pPr>
        <w:tabs>
          <w:tab w:val="num" w:pos="5040"/>
        </w:tabs>
        <w:ind w:left="5040" w:hanging="360"/>
      </w:pPr>
      <w:rPr>
        <w:rFonts w:ascii="Symbol" w:hAnsi="Symbol"/>
      </w:rPr>
    </w:lvl>
    <w:lvl w:ilvl="7" w:tplc="44BE8828">
      <w:start w:val="1"/>
      <w:numFmt w:val="bullet"/>
      <w:lvlText w:val="o"/>
      <w:lvlJc w:val="left"/>
      <w:pPr>
        <w:tabs>
          <w:tab w:val="num" w:pos="5760"/>
        </w:tabs>
        <w:ind w:left="5760" w:hanging="360"/>
      </w:pPr>
      <w:rPr>
        <w:rFonts w:ascii="Courier New" w:hAnsi="Courier New"/>
      </w:rPr>
    </w:lvl>
    <w:lvl w:ilvl="8" w:tplc="C7CA073E">
      <w:start w:val="1"/>
      <w:numFmt w:val="bullet"/>
      <w:lvlText w:val=""/>
      <w:lvlJc w:val="left"/>
      <w:pPr>
        <w:tabs>
          <w:tab w:val="num" w:pos="6480"/>
        </w:tabs>
        <w:ind w:left="6480" w:hanging="360"/>
      </w:pPr>
      <w:rPr>
        <w:rFonts w:ascii="Wingdings" w:hAnsi="Wingdings"/>
      </w:rPr>
    </w:lvl>
  </w:abstractNum>
  <w:abstractNum w:abstractNumId="198">
    <w:nsid w:val="7BE95E24"/>
    <w:multiLevelType w:val="hybridMultilevel"/>
    <w:tmpl w:val="7BE95E24"/>
    <w:lvl w:ilvl="0" w:tplc="50B6B540">
      <w:start w:val="1"/>
      <w:numFmt w:val="bullet"/>
      <w:lvlText w:val=""/>
      <w:lvlJc w:val="left"/>
      <w:pPr>
        <w:ind w:left="720" w:hanging="360"/>
      </w:pPr>
      <w:rPr>
        <w:rFonts w:ascii="Symbol" w:hAnsi="Symbol"/>
      </w:rPr>
    </w:lvl>
    <w:lvl w:ilvl="1" w:tplc="CA2EED28">
      <w:start w:val="1"/>
      <w:numFmt w:val="bullet"/>
      <w:lvlText w:val="o"/>
      <w:lvlJc w:val="left"/>
      <w:pPr>
        <w:tabs>
          <w:tab w:val="num" w:pos="1440"/>
        </w:tabs>
        <w:ind w:left="1440" w:hanging="360"/>
      </w:pPr>
      <w:rPr>
        <w:rFonts w:ascii="Courier New" w:hAnsi="Courier New"/>
      </w:rPr>
    </w:lvl>
    <w:lvl w:ilvl="2" w:tplc="CD3E3758">
      <w:start w:val="1"/>
      <w:numFmt w:val="bullet"/>
      <w:lvlText w:val=""/>
      <w:lvlJc w:val="left"/>
      <w:pPr>
        <w:tabs>
          <w:tab w:val="num" w:pos="2160"/>
        </w:tabs>
        <w:ind w:left="2160" w:hanging="360"/>
      </w:pPr>
      <w:rPr>
        <w:rFonts w:ascii="Wingdings" w:hAnsi="Wingdings"/>
      </w:rPr>
    </w:lvl>
    <w:lvl w:ilvl="3" w:tplc="9FC27258">
      <w:start w:val="1"/>
      <w:numFmt w:val="bullet"/>
      <w:lvlText w:val=""/>
      <w:lvlJc w:val="left"/>
      <w:pPr>
        <w:tabs>
          <w:tab w:val="num" w:pos="2880"/>
        </w:tabs>
        <w:ind w:left="2880" w:hanging="360"/>
      </w:pPr>
      <w:rPr>
        <w:rFonts w:ascii="Symbol" w:hAnsi="Symbol"/>
      </w:rPr>
    </w:lvl>
    <w:lvl w:ilvl="4" w:tplc="1FD45724">
      <w:start w:val="1"/>
      <w:numFmt w:val="bullet"/>
      <w:lvlText w:val="o"/>
      <w:lvlJc w:val="left"/>
      <w:pPr>
        <w:tabs>
          <w:tab w:val="num" w:pos="3600"/>
        </w:tabs>
        <w:ind w:left="3600" w:hanging="360"/>
      </w:pPr>
      <w:rPr>
        <w:rFonts w:ascii="Courier New" w:hAnsi="Courier New"/>
      </w:rPr>
    </w:lvl>
    <w:lvl w:ilvl="5" w:tplc="95347750">
      <w:start w:val="1"/>
      <w:numFmt w:val="bullet"/>
      <w:lvlText w:val=""/>
      <w:lvlJc w:val="left"/>
      <w:pPr>
        <w:tabs>
          <w:tab w:val="num" w:pos="4320"/>
        </w:tabs>
        <w:ind w:left="4320" w:hanging="360"/>
      </w:pPr>
      <w:rPr>
        <w:rFonts w:ascii="Wingdings" w:hAnsi="Wingdings"/>
      </w:rPr>
    </w:lvl>
    <w:lvl w:ilvl="6" w:tplc="BDC0EFD8">
      <w:start w:val="1"/>
      <w:numFmt w:val="bullet"/>
      <w:lvlText w:val=""/>
      <w:lvlJc w:val="left"/>
      <w:pPr>
        <w:tabs>
          <w:tab w:val="num" w:pos="5040"/>
        </w:tabs>
        <w:ind w:left="5040" w:hanging="360"/>
      </w:pPr>
      <w:rPr>
        <w:rFonts w:ascii="Symbol" w:hAnsi="Symbol"/>
      </w:rPr>
    </w:lvl>
    <w:lvl w:ilvl="7" w:tplc="E146E720">
      <w:start w:val="1"/>
      <w:numFmt w:val="bullet"/>
      <w:lvlText w:val="o"/>
      <w:lvlJc w:val="left"/>
      <w:pPr>
        <w:tabs>
          <w:tab w:val="num" w:pos="5760"/>
        </w:tabs>
        <w:ind w:left="5760" w:hanging="360"/>
      </w:pPr>
      <w:rPr>
        <w:rFonts w:ascii="Courier New" w:hAnsi="Courier New"/>
      </w:rPr>
    </w:lvl>
    <w:lvl w:ilvl="8" w:tplc="60FE4432">
      <w:start w:val="1"/>
      <w:numFmt w:val="bullet"/>
      <w:lvlText w:val=""/>
      <w:lvlJc w:val="left"/>
      <w:pPr>
        <w:tabs>
          <w:tab w:val="num" w:pos="6480"/>
        </w:tabs>
        <w:ind w:left="6480" w:hanging="360"/>
      </w:pPr>
      <w:rPr>
        <w:rFonts w:ascii="Wingdings" w:hAnsi="Wingdings"/>
      </w:rPr>
    </w:lvl>
  </w:abstractNum>
  <w:abstractNum w:abstractNumId="199">
    <w:nsid w:val="7BE95E25"/>
    <w:multiLevelType w:val="hybridMultilevel"/>
    <w:tmpl w:val="7BE95E25"/>
    <w:lvl w:ilvl="0" w:tplc="3A58BC3C">
      <w:start w:val="1"/>
      <w:numFmt w:val="bullet"/>
      <w:lvlText w:val=""/>
      <w:lvlJc w:val="left"/>
      <w:pPr>
        <w:ind w:left="720" w:hanging="360"/>
      </w:pPr>
      <w:rPr>
        <w:rFonts w:ascii="Symbol" w:hAnsi="Symbol"/>
      </w:rPr>
    </w:lvl>
    <w:lvl w:ilvl="1" w:tplc="F7EA56CA">
      <w:start w:val="1"/>
      <w:numFmt w:val="bullet"/>
      <w:lvlText w:val="o"/>
      <w:lvlJc w:val="left"/>
      <w:pPr>
        <w:tabs>
          <w:tab w:val="num" w:pos="1440"/>
        </w:tabs>
        <w:ind w:left="1440" w:hanging="360"/>
      </w:pPr>
      <w:rPr>
        <w:rFonts w:ascii="Courier New" w:hAnsi="Courier New"/>
      </w:rPr>
    </w:lvl>
    <w:lvl w:ilvl="2" w:tplc="0D527F00">
      <w:start w:val="1"/>
      <w:numFmt w:val="bullet"/>
      <w:lvlText w:val=""/>
      <w:lvlJc w:val="left"/>
      <w:pPr>
        <w:tabs>
          <w:tab w:val="num" w:pos="2160"/>
        </w:tabs>
        <w:ind w:left="2160" w:hanging="360"/>
      </w:pPr>
      <w:rPr>
        <w:rFonts w:ascii="Wingdings" w:hAnsi="Wingdings"/>
      </w:rPr>
    </w:lvl>
    <w:lvl w:ilvl="3" w:tplc="AFC80B18">
      <w:start w:val="1"/>
      <w:numFmt w:val="bullet"/>
      <w:lvlText w:val=""/>
      <w:lvlJc w:val="left"/>
      <w:pPr>
        <w:tabs>
          <w:tab w:val="num" w:pos="2880"/>
        </w:tabs>
        <w:ind w:left="2880" w:hanging="360"/>
      </w:pPr>
      <w:rPr>
        <w:rFonts w:ascii="Symbol" w:hAnsi="Symbol"/>
      </w:rPr>
    </w:lvl>
    <w:lvl w:ilvl="4" w:tplc="F7A07B66">
      <w:start w:val="1"/>
      <w:numFmt w:val="bullet"/>
      <w:lvlText w:val="o"/>
      <w:lvlJc w:val="left"/>
      <w:pPr>
        <w:tabs>
          <w:tab w:val="num" w:pos="3600"/>
        </w:tabs>
        <w:ind w:left="3600" w:hanging="360"/>
      </w:pPr>
      <w:rPr>
        <w:rFonts w:ascii="Courier New" w:hAnsi="Courier New"/>
      </w:rPr>
    </w:lvl>
    <w:lvl w:ilvl="5" w:tplc="6CF67A3A">
      <w:start w:val="1"/>
      <w:numFmt w:val="bullet"/>
      <w:lvlText w:val=""/>
      <w:lvlJc w:val="left"/>
      <w:pPr>
        <w:tabs>
          <w:tab w:val="num" w:pos="4320"/>
        </w:tabs>
        <w:ind w:left="4320" w:hanging="360"/>
      </w:pPr>
      <w:rPr>
        <w:rFonts w:ascii="Wingdings" w:hAnsi="Wingdings"/>
      </w:rPr>
    </w:lvl>
    <w:lvl w:ilvl="6" w:tplc="A29E3010">
      <w:start w:val="1"/>
      <w:numFmt w:val="bullet"/>
      <w:lvlText w:val=""/>
      <w:lvlJc w:val="left"/>
      <w:pPr>
        <w:tabs>
          <w:tab w:val="num" w:pos="5040"/>
        </w:tabs>
        <w:ind w:left="5040" w:hanging="360"/>
      </w:pPr>
      <w:rPr>
        <w:rFonts w:ascii="Symbol" w:hAnsi="Symbol"/>
      </w:rPr>
    </w:lvl>
    <w:lvl w:ilvl="7" w:tplc="5AB0A5AA">
      <w:start w:val="1"/>
      <w:numFmt w:val="bullet"/>
      <w:lvlText w:val="o"/>
      <w:lvlJc w:val="left"/>
      <w:pPr>
        <w:tabs>
          <w:tab w:val="num" w:pos="5760"/>
        </w:tabs>
        <w:ind w:left="5760" w:hanging="360"/>
      </w:pPr>
      <w:rPr>
        <w:rFonts w:ascii="Courier New" w:hAnsi="Courier New"/>
      </w:rPr>
    </w:lvl>
    <w:lvl w:ilvl="8" w:tplc="DDEADF9E">
      <w:start w:val="1"/>
      <w:numFmt w:val="bullet"/>
      <w:lvlText w:val=""/>
      <w:lvlJc w:val="left"/>
      <w:pPr>
        <w:tabs>
          <w:tab w:val="num" w:pos="6480"/>
        </w:tabs>
        <w:ind w:left="6480" w:hanging="360"/>
      </w:pPr>
      <w:rPr>
        <w:rFonts w:ascii="Wingdings" w:hAnsi="Wingdings"/>
      </w:rPr>
    </w:lvl>
  </w:abstractNum>
  <w:abstractNum w:abstractNumId="200">
    <w:nsid w:val="7BE95E26"/>
    <w:multiLevelType w:val="hybridMultilevel"/>
    <w:tmpl w:val="7BE95E26"/>
    <w:lvl w:ilvl="0" w:tplc="4DD67C74">
      <w:start w:val="1"/>
      <w:numFmt w:val="bullet"/>
      <w:lvlText w:val=""/>
      <w:lvlJc w:val="left"/>
      <w:pPr>
        <w:ind w:left="720" w:hanging="360"/>
      </w:pPr>
      <w:rPr>
        <w:rFonts w:ascii="Symbol" w:hAnsi="Symbol"/>
      </w:rPr>
    </w:lvl>
    <w:lvl w:ilvl="1" w:tplc="107CA190">
      <w:start w:val="1"/>
      <w:numFmt w:val="bullet"/>
      <w:lvlText w:val="o"/>
      <w:lvlJc w:val="left"/>
      <w:pPr>
        <w:tabs>
          <w:tab w:val="num" w:pos="1440"/>
        </w:tabs>
        <w:ind w:left="1440" w:hanging="360"/>
      </w:pPr>
      <w:rPr>
        <w:rFonts w:ascii="Courier New" w:hAnsi="Courier New"/>
      </w:rPr>
    </w:lvl>
    <w:lvl w:ilvl="2" w:tplc="7B74B2A4">
      <w:start w:val="1"/>
      <w:numFmt w:val="bullet"/>
      <w:lvlText w:val=""/>
      <w:lvlJc w:val="left"/>
      <w:pPr>
        <w:tabs>
          <w:tab w:val="num" w:pos="2160"/>
        </w:tabs>
        <w:ind w:left="2160" w:hanging="360"/>
      </w:pPr>
      <w:rPr>
        <w:rFonts w:ascii="Wingdings" w:hAnsi="Wingdings"/>
      </w:rPr>
    </w:lvl>
    <w:lvl w:ilvl="3" w:tplc="BDDC4538">
      <w:start w:val="1"/>
      <w:numFmt w:val="bullet"/>
      <w:lvlText w:val=""/>
      <w:lvlJc w:val="left"/>
      <w:pPr>
        <w:tabs>
          <w:tab w:val="num" w:pos="2880"/>
        </w:tabs>
        <w:ind w:left="2880" w:hanging="360"/>
      </w:pPr>
      <w:rPr>
        <w:rFonts w:ascii="Symbol" w:hAnsi="Symbol"/>
      </w:rPr>
    </w:lvl>
    <w:lvl w:ilvl="4" w:tplc="063A5ABA">
      <w:start w:val="1"/>
      <w:numFmt w:val="bullet"/>
      <w:lvlText w:val="o"/>
      <w:lvlJc w:val="left"/>
      <w:pPr>
        <w:tabs>
          <w:tab w:val="num" w:pos="3600"/>
        </w:tabs>
        <w:ind w:left="3600" w:hanging="360"/>
      </w:pPr>
      <w:rPr>
        <w:rFonts w:ascii="Courier New" w:hAnsi="Courier New"/>
      </w:rPr>
    </w:lvl>
    <w:lvl w:ilvl="5" w:tplc="1CA41586">
      <w:start w:val="1"/>
      <w:numFmt w:val="bullet"/>
      <w:lvlText w:val=""/>
      <w:lvlJc w:val="left"/>
      <w:pPr>
        <w:tabs>
          <w:tab w:val="num" w:pos="4320"/>
        </w:tabs>
        <w:ind w:left="4320" w:hanging="360"/>
      </w:pPr>
      <w:rPr>
        <w:rFonts w:ascii="Wingdings" w:hAnsi="Wingdings"/>
      </w:rPr>
    </w:lvl>
    <w:lvl w:ilvl="6" w:tplc="339C4174">
      <w:start w:val="1"/>
      <w:numFmt w:val="bullet"/>
      <w:lvlText w:val=""/>
      <w:lvlJc w:val="left"/>
      <w:pPr>
        <w:tabs>
          <w:tab w:val="num" w:pos="5040"/>
        </w:tabs>
        <w:ind w:left="5040" w:hanging="360"/>
      </w:pPr>
      <w:rPr>
        <w:rFonts w:ascii="Symbol" w:hAnsi="Symbol"/>
      </w:rPr>
    </w:lvl>
    <w:lvl w:ilvl="7" w:tplc="6F7C6F3C">
      <w:start w:val="1"/>
      <w:numFmt w:val="bullet"/>
      <w:lvlText w:val="o"/>
      <w:lvlJc w:val="left"/>
      <w:pPr>
        <w:tabs>
          <w:tab w:val="num" w:pos="5760"/>
        </w:tabs>
        <w:ind w:left="5760" w:hanging="360"/>
      </w:pPr>
      <w:rPr>
        <w:rFonts w:ascii="Courier New" w:hAnsi="Courier New"/>
      </w:rPr>
    </w:lvl>
    <w:lvl w:ilvl="8" w:tplc="D320EF1E">
      <w:start w:val="1"/>
      <w:numFmt w:val="bullet"/>
      <w:lvlText w:val=""/>
      <w:lvlJc w:val="left"/>
      <w:pPr>
        <w:tabs>
          <w:tab w:val="num" w:pos="6480"/>
        </w:tabs>
        <w:ind w:left="6480" w:hanging="360"/>
      </w:pPr>
      <w:rPr>
        <w:rFonts w:ascii="Wingdings" w:hAnsi="Wingdings"/>
      </w:rPr>
    </w:lvl>
  </w:abstractNum>
  <w:abstractNum w:abstractNumId="201">
    <w:nsid w:val="7BE95E27"/>
    <w:multiLevelType w:val="hybridMultilevel"/>
    <w:tmpl w:val="7BE95E27"/>
    <w:lvl w:ilvl="0" w:tplc="826272D4">
      <w:start w:val="1"/>
      <w:numFmt w:val="bullet"/>
      <w:lvlText w:val=""/>
      <w:lvlJc w:val="left"/>
      <w:pPr>
        <w:ind w:left="720" w:hanging="360"/>
      </w:pPr>
      <w:rPr>
        <w:rFonts w:ascii="Symbol" w:hAnsi="Symbol"/>
      </w:rPr>
    </w:lvl>
    <w:lvl w:ilvl="1" w:tplc="C6C62290">
      <w:start w:val="1"/>
      <w:numFmt w:val="bullet"/>
      <w:lvlText w:val="o"/>
      <w:lvlJc w:val="left"/>
      <w:pPr>
        <w:tabs>
          <w:tab w:val="num" w:pos="1440"/>
        </w:tabs>
        <w:ind w:left="1440" w:hanging="360"/>
      </w:pPr>
      <w:rPr>
        <w:rFonts w:ascii="Courier New" w:hAnsi="Courier New"/>
      </w:rPr>
    </w:lvl>
    <w:lvl w:ilvl="2" w:tplc="59546EF0">
      <w:start w:val="1"/>
      <w:numFmt w:val="bullet"/>
      <w:lvlText w:val=""/>
      <w:lvlJc w:val="left"/>
      <w:pPr>
        <w:tabs>
          <w:tab w:val="num" w:pos="2160"/>
        </w:tabs>
        <w:ind w:left="2160" w:hanging="360"/>
      </w:pPr>
      <w:rPr>
        <w:rFonts w:ascii="Wingdings" w:hAnsi="Wingdings"/>
      </w:rPr>
    </w:lvl>
    <w:lvl w:ilvl="3" w:tplc="897CD448">
      <w:start w:val="1"/>
      <w:numFmt w:val="bullet"/>
      <w:lvlText w:val=""/>
      <w:lvlJc w:val="left"/>
      <w:pPr>
        <w:tabs>
          <w:tab w:val="num" w:pos="2880"/>
        </w:tabs>
        <w:ind w:left="2880" w:hanging="360"/>
      </w:pPr>
      <w:rPr>
        <w:rFonts w:ascii="Symbol" w:hAnsi="Symbol"/>
      </w:rPr>
    </w:lvl>
    <w:lvl w:ilvl="4" w:tplc="877876B0">
      <w:start w:val="1"/>
      <w:numFmt w:val="bullet"/>
      <w:lvlText w:val="o"/>
      <w:lvlJc w:val="left"/>
      <w:pPr>
        <w:tabs>
          <w:tab w:val="num" w:pos="3600"/>
        </w:tabs>
        <w:ind w:left="3600" w:hanging="360"/>
      </w:pPr>
      <w:rPr>
        <w:rFonts w:ascii="Courier New" w:hAnsi="Courier New"/>
      </w:rPr>
    </w:lvl>
    <w:lvl w:ilvl="5" w:tplc="DAFA50C2">
      <w:start w:val="1"/>
      <w:numFmt w:val="bullet"/>
      <w:lvlText w:val=""/>
      <w:lvlJc w:val="left"/>
      <w:pPr>
        <w:tabs>
          <w:tab w:val="num" w:pos="4320"/>
        </w:tabs>
        <w:ind w:left="4320" w:hanging="360"/>
      </w:pPr>
      <w:rPr>
        <w:rFonts w:ascii="Wingdings" w:hAnsi="Wingdings"/>
      </w:rPr>
    </w:lvl>
    <w:lvl w:ilvl="6" w:tplc="B59CA7C0">
      <w:start w:val="1"/>
      <w:numFmt w:val="bullet"/>
      <w:lvlText w:val=""/>
      <w:lvlJc w:val="left"/>
      <w:pPr>
        <w:tabs>
          <w:tab w:val="num" w:pos="5040"/>
        </w:tabs>
        <w:ind w:left="5040" w:hanging="360"/>
      </w:pPr>
      <w:rPr>
        <w:rFonts w:ascii="Symbol" w:hAnsi="Symbol"/>
      </w:rPr>
    </w:lvl>
    <w:lvl w:ilvl="7" w:tplc="FFF2A0EE">
      <w:start w:val="1"/>
      <w:numFmt w:val="bullet"/>
      <w:lvlText w:val="o"/>
      <w:lvlJc w:val="left"/>
      <w:pPr>
        <w:tabs>
          <w:tab w:val="num" w:pos="5760"/>
        </w:tabs>
        <w:ind w:left="5760" w:hanging="360"/>
      </w:pPr>
      <w:rPr>
        <w:rFonts w:ascii="Courier New" w:hAnsi="Courier New"/>
      </w:rPr>
    </w:lvl>
    <w:lvl w:ilvl="8" w:tplc="32068EB8">
      <w:start w:val="1"/>
      <w:numFmt w:val="bullet"/>
      <w:lvlText w:val=""/>
      <w:lvlJc w:val="left"/>
      <w:pPr>
        <w:tabs>
          <w:tab w:val="num" w:pos="6480"/>
        </w:tabs>
        <w:ind w:left="6480" w:hanging="360"/>
      </w:pPr>
      <w:rPr>
        <w:rFonts w:ascii="Wingdings" w:hAnsi="Wingdings"/>
      </w:rPr>
    </w:lvl>
  </w:abstractNum>
  <w:abstractNum w:abstractNumId="202">
    <w:nsid w:val="7BE95E28"/>
    <w:multiLevelType w:val="hybridMultilevel"/>
    <w:tmpl w:val="7BE95E28"/>
    <w:lvl w:ilvl="0" w:tplc="19E005DC">
      <w:start w:val="1"/>
      <w:numFmt w:val="bullet"/>
      <w:lvlText w:val=""/>
      <w:lvlJc w:val="left"/>
      <w:pPr>
        <w:ind w:left="720" w:hanging="360"/>
      </w:pPr>
      <w:rPr>
        <w:rFonts w:ascii="Symbol" w:hAnsi="Symbol"/>
      </w:rPr>
    </w:lvl>
    <w:lvl w:ilvl="1" w:tplc="06DEF2B6">
      <w:start w:val="1"/>
      <w:numFmt w:val="bullet"/>
      <w:lvlText w:val="o"/>
      <w:lvlJc w:val="left"/>
      <w:pPr>
        <w:tabs>
          <w:tab w:val="num" w:pos="1440"/>
        </w:tabs>
        <w:ind w:left="1440" w:hanging="360"/>
      </w:pPr>
      <w:rPr>
        <w:rFonts w:ascii="Courier New" w:hAnsi="Courier New"/>
      </w:rPr>
    </w:lvl>
    <w:lvl w:ilvl="2" w:tplc="C9ECFF68">
      <w:start w:val="1"/>
      <w:numFmt w:val="bullet"/>
      <w:lvlText w:val=""/>
      <w:lvlJc w:val="left"/>
      <w:pPr>
        <w:tabs>
          <w:tab w:val="num" w:pos="2160"/>
        </w:tabs>
        <w:ind w:left="2160" w:hanging="360"/>
      </w:pPr>
      <w:rPr>
        <w:rFonts w:ascii="Wingdings" w:hAnsi="Wingdings"/>
      </w:rPr>
    </w:lvl>
    <w:lvl w:ilvl="3" w:tplc="DBC2501A">
      <w:start w:val="1"/>
      <w:numFmt w:val="bullet"/>
      <w:lvlText w:val=""/>
      <w:lvlJc w:val="left"/>
      <w:pPr>
        <w:tabs>
          <w:tab w:val="num" w:pos="2880"/>
        </w:tabs>
        <w:ind w:left="2880" w:hanging="360"/>
      </w:pPr>
      <w:rPr>
        <w:rFonts w:ascii="Symbol" w:hAnsi="Symbol"/>
      </w:rPr>
    </w:lvl>
    <w:lvl w:ilvl="4" w:tplc="7C9624F4">
      <w:start w:val="1"/>
      <w:numFmt w:val="bullet"/>
      <w:lvlText w:val="o"/>
      <w:lvlJc w:val="left"/>
      <w:pPr>
        <w:tabs>
          <w:tab w:val="num" w:pos="3600"/>
        </w:tabs>
        <w:ind w:left="3600" w:hanging="360"/>
      </w:pPr>
      <w:rPr>
        <w:rFonts w:ascii="Courier New" w:hAnsi="Courier New"/>
      </w:rPr>
    </w:lvl>
    <w:lvl w:ilvl="5" w:tplc="025013B2">
      <w:start w:val="1"/>
      <w:numFmt w:val="bullet"/>
      <w:lvlText w:val=""/>
      <w:lvlJc w:val="left"/>
      <w:pPr>
        <w:tabs>
          <w:tab w:val="num" w:pos="4320"/>
        </w:tabs>
        <w:ind w:left="4320" w:hanging="360"/>
      </w:pPr>
      <w:rPr>
        <w:rFonts w:ascii="Wingdings" w:hAnsi="Wingdings"/>
      </w:rPr>
    </w:lvl>
    <w:lvl w:ilvl="6" w:tplc="E30E510A">
      <w:start w:val="1"/>
      <w:numFmt w:val="bullet"/>
      <w:lvlText w:val=""/>
      <w:lvlJc w:val="left"/>
      <w:pPr>
        <w:tabs>
          <w:tab w:val="num" w:pos="5040"/>
        </w:tabs>
        <w:ind w:left="5040" w:hanging="360"/>
      </w:pPr>
      <w:rPr>
        <w:rFonts w:ascii="Symbol" w:hAnsi="Symbol"/>
      </w:rPr>
    </w:lvl>
    <w:lvl w:ilvl="7" w:tplc="6E7AD2EA">
      <w:start w:val="1"/>
      <w:numFmt w:val="bullet"/>
      <w:lvlText w:val="o"/>
      <w:lvlJc w:val="left"/>
      <w:pPr>
        <w:tabs>
          <w:tab w:val="num" w:pos="5760"/>
        </w:tabs>
        <w:ind w:left="5760" w:hanging="360"/>
      </w:pPr>
      <w:rPr>
        <w:rFonts w:ascii="Courier New" w:hAnsi="Courier New"/>
      </w:rPr>
    </w:lvl>
    <w:lvl w:ilvl="8" w:tplc="147E6500">
      <w:start w:val="1"/>
      <w:numFmt w:val="bullet"/>
      <w:lvlText w:val=""/>
      <w:lvlJc w:val="left"/>
      <w:pPr>
        <w:tabs>
          <w:tab w:val="num" w:pos="6480"/>
        </w:tabs>
        <w:ind w:left="6480" w:hanging="360"/>
      </w:pPr>
      <w:rPr>
        <w:rFonts w:ascii="Wingdings" w:hAnsi="Wingdings"/>
      </w:rPr>
    </w:lvl>
  </w:abstractNum>
  <w:abstractNum w:abstractNumId="203">
    <w:nsid w:val="7BE95E29"/>
    <w:multiLevelType w:val="hybridMultilevel"/>
    <w:tmpl w:val="7BE95E29"/>
    <w:lvl w:ilvl="0" w:tplc="09903DB0">
      <w:start w:val="1"/>
      <w:numFmt w:val="bullet"/>
      <w:lvlText w:val=""/>
      <w:lvlJc w:val="left"/>
      <w:pPr>
        <w:ind w:left="720" w:hanging="360"/>
      </w:pPr>
      <w:rPr>
        <w:rFonts w:ascii="Symbol" w:hAnsi="Symbol"/>
      </w:rPr>
    </w:lvl>
    <w:lvl w:ilvl="1" w:tplc="1B3C56CA">
      <w:start w:val="1"/>
      <w:numFmt w:val="bullet"/>
      <w:lvlText w:val="o"/>
      <w:lvlJc w:val="left"/>
      <w:pPr>
        <w:tabs>
          <w:tab w:val="num" w:pos="1440"/>
        </w:tabs>
        <w:ind w:left="1440" w:hanging="360"/>
      </w:pPr>
      <w:rPr>
        <w:rFonts w:ascii="Courier New" w:hAnsi="Courier New"/>
      </w:rPr>
    </w:lvl>
    <w:lvl w:ilvl="2" w:tplc="0694B970">
      <w:start w:val="1"/>
      <w:numFmt w:val="bullet"/>
      <w:lvlText w:val=""/>
      <w:lvlJc w:val="left"/>
      <w:pPr>
        <w:tabs>
          <w:tab w:val="num" w:pos="2160"/>
        </w:tabs>
        <w:ind w:left="2160" w:hanging="360"/>
      </w:pPr>
      <w:rPr>
        <w:rFonts w:ascii="Wingdings" w:hAnsi="Wingdings"/>
      </w:rPr>
    </w:lvl>
    <w:lvl w:ilvl="3" w:tplc="883E1C28">
      <w:start w:val="1"/>
      <w:numFmt w:val="bullet"/>
      <w:lvlText w:val=""/>
      <w:lvlJc w:val="left"/>
      <w:pPr>
        <w:tabs>
          <w:tab w:val="num" w:pos="2880"/>
        </w:tabs>
        <w:ind w:left="2880" w:hanging="360"/>
      </w:pPr>
      <w:rPr>
        <w:rFonts w:ascii="Symbol" w:hAnsi="Symbol"/>
      </w:rPr>
    </w:lvl>
    <w:lvl w:ilvl="4" w:tplc="9CC82EBC">
      <w:start w:val="1"/>
      <w:numFmt w:val="bullet"/>
      <w:lvlText w:val="o"/>
      <w:lvlJc w:val="left"/>
      <w:pPr>
        <w:tabs>
          <w:tab w:val="num" w:pos="3600"/>
        </w:tabs>
        <w:ind w:left="3600" w:hanging="360"/>
      </w:pPr>
      <w:rPr>
        <w:rFonts w:ascii="Courier New" w:hAnsi="Courier New"/>
      </w:rPr>
    </w:lvl>
    <w:lvl w:ilvl="5" w:tplc="37EA631C">
      <w:start w:val="1"/>
      <w:numFmt w:val="bullet"/>
      <w:lvlText w:val=""/>
      <w:lvlJc w:val="left"/>
      <w:pPr>
        <w:tabs>
          <w:tab w:val="num" w:pos="4320"/>
        </w:tabs>
        <w:ind w:left="4320" w:hanging="360"/>
      </w:pPr>
      <w:rPr>
        <w:rFonts w:ascii="Wingdings" w:hAnsi="Wingdings"/>
      </w:rPr>
    </w:lvl>
    <w:lvl w:ilvl="6" w:tplc="B226E9AE">
      <w:start w:val="1"/>
      <w:numFmt w:val="bullet"/>
      <w:lvlText w:val=""/>
      <w:lvlJc w:val="left"/>
      <w:pPr>
        <w:tabs>
          <w:tab w:val="num" w:pos="5040"/>
        </w:tabs>
        <w:ind w:left="5040" w:hanging="360"/>
      </w:pPr>
      <w:rPr>
        <w:rFonts w:ascii="Symbol" w:hAnsi="Symbol"/>
      </w:rPr>
    </w:lvl>
    <w:lvl w:ilvl="7" w:tplc="80743FFA">
      <w:start w:val="1"/>
      <w:numFmt w:val="bullet"/>
      <w:lvlText w:val="o"/>
      <w:lvlJc w:val="left"/>
      <w:pPr>
        <w:tabs>
          <w:tab w:val="num" w:pos="5760"/>
        </w:tabs>
        <w:ind w:left="5760" w:hanging="360"/>
      </w:pPr>
      <w:rPr>
        <w:rFonts w:ascii="Courier New" w:hAnsi="Courier New"/>
      </w:rPr>
    </w:lvl>
    <w:lvl w:ilvl="8" w:tplc="BFE8D9C0">
      <w:start w:val="1"/>
      <w:numFmt w:val="bullet"/>
      <w:lvlText w:val=""/>
      <w:lvlJc w:val="left"/>
      <w:pPr>
        <w:tabs>
          <w:tab w:val="num" w:pos="6480"/>
        </w:tabs>
        <w:ind w:left="6480" w:hanging="360"/>
      </w:pPr>
      <w:rPr>
        <w:rFonts w:ascii="Wingdings" w:hAnsi="Wingdings"/>
      </w:rPr>
    </w:lvl>
  </w:abstractNum>
  <w:abstractNum w:abstractNumId="204">
    <w:nsid w:val="7BE95E2A"/>
    <w:multiLevelType w:val="hybridMultilevel"/>
    <w:tmpl w:val="7BE95E2A"/>
    <w:lvl w:ilvl="0" w:tplc="5DCCC2F8">
      <w:start w:val="1"/>
      <w:numFmt w:val="bullet"/>
      <w:lvlText w:val=""/>
      <w:lvlJc w:val="left"/>
      <w:pPr>
        <w:ind w:left="720" w:hanging="360"/>
      </w:pPr>
      <w:rPr>
        <w:rFonts w:ascii="Symbol" w:hAnsi="Symbol"/>
      </w:rPr>
    </w:lvl>
    <w:lvl w:ilvl="1" w:tplc="1C98766A">
      <w:start w:val="1"/>
      <w:numFmt w:val="bullet"/>
      <w:lvlText w:val="o"/>
      <w:lvlJc w:val="left"/>
      <w:pPr>
        <w:ind w:left="1440" w:hanging="360"/>
      </w:pPr>
      <w:rPr>
        <w:rFonts w:ascii="Courier New" w:hAnsi="Courier New"/>
      </w:rPr>
    </w:lvl>
    <w:lvl w:ilvl="2" w:tplc="44CE2772">
      <w:start w:val="1"/>
      <w:numFmt w:val="bullet"/>
      <w:lvlText w:val=""/>
      <w:lvlJc w:val="left"/>
      <w:pPr>
        <w:tabs>
          <w:tab w:val="num" w:pos="2160"/>
        </w:tabs>
        <w:ind w:left="2160" w:hanging="360"/>
      </w:pPr>
      <w:rPr>
        <w:rFonts w:ascii="Wingdings" w:hAnsi="Wingdings"/>
      </w:rPr>
    </w:lvl>
    <w:lvl w:ilvl="3" w:tplc="CCCA0EE8">
      <w:start w:val="1"/>
      <w:numFmt w:val="bullet"/>
      <w:lvlText w:val=""/>
      <w:lvlJc w:val="left"/>
      <w:pPr>
        <w:tabs>
          <w:tab w:val="num" w:pos="2880"/>
        </w:tabs>
        <w:ind w:left="2880" w:hanging="360"/>
      </w:pPr>
      <w:rPr>
        <w:rFonts w:ascii="Symbol" w:hAnsi="Symbol"/>
      </w:rPr>
    </w:lvl>
    <w:lvl w:ilvl="4" w:tplc="411A019E">
      <w:start w:val="1"/>
      <w:numFmt w:val="bullet"/>
      <w:lvlText w:val="o"/>
      <w:lvlJc w:val="left"/>
      <w:pPr>
        <w:tabs>
          <w:tab w:val="num" w:pos="3600"/>
        </w:tabs>
        <w:ind w:left="3600" w:hanging="360"/>
      </w:pPr>
      <w:rPr>
        <w:rFonts w:ascii="Courier New" w:hAnsi="Courier New"/>
      </w:rPr>
    </w:lvl>
    <w:lvl w:ilvl="5" w:tplc="568A52C8">
      <w:start w:val="1"/>
      <w:numFmt w:val="bullet"/>
      <w:lvlText w:val=""/>
      <w:lvlJc w:val="left"/>
      <w:pPr>
        <w:tabs>
          <w:tab w:val="num" w:pos="4320"/>
        </w:tabs>
        <w:ind w:left="4320" w:hanging="360"/>
      </w:pPr>
      <w:rPr>
        <w:rFonts w:ascii="Wingdings" w:hAnsi="Wingdings"/>
      </w:rPr>
    </w:lvl>
    <w:lvl w:ilvl="6" w:tplc="3AF63F10">
      <w:start w:val="1"/>
      <w:numFmt w:val="bullet"/>
      <w:lvlText w:val=""/>
      <w:lvlJc w:val="left"/>
      <w:pPr>
        <w:tabs>
          <w:tab w:val="num" w:pos="5040"/>
        </w:tabs>
        <w:ind w:left="5040" w:hanging="360"/>
      </w:pPr>
      <w:rPr>
        <w:rFonts w:ascii="Symbol" w:hAnsi="Symbol"/>
      </w:rPr>
    </w:lvl>
    <w:lvl w:ilvl="7" w:tplc="9CDAD1A8">
      <w:start w:val="1"/>
      <w:numFmt w:val="bullet"/>
      <w:lvlText w:val="o"/>
      <w:lvlJc w:val="left"/>
      <w:pPr>
        <w:tabs>
          <w:tab w:val="num" w:pos="5760"/>
        </w:tabs>
        <w:ind w:left="5760" w:hanging="360"/>
      </w:pPr>
      <w:rPr>
        <w:rFonts w:ascii="Courier New" w:hAnsi="Courier New"/>
      </w:rPr>
    </w:lvl>
    <w:lvl w:ilvl="8" w:tplc="D6425A6E">
      <w:start w:val="1"/>
      <w:numFmt w:val="bullet"/>
      <w:lvlText w:val=""/>
      <w:lvlJc w:val="left"/>
      <w:pPr>
        <w:tabs>
          <w:tab w:val="num" w:pos="6480"/>
        </w:tabs>
        <w:ind w:left="6480" w:hanging="360"/>
      </w:pPr>
      <w:rPr>
        <w:rFonts w:ascii="Wingdings" w:hAnsi="Wingdings"/>
      </w:rPr>
    </w:lvl>
  </w:abstractNum>
  <w:abstractNum w:abstractNumId="205">
    <w:nsid w:val="7BE95E2B"/>
    <w:multiLevelType w:val="hybridMultilevel"/>
    <w:tmpl w:val="7BE95E2B"/>
    <w:lvl w:ilvl="0" w:tplc="F2B47004">
      <w:start w:val="1"/>
      <w:numFmt w:val="bullet"/>
      <w:lvlText w:val=""/>
      <w:lvlJc w:val="left"/>
      <w:pPr>
        <w:ind w:left="720" w:hanging="360"/>
      </w:pPr>
      <w:rPr>
        <w:rFonts w:ascii="Symbol" w:hAnsi="Symbol"/>
      </w:rPr>
    </w:lvl>
    <w:lvl w:ilvl="1" w:tplc="DCC2A71C">
      <w:start w:val="1"/>
      <w:numFmt w:val="bullet"/>
      <w:lvlText w:val="o"/>
      <w:lvlJc w:val="left"/>
      <w:pPr>
        <w:ind w:left="1440" w:hanging="360"/>
      </w:pPr>
      <w:rPr>
        <w:rFonts w:ascii="Courier New" w:hAnsi="Courier New"/>
      </w:rPr>
    </w:lvl>
    <w:lvl w:ilvl="2" w:tplc="7F9C169A">
      <w:start w:val="1"/>
      <w:numFmt w:val="bullet"/>
      <w:lvlText w:val=""/>
      <w:lvlJc w:val="left"/>
      <w:pPr>
        <w:tabs>
          <w:tab w:val="num" w:pos="2160"/>
        </w:tabs>
        <w:ind w:left="2160" w:hanging="360"/>
      </w:pPr>
      <w:rPr>
        <w:rFonts w:ascii="Wingdings" w:hAnsi="Wingdings"/>
      </w:rPr>
    </w:lvl>
    <w:lvl w:ilvl="3" w:tplc="535EA978">
      <w:start w:val="1"/>
      <w:numFmt w:val="bullet"/>
      <w:lvlText w:val=""/>
      <w:lvlJc w:val="left"/>
      <w:pPr>
        <w:tabs>
          <w:tab w:val="num" w:pos="2880"/>
        </w:tabs>
        <w:ind w:left="2880" w:hanging="360"/>
      </w:pPr>
      <w:rPr>
        <w:rFonts w:ascii="Symbol" w:hAnsi="Symbol"/>
      </w:rPr>
    </w:lvl>
    <w:lvl w:ilvl="4" w:tplc="F0E654A6">
      <w:start w:val="1"/>
      <w:numFmt w:val="bullet"/>
      <w:lvlText w:val="o"/>
      <w:lvlJc w:val="left"/>
      <w:pPr>
        <w:tabs>
          <w:tab w:val="num" w:pos="3600"/>
        </w:tabs>
        <w:ind w:left="3600" w:hanging="360"/>
      </w:pPr>
      <w:rPr>
        <w:rFonts w:ascii="Courier New" w:hAnsi="Courier New"/>
      </w:rPr>
    </w:lvl>
    <w:lvl w:ilvl="5" w:tplc="EE56EC9A">
      <w:start w:val="1"/>
      <w:numFmt w:val="bullet"/>
      <w:lvlText w:val=""/>
      <w:lvlJc w:val="left"/>
      <w:pPr>
        <w:tabs>
          <w:tab w:val="num" w:pos="4320"/>
        </w:tabs>
        <w:ind w:left="4320" w:hanging="360"/>
      </w:pPr>
      <w:rPr>
        <w:rFonts w:ascii="Wingdings" w:hAnsi="Wingdings"/>
      </w:rPr>
    </w:lvl>
    <w:lvl w:ilvl="6" w:tplc="5E0EC5EE">
      <w:start w:val="1"/>
      <w:numFmt w:val="bullet"/>
      <w:lvlText w:val=""/>
      <w:lvlJc w:val="left"/>
      <w:pPr>
        <w:tabs>
          <w:tab w:val="num" w:pos="5040"/>
        </w:tabs>
        <w:ind w:left="5040" w:hanging="360"/>
      </w:pPr>
      <w:rPr>
        <w:rFonts w:ascii="Symbol" w:hAnsi="Symbol"/>
      </w:rPr>
    </w:lvl>
    <w:lvl w:ilvl="7" w:tplc="BB2CFA18">
      <w:start w:val="1"/>
      <w:numFmt w:val="bullet"/>
      <w:lvlText w:val="o"/>
      <w:lvlJc w:val="left"/>
      <w:pPr>
        <w:tabs>
          <w:tab w:val="num" w:pos="5760"/>
        </w:tabs>
        <w:ind w:left="5760" w:hanging="360"/>
      </w:pPr>
      <w:rPr>
        <w:rFonts w:ascii="Courier New" w:hAnsi="Courier New"/>
      </w:rPr>
    </w:lvl>
    <w:lvl w:ilvl="8" w:tplc="16C6FFA2">
      <w:start w:val="1"/>
      <w:numFmt w:val="bullet"/>
      <w:lvlText w:val=""/>
      <w:lvlJc w:val="left"/>
      <w:pPr>
        <w:tabs>
          <w:tab w:val="num" w:pos="6480"/>
        </w:tabs>
        <w:ind w:left="6480" w:hanging="360"/>
      </w:pPr>
      <w:rPr>
        <w:rFonts w:ascii="Wingdings" w:hAnsi="Wingdings"/>
      </w:rPr>
    </w:lvl>
  </w:abstractNum>
  <w:abstractNum w:abstractNumId="206">
    <w:nsid w:val="7BE95E2C"/>
    <w:multiLevelType w:val="hybridMultilevel"/>
    <w:tmpl w:val="7BE95E2C"/>
    <w:lvl w:ilvl="0" w:tplc="7798A6D8">
      <w:start w:val="1"/>
      <w:numFmt w:val="bullet"/>
      <w:lvlText w:val=""/>
      <w:lvlJc w:val="left"/>
      <w:pPr>
        <w:ind w:left="720" w:hanging="360"/>
      </w:pPr>
      <w:rPr>
        <w:rFonts w:ascii="Symbol" w:hAnsi="Symbol"/>
      </w:rPr>
    </w:lvl>
    <w:lvl w:ilvl="1" w:tplc="4364B204">
      <w:start w:val="1"/>
      <w:numFmt w:val="bullet"/>
      <w:lvlText w:val="o"/>
      <w:lvlJc w:val="left"/>
      <w:pPr>
        <w:ind w:left="1440" w:hanging="360"/>
      </w:pPr>
      <w:rPr>
        <w:rFonts w:ascii="Courier New" w:hAnsi="Courier New"/>
      </w:rPr>
    </w:lvl>
    <w:lvl w:ilvl="2" w:tplc="B810CCFA">
      <w:start w:val="1"/>
      <w:numFmt w:val="bullet"/>
      <w:lvlText w:val=""/>
      <w:lvlJc w:val="left"/>
      <w:pPr>
        <w:tabs>
          <w:tab w:val="num" w:pos="2160"/>
        </w:tabs>
        <w:ind w:left="2160" w:hanging="360"/>
      </w:pPr>
      <w:rPr>
        <w:rFonts w:ascii="Wingdings" w:hAnsi="Wingdings"/>
      </w:rPr>
    </w:lvl>
    <w:lvl w:ilvl="3" w:tplc="1926337C">
      <w:start w:val="1"/>
      <w:numFmt w:val="bullet"/>
      <w:lvlText w:val=""/>
      <w:lvlJc w:val="left"/>
      <w:pPr>
        <w:tabs>
          <w:tab w:val="num" w:pos="2880"/>
        </w:tabs>
        <w:ind w:left="2880" w:hanging="360"/>
      </w:pPr>
      <w:rPr>
        <w:rFonts w:ascii="Symbol" w:hAnsi="Symbol"/>
      </w:rPr>
    </w:lvl>
    <w:lvl w:ilvl="4" w:tplc="9FF28E4A">
      <w:start w:val="1"/>
      <w:numFmt w:val="bullet"/>
      <w:lvlText w:val="o"/>
      <w:lvlJc w:val="left"/>
      <w:pPr>
        <w:tabs>
          <w:tab w:val="num" w:pos="3600"/>
        </w:tabs>
        <w:ind w:left="3600" w:hanging="360"/>
      </w:pPr>
      <w:rPr>
        <w:rFonts w:ascii="Courier New" w:hAnsi="Courier New"/>
      </w:rPr>
    </w:lvl>
    <w:lvl w:ilvl="5" w:tplc="2BBAC3CC">
      <w:start w:val="1"/>
      <w:numFmt w:val="bullet"/>
      <w:lvlText w:val=""/>
      <w:lvlJc w:val="left"/>
      <w:pPr>
        <w:tabs>
          <w:tab w:val="num" w:pos="4320"/>
        </w:tabs>
        <w:ind w:left="4320" w:hanging="360"/>
      </w:pPr>
      <w:rPr>
        <w:rFonts w:ascii="Wingdings" w:hAnsi="Wingdings"/>
      </w:rPr>
    </w:lvl>
    <w:lvl w:ilvl="6" w:tplc="E4A638F4">
      <w:start w:val="1"/>
      <w:numFmt w:val="bullet"/>
      <w:lvlText w:val=""/>
      <w:lvlJc w:val="left"/>
      <w:pPr>
        <w:tabs>
          <w:tab w:val="num" w:pos="5040"/>
        </w:tabs>
        <w:ind w:left="5040" w:hanging="360"/>
      </w:pPr>
      <w:rPr>
        <w:rFonts w:ascii="Symbol" w:hAnsi="Symbol"/>
      </w:rPr>
    </w:lvl>
    <w:lvl w:ilvl="7" w:tplc="37A2CFE2">
      <w:start w:val="1"/>
      <w:numFmt w:val="bullet"/>
      <w:lvlText w:val="o"/>
      <w:lvlJc w:val="left"/>
      <w:pPr>
        <w:tabs>
          <w:tab w:val="num" w:pos="5760"/>
        </w:tabs>
        <w:ind w:left="5760" w:hanging="360"/>
      </w:pPr>
      <w:rPr>
        <w:rFonts w:ascii="Courier New" w:hAnsi="Courier New"/>
      </w:rPr>
    </w:lvl>
    <w:lvl w:ilvl="8" w:tplc="AFD06C20">
      <w:start w:val="1"/>
      <w:numFmt w:val="bullet"/>
      <w:lvlText w:val=""/>
      <w:lvlJc w:val="left"/>
      <w:pPr>
        <w:tabs>
          <w:tab w:val="num" w:pos="6480"/>
        </w:tabs>
        <w:ind w:left="6480" w:hanging="360"/>
      </w:pPr>
      <w:rPr>
        <w:rFonts w:ascii="Wingdings" w:hAnsi="Wingdings"/>
      </w:rPr>
    </w:lvl>
  </w:abstractNum>
  <w:abstractNum w:abstractNumId="207">
    <w:nsid w:val="7BE95E2D"/>
    <w:multiLevelType w:val="hybridMultilevel"/>
    <w:tmpl w:val="7BE95E2D"/>
    <w:lvl w:ilvl="0" w:tplc="079EAA60">
      <w:start w:val="1"/>
      <w:numFmt w:val="bullet"/>
      <w:lvlText w:val=""/>
      <w:lvlJc w:val="left"/>
      <w:pPr>
        <w:ind w:left="720" w:hanging="360"/>
      </w:pPr>
      <w:rPr>
        <w:rFonts w:ascii="Symbol" w:hAnsi="Symbol"/>
      </w:rPr>
    </w:lvl>
    <w:lvl w:ilvl="1" w:tplc="A09A9B68">
      <w:start w:val="1"/>
      <w:numFmt w:val="bullet"/>
      <w:lvlText w:val="o"/>
      <w:lvlJc w:val="left"/>
      <w:pPr>
        <w:tabs>
          <w:tab w:val="num" w:pos="1440"/>
        </w:tabs>
        <w:ind w:left="1440" w:hanging="360"/>
      </w:pPr>
      <w:rPr>
        <w:rFonts w:ascii="Courier New" w:hAnsi="Courier New"/>
      </w:rPr>
    </w:lvl>
    <w:lvl w:ilvl="2" w:tplc="7592ED3C">
      <w:start w:val="1"/>
      <w:numFmt w:val="bullet"/>
      <w:lvlText w:val=""/>
      <w:lvlJc w:val="left"/>
      <w:pPr>
        <w:tabs>
          <w:tab w:val="num" w:pos="2160"/>
        </w:tabs>
        <w:ind w:left="2160" w:hanging="360"/>
      </w:pPr>
      <w:rPr>
        <w:rFonts w:ascii="Wingdings" w:hAnsi="Wingdings"/>
      </w:rPr>
    </w:lvl>
    <w:lvl w:ilvl="3" w:tplc="DA6E31C6">
      <w:start w:val="1"/>
      <w:numFmt w:val="bullet"/>
      <w:lvlText w:val=""/>
      <w:lvlJc w:val="left"/>
      <w:pPr>
        <w:tabs>
          <w:tab w:val="num" w:pos="2880"/>
        </w:tabs>
        <w:ind w:left="2880" w:hanging="360"/>
      </w:pPr>
      <w:rPr>
        <w:rFonts w:ascii="Symbol" w:hAnsi="Symbol"/>
      </w:rPr>
    </w:lvl>
    <w:lvl w:ilvl="4" w:tplc="FA8091E4">
      <w:start w:val="1"/>
      <w:numFmt w:val="bullet"/>
      <w:lvlText w:val="o"/>
      <w:lvlJc w:val="left"/>
      <w:pPr>
        <w:tabs>
          <w:tab w:val="num" w:pos="3600"/>
        </w:tabs>
        <w:ind w:left="3600" w:hanging="360"/>
      </w:pPr>
      <w:rPr>
        <w:rFonts w:ascii="Courier New" w:hAnsi="Courier New"/>
      </w:rPr>
    </w:lvl>
    <w:lvl w:ilvl="5" w:tplc="4334A752">
      <w:start w:val="1"/>
      <w:numFmt w:val="bullet"/>
      <w:lvlText w:val=""/>
      <w:lvlJc w:val="left"/>
      <w:pPr>
        <w:tabs>
          <w:tab w:val="num" w:pos="4320"/>
        </w:tabs>
        <w:ind w:left="4320" w:hanging="360"/>
      </w:pPr>
      <w:rPr>
        <w:rFonts w:ascii="Wingdings" w:hAnsi="Wingdings"/>
      </w:rPr>
    </w:lvl>
    <w:lvl w:ilvl="6" w:tplc="8C065BBA">
      <w:start w:val="1"/>
      <w:numFmt w:val="bullet"/>
      <w:lvlText w:val=""/>
      <w:lvlJc w:val="left"/>
      <w:pPr>
        <w:tabs>
          <w:tab w:val="num" w:pos="5040"/>
        </w:tabs>
        <w:ind w:left="5040" w:hanging="360"/>
      </w:pPr>
      <w:rPr>
        <w:rFonts w:ascii="Symbol" w:hAnsi="Symbol"/>
      </w:rPr>
    </w:lvl>
    <w:lvl w:ilvl="7" w:tplc="640825F6">
      <w:start w:val="1"/>
      <w:numFmt w:val="bullet"/>
      <w:lvlText w:val="o"/>
      <w:lvlJc w:val="left"/>
      <w:pPr>
        <w:tabs>
          <w:tab w:val="num" w:pos="5760"/>
        </w:tabs>
        <w:ind w:left="5760" w:hanging="360"/>
      </w:pPr>
      <w:rPr>
        <w:rFonts w:ascii="Courier New" w:hAnsi="Courier New"/>
      </w:rPr>
    </w:lvl>
    <w:lvl w:ilvl="8" w:tplc="CBCCDC86">
      <w:start w:val="1"/>
      <w:numFmt w:val="bullet"/>
      <w:lvlText w:val=""/>
      <w:lvlJc w:val="left"/>
      <w:pPr>
        <w:tabs>
          <w:tab w:val="num" w:pos="6480"/>
        </w:tabs>
        <w:ind w:left="6480" w:hanging="360"/>
      </w:pPr>
      <w:rPr>
        <w:rFonts w:ascii="Wingdings" w:hAnsi="Wingdings"/>
      </w:rPr>
    </w:lvl>
  </w:abstractNum>
  <w:abstractNum w:abstractNumId="208">
    <w:nsid w:val="7BE95E2E"/>
    <w:multiLevelType w:val="hybridMultilevel"/>
    <w:tmpl w:val="7BE95E2E"/>
    <w:lvl w:ilvl="0" w:tplc="A732A778">
      <w:start w:val="1"/>
      <w:numFmt w:val="bullet"/>
      <w:lvlText w:val=""/>
      <w:lvlJc w:val="left"/>
      <w:pPr>
        <w:ind w:left="720" w:hanging="360"/>
      </w:pPr>
      <w:rPr>
        <w:rFonts w:ascii="Symbol" w:hAnsi="Symbol"/>
      </w:rPr>
    </w:lvl>
    <w:lvl w:ilvl="1" w:tplc="13949602">
      <w:start w:val="1"/>
      <w:numFmt w:val="bullet"/>
      <w:lvlText w:val="o"/>
      <w:lvlJc w:val="left"/>
      <w:pPr>
        <w:tabs>
          <w:tab w:val="num" w:pos="1440"/>
        </w:tabs>
        <w:ind w:left="1440" w:hanging="360"/>
      </w:pPr>
      <w:rPr>
        <w:rFonts w:ascii="Courier New" w:hAnsi="Courier New"/>
      </w:rPr>
    </w:lvl>
    <w:lvl w:ilvl="2" w:tplc="35069BDA">
      <w:start w:val="1"/>
      <w:numFmt w:val="bullet"/>
      <w:lvlText w:val=""/>
      <w:lvlJc w:val="left"/>
      <w:pPr>
        <w:tabs>
          <w:tab w:val="num" w:pos="2160"/>
        </w:tabs>
        <w:ind w:left="2160" w:hanging="360"/>
      </w:pPr>
      <w:rPr>
        <w:rFonts w:ascii="Wingdings" w:hAnsi="Wingdings"/>
      </w:rPr>
    </w:lvl>
    <w:lvl w:ilvl="3" w:tplc="9FF4F1A6">
      <w:start w:val="1"/>
      <w:numFmt w:val="bullet"/>
      <w:lvlText w:val=""/>
      <w:lvlJc w:val="left"/>
      <w:pPr>
        <w:tabs>
          <w:tab w:val="num" w:pos="2880"/>
        </w:tabs>
        <w:ind w:left="2880" w:hanging="360"/>
      </w:pPr>
      <w:rPr>
        <w:rFonts w:ascii="Symbol" w:hAnsi="Symbol"/>
      </w:rPr>
    </w:lvl>
    <w:lvl w:ilvl="4" w:tplc="27C4DECE">
      <w:start w:val="1"/>
      <w:numFmt w:val="bullet"/>
      <w:lvlText w:val="o"/>
      <w:lvlJc w:val="left"/>
      <w:pPr>
        <w:tabs>
          <w:tab w:val="num" w:pos="3600"/>
        </w:tabs>
        <w:ind w:left="3600" w:hanging="360"/>
      </w:pPr>
      <w:rPr>
        <w:rFonts w:ascii="Courier New" w:hAnsi="Courier New"/>
      </w:rPr>
    </w:lvl>
    <w:lvl w:ilvl="5" w:tplc="1A0A3624">
      <w:start w:val="1"/>
      <w:numFmt w:val="bullet"/>
      <w:lvlText w:val=""/>
      <w:lvlJc w:val="left"/>
      <w:pPr>
        <w:tabs>
          <w:tab w:val="num" w:pos="4320"/>
        </w:tabs>
        <w:ind w:left="4320" w:hanging="360"/>
      </w:pPr>
      <w:rPr>
        <w:rFonts w:ascii="Wingdings" w:hAnsi="Wingdings"/>
      </w:rPr>
    </w:lvl>
    <w:lvl w:ilvl="6" w:tplc="55D2C7A2">
      <w:start w:val="1"/>
      <w:numFmt w:val="bullet"/>
      <w:lvlText w:val=""/>
      <w:lvlJc w:val="left"/>
      <w:pPr>
        <w:tabs>
          <w:tab w:val="num" w:pos="5040"/>
        </w:tabs>
        <w:ind w:left="5040" w:hanging="360"/>
      </w:pPr>
      <w:rPr>
        <w:rFonts w:ascii="Symbol" w:hAnsi="Symbol"/>
      </w:rPr>
    </w:lvl>
    <w:lvl w:ilvl="7" w:tplc="12A82610">
      <w:start w:val="1"/>
      <w:numFmt w:val="bullet"/>
      <w:lvlText w:val="o"/>
      <w:lvlJc w:val="left"/>
      <w:pPr>
        <w:tabs>
          <w:tab w:val="num" w:pos="5760"/>
        </w:tabs>
        <w:ind w:left="5760" w:hanging="360"/>
      </w:pPr>
      <w:rPr>
        <w:rFonts w:ascii="Courier New" w:hAnsi="Courier New"/>
      </w:rPr>
    </w:lvl>
    <w:lvl w:ilvl="8" w:tplc="7C52CEB2">
      <w:start w:val="1"/>
      <w:numFmt w:val="bullet"/>
      <w:lvlText w:val=""/>
      <w:lvlJc w:val="left"/>
      <w:pPr>
        <w:tabs>
          <w:tab w:val="num" w:pos="6480"/>
        </w:tabs>
        <w:ind w:left="6480" w:hanging="360"/>
      </w:pPr>
      <w:rPr>
        <w:rFonts w:ascii="Wingdings" w:hAnsi="Wingdings"/>
      </w:rPr>
    </w:lvl>
  </w:abstractNum>
  <w:abstractNum w:abstractNumId="209">
    <w:nsid w:val="7BE95E2F"/>
    <w:multiLevelType w:val="hybridMultilevel"/>
    <w:tmpl w:val="7BE95E2F"/>
    <w:lvl w:ilvl="0" w:tplc="84E0EF76">
      <w:start w:val="1"/>
      <w:numFmt w:val="bullet"/>
      <w:lvlText w:val=""/>
      <w:lvlJc w:val="left"/>
      <w:pPr>
        <w:ind w:left="720" w:hanging="360"/>
      </w:pPr>
      <w:rPr>
        <w:rFonts w:ascii="Symbol" w:hAnsi="Symbol"/>
      </w:rPr>
    </w:lvl>
    <w:lvl w:ilvl="1" w:tplc="14CC5910">
      <w:start w:val="1"/>
      <w:numFmt w:val="bullet"/>
      <w:lvlText w:val="o"/>
      <w:lvlJc w:val="left"/>
      <w:pPr>
        <w:tabs>
          <w:tab w:val="num" w:pos="1440"/>
        </w:tabs>
        <w:ind w:left="1440" w:hanging="360"/>
      </w:pPr>
      <w:rPr>
        <w:rFonts w:ascii="Courier New" w:hAnsi="Courier New"/>
      </w:rPr>
    </w:lvl>
    <w:lvl w:ilvl="2" w:tplc="15F22796">
      <w:start w:val="1"/>
      <w:numFmt w:val="bullet"/>
      <w:lvlText w:val=""/>
      <w:lvlJc w:val="left"/>
      <w:pPr>
        <w:tabs>
          <w:tab w:val="num" w:pos="2160"/>
        </w:tabs>
        <w:ind w:left="2160" w:hanging="360"/>
      </w:pPr>
      <w:rPr>
        <w:rFonts w:ascii="Wingdings" w:hAnsi="Wingdings"/>
      </w:rPr>
    </w:lvl>
    <w:lvl w:ilvl="3" w:tplc="142675DE">
      <w:start w:val="1"/>
      <w:numFmt w:val="bullet"/>
      <w:lvlText w:val=""/>
      <w:lvlJc w:val="left"/>
      <w:pPr>
        <w:tabs>
          <w:tab w:val="num" w:pos="2880"/>
        </w:tabs>
        <w:ind w:left="2880" w:hanging="360"/>
      </w:pPr>
      <w:rPr>
        <w:rFonts w:ascii="Symbol" w:hAnsi="Symbol"/>
      </w:rPr>
    </w:lvl>
    <w:lvl w:ilvl="4" w:tplc="3C7E166A">
      <w:start w:val="1"/>
      <w:numFmt w:val="bullet"/>
      <w:lvlText w:val="o"/>
      <w:lvlJc w:val="left"/>
      <w:pPr>
        <w:tabs>
          <w:tab w:val="num" w:pos="3600"/>
        </w:tabs>
        <w:ind w:left="3600" w:hanging="360"/>
      </w:pPr>
      <w:rPr>
        <w:rFonts w:ascii="Courier New" w:hAnsi="Courier New"/>
      </w:rPr>
    </w:lvl>
    <w:lvl w:ilvl="5" w:tplc="2BEA2CAC">
      <w:start w:val="1"/>
      <w:numFmt w:val="bullet"/>
      <w:lvlText w:val=""/>
      <w:lvlJc w:val="left"/>
      <w:pPr>
        <w:tabs>
          <w:tab w:val="num" w:pos="4320"/>
        </w:tabs>
        <w:ind w:left="4320" w:hanging="360"/>
      </w:pPr>
      <w:rPr>
        <w:rFonts w:ascii="Wingdings" w:hAnsi="Wingdings"/>
      </w:rPr>
    </w:lvl>
    <w:lvl w:ilvl="6" w:tplc="4DD6679C">
      <w:start w:val="1"/>
      <w:numFmt w:val="bullet"/>
      <w:lvlText w:val=""/>
      <w:lvlJc w:val="left"/>
      <w:pPr>
        <w:tabs>
          <w:tab w:val="num" w:pos="5040"/>
        </w:tabs>
        <w:ind w:left="5040" w:hanging="360"/>
      </w:pPr>
      <w:rPr>
        <w:rFonts w:ascii="Symbol" w:hAnsi="Symbol"/>
      </w:rPr>
    </w:lvl>
    <w:lvl w:ilvl="7" w:tplc="65E0AFE0">
      <w:start w:val="1"/>
      <w:numFmt w:val="bullet"/>
      <w:lvlText w:val="o"/>
      <w:lvlJc w:val="left"/>
      <w:pPr>
        <w:tabs>
          <w:tab w:val="num" w:pos="5760"/>
        </w:tabs>
        <w:ind w:left="5760" w:hanging="360"/>
      </w:pPr>
      <w:rPr>
        <w:rFonts w:ascii="Courier New" w:hAnsi="Courier New"/>
      </w:rPr>
    </w:lvl>
    <w:lvl w:ilvl="8" w:tplc="D26C1958">
      <w:start w:val="1"/>
      <w:numFmt w:val="bullet"/>
      <w:lvlText w:val=""/>
      <w:lvlJc w:val="left"/>
      <w:pPr>
        <w:tabs>
          <w:tab w:val="num" w:pos="6480"/>
        </w:tabs>
        <w:ind w:left="6480" w:hanging="360"/>
      </w:pPr>
      <w:rPr>
        <w:rFonts w:ascii="Wingdings" w:hAnsi="Wingdings"/>
      </w:rPr>
    </w:lvl>
  </w:abstractNum>
  <w:abstractNum w:abstractNumId="210">
    <w:nsid w:val="7BE95E30"/>
    <w:multiLevelType w:val="hybridMultilevel"/>
    <w:tmpl w:val="7BE95E30"/>
    <w:lvl w:ilvl="0" w:tplc="AC328FCA">
      <w:start w:val="1"/>
      <w:numFmt w:val="bullet"/>
      <w:lvlText w:val=""/>
      <w:lvlJc w:val="left"/>
      <w:pPr>
        <w:ind w:left="720" w:hanging="360"/>
      </w:pPr>
      <w:rPr>
        <w:rFonts w:ascii="Symbol" w:hAnsi="Symbol"/>
      </w:rPr>
    </w:lvl>
    <w:lvl w:ilvl="1" w:tplc="B3D4534A">
      <w:start w:val="1"/>
      <w:numFmt w:val="bullet"/>
      <w:lvlText w:val="o"/>
      <w:lvlJc w:val="left"/>
      <w:pPr>
        <w:tabs>
          <w:tab w:val="num" w:pos="1440"/>
        </w:tabs>
        <w:ind w:left="1440" w:hanging="360"/>
      </w:pPr>
      <w:rPr>
        <w:rFonts w:ascii="Courier New" w:hAnsi="Courier New"/>
      </w:rPr>
    </w:lvl>
    <w:lvl w:ilvl="2" w:tplc="D2242A7C">
      <w:start w:val="1"/>
      <w:numFmt w:val="bullet"/>
      <w:lvlText w:val=""/>
      <w:lvlJc w:val="left"/>
      <w:pPr>
        <w:tabs>
          <w:tab w:val="num" w:pos="2160"/>
        </w:tabs>
        <w:ind w:left="2160" w:hanging="360"/>
      </w:pPr>
      <w:rPr>
        <w:rFonts w:ascii="Wingdings" w:hAnsi="Wingdings"/>
      </w:rPr>
    </w:lvl>
    <w:lvl w:ilvl="3" w:tplc="3238FC04">
      <w:start w:val="1"/>
      <w:numFmt w:val="bullet"/>
      <w:lvlText w:val=""/>
      <w:lvlJc w:val="left"/>
      <w:pPr>
        <w:tabs>
          <w:tab w:val="num" w:pos="2880"/>
        </w:tabs>
        <w:ind w:left="2880" w:hanging="360"/>
      </w:pPr>
      <w:rPr>
        <w:rFonts w:ascii="Symbol" w:hAnsi="Symbol"/>
      </w:rPr>
    </w:lvl>
    <w:lvl w:ilvl="4" w:tplc="C62E659A">
      <w:start w:val="1"/>
      <w:numFmt w:val="bullet"/>
      <w:lvlText w:val="o"/>
      <w:lvlJc w:val="left"/>
      <w:pPr>
        <w:tabs>
          <w:tab w:val="num" w:pos="3600"/>
        </w:tabs>
        <w:ind w:left="3600" w:hanging="360"/>
      </w:pPr>
      <w:rPr>
        <w:rFonts w:ascii="Courier New" w:hAnsi="Courier New"/>
      </w:rPr>
    </w:lvl>
    <w:lvl w:ilvl="5" w:tplc="35E2ACE0">
      <w:start w:val="1"/>
      <w:numFmt w:val="bullet"/>
      <w:lvlText w:val=""/>
      <w:lvlJc w:val="left"/>
      <w:pPr>
        <w:tabs>
          <w:tab w:val="num" w:pos="4320"/>
        </w:tabs>
        <w:ind w:left="4320" w:hanging="360"/>
      </w:pPr>
      <w:rPr>
        <w:rFonts w:ascii="Wingdings" w:hAnsi="Wingdings"/>
      </w:rPr>
    </w:lvl>
    <w:lvl w:ilvl="6" w:tplc="A6CED6B0">
      <w:start w:val="1"/>
      <w:numFmt w:val="bullet"/>
      <w:lvlText w:val=""/>
      <w:lvlJc w:val="left"/>
      <w:pPr>
        <w:tabs>
          <w:tab w:val="num" w:pos="5040"/>
        </w:tabs>
        <w:ind w:left="5040" w:hanging="360"/>
      </w:pPr>
      <w:rPr>
        <w:rFonts w:ascii="Symbol" w:hAnsi="Symbol"/>
      </w:rPr>
    </w:lvl>
    <w:lvl w:ilvl="7" w:tplc="CD34F02C">
      <w:start w:val="1"/>
      <w:numFmt w:val="bullet"/>
      <w:lvlText w:val="o"/>
      <w:lvlJc w:val="left"/>
      <w:pPr>
        <w:tabs>
          <w:tab w:val="num" w:pos="5760"/>
        </w:tabs>
        <w:ind w:left="5760" w:hanging="360"/>
      </w:pPr>
      <w:rPr>
        <w:rFonts w:ascii="Courier New" w:hAnsi="Courier New"/>
      </w:rPr>
    </w:lvl>
    <w:lvl w:ilvl="8" w:tplc="53E4D896">
      <w:start w:val="1"/>
      <w:numFmt w:val="bullet"/>
      <w:lvlText w:val=""/>
      <w:lvlJc w:val="left"/>
      <w:pPr>
        <w:tabs>
          <w:tab w:val="num" w:pos="6480"/>
        </w:tabs>
        <w:ind w:left="6480" w:hanging="360"/>
      </w:pPr>
      <w:rPr>
        <w:rFonts w:ascii="Wingdings" w:hAnsi="Wingdings"/>
      </w:rPr>
    </w:lvl>
  </w:abstractNum>
  <w:abstractNum w:abstractNumId="211">
    <w:nsid w:val="7BE95E31"/>
    <w:multiLevelType w:val="hybridMultilevel"/>
    <w:tmpl w:val="7BE95E31"/>
    <w:lvl w:ilvl="0" w:tplc="06C89EE0">
      <w:start w:val="1"/>
      <w:numFmt w:val="bullet"/>
      <w:lvlText w:val=""/>
      <w:lvlJc w:val="left"/>
      <w:pPr>
        <w:ind w:left="720" w:hanging="360"/>
      </w:pPr>
      <w:rPr>
        <w:rFonts w:ascii="Symbol" w:hAnsi="Symbol"/>
      </w:rPr>
    </w:lvl>
    <w:lvl w:ilvl="1" w:tplc="72801862">
      <w:start w:val="1"/>
      <w:numFmt w:val="bullet"/>
      <w:lvlText w:val="o"/>
      <w:lvlJc w:val="left"/>
      <w:pPr>
        <w:tabs>
          <w:tab w:val="num" w:pos="1440"/>
        </w:tabs>
        <w:ind w:left="1440" w:hanging="360"/>
      </w:pPr>
      <w:rPr>
        <w:rFonts w:ascii="Courier New" w:hAnsi="Courier New"/>
      </w:rPr>
    </w:lvl>
    <w:lvl w:ilvl="2" w:tplc="BD1C7956">
      <w:start w:val="1"/>
      <w:numFmt w:val="bullet"/>
      <w:lvlText w:val=""/>
      <w:lvlJc w:val="left"/>
      <w:pPr>
        <w:tabs>
          <w:tab w:val="num" w:pos="2160"/>
        </w:tabs>
        <w:ind w:left="2160" w:hanging="360"/>
      </w:pPr>
      <w:rPr>
        <w:rFonts w:ascii="Wingdings" w:hAnsi="Wingdings"/>
      </w:rPr>
    </w:lvl>
    <w:lvl w:ilvl="3" w:tplc="663C8542">
      <w:start w:val="1"/>
      <w:numFmt w:val="bullet"/>
      <w:lvlText w:val=""/>
      <w:lvlJc w:val="left"/>
      <w:pPr>
        <w:tabs>
          <w:tab w:val="num" w:pos="2880"/>
        </w:tabs>
        <w:ind w:left="2880" w:hanging="360"/>
      </w:pPr>
      <w:rPr>
        <w:rFonts w:ascii="Symbol" w:hAnsi="Symbol"/>
      </w:rPr>
    </w:lvl>
    <w:lvl w:ilvl="4" w:tplc="A68CCB2A">
      <w:start w:val="1"/>
      <w:numFmt w:val="bullet"/>
      <w:lvlText w:val="o"/>
      <w:lvlJc w:val="left"/>
      <w:pPr>
        <w:tabs>
          <w:tab w:val="num" w:pos="3600"/>
        </w:tabs>
        <w:ind w:left="3600" w:hanging="360"/>
      </w:pPr>
      <w:rPr>
        <w:rFonts w:ascii="Courier New" w:hAnsi="Courier New"/>
      </w:rPr>
    </w:lvl>
    <w:lvl w:ilvl="5" w:tplc="B336D4E4">
      <w:start w:val="1"/>
      <w:numFmt w:val="bullet"/>
      <w:lvlText w:val=""/>
      <w:lvlJc w:val="left"/>
      <w:pPr>
        <w:tabs>
          <w:tab w:val="num" w:pos="4320"/>
        </w:tabs>
        <w:ind w:left="4320" w:hanging="360"/>
      </w:pPr>
      <w:rPr>
        <w:rFonts w:ascii="Wingdings" w:hAnsi="Wingdings"/>
      </w:rPr>
    </w:lvl>
    <w:lvl w:ilvl="6" w:tplc="D7CC3792">
      <w:start w:val="1"/>
      <w:numFmt w:val="bullet"/>
      <w:lvlText w:val=""/>
      <w:lvlJc w:val="left"/>
      <w:pPr>
        <w:tabs>
          <w:tab w:val="num" w:pos="5040"/>
        </w:tabs>
        <w:ind w:left="5040" w:hanging="360"/>
      </w:pPr>
      <w:rPr>
        <w:rFonts w:ascii="Symbol" w:hAnsi="Symbol"/>
      </w:rPr>
    </w:lvl>
    <w:lvl w:ilvl="7" w:tplc="4E0EC914">
      <w:start w:val="1"/>
      <w:numFmt w:val="bullet"/>
      <w:lvlText w:val="o"/>
      <w:lvlJc w:val="left"/>
      <w:pPr>
        <w:tabs>
          <w:tab w:val="num" w:pos="5760"/>
        </w:tabs>
        <w:ind w:left="5760" w:hanging="360"/>
      </w:pPr>
      <w:rPr>
        <w:rFonts w:ascii="Courier New" w:hAnsi="Courier New"/>
      </w:rPr>
    </w:lvl>
    <w:lvl w:ilvl="8" w:tplc="92623F22">
      <w:start w:val="1"/>
      <w:numFmt w:val="bullet"/>
      <w:lvlText w:val=""/>
      <w:lvlJc w:val="left"/>
      <w:pPr>
        <w:tabs>
          <w:tab w:val="num" w:pos="6480"/>
        </w:tabs>
        <w:ind w:left="6480" w:hanging="360"/>
      </w:pPr>
      <w:rPr>
        <w:rFonts w:ascii="Wingdings" w:hAnsi="Wingdings"/>
      </w:rPr>
    </w:lvl>
  </w:abstractNum>
  <w:abstractNum w:abstractNumId="212">
    <w:nsid w:val="7BE95E32"/>
    <w:multiLevelType w:val="hybridMultilevel"/>
    <w:tmpl w:val="7BE95E32"/>
    <w:lvl w:ilvl="0" w:tplc="A8B0F50E">
      <w:start w:val="1"/>
      <w:numFmt w:val="bullet"/>
      <w:lvlText w:val=""/>
      <w:lvlJc w:val="left"/>
      <w:pPr>
        <w:ind w:left="720" w:hanging="360"/>
      </w:pPr>
      <w:rPr>
        <w:rFonts w:ascii="Symbol" w:hAnsi="Symbol"/>
      </w:rPr>
    </w:lvl>
    <w:lvl w:ilvl="1" w:tplc="9B92987A">
      <w:start w:val="1"/>
      <w:numFmt w:val="bullet"/>
      <w:lvlText w:val="o"/>
      <w:lvlJc w:val="left"/>
      <w:pPr>
        <w:tabs>
          <w:tab w:val="num" w:pos="1440"/>
        </w:tabs>
        <w:ind w:left="1440" w:hanging="360"/>
      </w:pPr>
      <w:rPr>
        <w:rFonts w:ascii="Courier New" w:hAnsi="Courier New"/>
      </w:rPr>
    </w:lvl>
    <w:lvl w:ilvl="2" w:tplc="1E248FE4">
      <w:start w:val="1"/>
      <w:numFmt w:val="bullet"/>
      <w:lvlText w:val=""/>
      <w:lvlJc w:val="left"/>
      <w:pPr>
        <w:tabs>
          <w:tab w:val="num" w:pos="2160"/>
        </w:tabs>
        <w:ind w:left="2160" w:hanging="360"/>
      </w:pPr>
      <w:rPr>
        <w:rFonts w:ascii="Wingdings" w:hAnsi="Wingdings"/>
      </w:rPr>
    </w:lvl>
    <w:lvl w:ilvl="3" w:tplc="A7C820E6">
      <w:start w:val="1"/>
      <w:numFmt w:val="bullet"/>
      <w:lvlText w:val=""/>
      <w:lvlJc w:val="left"/>
      <w:pPr>
        <w:tabs>
          <w:tab w:val="num" w:pos="2880"/>
        </w:tabs>
        <w:ind w:left="2880" w:hanging="360"/>
      </w:pPr>
      <w:rPr>
        <w:rFonts w:ascii="Symbol" w:hAnsi="Symbol"/>
      </w:rPr>
    </w:lvl>
    <w:lvl w:ilvl="4" w:tplc="89785E90">
      <w:start w:val="1"/>
      <w:numFmt w:val="bullet"/>
      <w:lvlText w:val="o"/>
      <w:lvlJc w:val="left"/>
      <w:pPr>
        <w:tabs>
          <w:tab w:val="num" w:pos="3600"/>
        </w:tabs>
        <w:ind w:left="3600" w:hanging="360"/>
      </w:pPr>
      <w:rPr>
        <w:rFonts w:ascii="Courier New" w:hAnsi="Courier New"/>
      </w:rPr>
    </w:lvl>
    <w:lvl w:ilvl="5" w:tplc="24AA16B0">
      <w:start w:val="1"/>
      <w:numFmt w:val="bullet"/>
      <w:lvlText w:val=""/>
      <w:lvlJc w:val="left"/>
      <w:pPr>
        <w:tabs>
          <w:tab w:val="num" w:pos="4320"/>
        </w:tabs>
        <w:ind w:left="4320" w:hanging="360"/>
      </w:pPr>
      <w:rPr>
        <w:rFonts w:ascii="Wingdings" w:hAnsi="Wingdings"/>
      </w:rPr>
    </w:lvl>
    <w:lvl w:ilvl="6" w:tplc="C7464804">
      <w:start w:val="1"/>
      <w:numFmt w:val="bullet"/>
      <w:lvlText w:val=""/>
      <w:lvlJc w:val="left"/>
      <w:pPr>
        <w:tabs>
          <w:tab w:val="num" w:pos="5040"/>
        </w:tabs>
        <w:ind w:left="5040" w:hanging="360"/>
      </w:pPr>
      <w:rPr>
        <w:rFonts w:ascii="Symbol" w:hAnsi="Symbol"/>
      </w:rPr>
    </w:lvl>
    <w:lvl w:ilvl="7" w:tplc="44D86832">
      <w:start w:val="1"/>
      <w:numFmt w:val="bullet"/>
      <w:lvlText w:val="o"/>
      <w:lvlJc w:val="left"/>
      <w:pPr>
        <w:tabs>
          <w:tab w:val="num" w:pos="5760"/>
        </w:tabs>
        <w:ind w:left="5760" w:hanging="360"/>
      </w:pPr>
      <w:rPr>
        <w:rFonts w:ascii="Courier New" w:hAnsi="Courier New"/>
      </w:rPr>
    </w:lvl>
    <w:lvl w:ilvl="8" w:tplc="A2FC19AC">
      <w:start w:val="1"/>
      <w:numFmt w:val="bullet"/>
      <w:lvlText w:val=""/>
      <w:lvlJc w:val="left"/>
      <w:pPr>
        <w:tabs>
          <w:tab w:val="num" w:pos="6480"/>
        </w:tabs>
        <w:ind w:left="6480" w:hanging="360"/>
      </w:pPr>
      <w:rPr>
        <w:rFonts w:ascii="Wingdings" w:hAnsi="Wingdings"/>
      </w:rPr>
    </w:lvl>
  </w:abstractNum>
  <w:abstractNum w:abstractNumId="213">
    <w:nsid w:val="7BE95E33"/>
    <w:multiLevelType w:val="hybridMultilevel"/>
    <w:tmpl w:val="7BE95E33"/>
    <w:lvl w:ilvl="0" w:tplc="2A3A41CA">
      <w:start w:val="1"/>
      <w:numFmt w:val="bullet"/>
      <w:lvlText w:val=""/>
      <w:lvlJc w:val="left"/>
      <w:pPr>
        <w:ind w:left="720" w:hanging="360"/>
      </w:pPr>
      <w:rPr>
        <w:rFonts w:ascii="Symbol" w:hAnsi="Symbol"/>
      </w:rPr>
    </w:lvl>
    <w:lvl w:ilvl="1" w:tplc="5C52238E">
      <w:start w:val="1"/>
      <w:numFmt w:val="bullet"/>
      <w:lvlText w:val="o"/>
      <w:lvlJc w:val="left"/>
      <w:pPr>
        <w:ind w:left="1440" w:hanging="360"/>
      </w:pPr>
      <w:rPr>
        <w:rFonts w:ascii="Courier New" w:hAnsi="Courier New"/>
      </w:rPr>
    </w:lvl>
    <w:lvl w:ilvl="2" w:tplc="54C6C01E">
      <w:start w:val="1"/>
      <w:numFmt w:val="bullet"/>
      <w:lvlText w:val=""/>
      <w:lvlJc w:val="left"/>
      <w:pPr>
        <w:ind w:left="2160" w:hanging="360"/>
      </w:pPr>
      <w:rPr>
        <w:rFonts w:ascii="Wingdings" w:hAnsi="Wingdings"/>
      </w:rPr>
    </w:lvl>
    <w:lvl w:ilvl="3" w:tplc="EBCA3980">
      <w:start w:val="1"/>
      <w:numFmt w:val="bullet"/>
      <w:lvlText w:val=""/>
      <w:lvlJc w:val="left"/>
      <w:pPr>
        <w:tabs>
          <w:tab w:val="num" w:pos="2880"/>
        </w:tabs>
        <w:ind w:left="2880" w:hanging="360"/>
      </w:pPr>
      <w:rPr>
        <w:rFonts w:ascii="Symbol" w:hAnsi="Symbol"/>
      </w:rPr>
    </w:lvl>
    <w:lvl w:ilvl="4" w:tplc="6D5832CC">
      <w:start w:val="1"/>
      <w:numFmt w:val="bullet"/>
      <w:lvlText w:val="o"/>
      <w:lvlJc w:val="left"/>
      <w:pPr>
        <w:tabs>
          <w:tab w:val="num" w:pos="3600"/>
        </w:tabs>
        <w:ind w:left="3600" w:hanging="360"/>
      </w:pPr>
      <w:rPr>
        <w:rFonts w:ascii="Courier New" w:hAnsi="Courier New"/>
      </w:rPr>
    </w:lvl>
    <w:lvl w:ilvl="5" w:tplc="18FCDBE2">
      <w:start w:val="1"/>
      <w:numFmt w:val="bullet"/>
      <w:lvlText w:val=""/>
      <w:lvlJc w:val="left"/>
      <w:pPr>
        <w:tabs>
          <w:tab w:val="num" w:pos="4320"/>
        </w:tabs>
        <w:ind w:left="4320" w:hanging="360"/>
      </w:pPr>
      <w:rPr>
        <w:rFonts w:ascii="Wingdings" w:hAnsi="Wingdings"/>
      </w:rPr>
    </w:lvl>
    <w:lvl w:ilvl="6" w:tplc="06C65E12">
      <w:start w:val="1"/>
      <w:numFmt w:val="bullet"/>
      <w:lvlText w:val=""/>
      <w:lvlJc w:val="left"/>
      <w:pPr>
        <w:tabs>
          <w:tab w:val="num" w:pos="5040"/>
        </w:tabs>
        <w:ind w:left="5040" w:hanging="360"/>
      </w:pPr>
      <w:rPr>
        <w:rFonts w:ascii="Symbol" w:hAnsi="Symbol"/>
      </w:rPr>
    </w:lvl>
    <w:lvl w:ilvl="7" w:tplc="38A0BE02">
      <w:start w:val="1"/>
      <w:numFmt w:val="bullet"/>
      <w:lvlText w:val="o"/>
      <w:lvlJc w:val="left"/>
      <w:pPr>
        <w:tabs>
          <w:tab w:val="num" w:pos="5760"/>
        </w:tabs>
        <w:ind w:left="5760" w:hanging="360"/>
      </w:pPr>
      <w:rPr>
        <w:rFonts w:ascii="Courier New" w:hAnsi="Courier New"/>
      </w:rPr>
    </w:lvl>
    <w:lvl w:ilvl="8" w:tplc="FE20DF08">
      <w:start w:val="1"/>
      <w:numFmt w:val="bullet"/>
      <w:lvlText w:val=""/>
      <w:lvlJc w:val="left"/>
      <w:pPr>
        <w:tabs>
          <w:tab w:val="num" w:pos="6480"/>
        </w:tabs>
        <w:ind w:left="6480" w:hanging="360"/>
      </w:pPr>
      <w:rPr>
        <w:rFonts w:ascii="Wingdings" w:hAnsi="Wingdings"/>
      </w:rPr>
    </w:lvl>
  </w:abstractNum>
  <w:abstractNum w:abstractNumId="214">
    <w:nsid w:val="7BE95E34"/>
    <w:multiLevelType w:val="hybridMultilevel"/>
    <w:tmpl w:val="7BE95E34"/>
    <w:lvl w:ilvl="0" w:tplc="008410AA">
      <w:start w:val="1"/>
      <w:numFmt w:val="bullet"/>
      <w:lvlText w:val=""/>
      <w:lvlJc w:val="left"/>
      <w:pPr>
        <w:tabs>
          <w:tab w:val="num" w:pos="720"/>
        </w:tabs>
        <w:ind w:left="720" w:hanging="360"/>
      </w:pPr>
      <w:rPr>
        <w:rFonts w:ascii="Wingdings" w:hAnsi="Wingdings"/>
      </w:rPr>
    </w:lvl>
    <w:lvl w:ilvl="1" w:tplc="9116A46C">
      <w:start w:val="1"/>
      <w:numFmt w:val="bullet"/>
      <w:lvlText w:val="o"/>
      <w:lvlJc w:val="left"/>
      <w:pPr>
        <w:tabs>
          <w:tab w:val="num" w:pos="1440"/>
        </w:tabs>
        <w:ind w:left="1440" w:hanging="360"/>
      </w:pPr>
      <w:rPr>
        <w:rFonts w:ascii="Courier New" w:hAnsi="Courier New"/>
      </w:rPr>
    </w:lvl>
    <w:lvl w:ilvl="2" w:tplc="42FAF1A4">
      <w:start w:val="1"/>
      <w:numFmt w:val="bullet"/>
      <w:lvlText w:val=""/>
      <w:lvlJc w:val="left"/>
      <w:pPr>
        <w:ind w:left="2160" w:hanging="360"/>
      </w:pPr>
      <w:rPr>
        <w:rFonts w:ascii="Wingdings" w:hAnsi="Wingdings"/>
      </w:rPr>
    </w:lvl>
    <w:lvl w:ilvl="3" w:tplc="D91A346A">
      <w:start w:val="1"/>
      <w:numFmt w:val="bullet"/>
      <w:lvlText w:val=""/>
      <w:lvlJc w:val="left"/>
      <w:pPr>
        <w:tabs>
          <w:tab w:val="num" w:pos="2880"/>
        </w:tabs>
        <w:ind w:left="2880" w:hanging="360"/>
      </w:pPr>
      <w:rPr>
        <w:rFonts w:ascii="Symbol" w:hAnsi="Symbol"/>
      </w:rPr>
    </w:lvl>
    <w:lvl w:ilvl="4" w:tplc="4EBC1BB2">
      <w:start w:val="1"/>
      <w:numFmt w:val="bullet"/>
      <w:lvlText w:val="o"/>
      <w:lvlJc w:val="left"/>
      <w:pPr>
        <w:tabs>
          <w:tab w:val="num" w:pos="3600"/>
        </w:tabs>
        <w:ind w:left="3600" w:hanging="360"/>
      </w:pPr>
      <w:rPr>
        <w:rFonts w:ascii="Courier New" w:hAnsi="Courier New"/>
      </w:rPr>
    </w:lvl>
    <w:lvl w:ilvl="5" w:tplc="D5888144">
      <w:start w:val="1"/>
      <w:numFmt w:val="bullet"/>
      <w:lvlText w:val=""/>
      <w:lvlJc w:val="left"/>
      <w:pPr>
        <w:tabs>
          <w:tab w:val="num" w:pos="4320"/>
        </w:tabs>
        <w:ind w:left="4320" w:hanging="360"/>
      </w:pPr>
      <w:rPr>
        <w:rFonts w:ascii="Wingdings" w:hAnsi="Wingdings"/>
      </w:rPr>
    </w:lvl>
    <w:lvl w:ilvl="6" w:tplc="B17E9C54">
      <w:start w:val="1"/>
      <w:numFmt w:val="bullet"/>
      <w:lvlText w:val=""/>
      <w:lvlJc w:val="left"/>
      <w:pPr>
        <w:tabs>
          <w:tab w:val="num" w:pos="5040"/>
        </w:tabs>
        <w:ind w:left="5040" w:hanging="360"/>
      </w:pPr>
      <w:rPr>
        <w:rFonts w:ascii="Symbol" w:hAnsi="Symbol"/>
      </w:rPr>
    </w:lvl>
    <w:lvl w:ilvl="7" w:tplc="E354C7C2">
      <w:start w:val="1"/>
      <w:numFmt w:val="bullet"/>
      <w:lvlText w:val="o"/>
      <w:lvlJc w:val="left"/>
      <w:pPr>
        <w:tabs>
          <w:tab w:val="num" w:pos="5760"/>
        </w:tabs>
        <w:ind w:left="5760" w:hanging="360"/>
      </w:pPr>
      <w:rPr>
        <w:rFonts w:ascii="Courier New" w:hAnsi="Courier New"/>
      </w:rPr>
    </w:lvl>
    <w:lvl w:ilvl="8" w:tplc="E1D68A86">
      <w:start w:val="1"/>
      <w:numFmt w:val="bullet"/>
      <w:lvlText w:val=""/>
      <w:lvlJc w:val="left"/>
      <w:pPr>
        <w:tabs>
          <w:tab w:val="num" w:pos="6480"/>
        </w:tabs>
        <w:ind w:left="6480" w:hanging="360"/>
      </w:pPr>
      <w:rPr>
        <w:rFonts w:ascii="Wingdings" w:hAnsi="Wingdings"/>
      </w:rPr>
    </w:lvl>
  </w:abstractNum>
  <w:abstractNum w:abstractNumId="215">
    <w:nsid w:val="7BE95E35"/>
    <w:multiLevelType w:val="hybridMultilevel"/>
    <w:tmpl w:val="7BE95E35"/>
    <w:lvl w:ilvl="0" w:tplc="9E080E82">
      <w:start w:val="1"/>
      <w:numFmt w:val="bullet"/>
      <w:lvlText w:val="o"/>
      <w:lvlJc w:val="left"/>
      <w:pPr>
        <w:tabs>
          <w:tab w:val="num" w:pos="720"/>
        </w:tabs>
        <w:ind w:left="720" w:hanging="360"/>
      </w:pPr>
      <w:rPr>
        <w:rFonts w:ascii="Courier New" w:hAnsi="Courier New"/>
      </w:rPr>
    </w:lvl>
    <w:lvl w:ilvl="1" w:tplc="DD0E13A2">
      <w:start w:val="1"/>
      <w:numFmt w:val="bullet"/>
      <w:lvlText w:val="o"/>
      <w:lvlJc w:val="left"/>
      <w:pPr>
        <w:ind w:left="1440" w:hanging="360"/>
      </w:pPr>
      <w:rPr>
        <w:rFonts w:ascii="Courier New" w:hAnsi="Courier New"/>
      </w:rPr>
    </w:lvl>
    <w:lvl w:ilvl="2" w:tplc="7E42155E">
      <w:start w:val="1"/>
      <w:numFmt w:val="bullet"/>
      <w:lvlText w:val=""/>
      <w:lvlJc w:val="left"/>
      <w:pPr>
        <w:tabs>
          <w:tab w:val="num" w:pos="2160"/>
        </w:tabs>
        <w:ind w:left="2160" w:hanging="360"/>
      </w:pPr>
      <w:rPr>
        <w:rFonts w:ascii="Wingdings" w:hAnsi="Wingdings"/>
      </w:rPr>
    </w:lvl>
    <w:lvl w:ilvl="3" w:tplc="390845D4">
      <w:start w:val="1"/>
      <w:numFmt w:val="bullet"/>
      <w:lvlText w:val=""/>
      <w:lvlJc w:val="left"/>
      <w:pPr>
        <w:tabs>
          <w:tab w:val="num" w:pos="2880"/>
        </w:tabs>
        <w:ind w:left="2880" w:hanging="360"/>
      </w:pPr>
      <w:rPr>
        <w:rFonts w:ascii="Symbol" w:hAnsi="Symbol"/>
      </w:rPr>
    </w:lvl>
    <w:lvl w:ilvl="4" w:tplc="2416E6AE">
      <w:start w:val="1"/>
      <w:numFmt w:val="bullet"/>
      <w:lvlText w:val="o"/>
      <w:lvlJc w:val="left"/>
      <w:pPr>
        <w:tabs>
          <w:tab w:val="num" w:pos="3600"/>
        </w:tabs>
        <w:ind w:left="3600" w:hanging="360"/>
      </w:pPr>
      <w:rPr>
        <w:rFonts w:ascii="Courier New" w:hAnsi="Courier New"/>
      </w:rPr>
    </w:lvl>
    <w:lvl w:ilvl="5" w:tplc="1FEAAD9E">
      <w:start w:val="1"/>
      <w:numFmt w:val="bullet"/>
      <w:lvlText w:val=""/>
      <w:lvlJc w:val="left"/>
      <w:pPr>
        <w:tabs>
          <w:tab w:val="num" w:pos="4320"/>
        </w:tabs>
        <w:ind w:left="4320" w:hanging="360"/>
      </w:pPr>
      <w:rPr>
        <w:rFonts w:ascii="Wingdings" w:hAnsi="Wingdings"/>
      </w:rPr>
    </w:lvl>
    <w:lvl w:ilvl="6" w:tplc="272044EE">
      <w:start w:val="1"/>
      <w:numFmt w:val="bullet"/>
      <w:lvlText w:val=""/>
      <w:lvlJc w:val="left"/>
      <w:pPr>
        <w:tabs>
          <w:tab w:val="num" w:pos="5040"/>
        </w:tabs>
        <w:ind w:left="5040" w:hanging="360"/>
      </w:pPr>
      <w:rPr>
        <w:rFonts w:ascii="Symbol" w:hAnsi="Symbol"/>
      </w:rPr>
    </w:lvl>
    <w:lvl w:ilvl="7" w:tplc="E5D237B8">
      <w:start w:val="1"/>
      <w:numFmt w:val="bullet"/>
      <w:lvlText w:val="o"/>
      <w:lvlJc w:val="left"/>
      <w:pPr>
        <w:tabs>
          <w:tab w:val="num" w:pos="5760"/>
        </w:tabs>
        <w:ind w:left="5760" w:hanging="360"/>
      </w:pPr>
      <w:rPr>
        <w:rFonts w:ascii="Courier New" w:hAnsi="Courier New"/>
      </w:rPr>
    </w:lvl>
    <w:lvl w:ilvl="8" w:tplc="F79CCC58">
      <w:start w:val="1"/>
      <w:numFmt w:val="bullet"/>
      <w:lvlText w:val=""/>
      <w:lvlJc w:val="left"/>
      <w:pPr>
        <w:tabs>
          <w:tab w:val="num" w:pos="6480"/>
        </w:tabs>
        <w:ind w:left="6480" w:hanging="360"/>
      </w:pPr>
      <w:rPr>
        <w:rFonts w:ascii="Wingdings" w:hAnsi="Wingdings"/>
      </w:rPr>
    </w:lvl>
  </w:abstractNum>
  <w:abstractNum w:abstractNumId="216">
    <w:nsid w:val="7BE95E36"/>
    <w:multiLevelType w:val="hybridMultilevel"/>
    <w:tmpl w:val="7BE95E36"/>
    <w:lvl w:ilvl="0" w:tplc="1494C4C8">
      <w:start w:val="1"/>
      <w:numFmt w:val="bullet"/>
      <w:lvlText w:val=""/>
      <w:lvlJc w:val="left"/>
      <w:pPr>
        <w:ind w:left="720" w:hanging="360"/>
      </w:pPr>
      <w:rPr>
        <w:rFonts w:ascii="Symbol" w:hAnsi="Symbol"/>
      </w:rPr>
    </w:lvl>
    <w:lvl w:ilvl="1" w:tplc="CC624AD0">
      <w:start w:val="1"/>
      <w:numFmt w:val="bullet"/>
      <w:lvlText w:val="o"/>
      <w:lvlJc w:val="left"/>
      <w:pPr>
        <w:tabs>
          <w:tab w:val="num" w:pos="1440"/>
        </w:tabs>
        <w:ind w:left="1440" w:hanging="360"/>
      </w:pPr>
      <w:rPr>
        <w:rFonts w:ascii="Courier New" w:hAnsi="Courier New"/>
      </w:rPr>
    </w:lvl>
    <w:lvl w:ilvl="2" w:tplc="A470DB68">
      <w:start w:val="1"/>
      <w:numFmt w:val="bullet"/>
      <w:lvlText w:val=""/>
      <w:lvlJc w:val="left"/>
      <w:pPr>
        <w:tabs>
          <w:tab w:val="num" w:pos="2160"/>
        </w:tabs>
        <w:ind w:left="2160" w:hanging="360"/>
      </w:pPr>
      <w:rPr>
        <w:rFonts w:ascii="Wingdings" w:hAnsi="Wingdings"/>
      </w:rPr>
    </w:lvl>
    <w:lvl w:ilvl="3" w:tplc="D3BA012C">
      <w:start w:val="1"/>
      <w:numFmt w:val="bullet"/>
      <w:lvlText w:val=""/>
      <w:lvlJc w:val="left"/>
      <w:pPr>
        <w:tabs>
          <w:tab w:val="num" w:pos="2880"/>
        </w:tabs>
        <w:ind w:left="2880" w:hanging="360"/>
      </w:pPr>
      <w:rPr>
        <w:rFonts w:ascii="Symbol" w:hAnsi="Symbol"/>
      </w:rPr>
    </w:lvl>
    <w:lvl w:ilvl="4" w:tplc="5B287D84">
      <w:start w:val="1"/>
      <w:numFmt w:val="bullet"/>
      <w:lvlText w:val="o"/>
      <w:lvlJc w:val="left"/>
      <w:pPr>
        <w:tabs>
          <w:tab w:val="num" w:pos="3600"/>
        </w:tabs>
        <w:ind w:left="3600" w:hanging="360"/>
      </w:pPr>
      <w:rPr>
        <w:rFonts w:ascii="Courier New" w:hAnsi="Courier New"/>
      </w:rPr>
    </w:lvl>
    <w:lvl w:ilvl="5" w:tplc="97E24832">
      <w:start w:val="1"/>
      <w:numFmt w:val="bullet"/>
      <w:lvlText w:val=""/>
      <w:lvlJc w:val="left"/>
      <w:pPr>
        <w:tabs>
          <w:tab w:val="num" w:pos="4320"/>
        </w:tabs>
        <w:ind w:left="4320" w:hanging="360"/>
      </w:pPr>
      <w:rPr>
        <w:rFonts w:ascii="Wingdings" w:hAnsi="Wingdings"/>
      </w:rPr>
    </w:lvl>
    <w:lvl w:ilvl="6" w:tplc="08923332">
      <w:start w:val="1"/>
      <w:numFmt w:val="bullet"/>
      <w:lvlText w:val=""/>
      <w:lvlJc w:val="left"/>
      <w:pPr>
        <w:tabs>
          <w:tab w:val="num" w:pos="5040"/>
        </w:tabs>
        <w:ind w:left="5040" w:hanging="360"/>
      </w:pPr>
      <w:rPr>
        <w:rFonts w:ascii="Symbol" w:hAnsi="Symbol"/>
      </w:rPr>
    </w:lvl>
    <w:lvl w:ilvl="7" w:tplc="5400D6D6">
      <w:start w:val="1"/>
      <w:numFmt w:val="bullet"/>
      <w:lvlText w:val="o"/>
      <w:lvlJc w:val="left"/>
      <w:pPr>
        <w:tabs>
          <w:tab w:val="num" w:pos="5760"/>
        </w:tabs>
        <w:ind w:left="5760" w:hanging="360"/>
      </w:pPr>
      <w:rPr>
        <w:rFonts w:ascii="Courier New" w:hAnsi="Courier New"/>
      </w:rPr>
    </w:lvl>
    <w:lvl w:ilvl="8" w:tplc="631213CC">
      <w:start w:val="1"/>
      <w:numFmt w:val="bullet"/>
      <w:lvlText w:val=""/>
      <w:lvlJc w:val="left"/>
      <w:pPr>
        <w:tabs>
          <w:tab w:val="num" w:pos="6480"/>
        </w:tabs>
        <w:ind w:left="6480" w:hanging="360"/>
      </w:pPr>
      <w:rPr>
        <w:rFonts w:ascii="Wingdings" w:hAnsi="Wingdings"/>
      </w:rPr>
    </w:lvl>
  </w:abstractNum>
  <w:abstractNum w:abstractNumId="217">
    <w:nsid w:val="7BE95E37"/>
    <w:multiLevelType w:val="hybridMultilevel"/>
    <w:tmpl w:val="7BE95E37"/>
    <w:lvl w:ilvl="0" w:tplc="F662A592">
      <w:start w:val="1"/>
      <w:numFmt w:val="bullet"/>
      <w:lvlText w:val=""/>
      <w:lvlJc w:val="left"/>
      <w:pPr>
        <w:ind w:left="720" w:hanging="360"/>
      </w:pPr>
      <w:rPr>
        <w:rFonts w:ascii="Symbol" w:hAnsi="Symbol"/>
      </w:rPr>
    </w:lvl>
    <w:lvl w:ilvl="1" w:tplc="5C4E9982">
      <w:start w:val="1"/>
      <w:numFmt w:val="bullet"/>
      <w:lvlText w:val="o"/>
      <w:lvlJc w:val="left"/>
      <w:pPr>
        <w:tabs>
          <w:tab w:val="num" w:pos="1440"/>
        </w:tabs>
        <w:ind w:left="1440" w:hanging="360"/>
      </w:pPr>
      <w:rPr>
        <w:rFonts w:ascii="Courier New" w:hAnsi="Courier New"/>
      </w:rPr>
    </w:lvl>
    <w:lvl w:ilvl="2" w:tplc="9BFA5694">
      <w:start w:val="1"/>
      <w:numFmt w:val="bullet"/>
      <w:lvlText w:val=""/>
      <w:lvlJc w:val="left"/>
      <w:pPr>
        <w:tabs>
          <w:tab w:val="num" w:pos="2160"/>
        </w:tabs>
        <w:ind w:left="2160" w:hanging="360"/>
      </w:pPr>
      <w:rPr>
        <w:rFonts w:ascii="Wingdings" w:hAnsi="Wingdings"/>
      </w:rPr>
    </w:lvl>
    <w:lvl w:ilvl="3" w:tplc="C736E172">
      <w:start w:val="1"/>
      <w:numFmt w:val="bullet"/>
      <w:lvlText w:val=""/>
      <w:lvlJc w:val="left"/>
      <w:pPr>
        <w:tabs>
          <w:tab w:val="num" w:pos="2880"/>
        </w:tabs>
        <w:ind w:left="2880" w:hanging="360"/>
      </w:pPr>
      <w:rPr>
        <w:rFonts w:ascii="Symbol" w:hAnsi="Symbol"/>
      </w:rPr>
    </w:lvl>
    <w:lvl w:ilvl="4" w:tplc="7938E896">
      <w:start w:val="1"/>
      <w:numFmt w:val="bullet"/>
      <w:lvlText w:val="o"/>
      <w:lvlJc w:val="left"/>
      <w:pPr>
        <w:tabs>
          <w:tab w:val="num" w:pos="3600"/>
        </w:tabs>
        <w:ind w:left="3600" w:hanging="360"/>
      </w:pPr>
      <w:rPr>
        <w:rFonts w:ascii="Courier New" w:hAnsi="Courier New"/>
      </w:rPr>
    </w:lvl>
    <w:lvl w:ilvl="5" w:tplc="8A4E4052">
      <w:start w:val="1"/>
      <w:numFmt w:val="bullet"/>
      <w:lvlText w:val=""/>
      <w:lvlJc w:val="left"/>
      <w:pPr>
        <w:tabs>
          <w:tab w:val="num" w:pos="4320"/>
        </w:tabs>
        <w:ind w:left="4320" w:hanging="360"/>
      </w:pPr>
      <w:rPr>
        <w:rFonts w:ascii="Wingdings" w:hAnsi="Wingdings"/>
      </w:rPr>
    </w:lvl>
    <w:lvl w:ilvl="6" w:tplc="E1D8B5A4">
      <w:start w:val="1"/>
      <w:numFmt w:val="bullet"/>
      <w:lvlText w:val=""/>
      <w:lvlJc w:val="left"/>
      <w:pPr>
        <w:tabs>
          <w:tab w:val="num" w:pos="5040"/>
        </w:tabs>
        <w:ind w:left="5040" w:hanging="360"/>
      </w:pPr>
      <w:rPr>
        <w:rFonts w:ascii="Symbol" w:hAnsi="Symbol"/>
      </w:rPr>
    </w:lvl>
    <w:lvl w:ilvl="7" w:tplc="EF400622">
      <w:start w:val="1"/>
      <w:numFmt w:val="bullet"/>
      <w:lvlText w:val="o"/>
      <w:lvlJc w:val="left"/>
      <w:pPr>
        <w:tabs>
          <w:tab w:val="num" w:pos="5760"/>
        </w:tabs>
        <w:ind w:left="5760" w:hanging="360"/>
      </w:pPr>
      <w:rPr>
        <w:rFonts w:ascii="Courier New" w:hAnsi="Courier New"/>
      </w:rPr>
    </w:lvl>
    <w:lvl w:ilvl="8" w:tplc="96303D24">
      <w:start w:val="1"/>
      <w:numFmt w:val="bullet"/>
      <w:lvlText w:val=""/>
      <w:lvlJc w:val="left"/>
      <w:pPr>
        <w:tabs>
          <w:tab w:val="num" w:pos="6480"/>
        </w:tabs>
        <w:ind w:left="6480" w:hanging="360"/>
      </w:pPr>
      <w:rPr>
        <w:rFonts w:ascii="Wingdings" w:hAnsi="Wingdings"/>
      </w:rPr>
    </w:lvl>
  </w:abstractNum>
  <w:abstractNum w:abstractNumId="218">
    <w:nsid w:val="7BE95E38"/>
    <w:multiLevelType w:val="hybridMultilevel"/>
    <w:tmpl w:val="7BE95E38"/>
    <w:lvl w:ilvl="0" w:tplc="D53E278A">
      <w:start w:val="1"/>
      <w:numFmt w:val="bullet"/>
      <w:lvlText w:val=""/>
      <w:lvlJc w:val="left"/>
      <w:pPr>
        <w:ind w:left="720" w:hanging="360"/>
      </w:pPr>
      <w:rPr>
        <w:rFonts w:ascii="Symbol" w:hAnsi="Symbol"/>
      </w:rPr>
    </w:lvl>
    <w:lvl w:ilvl="1" w:tplc="453EBEF2">
      <w:start w:val="1"/>
      <w:numFmt w:val="bullet"/>
      <w:lvlText w:val="o"/>
      <w:lvlJc w:val="left"/>
      <w:pPr>
        <w:tabs>
          <w:tab w:val="num" w:pos="1440"/>
        </w:tabs>
        <w:ind w:left="1440" w:hanging="360"/>
      </w:pPr>
      <w:rPr>
        <w:rFonts w:ascii="Courier New" w:hAnsi="Courier New"/>
      </w:rPr>
    </w:lvl>
    <w:lvl w:ilvl="2" w:tplc="CF9E726C">
      <w:start w:val="1"/>
      <w:numFmt w:val="bullet"/>
      <w:lvlText w:val=""/>
      <w:lvlJc w:val="left"/>
      <w:pPr>
        <w:tabs>
          <w:tab w:val="num" w:pos="2160"/>
        </w:tabs>
        <w:ind w:left="2160" w:hanging="360"/>
      </w:pPr>
      <w:rPr>
        <w:rFonts w:ascii="Wingdings" w:hAnsi="Wingdings"/>
      </w:rPr>
    </w:lvl>
    <w:lvl w:ilvl="3" w:tplc="391A0DBE">
      <w:start w:val="1"/>
      <w:numFmt w:val="bullet"/>
      <w:lvlText w:val=""/>
      <w:lvlJc w:val="left"/>
      <w:pPr>
        <w:tabs>
          <w:tab w:val="num" w:pos="2880"/>
        </w:tabs>
        <w:ind w:left="2880" w:hanging="360"/>
      </w:pPr>
      <w:rPr>
        <w:rFonts w:ascii="Symbol" w:hAnsi="Symbol"/>
      </w:rPr>
    </w:lvl>
    <w:lvl w:ilvl="4" w:tplc="8B888746">
      <w:start w:val="1"/>
      <w:numFmt w:val="bullet"/>
      <w:lvlText w:val="o"/>
      <w:lvlJc w:val="left"/>
      <w:pPr>
        <w:tabs>
          <w:tab w:val="num" w:pos="3600"/>
        </w:tabs>
        <w:ind w:left="3600" w:hanging="360"/>
      </w:pPr>
      <w:rPr>
        <w:rFonts w:ascii="Courier New" w:hAnsi="Courier New"/>
      </w:rPr>
    </w:lvl>
    <w:lvl w:ilvl="5" w:tplc="2746FA8A">
      <w:start w:val="1"/>
      <w:numFmt w:val="bullet"/>
      <w:lvlText w:val=""/>
      <w:lvlJc w:val="left"/>
      <w:pPr>
        <w:tabs>
          <w:tab w:val="num" w:pos="4320"/>
        </w:tabs>
        <w:ind w:left="4320" w:hanging="360"/>
      </w:pPr>
      <w:rPr>
        <w:rFonts w:ascii="Wingdings" w:hAnsi="Wingdings"/>
      </w:rPr>
    </w:lvl>
    <w:lvl w:ilvl="6" w:tplc="415CCF88">
      <w:start w:val="1"/>
      <w:numFmt w:val="bullet"/>
      <w:lvlText w:val=""/>
      <w:lvlJc w:val="left"/>
      <w:pPr>
        <w:tabs>
          <w:tab w:val="num" w:pos="5040"/>
        </w:tabs>
        <w:ind w:left="5040" w:hanging="360"/>
      </w:pPr>
      <w:rPr>
        <w:rFonts w:ascii="Symbol" w:hAnsi="Symbol"/>
      </w:rPr>
    </w:lvl>
    <w:lvl w:ilvl="7" w:tplc="12B4DD30">
      <w:start w:val="1"/>
      <w:numFmt w:val="bullet"/>
      <w:lvlText w:val="o"/>
      <w:lvlJc w:val="left"/>
      <w:pPr>
        <w:tabs>
          <w:tab w:val="num" w:pos="5760"/>
        </w:tabs>
        <w:ind w:left="5760" w:hanging="360"/>
      </w:pPr>
      <w:rPr>
        <w:rFonts w:ascii="Courier New" w:hAnsi="Courier New"/>
      </w:rPr>
    </w:lvl>
    <w:lvl w:ilvl="8" w:tplc="FE2EB0E0">
      <w:start w:val="1"/>
      <w:numFmt w:val="bullet"/>
      <w:lvlText w:val=""/>
      <w:lvlJc w:val="left"/>
      <w:pPr>
        <w:tabs>
          <w:tab w:val="num" w:pos="6480"/>
        </w:tabs>
        <w:ind w:left="6480" w:hanging="360"/>
      </w:pPr>
      <w:rPr>
        <w:rFonts w:ascii="Wingdings" w:hAnsi="Wingdings"/>
      </w:rPr>
    </w:lvl>
  </w:abstractNum>
  <w:abstractNum w:abstractNumId="219">
    <w:nsid w:val="7BE95E39"/>
    <w:multiLevelType w:val="hybridMultilevel"/>
    <w:tmpl w:val="7BE95E39"/>
    <w:lvl w:ilvl="0" w:tplc="C8DE8770">
      <w:start w:val="1"/>
      <w:numFmt w:val="bullet"/>
      <w:lvlText w:val=""/>
      <w:lvlJc w:val="left"/>
      <w:pPr>
        <w:ind w:left="720" w:hanging="360"/>
      </w:pPr>
      <w:rPr>
        <w:rFonts w:ascii="Symbol" w:hAnsi="Symbol"/>
      </w:rPr>
    </w:lvl>
    <w:lvl w:ilvl="1" w:tplc="7B6C6530">
      <w:start w:val="1"/>
      <w:numFmt w:val="bullet"/>
      <w:lvlText w:val="o"/>
      <w:lvlJc w:val="left"/>
      <w:pPr>
        <w:tabs>
          <w:tab w:val="num" w:pos="1440"/>
        </w:tabs>
        <w:ind w:left="1440" w:hanging="360"/>
      </w:pPr>
      <w:rPr>
        <w:rFonts w:ascii="Courier New" w:hAnsi="Courier New"/>
      </w:rPr>
    </w:lvl>
    <w:lvl w:ilvl="2" w:tplc="60D0912C">
      <w:start w:val="1"/>
      <w:numFmt w:val="bullet"/>
      <w:lvlText w:val=""/>
      <w:lvlJc w:val="left"/>
      <w:pPr>
        <w:tabs>
          <w:tab w:val="num" w:pos="2160"/>
        </w:tabs>
        <w:ind w:left="2160" w:hanging="360"/>
      </w:pPr>
      <w:rPr>
        <w:rFonts w:ascii="Wingdings" w:hAnsi="Wingdings"/>
      </w:rPr>
    </w:lvl>
    <w:lvl w:ilvl="3" w:tplc="D2A811E6">
      <w:start w:val="1"/>
      <w:numFmt w:val="bullet"/>
      <w:lvlText w:val=""/>
      <w:lvlJc w:val="left"/>
      <w:pPr>
        <w:tabs>
          <w:tab w:val="num" w:pos="2880"/>
        </w:tabs>
        <w:ind w:left="2880" w:hanging="360"/>
      </w:pPr>
      <w:rPr>
        <w:rFonts w:ascii="Symbol" w:hAnsi="Symbol"/>
      </w:rPr>
    </w:lvl>
    <w:lvl w:ilvl="4" w:tplc="20D05012">
      <w:start w:val="1"/>
      <w:numFmt w:val="bullet"/>
      <w:lvlText w:val="o"/>
      <w:lvlJc w:val="left"/>
      <w:pPr>
        <w:tabs>
          <w:tab w:val="num" w:pos="3600"/>
        </w:tabs>
        <w:ind w:left="3600" w:hanging="360"/>
      </w:pPr>
      <w:rPr>
        <w:rFonts w:ascii="Courier New" w:hAnsi="Courier New"/>
      </w:rPr>
    </w:lvl>
    <w:lvl w:ilvl="5" w:tplc="182EF482">
      <w:start w:val="1"/>
      <w:numFmt w:val="bullet"/>
      <w:lvlText w:val=""/>
      <w:lvlJc w:val="left"/>
      <w:pPr>
        <w:tabs>
          <w:tab w:val="num" w:pos="4320"/>
        </w:tabs>
        <w:ind w:left="4320" w:hanging="360"/>
      </w:pPr>
      <w:rPr>
        <w:rFonts w:ascii="Wingdings" w:hAnsi="Wingdings"/>
      </w:rPr>
    </w:lvl>
    <w:lvl w:ilvl="6" w:tplc="DC78A268">
      <w:start w:val="1"/>
      <w:numFmt w:val="bullet"/>
      <w:lvlText w:val=""/>
      <w:lvlJc w:val="left"/>
      <w:pPr>
        <w:tabs>
          <w:tab w:val="num" w:pos="5040"/>
        </w:tabs>
        <w:ind w:left="5040" w:hanging="360"/>
      </w:pPr>
      <w:rPr>
        <w:rFonts w:ascii="Symbol" w:hAnsi="Symbol"/>
      </w:rPr>
    </w:lvl>
    <w:lvl w:ilvl="7" w:tplc="E7E8639C">
      <w:start w:val="1"/>
      <w:numFmt w:val="bullet"/>
      <w:lvlText w:val="o"/>
      <w:lvlJc w:val="left"/>
      <w:pPr>
        <w:tabs>
          <w:tab w:val="num" w:pos="5760"/>
        </w:tabs>
        <w:ind w:left="5760" w:hanging="360"/>
      </w:pPr>
      <w:rPr>
        <w:rFonts w:ascii="Courier New" w:hAnsi="Courier New"/>
      </w:rPr>
    </w:lvl>
    <w:lvl w:ilvl="8" w:tplc="D1CE65CC">
      <w:start w:val="1"/>
      <w:numFmt w:val="bullet"/>
      <w:lvlText w:val=""/>
      <w:lvlJc w:val="left"/>
      <w:pPr>
        <w:tabs>
          <w:tab w:val="num" w:pos="6480"/>
        </w:tabs>
        <w:ind w:left="6480" w:hanging="360"/>
      </w:pPr>
      <w:rPr>
        <w:rFonts w:ascii="Wingdings" w:hAnsi="Wingdings"/>
      </w:rPr>
    </w:lvl>
  </w:abstractNum>
  <w:abstractNum w:abstractNumId="220">
    <w:nsid w:val="7BE95E3A"/>
    <w:multiLevelType w:val="hybridMultilevel"/>
    <w:tmpl w:val="7BE95E3A"/>
    <w:lvl w:ilvl="0" w:tplc="7248CAC2">
      <w:start w:val="1"/>
      <w:numFmt w:val="bullet"/>
      <w:lvlText w:val=""/>
      <w:lvlJc w:val="left"/>
      <w:pPr>
        <w:ind w:left="720" w:hanging="360"/>
      </w:pPr>
      <w:rPr>
        <w:rFonts w:ascii="Symbol" w:hAnsi="Symbol"/>
      </w:rPr>
    </w:lvl>
    <w:lvl w:ilvl="1" w:tplc="F1946F2C">
      <w:start w:val="1"/>
      <w:numFmt w:val="bullet"/>
      <w:lvlText w:val="o"/>
      <w:lvlJc w:val="left"/>
      <w:pPr>
        <w:tabs>
          <w:tab w:val="num" w:pos="1440"/>
        </w:tabs>
        <w:ind w:left="1440" w:hanging="360"/>
      </w:pPr>
      <w:rPr>
        <w:rFonts w:ascii="Courier New" w:hAnsi="Courier New"/>
      </w:rPr>
    </w:lvl>
    <w:lvl w:ilvl="2" w:tplc="7B4EF88C">
      <w:start w:val="1"/>
      <w:numFmt w:val="bullet"/>
      <w:lvlText w:val=""/>
      <w:lvlJc w:val="left"/>
      <w:pPr>
        <w:tabs>
          <w:tab w:val="num" w:pos="2160"/>
        </w:tabs>
        <w:ind w:left="2160" w:hanging="360"/>
      </w:pPr>
      <w:rPr>
        <w:rFonts w:ascii="Wingdings" w:hAnsi="Wingdings"/>
      </w:rPr>
    </w:lvl>
    <w:lvl w:ilvl="3" w:tplc="C2E202B2">
      <w:start w:val="1"/>
      <w:numFmt w:val="bullet"/>
      <w:lvlText w:val=""/>
      <w:lvlJc w:val="left"/>
      <w:pPr>
        <w:tabs>
          <w:tab w:val="num" w:pos="2880"/>
        </w:tabs>
        <w:ind w:left="2880" w:hanging="360"/>
      </w:pPr>
      <w:rPr>
        <w:rFonts w:ascii="Symbol" w:hAnsi="Symbol"/>
      </w:rPr>
    </w:lvl>
    <w:lvl w:ilvl="4" w:tplc="DEB673C8">
      <w:start w:val="1"/>
      <w:numFmt w:val="bullet"/>
      <w:lvlText w:val="o"/>
      <w:lvlJc w:val="left"/>
      <w:pPr>
        <w:tabs>
          <w:tab w:val="num" w:pos="3600"/>
        </w:tabs>
        <w:ind w:left="3600" w:hanging="360"/>
      </w:pPr>
      <w:rPr>
        <w:rFonts w:ascii="Courier New" w:hAnsi="Courier New"/>
      </w:rPr>
    </w:lvl>
    <w:lvl w:ilvl="5" w:tplc="1E28361E">
      <w:start w:val="1"/>
      <w:numFmt w:val="bullet"/>
      <w:lvlText w:val=""/>
      <w:lvlJc w:val="left"/>
      <w:pPr>
        <w:tabs>
          <w:tab w:val="num" w:pos="4320"/>
        </w:tabs>
        <w:ind w:left="4320" w:hanging="360"/>
      </w:pPr>
      <w:rPr>
        <w:rFonts w:ascii="Wingdings" w:hAnsi="Wingdings"/>
      </w:rPr>
    </w:lvl>
    <w:lvl w:ilvl="6" w:tplc="A920D9B4">
      <w:start w:val="1"/>
      <w:numFmt w:val="bullet"/>
      <w:lvlText w:val=""/>
      <w:lvlJc w:val="left"/>
      <w:pPr>
        <w:tabs>
          <w:tab w:val="num" w:pos="5040"/>
        </w:tabs>
        <w:ind w:left="5040" w:hanging="360"/>
      </w:pPr>
      <w:rPr>
        <w:rFonts w:ascii="Symbol" w:hAnsi="Symbol"/>
      </w:rPr>
    </w:lvl>
    <w:lvl w:ilvl="7" w:tplc="836075D2">
      <w:start w:val="1"/>
      <w:numFmt w:val="bullet"/>
      <w:lvlText w:val="o"/>
      <w:lvlJc w:val="left"/>
      <w:pPr>
        <w:tabs>
          <w:tab w:val="num" w:pos="5760"/>
        </w:tabs>
        <w:ind w:left="5760" w:hanging="360"/>
      </w:pPr>
      <w:rPr>
        <w:rFonts w:ascii="Courier New" w:hAnsi="Courier New"/>
      </w:rPr>
    </w:lvl>
    <w:lvl w:ilvl="8" w:tplc="74961A42">
      <w:start w:val="1"/>
      <w:numFmt w:val="bullet"/>
      <w:lvlText w:val=""/>
      <w:lvlJc w:val="left"/>
      <w:pPr>
        <w:tabs>
          <w:tab w:val="num" w:pos="6480"/>
        </w:tabs>
        <w:ind w:left="6480" w:hanging="360"/>
      </w:pPr>
      <w:rPr>
        <w:rFonts w:ascii="Wingdings" w:hAnsi="Wingdings"/>
      </w:rPr>
    </w:lvl>
  </w:abstractNum>
  <w:abstractNum w:abstractNumId="221">
    <w:nsid w:val="7BE95E3B"/>
    <w:multiLevelType w:val="hybridMultilevel"/>
    <w:tmpl w:val="7BE95E3B"/>
    <w:lvl w:ilvl="0" w:tplc="F0988346">
      <w:start w:val="1"/>
      <w:numFmt w:val="bullet"/>
      <w:lvlText w:val=""/>
      <w:lvlJc w:val="left"/>
      <w:pPr>
        <w:ind w:left="720" w:hanging="360"/>
      </w:pPr>
      <w:rPr>
        <w:rFonts w:ascii="Symbol" w:hAnsi="Symbol"/>
      </w:rPr>
    </w:lvl>
    <w:lvl w:ilvl="1" w:tplc="760ACC08">
      <w:start w:val="1"/>
      <w:numFmt w:val="bullet"/>
      <w:lvlText w:val="o"/>
      <w:lvlJc w:val="left"/>
      <w:pPr>
        <w:tabs>
          <w:tab w:val="num" w:pos="1440"/>
        </w:tabs>
        <w:ind w:left="1440" w:hanging="360"/>
      </w:pPr>
      <w:rPr>
        <w:rFonts w:ascii="Courier New" w:hAnsi="Courier New"/>
      </w:rPr>
    </w:lvl>
    <w:lvl w:ilvl="2" w:tplc="E7149428">
      <w:start w:val="1"/>
      <w:numFmt w:val="bullet"/>
      <w:lvlText w:val=""/>
      <w:lvlJc w:val="left"/>
      <w:pPr>
        <w:tabs>
          <w:tab w:val="num" w:pos="2160"/>
        </w:tabs>
        <w:ind w:left="2160" w:hanging="360"/>
      </w:pPr>
      <w:rPr>
        <w:rFonts w:ascii="Wingdings" w:hAnsi="Wingdings"/>
      </w:rPr>
    </w:lvl>
    <w:lvl w:ilvl="3" w:tplc="5F581ED4">
      <w:start w:val="1"/>
      <w:numFmt w:val="bullet"/>
      <w:lvlText w:val=""/>
      <w:lvlJc w:val="left"/>
      <w:pPr>
        <w:tabs>
          <w:tab w:val="num" w:pos="2880"/>
        </w:tabs>
        <w:ind w:left="2880" w:hanging="360"/>
      </w:pPr>
      <w:rPr>
        <w:rFonts w:ascii="Symbol" w:hAnsi="Symbol"/>
      </w:rPr>
    </w:lvl>
    <w:lvl w:ilvl="4" w:tplc="F3C2156C">
      <w:start w:val="1"/>
      <w:numFmt w:val="bullet"/>
      <w:lvlText w:val="o"/>
      <w:lvlJc w:val="left"/>
      <w:pPr>
        <w:tabs>
          <w:tab w:val="num" w:pos="3600"/>
        </w:tabs>
        <w:ind w:left="3600" w:hanging="360"/>
      </w:pPr>
      <w:rPr>
        <w:rFonts w:ascii="Courier New" w:hAnsi="Courier New"/>
      </w:rPr>
    </w:lvl>
    <w:lvl w:ilvl="5" w:tplc="36721BAC">
      <w:start w:val="1"/>
      <w:numFmt w:val="bullet"/>
      <w:lvlText w:val=""/>
      <w:lvlJc w:val="left"/>
      <w:pPr>
        <w:tabs>
          <w:tab w:val="num" w:pos="4320"/>
        </w:tabs>
        <w:ind w:left="4320" w:hanging="360"/>
      </w:pPr>
      <w:rPr>
        <w:rFonts w:ascii="Wingdings" w:hAnsi="Wingdings"/>
      </w:rPr>
    </w:lvl>
    <w:lvl w:ilvl="6" w:tplc="095EDABE">
      <w:start w:val="1"/>
      <w:numFmt w:val="bullet"/>
      <w:lvlText w:val=""/>
      <w:lvlJc w:val="left"/>
      <w:pPr>
        <w:tabs>
          <w:tab w:val="num" w:pos="5040"/>
        </w:tabs>
        <w:ind w:left="5040" w:hanging="360"/>
      </w:pPr>
      <w:rPr>
        <w:rFonts w:ascii="Symbol" w:hAnsi="Symbol"/>
      </w:rPr>
    </w:lvl>
    <w:lvl w:ilvl="7" w:tplc="57281446">
      <w:start w:val="1"/>
      <w:numFmt w:val="bullet"/>
      <w:lvlText w:val="o"/>
      <w:lvlJc w:val="left"/>
      <w:pPr>
        <w:tabs>
          <w:tab w:val="num" w:pos="5760"/>
        </w:tabs>
        <w:ind w:left="5760" w:hanging="360"/>
      </w:pPr>
      <w:rPr>
        <w:rFonts w:ascii="Courier New" w:hAnsi="Courier New"/>
      </w:rPr>
    </w:lvl>
    <w:lvl w:ilvl="8" w:tplc="0950A792">
      <w:start w:val="1"/>
      <w:numFmt w:val="bullet"/>
      <w:lvlText w:val=""/>
      <w:lvlJc w:val="left"/>
      <w:pPr>
        <w:tabs>
          <w:tab w:val="num" w:pos="6480"/>
        </w:tabs>
        <w:ind w:left="6480" w:hanging="360"/>
      </w:pPr>
      <w:rPr>
        <w:rFonts w:ascii="Wingdings" w:hAnsi="Wingdings"/>
      </w:rPr>
    </w:lvl>
  </w:abstractNum>
  <w:abstractNum w:abstractNumId="222">
    <w:nsid w:val="7BE95E3C"/>
    <w:multiLevelType w:val="hybridMultilevel"/>
    <w:tmpl w:val="7BE95E3C"/>
    <w:lvl w:ilvl="0" w:tplc="16BA6228">
      <w:start w:val="1"/>
      <w:numFmt w:val="bullet"/>
      <w:lvlText w:val=""/>
      <w:lvlJc w:val="left"/>
      <w:pPr>
        <w:ind w:left="720" w:hanging="360"/>
      </w:pPr>
      <w:rPr>
        <w:rFonts w:ascii="Symbol" w:hAnsi="Symbol"/>
      </w:rPr>
    </w:lvl>
    <w:lvl w:ilvl="1" w:tplc="236434C8">
      <w:start w:val="1"/>
      <w:numFmt w:val="bullet"/>
      <w:lvlText w:val="o"/>
      <w:lvlJc w:val="left"/>
      <w:pPr>
        <w:tabs>
          <w:tab w:val="num" w:pos="1440"/>
        </w:tabs>
        <w:ind w:left="1440" w:hanging="360"/>
      </w:pPr>
      <w:rPr>
        <w:rFonts w:ascii="Courier New" w:hAnsi="Courier New"/>
      </w:rPr>
    </w:lvl>
    <w:lvl w:ilvl="2" w:tplc="2D301A2C">
      <w:start w:val="1"/>
      <w:numFmt w:val="bullet"/>
      <w:lvlText w:val=""/>
      <w:lvlJc w:val="left"/>
      <w:pPr>
        <w:tabs>
          <w:tab w:val="num" w:pos="2160"/>
        </w:tabs>
        <w:ind w:left="2160" w:hanging="360"/>
      </w:pPr>
      <w:rPr>
        <w:rFonts w:ascii="Wingdings" w:hAnsi="Wingdings"/>
      </w:rPr>
    </w:lvl>
    <w:lvl w:ilvl="3" w:tplc="90F8DC3A">
      <w:start w:val="1"/>
      <w:numFmt w:val="bullet"/>
      <w:lvlText w:val=""/>
      <w:lvlJc w:val="left"/>
      <w:pPr>
        <w:tabs>
          <w:tab w:val="num" w:pos="2880"/>
        </w:tabs>
        <w:ind w:left="2880" w:hanging="360"/>
      </w:pPr>
      <w:rPr>
        <w:rFonts w:ascii="Symbol" w:hAnsi="Symbol"/>
      </w:rPr>
    </w:lvl>
    <w:lvl w:ilvl="4" w:tplc="513269A0">
      <w:start w:val="1"/>
      <w:numFmt w:val="bullet"/>
      <w:lvlText w:val="o"/>
      <w:lvlJc w:val="left"/>
      <w:pPr>
        <w:tabs>
          <w:tab w:val="num" w:pos="3600"/>
        </w:tabs>
        <w:ind w:left="3600" w:hanging="360"/>
      </w:pPr>
      <w:rPr>
        <w:rFonts w:ascii="Courier New" w:hAnsi="Courier New"/>
      </w:rPr>
    </w:lvl>
    <w:lvl w:ilvl="5" w:tplc="9E7A47E0">
      <w:start w:val="1"/>
      <w:numFmt w:val="bullet"/>
      <w:lvlText w:val=""/>
      <w:lvlJc w:val="left"/>
      <w:pPr>
        <w:tabs>
          <w:tab w:val="num" w:pos="4320"/>
        </w:tabs>
        <w:ind w:left="4320" w:hanging="360"/>
      </w:pPr>
      <w:rPr>
        <w:rFonts w:ascii="Wingdings" w:hAnsi="Wingdings"/>
      </w:rPr>
    </w:lvl>
    <w:lvl w:ilvl="6" w:tplc="BE16D1D8">
      <w:start w:val="1"/>
      <w:numFmt w:val="bullet"/>
      <w:lvlText w:val=""/>
      <w:lvlJc w:val="left"/>
      <w:pPr>
        <w:tabs>
          <w:tab w:val="num" w:pos="5040"/>
        </w:tabs>
        <w:ind w:left="5040" w:hanging="360"/>
      </w:pPr>
      <w:rPr>
        <w:rFonts w:ascii="Symbol" w:hAnsi="Symbol"/>
      </w:rPr>
    </w:lvl>
    <w:lvl w:ilvl="7" w:tplc="E70E81D8">
      <w:start w:val="1"/>
      <w:numFmt w:val="bullet"/>
      <w:lvlText w:val="o"/>
      <w:lvlJc w:val="left"/>
      <w:pPr>
        <w:tabs>
          <w:tab w:val="num" w:pos="5760"/>
        </w:tabs>
        <w:ind w:left="5760" w:hanging="360"/>
      </w:pPr>
      <w:rPr>
        <w:rFonts w:ascii="Courier New" w:hAnsi="Courier New"/>
      </w:rPr>
    </w:lvl>
    <w:lvl w:ilvl="8" w:tplc="BA328B54">
      <w:start w:val="1"/>
      <w:numFmt w:val="bullet"/>
      <w:lvlText w:val=""/>
      <w:lvlJc w:val="left"/>
      <w:pPr>
        <w:tabs>
          <w:tab w:val="num" w:pos="6480"/>
        </w:tabs>
        <w:ind w:left="6480" w:hanging="360"/>
      </w:pPr>
      <w:rPr>
        <w:rFonts w:ascii="Wingdings" w:hAnsi="Wingdings"/>
      </w:rPr>
    </w:lvl>
  </w:abstractNum>
  <w:abstractNum w:abstractNumId="223">
    <w:nsid w:val="7BE95E3D"/>
    <w:multiLevelType w:val="hybridMultilevel"/>
    <w:tmpl w:val="7BE95E3D"/>
    <w:lvl w:ilvl="0" w:tplc="824C180C">
      <w:start w:val="1"/>
      <w:numFmt w:val="bullet"/>
      <w:lvlText w:val=""/>
      <w:lvlJc w:val="left"/>
      <w:pPr>
        <w:ind w:left="720" w:hanging="360"/>
      </w:pPr>
      <w:rPr>
        <w:rFonts w:ascii="Symbol" w:hAnsi="Symbol"/>
      </w:rPr>
    </w:lvl>
    <w:lvl w:ilvl="1" w:tplc="C720B9CE">
      <w:start w:val="1"/>
      <w:numFmt w:val="bullet"/>
      <w:lvlText w:val="o"/>
      <w:lvlJc w:val="left"/>
      <w:pPr>
        <w:tabs>
          <w:tab w:val="num" w:pos="1440"/>
        </w:tabs>
        <w:ind w:left="1440" w:hanging="360"/>
      </w:pPr>
      <w:rPr>
        <w:rFonts w:ascii="Courier New" w:hAnsi="Courier New"/>
      </w:rPr>
    </w:lvl>
    <w:lvl w:ilvl="2" w:tplc="88E413BC">
      <w:start w:val="1"/>
      <w:numFmt w:val="bullet"/>
      <w:lvlText w:val=""/>
      <w:lvlJc w:val="left"/>
      <w:pPr>
        <w:tabs>
          <w:tab w:val="num" w:pos="2160"/>
        </w:tabs>
        <w:ind w:left="2160" w:hanging="360"/>
      </w:pPr>
      <w:rPr>
        <w:rFonts w:ascii="Wingdings" w:hAnsi="Wingdings"/>
      </w:rPr>
    </w:lvl>
    <w:lvl w:ilvl="3" w:tplc="51D25FEA">
      <w:start w:val="1"/>
      <w:numFmt w:val="bullet"/>
      <w:lvlText w:val=""/>
      <w:lvlJc w:val="left"/>
      <w:pPr>
        <w:tabs>
          <w:tab w:val="num" w:pos="2880"/>
        </w:tabs>
        <w:ind w:left="2880" w:hanging="360"/>
      </w:pPr>
      <w:rPr>
        <w:rFonts w:ascii="Symbol" w:hAnsi="Symbol"/>
      </w:rPr>
    </w:lvl>
    <w:lvl w:ilvl="4" w:tplc="EC80A78E">
      <w:start w:val="1"/>
      <w:numFmt w:val="bullet"/>
      <w:lvlText w:val="o"/>
      <w:lvlJc w:val="left"/>
      <w:pPr>
        <w:tabs>
          <w:tab w:val="num" w:pos="3600"/>
        </w:tabs>
        <w:ind w:left="3600" w:hanging="360"/>
      </w:pPr>
      <w:rPr>
        <w:rFonts w:ascii="Courier New" w:hAnsi="Courier New"/>
      </w:rPr>
    </w:lvl>
    <w:lvl w:ilvl="5" w:tplc="9B6ADF94">
      <w:start w:val="1"/>
      <w:numFmt w:val="bullet"/>
      <w:lvlText w:val=""/>
      <w:lvlJc w:val="left"/>
      <w:pPr>
        <w:tabs>
          <w:tab w:val="num" w:pos="4320"/>
        </w:tabs>
        <w:ind w:left="4320" w:hanging="360"/>
      </w:pPr>
      <w:rPr>
        <w:rFonts w:ascii="Wingdings" w:hAnsi="Wingdings"/>
      </w:rPr>
    </w:lvl>
    <w:lvl w:ilvl="6" w:tplc="C0D66DDC">
      <w:start w:val="1"/>
      <w:numFmt w:val="bullet"/>
      <w:lvlText w:val=""/>
      <w:lvlJc w:val="left"/>
      <w:pPr>
        <w:tabs>
          <w:tab w:val="num" w:pos="5040"/>
        </w:tabs>
        <w:ind w:left="5040" w:hanging="360"/>
      </w:pPr>
      <w:rPr>
        <w:rFonts w:ascii="Symbol" w:hAnsi="Symbol"/>
      </w:rPr>
    </w:lvl>
    <w:lvl w:ilvl="7" w:tplc="1436BE2E">
      <w:start w:val="1"/>
      <w:numFmt w:val="bullet"/>
      <w:lvlText w:val="o"/>
      <w:lvlJc w:val="left"/>
      <w:pPr>
        <w:tabs>
          <w:tab w:val="num" w:pos="5760"/>
        </w:tabs>
        <w:ind w:left="5760" w:hanging="360"/>
      </w:pPr>
      <w:rPr>
        <w:rFonts w:ascii="Courier New" w:hAnsi="Courier New"/>
      </w:rPr>
    </w:lvl>
    <w:lvl w:ilvl="8" w:tplc="79563354">
      <w:start w:val="1"/>
      <w:numFmt w:val="bullet"/>
      <w:lvlText w:val=""/>
      <w:lvlJc w:val="left"/>
      <w:pPr>
        <w:tabs>
          <w:tab w:val="num" w:pos="6480"/>
        </w:tabs>
        <w:ind w:left="6480" w:hanging="360"/>
      </w:pPr>
      <w:rPr>
        <w:rFonts w:ascii="Wingdings" w:hAnsi="Wingdings"/>
      </w:rPr>
    </w:lvl>
  </w:abstractNum>
  <w:abstractNum w:abstractNumId="224">
    <w:nsid w:val="7BE95E3E"/>
    <w:multiLevelType w:val="hybridMultilevel"/>
    <w:tmpl w:val="7BE95E3E"/>
    <w:lvl w:ilvl="0" w:tplc="D1367D4A">
      <w:start w:val="1"/>
      <w:numFmt w:val="bullet"/>
      <w:lvlText w:val=""/>
      <w:lvlJc w:val="left"/>
      <w:pPr>
        <w:ind w:left="720" w:hanging="360"/>
      </w:pPr>
      <w:rPr>
        <w:rFonts w:ascii="Symbol" w:hAnsi="Symbol"/>
      </w:rPr>
    </w:lvl>
    <w:lvl w:ilvl="1" w:tplc="0A720136">
      <w:start w:val="1"/>
      <w:numFmt w:val="bullet"/>
      <w:lvlText w:val="o"/>
      <w:lvlJc w:val="left"/>
      <w:pPr>
        <w:tabs>
          <w:tab w:val="num" w:pos="1440"/>
        </w:tabs>
        <w:ind w:left="1440" w:hanging="360"/>
      </w:pPr>
      <w:rPr>
        <w:rFonts w:ascii="Courier New" w:hAnsi="Courier New"/>
      </w:rPr>
    </w:lvl>
    <w:lvl w:ilvl="2" w:tplc="E8CECE9E">
      <w:start w:val="1"/>
      <w:numFmt w:val="bullet"/>
      <w:lvlText w:val=""/>
      <w:lvlJc w:val="left"/>
      <w:pPr>
        <w:tabs>
          <w:tab w:val="num" w:pos="2160"/>
        </w:tabs>
        <w:ind w:left="2160" w:hanging="360"/>
      </w:pPr>
      <w:rPr>
        <w:rFonts w:ascii="Wingdings" w:hAnsi="Wingdings"/>
      </w:rPr>
    </w:lvl>
    <w:lvl w:ilvl="3" w:tplc="3B966E26">
      <w:start w:val="1"/>
      <w:numFmt w:val="bullet"/>
      <w:lvlText w:val=""/>
      <w:lvlJc w:val="left"/>
      <w:pPr>
        <w:tabs>
          <w:tab w:val="num" w:pos="2880"/>
        </w:tabs>
        <w:ind w:left="2880" w:hanging="360"/>
      </w:pPr>
      <w:rPr>
        <w:rFonts w:ascii="Symbol" w:hAnsi="Symbol"/>
      </w:rPr>
    </w:lvl>
    <w:lvl w:ilvl="4" w:tplc="1B1A0F3E">
      <w:start w:val="1"/>
      <w:numFmt w:val="bullet"/>
      <w:lvlText w:val="o"/>
      <w:lvlJc w:val="left"/>
      <w:pPr>
        <w:tabs>
          <w:tab w:val="num" w:pos="3600"/>
        </w:tabs>
        <w:ind w:left="3600" w:hanging="360"/>
      </w:pPr>
      <w:rPr>
        <w:rFonts w:ascii="Courier New" w:hAnsi="Courier New"/>
      </w:rPr>
    </w:lvl>
    <w:lvl w:ilvl="5" w:tplc="0BDEC20C">
      <w:start w:val="1"/>
      <w:numFmt w:val="bullet"/>
      <w:lvlText w:val=""/>
      <w:lvlJc w:val="left"/>
      <w:pPr>
        <w:tabs>
          <w:tab w:val="num" w:pos="4320"/>
        </w:tabs>
        <w:ind w:left="4320" w:hanging="360"/>
      </w:pPr>
      <w:rPr>
        <w:rFonts w:ascii="Wingdings" w:hAnsi="Wingdings"/>
      </w:rPr>
    </w:lvl>
    <w:lvl w:ilvl="6" w:tplc="DA466D12">
      <w:start w:val="1"/>
      <w:numFmt w:val="bullet"/>
      <w:lvlText w:val=""/>
      <w:lvlJc w:val="left"/>
      <w:pPr>
        <w:tabs>
          <w:tab w:val="num" w:pos="5040"/>
        </w:tabs>
        <w:ind w:left="5040" w:hanging="360"/>
      </w:pPr>
      <w:rPr>
        <w:rFonts w:ascii="Symbol" w:hAnsi="Symbol"/>
      </w:rPr>
    </w:lvl>
    <w:lvl w:ilvl="7" w:tplc="ACC2FC34">
      <w:start w:val="1"/>
      <w:numFmt w:val="bullet"/>
      <w:lvlText w:val="o"/>
      <w:lvlJc w:val="left"/>
      <w:pPr>
        <w:tabs>
          <w:tab w:val="num" w:pos="5760"/>
        </w:tabs>
        <w:ind w:left="5760" w:hanging="360"/>
      </w:pPr>
      <w:rPr>
        <w:rFonts w:ascii="Courier New" w:hAnsi="Courier New"/>
      </w:rPr>
    </w:lvl>
    <w:lvl w:ilvl="8" w:tplc="E0DC1564">
      <w:start w:val="1"/>
      <w:numFmt w:val="bullet"/>
      <w:lvlText w:val=""/>
      <w:lvlJc w:val="left"/>
      <w:pPr>
        <w:tabs>
          <w:tab w:val="num" w:pos="6480"/>
        </w:tabs>
        <w:ind w:left="6480" w:hanging="360"/>
      </w:pPr>
      <w:rPr>
        <w:rFonts w:ascii="Wingdings" w:hAnsi="Wingdings"/>
      </w:rPr>
    </w:lvl>
  </w:abstractNum>
  <w:abstractNum w:abstractNumId="225">
    <w:nsid w:val="7BE95E3F"/>
    <w:multiLevelType w:val="hybridMultilevel"/>
    <w:tmpl w:val="7BE95E3F"/>
    <w:lvl w:ilvl="0" w:tplc="FDD44E40">
      <w:start w:val="1"/>
      <w:numFmt w:val="bullet"/>
      <w:lvlText w:val=""/>
      <w:lvlJc w:val="left"/>
      <w:pPr>
        <w:ind w:left="720" w:hanging="360"/>
      </w:pPr>
      <w:rPr>
        <w:rFonts w:ascii="Symbol" w:hAnsi="Symbol"/>
      </w:rPr>
    </w:lvl>
    <w:lvl w:ilvl="1" w:tplc="79448E62">
      <w:start w:val="1"/>
      <w:numFmt w:val="bullet"/>
      <w:lvlText w:val="o"/>
      <w:lvlJc w:val="left"/>
      <w:pPr>
        <w:tabs>
          <w:tab w:val="num" w:pos="1440"/>
        </w:tabs>
        <w:ind w:left="1440" w:hanging="360"/>
      </w:pPr>
      <w:rPr>
        <w:rFonts w:ascii="Courier New" w:hAnsi="Courier New"/>
      </w:rPr>
    </w:lvl>
    <w:lvl w:ilvl="2" w:tplc="D81A0BA6">
      <w:start w:val="1"/>
      <w:numFmt w:val="bullet"/>
      <w:lvlText w:val=""/>
      <w:lvlJc w:val="left"/>
      <w:pPr>
        <w:tabs>
          <w:tab w:val="num" w:pos="2160"/>
        </w:tabs>
        <w:ind w:left="2160" w:hanging="360"/>
      </w:pPr>
      <w:rPr>
        <w:rFonts w:ascii="Wingdings" w:hAnsi="Wingdings"/>
      </w:rPr>
    </w:lvl>
    <w:lvl w:ilvl="3" w:tplc="53E4A340">
      <w:start w:val="1"/>
      <w:numFmt w:val="bullet"/>
      <w:lvlText w:val=""/>
      <w:lvlJc w:val="left"/>
      <w:pPr>
        <w:tabs>
          <w:tab w:val="num" w:pos="2880"/>
        </w:tabs>
        <w:ind w:left="2880" w:hanging="360"/>
      </w:pPr>
      <w:rPr>
        <w:rFonts w:ascii="Symbol" w:hAnsi="Symbol"/>
      </w:rPr>
    </w:lvl>
    <w:lvl w:ilvl="4" w:tplc="767A9EC4">
      <w:start w:val="1"/>
      <w:numFmt w:val="bullet"/>
      <w:lvlText w:val="o"/>
      <w:lvlJc w:val="left"/>
      <w:pPr>
        <w:tabs>
          <w:tab w:val="num" w:pos="3600"/>
        </w:tabs>
        <w:ind w:left="3600" w:hanging="360"/>
      </w:pPr>
      <w:rPr>
        <w:rFonts w:ascii="Courier New" w:hAnsi="Courier New"/>
      </w:rPr>
    </w:lvl>
    <w:lvl w:ilvl="5" w:tplc="70BC6DFE">
      <w:start w:val="1"/>
      <w:numFmt w:val="bullet"/>
      <w:lvlText w:val=""/>
      <w:lvlJc w:val="left"/>
      <w:pPr>
        <w:tabs>
          <w:tab w:val="num" w:pos="4320"/>
        </w:tabs>
        <w:ind w:left="4320" w:hanging="360"/>
      </w:pPr>
      <w:rPr>
        <w:rFonts w:ascii="Wingdings" w:hAnsi="Wingdings"/>
      </w:rPr>
    </w:lvl>
    <w:lvl w:ilvl="6" w:tplc="0EB200C4">
      <w:start w:val="1"/>
      <w:numFmt w:val="bullet"/>
      <w:lvlText w:val=""/>
      <w:lvlJc w:val="left"/>
      <w:pPr>
        <w:tabs>
          <w:tab w:val="num" w:pos="5040"/>
        </w:tabs>
        <w:ind w:left="5040" w:hanging="360"/>
      </w:pPr>
      <w:rPr>
        <w:rFonts w:ascii="Symbol" w:hAnsi="Symbol"/>
      </w:rPr>
    </w:lvl>
    <w:lvl w:ilvl="7" w:tplc="AE8E26CE">
      <w:start w:val="1"/>
      <w:numFmt w:val="bullet"/>
      <w:lvlText w:val="o"/>
      <w:lvlJc w:val="left"/>
      <w:pPr>
        <w:tabs>
          <w:tab w:val="num" w:pos="5760"/>
        </w:tabs>
        <w:ind w:left="5760" w:hanging="360"/>
      </w:pPr>
      <w:rPr>
        <w:rFonts w:ascii="Courier New" w:hAnsi="Courier New"/>
      </w:rPr>
    </w:lvl>
    <w:lvl w:ilvl="8" w:tplc="1174FB72">
      <w:start w:val="1"/>
      <w:numFmt w:val="bullet"/>
      <w:lvlText w:val=""/>
      <w:lvlJc w:val="left"/>
      <w:pPr>
        <w:tabs>
          <w:tab w:val="num" w:pos="6480"/>
        </w:tabs>
        <w:ind w:left="6480" w:hanging="360"/>
      </w:pPr>
      <w:rPr>
        <w:rFonts w:ascii="Wingdings" w:hAnsi="Wingdings"/>
      </w:rPr>
    </w:lvl>
  </w:abstractNum>
  <w:abstractNum w:abstractNumId="226">
    <w:nsid w:val="7BE95E40"/>
    <w:multiLevelType w:val="hybridMultilevel"/>
    <w:tmpl w:val="7BE95E40"/>
    <w:lvl w:ilvl="0" w:tplc="5B9E5160">
      <w:start w:val="1"/>
      <w:numFmt w:val="bullet"/>
      <w:lvlText w:val=""/>
      <w:lvlJc w:val="left"/>
      <w:pPr>
        <w:ind w:left="720" w:hanging="360"/>
      </w:pPr>
      <w:rPr>
        <w:rFonts w:ascii="Symbol" w:hAnsi="Symbol"/>
      </w:rPr>
    </w:lvl>
    <w:lvl w:ilvl="1" w:tplc="51686360">
      <w:start w:val="1"/>
      <w:numFmt w:val="bullet"/>
      <w:lvlText w:val="o"/>
      <w:lvlJc w:val="left"/>
      <w:pPr>
        <w:tabs>
          <w:tab w:val="num" w:pos="1440"/>
        </w:tabs>
        <w:ind w:left="1440" w:hanging="360"/>
      </w:pPr>
      <w:rPr>
        <w:rFonts w:ascii="Courier New" w:hAnsi="Courier New"/>
      </w:rPr>
    </w:lvl>
    <w:lvl w:ilvl="2" w:tplc="B05C41AC">
      <w:start w:val="1"/>
      <w:numFmt w:val="bullet"/>
      <w:lvlText w:val=""/>
      <w:lvlJc w:val="left"/>
      <w:pPr>
        <w:tabs>
          <w:tab w:val="num" w:pos="2160"/>
        </w:tabs>
        <w:ind w:left="2160" w:hanging="360"/>
      </w:pPr>
      <w:rPr>
        <w:rFonts w:ascii="Wingdings" w:hAnsi="Wingdings"/>
      </w:rPr>
    </w:lvl>
    <w:lvl w:ilvl="3" w:tplc="C108F9D2">
      <w:start w:val="1"/>
      <w:numFmt w:val="bullet"/>
      <w:lvlText w:val=""/>
      <w:lvlJc w:val="left"/>
      <w:pPr>
        <w:tabs>
          <w:tab w:val="num" w:pos="2880"/>
        </w:tabs>
        <w:ind w:left="2880" w:hanging="360"/>
      </w:pPr>
      <w:rPr>
        <w:rFonts w:ascii="Symbol" w:hAnsi="Symbol"/>
      </w:rPr>
    </w:lvl>
    <w:lvl w:ilvl="4" w:tplc="8000EFA0">
      <w:start w:val="1"/>
      <w:numFmt w:val="bullet"/>
      <w:lvlText w:val="o"/>
      <w:lvlJc w:val="left"/>
      <w:pPr>
        <w:tabs>
          <w:tab w:val="num" w:pos="3600"/>
        </w:tabs>
        <w:ind w:left="3600" w:hanging="360"/>
      </w:pPr>
      <w:rPr>
        <w:rFonts w:ascii="Courier New" w:hAnsi="Courier New"/>
      </w:rPr>
    </w:lvl>
    <w:lvl w:ilvl="5" w:tplc="92BA6346">
      <w:start w:val="1"/>
      <w:numFmt w:val="bullet"/>
      <w:lvlText w:val=""/>
      <w:lvlJc w:val="left"/>
      <w:pPr>
        <w:tabs>
          <w:tab w:val="num" w:pos="4320"/>
        </w:tabs>
        <w:ind w:left="4320" w:hanging="360"/>
      </w:pPr>
      <w:rPr>
        <w:rFonts w:ascii="Wingdings" w:hAnsi="Wingdings"/>
      </w:rPr>
    </w:lvl>
    <w:lvl w:ilvl="6" w:tplc="DB4C73C2">
      <w:start w:val="1"/>
      <w:numFmt w:val="bullet"/>
      <w:lvlText w:val=""/>
      <w:lvlJc w:val="left"/>
      <w:pPr>
        <w:tabs>
          <w:tab w:val="num" w:pos="5040"/>
        </w:tabs>
        <w:ind w:left="5040" w:hanging="360"/>
      </w:pPr>
      <w:rPr>
        <w:rFonts w:ascii="Symbol" w:hAnsi="Symbol"/>
      </w:rPr>
    </w:lvl>
    <w:lvl w:ilvl="7" w:tplc="79F88010">
      <w:start w:val="1"/>
      <w:numFmt w:val="bullet"/>
      <w:lvlText w:val="o"/>
      <w:lvlJc w:val="left"/>
      <w:pPr>
        <w:tabs>
          <w:tab w:val="num" w:pos="5760"/>
        </w:tabs>
        <w:ind w:left="5760" w:hanging="360"/>
      </w:pPr>
      <w:rPr>
        <w:rFonts w:ascii="Courier New" w:hAnsi="Courier New"/>
      </w:rPr>
    </w:lvl>
    <w:lvl w:ilvl="8" w:tplc="58D8DF7C">
      <w:start w:val="1"/>
      <w:numFmt w:val="bullet"/>
      <w:lvlText w:val=""/>
      <w:lvlJc w:val="left"/>
      <w:pPr>
        <w:tabs>
          <w:tab w:val="num" w:pos="6480"/>
        </w:tabs>
        <w:ind w:left="6480" w:hanging="360"/>
      </w:pPr>
      <w:rPr>
        <w:rFonts w:ascii="Wingdings" w:hAnsi="Wingdings"/>
      </w:rPr>
    </w:lvl>
  </w:abstractNum>
  <w:abstractNum w:abstractNumId="227">
    <w:nsid w:val="7BE95E41"/>
    <w:multiLevelType w:val="hybridMultilevel"/>
    <w:tmpl w:val="7BE95E41"/>
    <w:lvl w:ilvl="0" w:tplc="79787044">
      <w:start w:val="1"/>
      <w:numFmt w:val="bullet"/>
      <w:lvlText w:val=""/>
      <w:lvlJc w:val="left"/>
      <w:pPr>
        <w:ind w:left="720" w:hanging="360"/>
      </w:pPr>
      <w:rPr>
        <w:rFonts w:ascii="Symbol" w:hAnsi="Symbol"/>
      </w:rPr>
    </w:lvl>
    <w:lvl w:ilvl="1" w:tplc="635C2BAC">
      <w:start w:val="1"/>
      <w:numFmt w:val="bullet"/>
      <w:lvlText w:val="o"/>
      <w:lvlJc w:val="left"/>
      <w:pPr>
        <w:tabs>
          <w:tab w:val="num" w:pos="1440"/>
        </w:tabs>
        <w:ind w:left="1440" w:hanging="360"/>
      </w:pPr>
      <w:rPr>
        <w:rFonts w:ascii="Courier New" w:hAnsi="Courier New"/>
      </w:rPr>
    </w:lvl>
    <w:lvl w:ilvl="2" w:tplc="C3064242">
      <w:start w:val="1"/>
      <w:numFmt w:val="bullet"/>
      <w:lvlText w:val=""/>
      <w:lvlJc w:val="left"/>
      <w:pPr>
        <w:tabs>
          <w:tab w:val="num" w:pos="2160"/>
        </w:tabs>
        <w:ind w:left="2160" w:hanging="360"/>
      </w:pPr>
      <w:rPr>
        <w:rFonts w:ascii="Wingdings" w:hAnsi="Wingdings"/>
      </w:rPr>
    </w:lvl>
    <w:lvl w:ilvl="3" w:tplc="581CACA8">
      <w:start w:val="1"/>
      <w:numFmt w:val="bullet"/>
      <w:lvlText w:val=""/>
      <w:lvlJc w:val="left"/>
      <w:pPr>
        <w:tabs>
          <w:tab w:val="num" w:pos="2880"/>
        </w:tabs>
        <w:ind w:left="2880" w:hanging="360"/>
      </w:pPr>
      <w:rPr>
        <w:rFonts w:ascii="Symbol" w:hAnsi="Symbol"/>
      </w:rPr>
    </w:lvl>
    <w:lvl w:ilvl="4" w:tplc="5638089A">
      <w:start w:val="1"/>
      <w:numFmt w:val="bullet"/>
      <w:lvlText w:val="o"/>
      <w:lvlJc w:val="left"/>
      <w:pPr>
        <w:tabs>
          <w:tab w:val="num" w:pos="3600"/>
        </w:tabs>
        <w:ind w:left="3600" w:hanging="360"/>
      </w:pPr>
      <w:rPr>
        <w:rFonts w:ascii="Courier New" w:hAnsi="Courier New"/>
      </w:rPr>
    </w:lvl>
    <w:lvl w:ilvl="5" w:tplc="5CD8561A">
      <w:start w:val="1"/>
      <w:numFmt w:val="bullet"/>
      <w:lvlText w:val=""/>
      <w:lvlJc w:val="left"/>
      <w:pPr>
        <w:tabs>
          <w:tab w:val="num" w:pos="4320"/>
        </w:tabs>
        <w:ind w:left="4320" w:hanging="360"/>
      </w:pPr>
      <w:rPr>
        <w:rFonts w:ascii="Wingdings" w:hAnsi="Wingdings"/>
      </w:rPr>
    </w:lvl>
    <w:lvl w:ilvl="6" w:tplc="97CAB798">
      <w:start w:val="1"/>
      <w:numFmt w:val="bullet"/>
      <w:lvlText w:val=""/>
      <w:lvlJc w:val="left"/>
      <w:pPr>
        <w:tabs>
          <w:tab w:val="num" w:pos="5040"/>
        </w:tabs>
        <w:ind w:left="5040" w:hanging="360"/>
      </w:pPr>
      <w:rPr>
        <w:rFonts w:ascii="Symbol" w:hAnsi="Symbol"/>
      </w:rPr>
    </w:lvl>
    <w:lvl w:ilvl="7" w:tplc="DBF01C30">
      <w:start w:val="1"/>
      <w:numFmt w:val="bullet"/>
      <w:lvlText w:val="o"/>
      <w:lvlJc w:val="left"/>
      <w:pPr>
        <w:tabs>
          <w:tab w:val="num" w:pos="5760"/>
        </w:tabs>
        <w:ind w:left="5760" w:hanging="360"/>
      </w:pPr>
      <w:rPr>
        <w:rFonts w:ascii="Courier New" w:hAnsi="Courier New"/>
      </w:rPr>
    </w:lvl>
    <w:lvl w:ilvl="8" w:tplc="D9AC2D1A">
      <w:start w:val="1"/>
      <w:numFmt w:val="bullet"/>
      <w:lvlText w:val=""/>
      <w:lvlJc w:val="left"/>
      <w:pPr>
        <w:tabs>
          <w:tab w:val="num" w:pos="6480"/>
        </w:tabs>
        <w:ind w:left="6480" w:hanging="360"/>
      </w:pPr>
      <w:rPr>
        <w:rFonts w:ascii="Wingdings" w:hAnsi="Wingdings"/>
      </w:rPr>
    </w:lvl>
  </w:abstractNum>
  <w:abstractNum w:abstractNumId="228">
    <w:nsid w:val="7BE95E42"/>
    <w:multiLevelType w:val="hybridMultilevel"/>
    <w:tmpl w:val="7BE95E42"/>
    <w:lvl w:ilvl="0" w:tplc="30F4794E">
      <w:start w:val="1"/>
      <w:numFmt w:val="bullet"/>
      <w:lvlText w:val=""/>
      <w:lvlJc w:val="left"/>
      <w:pPr>
        <w:ind w:left="720" w:hanging="360"/>
      </w:pPr>
      <w:rPr>
        <w:rFonts w:ascii="Symbol" w:hAnsi="Symbol"/>
      </w:rPr>
    </w:lvl>
    <w:lvl w:ilvl="1" w:tplc="0AF823D6">
      <w:start w:val="1"/>
      <w:numFmt w:val="bullet"/>
      <w:lvlText w:val="o"/>
      <w:lvlJc w:val="left"/>
      <w:pPr>
        <w:tabs>
          <w:tab w:val="num" w:pos="1440"/>
        </w:tabs>
        <w:ind w:left="1440" w:hanging="360"/>
      </w:pPr>
      <w:rPr>
        <w:rFonts w:ascii="Courier New" w:hAnsi="Courier New"/>
      </w:rPr>
    </w:lvl>
    <w:lvl w:ilvl="2" w:tplc="1D92E602">
      <w:start w:val="1"/>
      <w:numFmt w:val="bullet"/>
      <w:lvlText w:val=""/>
      <w:lvlJc w:val="left"/>
      <w:pPr>
        <w:tabs>
          <w:tab w:val="num" w:pos="2160"/>
        </w:tabs>
        <w:ind w:left="2160" w:hanging="360"/>
      </w:pPr>
      <w:rPr>
        <w:rFonts w:ascii="Wingdings" w:hAnsi="Wingdings"/>
      </w:rPr>
    </w:lvl>
    <w:lvl w:ilvl="3" w:tplc="59D264CC">
      <w:start w:val="1"/>
      <w:numFmt w:val="bullet"/>
      <w:lvlText w:val=""/>
      <w:lvlJc w:val="left"/>
      <w:pPr>
        <w:tabs>
          <w:tab w:val="num" w:pos="2880"/>
        </w:tabs>
        <w:ind w:left="2880" w:hanging="360"/>
      </w:pPr>
      <w:rPr>
        <w:rFonts w:ascii="Symbol" w:hAnsi="Symbol"/>
      </w:rPr>
    </w:lvl>
    <w:lvl w:ilvl="4" w:tplc="3E8E3410">
      <w:start w:val="1"/>
      <w:numFmt w:val="bullet"/>
      <w:lvlText w:val="o"/>
      <w:lvlJc w:val="left"/>
      <w:pPr>
        <w:tabs>
          <w:tab w:val="num" w:pos="3600"/>
        </w:tabs>
        <w:ind w:left="3600" w:hanging="360"/>
      </w:pPr>
      <w:rPr>
        <w:rFonts w:ascii="Courier New" w:hAnsi="Courier New"/>
      </w:rPr>
    </w:lvl>
    <w:lvl w:ilvl="5" w:tplc="D9FC3FB2">
      <w:start w:val="1"/>
      <w:numFmt w:val="bullet"/>
      <w:lvlText w:val=""/>
      <w:lvlJc w:val="left"/>
      <w:pPr>
        <w:tabs>
          <w:tab w:val="num" w:pos="4320"/>
        </w:tabs>
        <w:ind w:left="4320" w:hanging="360"/>
      </w:pPr>
      <w:rPr>
        <w:rFonts w:ascii="Wingdings" w:hAnsi="Wingdings"/>
      </w:rPr>
    </w:lvl>
    <w:lvl w:ilvl="6" w:tplc="0E3ED654">
      <w:start w:val="1"/>
      <w:numFmt w:val="bullet"/>
      <w:lvlText w:val=""/>
      <w:lvlJc w:val="left"/>
      <w:pPr>
        <w:tabs>
          <w:tab w:val="num" w:pos="5040"/>
        </w:tabs>
        <w:ind w:left="5040" w:hanging="360"/>
      </w:pPr>
      <w:rPr>
        <w:rFonts w:ascii="Symbol" w:hAnsi="Symbol"/>
      </w:rPr>
    </w:lvl>
    <w:lvl w:ilvl="7" w:tplc="06FE81BC">
      <w:start w:val="1"/>
      <w:numFmt w:val="bullet"/>
      <w:lvlText w:val="o"/>
      <w:lvlJc w:val="left"/>
      <w:pPr>
        <w:tabs>
          <w:tab w:val="num" w:pos="5760"/>
        </w:tabs>
        <w:ind w:left="5760" w:hanging="360"/>
      </w:pPr>
      <w:rPr>
        <w:rFonts w:ascii="Courier New" w:hAnsi="Courier New"/>
      </w:rPr>
    </w:lvl>
    <w:lvl w:ilvl="8" w:tplc="766A2A42">
      <w:start w:val="1"/>
      <w:numFmt w:val="bullet"/>
      <w:lvlText w:val=""/>
      <w:lvlJc w:val="left"/>
      <w:pPr>
        <w:tabs>
          <w:tab w:val="num" w:pos="6480"/>
        </w:tabs>
        <w:ind w:left="6480" w:hanging="360"/>
      </w:pPr>
      <w:rPr>
        <w:rFonts w:ascii="Wingdings" w:hAnsi="Wingdings"/>
      </w:rPr>
    </w:lvl>
  </w:abstractNum>
  <w:abstractNum w:abstractNumId="229">
    <w:nsid w:val="7BE95E43"/>
    <w:multiLevelType w:val="hybridMultilevel"/>
    <w:tmpl w:val="7BE95E43"/>
    <w:lvl w:ilvl="0" w:tplc="26C84152">
      <w:start w:val="1"/>
      <w:numFmt w:val="bullet"/>
      <w:lvlText w:val=""/>
      <w:lvlJc w:val="left"/>
      <w:pPr>
        <w:ind w:left="720" w:hanging="360"/>
      </w:pPr>
      <w:rPr>
        <w:rFonts w:ascii="Symbol" w:hAnsi="Symbol"/>
      </w:rPr>
    </w:lvl>
    <w:lvl w:ilvl="1" w:tplc="31AE5478">
      <w:start w:val="1"/>
      <w:numFmt w:val="bullet"/>
      <w:lvlText w:val="o"/>
      <w:lvlJc w:val="left"/>
      <w:pPr>
        <w:tabs>
          <w:tab w:val="num" w:pos="1440"/>
        </w:tabs>
        <w:ind w:left="1440" w:hanging="360"/>
      </w:pPr>
      <w:rPr>
        <w:rFonts w:ascii="Courier New" w:hAnsi="Courier New"/>
      </w:rPr>
    </w:lvl>
    <w:lvl w:ilvl="2" w:tplc="FFCCEBDE">
      <w:start w:val="1"/>
      <w:numFmt w:val="bullet"/>
      <w:lvlText w:val=""/>
      <w:lvlJc w:val="left"/>
      <w:pPr>
        <w:tabs>
          <w:tab w:val="num" w:pos="2160"/>
        </w:tabs>
        <w:ind w:left="2160" w:hanging="360"/>
      </w:pPr>
      <w:rPr>
        <w:rFonts w:ascii="Wingdings" w:hAnsi="Wingdings"/>
      </w:rPr>
    </w:lvl>
    <w:lvl w:ilvl="3" w:tplc="289E9D36">
      <w:start w:val="1"/>
      <w:numFmt w:val="bullet"/>
      <w:lvlText w:val=""/>
      <w:lvlJc w:val="left"/>
      <w:pPr>
        <w:tabs>
          <w:tab w:val="num" w:pos="2880"/>
        </w:tabs>
        <w:ind w:left="2880" w:hanging="360"/>
      </w:pPr>
      <w:rPr>
        <w:rFonts w:ascii="Symbol" w:hAnsi="Symbol"/>
      </w:rPr>
    </w:lvl>
    <w:lvl w:ilvl="4" w:tplc="CF52F74A">
      <w:start w:val="1"/>
      <w:numFmt w:val="bullet"/>
      <w:lvlText w:val="o"/>
      <w:lvlJc w:val="left"/>
      <w:pPr>
        <w:tabs>
          <w:tab w:val="num" w:pos="3600"/>
        </w:tabs>
        <w:ind w:left="3600" w:hanging="360"/>
      </w:pPr>
      <w:rPr>
        <w:rFonts w:ascii="Courier New" w:hAnsi="Courier New"/>
      </w:rPr>
    </w:lvl>
    <w:lvl w:ilvl="5" w:tplc="556C957E">
      <w:start w:val="1"/>
      <w:numFmt w:val="bullet"/>
      <w:lvlText w:val=""/>
      <w:lvlJc w:val="left"/>
      <w:pPr>
        <w:tabs>
          <w:tab w:val="num" w:pos="4320"/>
        </w:tabs>
        <w:ind w:left="4320" w:hanging="360"/>
      </w:pPr>
      <w:rPr>
        <w:rFonts w:ascii="Wingdings" w:hAnsi="Wingdings"/>
      </w:rPr>
    </w:lvl>
    <w:lvl w:ilvl="6" w:tplc="6A188822">
      <w:start w:val="1"/>
      <w:numFmt w:val="bullet"/>
      <w:lvlText w:val=""/>
      <w:lvlJc w:val="left"/>
      <w:pPr>
        <w:tabs>
          <w:tab w:val="num" w:pos="5040"/>
        </w:tabs>
        <w:ind w:left="5040" w:hanging="360"/>
      </w:pPr>
      <w:rPr>
        <w:rFonts w:ascii="Symbol" w:hAnsi="Symbol"/>
      </w:rPr>
    </w:lvl>
    <w:lvl w:ilvl="7" w:tplc="14485402">
      <w:start w:val="1"/>
      <w:numFmt w:val="bullet"/>
      <w:lvlText w:val="o"/>
      <w:lvlJc w:val="left"/>
      <w:pPr>
        <w:tabs>
          <w:tab w:val="num" w:pos="5760"/>
        </w:tabs>
        <w:ind w:left="5760" w:hanging="360"/>
      </w:pPr>
      <w:rPr>
        <w:rFonts w:ascii="Courier New" w:hAnsi="Courier New"/>
      </w:rPr>
    </w:lvl>
    <w:lvl w:ilvl="8" w:tplc="27CC2DDE">
      <w:start w:val="1"/>
      <w:numFmt w:val="bullet"/>
      <w:lvlText w:val=""/>
      <w:lvlJc w:val="left"/>
      <w:pPr>
        <w:tabs>
          <w:tab w:val="num" w:pos="6480"/>
        </w:tabs>
        <w:ind w:left="6480" w:hanging="360"/>
      </w:pPr>
      <w:rPr>
        <w:rFonts w:ascii="Wingdings" w:hAnsi="Wingdings"/>
      </w:rPr>
    </w:lvl>
  </w:abstractNum>
  <w:abstractNum w:abstractNumId="230">
    <w:nsid w:val="7BE95E44"/>
    <w:multiLevelType w:val="hybridMultilevel"/>
    <w:tmpl w:val="7BE95E44"/>
    <w:lvl w:ilvl="0" w:tplc="5608EA3A">
      <w:start w:val="1"/>
      <w:numFmt w:val="bullet"/>
      <w:lvlText w:val=""/>
      <w:lvlJc w:val="left"/>
      <w:pPr>
        <w:ind w:left="720" w:hanging="360"/>
      </w:pPr>
      <w:rPr>
        <w:rFonts w:ascii="Symbol" w:hAnsi="Symbol"/>
      </w:rPr>
    </w:lvl>
    <w:lvl w:ilvl="1" w:tplc="335A4B78">
      <w:start w:val="1"/>
      <w:numFmt w:val="bullet"/>
      <w:lvlText w:val="o"/>
      <w:lvlJc w:val="left"/>
      <w:pPr>
        <w:tabs>
          <w:tab w:val="num" w:pos="1440"/>
        </w:tabs>
        <w:ind w:left="1440" w:hanging="360"/>
      </w:pPr>
      <w:rPr>
        <w:rFonts w:ascii="Courier New" w:hAnsi="Courier New"/>
      </w:rPr>
    </w:lvl>
    <w:lvl w:ilvl="2" w:tplc="D1B6EDDA">
      <w:start w:val="1"/>
      <w:numFmt w:val="bullet"/>
      <w:lvlText w:val=""/>
      <w:lvlJc w:val="left"/>
      <w:pPr>
        <w:tabs>
          <w:tab w:val="num" w:pos="2160"/>
        </w:tabs>
        <w:ind w:left="2160" w:hanging="360"/>
      </w:pPr>
      <w:rPr>
        <w:rFonts w:ascii="Wingdings" w:hAnsi="Wingdings"/>
      </w:rPr>
    </w:lvl>
    <w:lvl w:ilvl="3" w:tplc="616C07A4">
      <w:start w:val="1"/>
      <w:numFmt w:val="bullet"/>
      <w:lvlText w:val=""/>
      <w:lvlJc w:val="left"/>
      <w:pPr>
        <w:tabs>
          <w:tab w:val="num" w:pos="2880"/>
        </w:tabs>
        <w:ind w:left="2880" w:hanging="360"/>
      </w:pPr>
      <w:rPr>
        <w:rFonts w:ascii="Symbol" w:hAnsi="Symbol"/>
      </w:rPr>
    </w:lvl>
    <w:lvl w:ilvl="4" w:tplc="5A1C415A">
      <w:start w:val="1"/>
      <w:numFmt w:val="bullet"/>
      <w:lvlText w:val="o"/>
      <w:lvlJc w:val="left"/>
      <w:pPr>
        <w:tabs>
          <w:tab w:val="num" w:pos="3600"/>
        </w:tabs>
        <w:ind w:left="3600" w:hanging="360"/>
      </w:pPr>
      <w:rPr>
        <w:rFonts w:ascii="Courier New" w:hAnsi="Courier New"/>
      </w:rPr>
    </w:lvl>
    <w:lvl w:ilvl="5" w:tplc="8C8E8538">
      <w:start w:val="1"/>
      <w:numFmt w:val="bullet"/>
      <w:lvlText w:val=""/>
      <w:lvlJc w:val="left"/>
      <w:pPr>
        <w:tabs>
          <w:tab w:val="num" w:pos="4320"/>
        </w:tabs>
        <w:ind w:left="4320" w:hanging="360"/>
      </w:pPr>
      <w:rPr>
        <w:rFonts w:ascii="Wingdings" w:hAnsi="Wingdings"/>
      </w:rPr>
    </w:lvl>
    <w:lvl w:ilvl="6" w:tplc="33CA14DC">
      <w:start w:val="1"/>
      <w:numFmt w:val="bullet"/>
      <w:lvlText w:val=""/>
      <w:lvlJc w:val="left"/>
      <w:pPr>
        <w:tabs>
          <w:tab w:val="num" w:pos="5040"/>
        </w:tabs>
        <w:ind w:left="5040" w:hanging="360"/>
      </w:pPr>
      <w:rPr>
        <w:rFonts w:ascii="Symbol" w:hAnsi="Symbol"/>
      </w:rPr>
    </w:lvl>
    <w:lvl w:ilvl="7" w:tplc="A0A6980E">
      <w:start w:val="1"/>
      <w:numFmt w:val="bullet"/>
      <w:lvlText w:val="o"/>
      <w:lvlJc w:val="left"/>
      <w:pPr>
        <w:tabs>
          <w:tab w:val="num" w:pos="5760"/>
        </w:tabs>
        <w:ind w:left="5760" w:hanging="360"/>
      </w:pPr>
      <w:rPr>
        <w:rFonts w:ascii="Courier New" w:hAnsi="Courier New"/>
      </w:rPr>
    </w:lvl>
    <w:lvl w:ilvl="8" w:tplc="FE2C9816">
      <w:start w:val="1"/>
      <w:numFmt w:val="bullet"/>
      <w:lvlText w:val=""/>
      <w:lvlJc w:val="left"/>
      <w:pPr>
        <w:tabs>
          <w:tab w:val="num" w:pos="6480"/>
        </w:tabs>
        <w:ind w:left="6480" w:hanging="360"/>
      </w:pPr>
      <w:rPr>
        <w:rFonts w:ascii="Wingdings" w:hAnsi="Wingdings"/>
      </w:rPr>
    </w:lvl>
  </w:abstractNum>
  <w:abstractNum w:abstractNumId="231">
    <w:nsid w:val="7BE95E45"/>
    <w:multiLevelType w:val="hybridMultilevel"/>
    <w:tmpl w:val="7BE95E45"/>
    <w:lvl w:ilvl="0" w:tplc="A1E205A0">
      <w:start w:val="1"/>
      <w:numFmt w:val="bullet"/>
      <w:lvlText w:val=""/>
      <w:lvlJc w:val="left"/>
      <w:pPr>
        <w:ind w:left="720" w:hanging="360"/>
      </w:pPr>
      <w:rPr>
        <w:rFonts w:ascii="Symbol" w:hAnsi="Symbol"/>
      </w:rPr>
    </w:lvl>
    <w:lvl w:ilvl="1" w:tplc="13703608">
      <w:start w:val="1"/>
      <w:numFmt w:val="bullet"/>
      <w:lvlText w:val="o"/>
      <w:lvlJc w:val="left"/>
      <w:pPr>
        <w:tabs>
          <w:tab w:val="num" w:pos="1440"/>
        </w:tabs>
        <w:ind w:left="1440" w:hanging="360"/>
      </w:pPr>
      <w:rPr>
        <w:rFonts w:ascii="Courier New" w:hAnsi="Courier New"/>
      </w:rPr>
    </w:lvl>
    <w:lvl w:ilvl="2" w:tplc="1B284AB6">
      <w:start w:val="1"/>
      <w:numFmt w:val="bullet"/>
      <w:lvlText w:val=""/>
      <w:lvlJc w:val="left"/>
      <w:pPr>
        <w:tabs>
          <w:tab w:val="num" w:pos="2160"/>
        </w:tabs>
        <w:ind w:left="2160" w:hanging="360"/>
      </w:pPr>
      <w:rPr>
        <w:rFonts w:ascii="Wingdings" w:hAnsi="Wingdings"/>
      </w:rPr>
    </w:lvl>
    <w:lvl w:ilvl="3" w:tplc="7FCAE692">
      <w:start w:val="1"/>
      <w:numFmt w:val="bullet"/>
      <w:lvlText w:val=""/>
      <w:lvlJc w:val="left"/>
      <w:pPr>
        <w:tabs>
          <w:tab w:val="num" w:pos="2880"/>
        </w:tabs>
        <w:ind w:left="2880" w:hanging="360"/>
      </w:pPr>
      <w:rPr>
        <w:rFonts w:ascii="Symbol" w:hAnsi="Symbol"/>
      </w:rPr>
    </w:lvl>
    <w:lvl w:ilvl="4" w:tplc="14847E58">
      <w:start w:val="1"/>
      <w:numFmt w:val="bullet"/>
      <w:lvlText w:val="o"/>
      <w:lvlJc w:val="left"/>
      <w:pPr>
        <w:tabs>
          <w:tab w:val="num" w:pos="3600"/>
        </w:tabs>
        <w:ind w:left="3600" w:hanging="360"/>
      </w:pPr>
      <w:rPr>
        <w:rFonts w:ascii="Courier New" w:hAnsi="Courier New"/>
      </w:rPr>
    </w:lvl>
    <w:lvl w:ilvl="5" w:tplc="930CA618">
      <w:start w:val="1"/>
      <w:numFmt w:val="bullet"/>
      <w:lvlText w:val=""/>
      <w:lvlJc w:val="left"/>
      <w:pPr>
        <w:tabs>
          <w:tab w:val="num" w:pos="4320"/>
        </w:tabs>
        <w:ind w:left="4320" w:hanging="360"/>
      </w:pPr>
      <w:rPr>
        <w:rFonts w:ascii="Wingdings" w:hAnsi="Wingdings"/>
      </w:rPr>
    </w:lvl>
    <w:lvl w:ilvl="6" w:tplc="9228A056">
      <w:start w:val="1"/>
      <w:numFmt w:val="bullet"/>
      <w:lvlText w:val=""/>
      <w:lvlJc w:val="left"/>
      <w:pPr>
        <w:tabs>
          <w:tab w:val="num" w:pos="5040"/>
        </w:tabs>
        <w:ind w:left="5040" w:hanging="360"/>
      </w:pPr>
      <w:rPr>
        <w:rFonts w:ascii="Symbol" w:hAnsi="Symbol"/>
      </w:rPr>
    </w:lvl>
    <w:lvl w:ilvl="7" w:tplc="8B246500">
      <w:start w:val="1"/>
      <w:numFmt w:val="bullet"/>
      <w:lvlText w:val="o"/>
      <w:lvlJc w:val="left"/>
      <w:pPr>
        <w:tabs>
          <w:tab w:val="num" w:pos="5760"/>
        </w:tabs>
        <w:ind w:left="5760" w:hanging="360"/>
      </w:pPr>
      <w:rPr>
        <w:rFonts w:ascii="Courier New" w:hAnsi="Courier New"/>
      </w:rPr>
    </w:lvl>
    <w:lvl w:ilvl="8" w:tplc="2AE61486">
      <w:start w:val="1"/>
      <w:numFmt w:val="bullet"/>
      <w:lvlText w:val=""/>
      <w:lvlJc w:val="left"/>
      <w:pPr>
        <w:tabs>
          <w:tab w:val="num" w:pos="6480"/>
        </w:tabs>
        <w:ind w:left="6480" w:hanging="360"/>
      </w:pPr>
      <w:rPr>
        <w:rFonts w:ascii="Wingdings" w:hAnsi="Wingdings"/>
      </w:rPr>
    </w:lvl>
  </w:abstractNum>
  <w:abstractNum w:abstractNumId="232">
    <w:nsid w:val="7BE95E46"/>
    <w:multiLevelType w:val="hybridMultilevel"/>
    <w:tmpl w:val="7BE95E46"/>
    <w:lvl w:ilvl="0" w:tplc="37029D30">
      <w:start w:val="1"/>
      <w:numFmt w:val="bullet"/>
      <w:lvlText w:val=""/>
      <w:lvlJc w:val="left"/>
      <w:pPr>
        <w:ind w:left="720" w:hanging="360"/>
      </w:pPr>
      <w:rPr>
        <w:rFonts w:ascii="Symbol" w:hAnsi="Symbol"/>
      </w:rPr>
    </w:lvl>
    <w:lvl w:ilvl="1" w:tplc="A1B0552A">
      <w:start w:val="1"/>
      <w:numFmt w:val="bullet"/>
      <w:lvlText w:val="o"/>
      <w:lvlJc w:val="left"/>
      <w:pPr>
        <w:tabs>
          <w:tab w:val="num" w:pos="1440"/>
        </w:tabs>
        <w:ind w:left="1440" w:hanging="360"/>
      </w:pPr>
      <w:rPr>
        <w:rFonts w:ascii="Courier New" w:hAnsi="Courier New"/>
      </w:rPr>
    </w:lvl>
    <w:lvl w:ilvl="2" w:tplc="B020549E">
      <w:start w:val="1"/>
      <w:numFmt w:val="bullet"/>
      <w:lvlText w:val=""/>
      <w:lvlJc w:val="left"/>
      <w:pPr>
        <w:tabs>
          <w:tab w:val="num" w:pos="2160"/>
        </w:tabs>
        <w:ind w:left="2160" w:hanging="360"/>
      </w:pPr>
      <w:rPr>
        <w:rFonts w:ascii="Wingdings" w:hAnsi="Wingdings"/>
      </w:rPr>
    </w:lvl>
    <w:lvl w:ilvl="3" w:tplc="9DA658A2">
      <w:start w:val="1"/>
      <w:numFmt w:val="bullet"/>
      <w:lvlText w:val=""/>
      <w:lvlJc w:val="left"/>
      <w:pPr>
        <w:tabs>
          <w:tab w:val="num" w:pos="2880"/>
        </w:tabs>
        <w:ind w:left="2880" w:hanging="360"/>
      </w:pPr>
      <w:rPr>
        <w:rFonts w:ascii="Symbol" w:hAnsi="Symbol"/>
      </w:rPr>
    </w:lvl>
    <w:lvl w:ilvl="4" w:tplc="C7908F4C">
      <w:start w:val="1"/>
      <w:numFmt w:val="bullet"/>
      <w:lvlText w:val="o"/>
      <w:lvlJc w:val="left"/>
      <w:pPr>
        <w:tabs>
          <w:tab w:val="num" w:pos="3600"/>
        </w:tabs>
        <w:ind w:left="3600" w:hanging="360"/>
      </w:pPr>
      <w:rPr>
        <w:rFonts w:ascii="Courier New" w:hAnsi="Courier New"/>
      </w:rPr>
    </w:lvl>
    <w:lvl w:ilvl="5" w:tplc="B88E98B4">
      <w:start w:val="1"/>
      <w:numFmt w:val="bullet"/>
      <w:lvlText w:val=""/>
      <w:lvlJc w:val="left"/>
      <w:pPr>
        <w:tabs>
          <w:tab w:val="num" w:pos="4320"/>
        </w:tabs>
        <w:ind w:left="4320" w:hanging="360"/>
      </w:pPr>
      <w:rPr>
        <w:rFonts w:ascii="Wingdings" w:hAnsi="Wingdings"/>
      </w:rPr>
    </w:lvl>
    <w:lvl w:ilvl="6" w:tplc="AFF28B38">
      <w:start w:val="1"/>
      <w:numFmt w:val="bullet"/>
      <w:lvlText w:val=""/>
      <w:lvlJc w:val="left"/>
      <w:pPr>
        <w:tabs>
          <w:tab w:val="num" w:pos="5040"/>
        </w:tabs>
        <w:ind w:left="5040" w:hanging="360"/>
      </w:pPr>
      <w:rPr>
        <w:rFonts w:ascii="Symbol" w:hAnsi="Symbol"/>
      </w:rPr>
    </w:lvl>
    <w:lvl w:ilvl="7" w:tplc="5462948E">
      <w:start w:val="1"/>
      <w:numFmt w:val="bullet"/>
      <w:lvlText w:val="o"/>
      <w:lvlJc w:val="left"/>
      <w:pPr>
        <w:tabs>
          <w:tab w:val="num" w:pos="5760"/>
        </w:tabs>
        <w:ind w:left="5760" w:hanging="360"/>
      </w:pPr>
      <w:rPr>
        <w:rFonts w:ascii="Courier New" w:hAnsi="Courier New"/>
      </w:rPr>
    </w:lvl>
    <w:lvl w:ilvl="8" w:tplc="AA6A2164">
      <w:start w:val="1"/>
      <w:numFmt w:val="bullet"/>
      <w:lvlText w:val=""/>
      <w:lvlJc w:val="left"/>
      <w:pPr>
        <w:tabs>
          <w:tab w:val="num" w:pos="6480"/>
        </w:tabs>
        <w:ind w:left="6480" w:hanging="360"/>
      </w:pPr>
      <w:rPr>
        <w:rFonts w:ascii="Wingdings" w:hAnsi="Wingdings"/>
      </w:rPr>
    </w:lvl>
  </w:abstractNum>
  <w:abstractNum w:abstractNumId="233">
    <w:nsid w:val="7BE95E47"/>
    <w:multiLevelType w:val="hybridMultilevel"/>
    <w:tmpl w:val="7BE95E47"/>
    <w:lvl w:ilvl="0" w:tplc="00B0DACE">
      <w:start w:val="1"/>
      <w:numFmt w:val="bullet"/>
      <w:lvlText w:val=""/>
      <w:lvlJc w:val="left"/>
      <w:pPr>
        <w:ind w:left="720" w:hanging="360"/>
      </w:pPr>
      <w:rPr>
        <w:rFonts w:ascii="Symbol" w:hAnsi="Symbol"/>
      </w:rPr>
    </w:lvl>
    <w:lvl w:ilvl="1" w:tplc="B16E4C46">
      <w:start w:val="1"/>
      <w:numFmt w:val="bullet"/>
      <w:lvlText w:val="o"/>
      <w:lvlJc w:val="left"/>
      <w:pPr>
        <w:tabs>
          <w:tab w:val="num" w:pos="1440"/>
        </w:tabs>
        <w:ind w:left="1440" w:hanging="360"/>
      </w:pPr>
      <w:rPr>
        <w:rFonts w:ascii="Courier New" w:hAnsi="Courier New"/>
      </w:rPr>
    </w:lvl>
    <w:lvl w:ilvl="2" w:tplc="77081434">
      <w:start w:val="1"/>
      <w:numFmt w:val="bullet"/>
      <w:lvlText w:val=""/>
      <w:lvlJc w:val="left"/>
      <w:pPr>
        <w:tabs>
          <w:tab w:val="num" w:pos="2160"/>
        </w:tabs>
        <w:ind w:left="2160" w:hanging="360"/>
      </w:pPr>
      <w:rPr>
        <w:rFonts w:ascii="Wingdings" w:hAnsi="Wingdings"/>
      </w:rPr>
    </w:lvl>
    <w:lvl w:ilvl="3" w:tplc="84CAA208">
      <w:start w:val="1"/>
      <w:numFmt w:val="bullet"/>
      <w:lvlText w:val=""/>
      <w:lvlJc w:val="left"/>
      <w:pPr>
        <w:tabs>
          <w:tab w:val="num" w:pos="2880"/>
        </w:tabs>
        <w:ind w:left="2880" w:hanging="360"/>
      </w:pPr>
      <w:rPr>
        <w:rFonts w:ascii="Symbol" w:hAnsi="Symbol"/>
      </w:rPr>
    </w:lvl>
    <w:lvl w:ilvl="4" w:tplc="99280208">
      <w:start w:val="1"/>
      <w:numFmt w:val="bullet"/>
      <w:lvlText w:val="o"/>
      <w:lvlJc w:val="left"/>
      <w:pPr>
        <w:tabs>
          <w:tab w:val="num" w:pos="3600"/>
        </w:tabs>
        <w:ind w:left="3600" w:hanging="360"/>
      </w:pPr>
      <w:rPr>
        <w:rFonts w:ascii="Courier New" w:hAnsi="Courier New"/>
      </w:rPr>
    </w:lvl>
    <w:lvl w:ilvl="5" w:tplc="56509768">
      <w:start w:val="1"/>
      <w:numFmt w:val="bullet"/>
      <w:lvlText w:val=""/>
      <w:lvlJc w:val="left"/>
      <w:pPr>
        <w:tabs>
          <w:tab w:val="num" w:pos="4320"/>
        </w:tabs>
        <w:ind w:left="4320" w:hanging="360"/>
      </w:pPr>
      <w:rPr>
        <w:rFonts w:ascii="Wingdings" w:hAnsi="Wingdings"/>
      </w:rPr>
    </w:lvl>
    <w:lvl w:ilvl="6" w:tplc="E1AAD386">
      <w:start w:val="1"/>
      <w:numFmt w:val="bullet"/>
      <w:lvlText w:val=""/>
      <w:lvlJc w:val="left"/>
      <w:pPr>
        <w:tabs>
          <w:tab w:val="num" w:pos="5040"/>
        </w:tabs>
        <w:ind w:left="5040" w:hanging="360"/>
      </w:pPr>
      <w:rPr>
        <w:rFonts w:ascii="Symbol" w:hAnsi="Symbol"/>
      </w:rPr>
    </w:lvl>
    <w:lvl w:ilvl="7" w:tplc="6CAC6BF2">
      <w:start w:val="1"/>
      <w:numFmt w:val="bullet"/>
      <w:lvlText w:val="o"/>
      <w:lvlJc w:val="left"/>
      <w:pPr>
        <w:tabs>
          <w:tab w:val="num" w:pos="5760"/>
        </w:tabs>
        <w:ind w:left="5760" w:hanging="360"/>
      </w:pPr>
      <w:rPr>
        <w:rFonts w:ascii="Courier New" w:hAnsi="Courier New"/>
      </w:rPr>
    </w:lvl>
    <w:lvl w:ilvl="8" w:tplc="834C5E3C">
      <w:start w:val="1"/>
      <w:numFmt w:val="bullet"/>
      <w:lvlText w:val=""/>
      <w:lvlJc w:val="left"/>
      <w:pPr>
        <w:tabs>
          <w:tab w:val="num" w:pos="6480"/>
        </w:tabs>
        <w:ind w:left="6480" w:hanging="360"/>
      </w:pPr>
      <w:rPr>
        <w:rFonts w:ascii="Wingdings" w:hAnsi="Wingdings"/>
      </w:rPr>
    </w:lvl>
  </w:abstractNum>
  <w:abstractNum w:abstractNumId="234">
    <w:nsid w:val="7BE95E48"/>
    <w:multiLevelType w:val="hybridMultilevel"/>
    <w:tmpl w:val="7BE95E48"/>
    <w:lvl w:ilvl="0" w:tplc="4260B85C">
      <w:start w:val="1"/>
      <w:numFmt w:val="bullet"/>
      <w:lvlText w:val=""/>
      <w:lvlJc w:val="left"/>
      <w:pPr>
        <w:ind w:left="720" w:hanging="360"/>
      </w:pPr>
      <w:rPr>
        <w:rFonts w:ascii="Symbol" w:hAnsi="Symbol"/>
      </w:rPr>
    </w:lvl>
    <w:lvl w:ilvl="1" w:tplc="3D181004">
      <w:start w:val="1"/>
      <w:numFmt w:val="bullet"/>
      <w:lvlText w:val="o"/>
      <w:lvlJc w:val="left"/>
      <w:pPr>
        <w:tabs>
          <w:tab w:val="num" w:pos="1440"/>
        </w:tabs>
        <w:ind w:left="1440" w:hanging="360"/>
      </w:pPr>
      <w:rPr>
        <w:rFonts w:ascii="Courier New" w:hAnsi="Courier New"/>
      </w:rPr>
    </w:lvl>
    <w:lvl w:ilvl="2" w:tplc="BE80C19A">
      <w:start w:val="1"/>
      <w:numFmt w:val="bullet"/>
      <w:lvlText w:val=""/>
      <w:lvlJc w:val="left"/>
      <w:pPr>
        <w:tabs>
          <w:tab w:val="num" w:pos="2160"/>
        </w:tabs>
        <w:ind w:left="2160" w:hanging="360"/>
      </w:pPr>
      <w:rPr>
        <w:rFonts w:ascii="Wingdings" w:hAnsi="Wingdings"/>
      </w:rPr>
    </w:lvl>
    <w:lvl w:ilvl="3" w:tplc="EC64527E">
      <w:start w:val="1"/>
      <w:numFmt w:val="bullet"/>
      <w:lvlText w:val=""/>
      <w:lvlJc w:val="left"/>
      <w:pPr>
        <w:tabs>
          <w:tab w:val="num" w:pos="2880"/>
        </w:tabs>
        <w:ind w:left="2880" w:hanging="360"/>
      </w:pPr>
      <w:rPr>
        <w:rFonts w:ascii="Symbol" w:hAnsi="Symbol"/>
      </w:rPr>
    </w:lvl>
    <w:lvl w:ilvl="4" w:tplc="0DE67600">
      <w:start w:val="1"/>
      <w:numFmt w:val="bullet"/>
      <w:lvlText w:val="o"/>
      <w:lvlJc w:val="left"/>
      <w:pPr>
        <w:tabs>
          <w:tab w:val="num" w:pos="3600"/>
        </w:tabs>
        <w:ind w:left="3600" w:hanging="360"/>
      </w:pPr>
      <w:rPr>
        <w:rFonts w:ascii="Courier New" w:hAnsi="Courier New"/>
      </w:rPr>
    </w:lvl>
    <w:lvl w:ilvl="5" w:tplc="769A8196">
      <w:start w:val="1"/>
      <w:numFmt w:val="bullet"/>
      <w:lvlText w:val=""/>
      <w:lvlJc w:val="left"/>
      <w:pPr>
        <w:tabs>
          <w:tab w:val="num" w:pos="4320"/>
        </w:tabs>
        <w:ind w:left="4320" w:hanging="360"/>
      </w:pPr>
      <w:rPr>
        <w:rFonts w:ascii="Wingdings" w:hAnsi="Wingdings"/>
      </w:rPr>
    </w:lvl>
    <w:lvl w:ilvl="6" w:tplc="DA46629E">
      <w:start w:val="1"/>
      <w:numFmt w:val="bullet"/>
      <w:lvlText w:val=""/>
      <w:lvlJc w:val="left"/>
      <w:pPr>
        <w:tabs>
          <w:tab w:val="num" w:pos="5040"/>
        </w:tabs>
        <w:ind w:left="5040" w:hanging="360"/>
      </w:pPr>
      <w:rPr>
        <w:rFonts w:ascii="Symbol" w:hAnsi="Symbol"/>
      </w:rPr>
    </w:lvl>
    <w:lvl w:ilvl="7" w:tplc="AFBE779C">
      <w:start w:val="1"/>
      <w:numFmt w:val="bullet"/>
      <w:lvlText w:val="o"/>
      <w:lvlJc w:val="left"/>
      <w:pPr>
        <w:tabs>
          <w:tab w:val="num" w:pos="5760"/>
        </w:tabs>
        <w:ind w:left="5760" w:hanging="360"/>
      </w:pPr>
      <w:rPr>
        <w:rFonts w:ascii="Courier New" w:hAnsi="Courier New"/>
      </w:rPr>
    </w:lvl>
    <w:lvl w:ilvl="8" w:tplc="FAB8F360">
      <w:start w:val="1"/>
      <w:numFmt w:val="bullet"/>
      <w:lvlText w:val=""/>
      <w:lvlJc w:val="left"/>
      <w:pPr>
        <w:tabs>
          <w:tab w:val="num" w:pos="6480"/>
        </w:tabs>
        <w:ind w:left="6480" w:hanging="360"/>
      </w:pPr>
      <w:rPr>
        <w:rFonts w:ascii="Wingdings" w:hAnsi="Wingdings"/>
      </w:rPr>
    </w:lvl>
  </w:abstractNum>
  <w:abstractNum w:abstractNumId="235">
    <w:nsid w:val="7BE95E49"/>
    <w:multiLevelType w:val="hybridMultilevel"/>
    <w:tmpl w:val="7BE95E49"/>
    <w:lvl w:ilvl="0" w:tplc="ED6608E2">
      <w:start w:val="1"/>
      <w:numFmt w:val="bullet"/>
      <w:lvlText w:val=""/>
      <w:lvlJc w:val="left"/>
      <w:pPr>
        <w:ind w:left="720" w:hanging="360"/>
      </w:pPr>
      <w:rPr>
        <w:rFonts w:ascii="Symbol" w:hAnsi="Symbol"/>
      </w:rPr>
    </w:lvl>
    <w:lvl w:ilvl="1" w:tplc="1B108096">
      <w:start w:val="1"/>
      <w:numFmt w:val="bullet"/>
      <w:lvlText w:val="o"/>
      <w:lvlJc w:val="left"/>
      <w:pPr>
        <w:tabs>
          <w:tab w:val="num" w:pos="1440"/>
        </w:tabs>
        <w:ind w:left="1440" w:hanging="360"/>
      </w:pPr>
      <w:rPr>
        <w:rFonts w:ascii="Courier New" w:hAnsi="Courier New"/>
      </w:rPr>
    </w:lvl>
    <w:lvl w:ilvl="2" w:tplc="65D07C80">
      <w:start w:val="1"/>
      <w:numFmt w:val="bullet"/>
      <w:lvlText w:val=""/>
      <w:lvlJc w:val="left"/>
      <w:pPr>
        <w:tabs>
          <w:tab w:val="num" w:pos="2160"/>
        </w:tabs>
        <w:ind w:left="2160" w:hanging="360"/>
      </w:pPr>
      <w:rPr>
        <w:rFonts w:ascii="Wingdings" w:hAnsi="Wingdings"/>
      </w:rPr>
    </w:lvl>
    <w:lvl w:ilvl="3" w:tplc="AA4805E6">
      <w:start w:val="1"/>
      <w:numFmt w:val="bullet"/>
      <w:lvlText w:val=""/>
      <w:lvlJc w:val="left"/>
      <w:pPr>
        <w:tabs>
          <w:tab w:val="num" w:pos="2880"/>
        </w:tabs>
        <w:ind w:left="2880" w:hanging="360"/>
      </w:pPr>
      <w:rPr>
        <w:rFonts w:ascii="Symbol" w:hAnsi="Symbol"/>
      </w:rPr>
    </w:lvl>
    <w:lvl w:ilvl="4" w:tplc="BD64212C">
      <w:start w:val="1"/>
      <w:numFmt w:val="bullet"/>
      <w:lvlText w:val="o"/>
      <w:lvlJc w:val="left"/>
      <w:pPr>
        <w:tabs>
          <w:tab w:val="num" w:pos="3600"/>
        </w:tabs>
        <w:ind w:left="3600" w:hanging="360"/>
      </w:pPr>
      <w:rPr>
        <w:rFonts w:ascii="Courier New" w:hAnsi="Courier New"/>
      </w:rPr>
    </w:lvl>
    <w:lvl w:ilvl="5" w:tplc="08947102">
      <w:start w:val="1"/>
      <w:numFmt w:val="bullet"/>
      <w:lvlText w:val=""/>
      <w:lvlJc w:val="left"/>
      <w:pPr>
        <w:tabs>
          <w:tab w:val="num" w:pos="4320"/>
        </w:tabs>
        <w:ind w:left="4320" w:hanging="360"/>
      </w:pPr>
      <w:rPr>
        <w:rFonts w:ascii="Wingdings" w:hAnsi="Wingdings"/>
      </w:rPr>
    </w:lvl>
    <w:lvl w:ilvl="6" w:tplc="F6DC1ECE">
      <w:start w:val="1"/>
      <w:numFmt w:val="bullet"/>
      <w:lvlText w:val=""/>
      <w:lvlJc w:val="left"/>
      <w:pPr>
        <w:tabs>
          <w:tab w:val="num" w:pos="5040"/>
        </w:tabs>
        <w:ind w:left="5040" w:hanging="360"/>
      </w:pPr>
      <w:rPr>
        <w:rFonts w:ascii="Symbol" w:hAnsi="Symbol"/>
      </w:rPr>
    </w:lvl>
    <w:lvl w:ilvl="7" w:tplc="220A34D4">
      <w:start w:val="1"/>
      <w:numFmt w:val="bullet"/>
      <w:lvlText w:val="o"/>
      <w:lvlJc w:val="left"/>
      <w:pPr>
        <w:tabs>
          <w:tab w:val="num" w:pos="5760"/>
        </w:tabs>
        <w:ind w:left="5760" w:hanging="360"/>
      </w:pPr>
      <w:rPr>
        <w:rFonts w:ascii="Courier New" w:hAnsi="Courier New"/>
      </w:rPr>
    </w:lvl>
    <w:lvl w:ilvl="8" w:tplc="FF7859BC">
      <w:start w:val="1"/>
      <w:numFmt w:val="bullet"/>
      <w:lvlText w:val=""/>
      <w:lvlJc w:val="left"/>
      <w:pPr>
        <w:tabs>
          <w:tab w:val="num" w:pos="6480"/>
        </w:tabs>
        <w:ind w:left="6480" w:hanging="360"/>
      </w:pPr>
      <w:rPr>
        <w:rFonts w:ascii="Wingdings" w:hAnsi="Wingdings"/>
      </w:rPr>
    </w:lvl>
  </w:abstractNum>
  <w:abstractNum w:abstractNumId="236">
    <w:nsid w:val="7BE95E4A"/>
    <w:multiLevelType w:val="hybridMultilevel"/>
    <w:tmpl w:val="7BE95E4A"/>
    <w:lvl w:ilvl="0" w:tplc="FC8E9D80">
      <w:start w:val="1"/>
      <w:numFmt w:val="bullet"/>
      <w:lvlText w:val=""/>
      <w:lvlJc w:val="left"/>
      <w:pPr>
        <w:ind w:left="720" w:hanging="360"/>
      </w:pPr>
      <w:rPr>
        <w:rFonts w:ascii="Symbol" w:hAnsi="Symbol"/>
      </w:rPr>
    </w:lvl>
    <w:lvl w:ilvl="1" w:tplc="BFA6FABE">
      <w:start w:val="1"/>
      <w:numFmt w:val="bullet"/>
      <w:lvlText w:val="o"/>
      <w:lvlJc w:val="left"/>
      <w:pPr>
        <w:tabs>
          <w:tab w:val="num" w:pos="1440"/>
        </w:tabs>
        <w:ind w:left="1440" w:hanging="360"/>
      </w:pPr>
      <w:rPr>
        <w:rFonts w:ascii="Courier New" w:hAnsi="Courier New"/>
      </w:rPr>
    </w:lvl>
    <w:lvl w:ilvl="2" w:tplc="F8104A42">
      <w:start w:val="1"/>
      <w:numFmt w:val="bullet"/>
      <w:lvlText w:val=""/>
      <w:lvlJc w:val="left"/>
      <w:pPr>
        <w:tabs>
          <w:tab w:val="num" w:pos="2160"/>
        </w:tabs>
        <w:ind w:left="2160" w:hanging="360"/>
      </w:pPr>
      <w:rPr>
        <w:rFonts w:ascii="Wingdings" w:hAnsi="Wingdings"/>
      </w:rPr>
    </w:lvl>
    <w:lvl w:ilvl="3" w:tplc="301E692A">
      <w:start w:val="1"/>
      <w:numFmt w:val="bullet"/>
      <w:lvlText w:val=""/>
      <w:lvlJc w:val="left"/>
      <w:pPr>
        <w:tabs>
          <w:tab w:val="num" w:pos="2880"/>
        </w:tabs>
        <w:ind w:left="2880" w:hanging="360"/>
      </w:pPr>
      <w:rPr>
        <w:rFonts w:ascii="Symbol" w:hAnsi="Symbol"/>
      </w:rPr>
    </w:lvl>
    <w:lvl w:ilvl="4" w:tplc="044E98FC">
      <w:start w:val="1"/>
      <w:numFmt w:val="bullet"/>
      <w:lvlText w:val="o"/>
      <w:lvlJc w:val="left"/>
      <w:pPr>
        <w:tabs>
          <w:tab w:val="num" w:pos="3600"/>
        </w:tabs>
        <w:ind w:left="3600" w:hanging="360"/>
      </w:pPr>
      <w:rPr>
        <w:rFonts w:ascii="Courier New" w:hAnsi="Courier New"/>
      </w:rPr>
    </w:lvl>
    <w:lvl w:ilvl="5" w:tplc="73C85068">
      <w:start w:val="1"/>
      <w:numFmt w:val="bullet"/>
      <w:lvlText w:val=""/>
      <w:lvlJc w:val="left"/>
      <w:pPr>
        <w:tabs>
          <w:tab w:val="num" w:pos="4320"/>
        </w:tabs>
        <w:ind w:left="4320" w:hanging="360"/>
      </w:pPr>
      <w:rPr>
        <w:rFonts w:ascii="Wingdings" w:hAnsi="Wingdings"/>
      </w:rPr>
    </w:lvl>
    <w:lvl w:ilvl="6" w:tplc="0AEC6268">
      <w:start w:val="1"/>
      <w:numFmt w:val="bullet"/>
      <w:lvlText w:val=""/>
      <w:lvlJc w:val="left"/>
      <w:pPr>
        <w:tabs>
          <w:tab w:val="num" w:pos="5040"/>
        </w:tabs>
        <w:ind w:left="5040" w:hanging="360"/>
      </w:pPr>
      <w:rPr>
        <w:rFonts w:ascii="Symbol" w:hAnsi="Symbol"/>
      </w:rPr>
    </w:lvl>
    <w:lvl w:ilvl="7" w:tplc="A0C06770">
      <w:start w:val="1"/>
      <w:numFmt w:val="bullet"/>
      <w:lvlText w:val="o"/>
      <w:lvlJc w:val="left"/>
      <w:pPr>
        <w:tabs>
          <w:tab w:val="num" w:pos="5760"/>
        </w:tabs>
        <w:ind w:left="5760" w:hanging="360"/>
      </w:pPr>
      <w:rPr>
        <w:rFonts w:ascii="Courier New" w:hAnsi="Courier New"/>
      </w:rPr>
    </w:lvl>
    <w:lvl w:ilvl="8" w:tplc="9CA25FC2">
      <w:start w:val="1"/>
      <w:numFmt w:val="bullet"/>
      <w:lvlText w:val=""/>
      <w:lvlJc w:val="left"/>
      <w:pPr>
        <w:tabs>
          <w:tab w:val="num" w:pos="6480"/>
        </w:tabs>
        <w:ind w:left="6480" w:hanging="360"/>
      </w:pPr>
      <w:rPr>
        <w:rFonts w:ascii="Wingdings" w:hAnsi="Wingdings"/>
      </w:rPr>
    </w:lvl>
  </w:abstractNum>
  <w:abstractNum w:abstractNumId="237">
    <w:nsid w:val="7BE95E4B"/>
    <w:multiLevelType w:val="hybridMultilevel"/>
    <w:tmpl w:val="7BE95E4B"/>
    <w:lvl w:ilvl="0" w:tplc="22FC64C8">
      <w:start w:val="1"/>
      <w:numFmt w:val="bullet"/>
      <w:lvlText w:val=""/>
      <w:lvlJc w:val="left"/>
      <w:pPr>
        <w:ind w:left="720" w:hanging="360"/>
      </w:pPr>
      <w:rPr>
        <w:rFonts w:ascii="Symbol" w:hAnsi="Symbol"/>
      </w:rPr>
    </w:lvl>
    <w:lvl w:ilvl="1" w:tplc="D55E21FE">
      <w:start w:val="1"/>
      <w:numFmt w:val="bullet"/>
      <w:lvlText w:val="o"/>
      <w:lvlJc w:val="left"/>
      <w:pPr>
        <w:ind w:left="1440" w:hanging="360"/>
      </w:pPr>
      <w:rPr>
        <w:rFonts w:ascii="Courier New" w:hAnsi="Courier New"/>
      </w:rPr>
    </w:lvl>
    <w:lvl w:ilvl="2" w:tplc="5B52E732">
      <w:start w:val="1"/>
      <w:numFmt w:val="bullet"/>
      <w:lvlText w:val=""/>
      <w:lvlJc w:val="left"/>
      <w:pPr>
        <w:tabs>
          <w:tab w:val="num" w:pos="2160"/>
        </w:tabs>
        <w:ind w:left="2160" w:hanging="360"/>
      </w:pPr>
      <w:rPr>
        <w:rFonts w:ascii="Wingdings" w:hAnsi="Wingdings"/>
      </w:rPr>
    </w:lvl>
    <w:lvl w:ilvl="3" w:tplc="FB6013FA">
      <w:start w:val="1"/>
      <w:numFmt w:val="bullet"/>
      <w:lvlText w:val=""/>
      <w:lvlJc w:val="left"/>
      <w:pPr>
        <w:tabs>
          <w:tab w:val="num" w:pos="2880"/>
        </w:tabs>
        <w:ind w:left="2880" w:hanging="360"/>
      </w:pPr>
      <w:rPr>
        <w:rFonts w:ascii="Symbol" w:hAnsi="Symbol"/>
      </w:rPr>
    </w:lvl>
    <w:lvl w:ilvl="4" w:tplc="DA64DAFC">
      <w:start w:val="1"/>
      <w:numFmt w:val="bullet"/>
      <w:lvlText w:val="o"/>
      <w:lvlJc w:val="left"/>
      <w:pPr>
        <w:tabs>
          <w:tab w:val="num" w:pos="3600"/>
        </w:tabs>
        <w:ind w:left="3600" w:hanging="360"/>
      </w:pPr>
      <w:rPr>
        <w:rFonts w:ascii="Courier New" w:hAnsi="Courier New"/>
      </w:rPr>
    </w:lvl>
    <w:lvl w:ilvl="5" w:tplc="75EA1BA4">
      <w:start w:val="1"/>
      <w:numFmt w:val="bullet"/>
      <w:lvlText w:val=""/>
      <w:lvlJc w:val="left"/>
      <w:pPr>
        <w:tabs>
          <w:tab w:val="num" w:pos="4320"/>
        </w:tabs>
        <w:ind w:left="4320" w:hanging="360"/>
      </w:pPr>
      <w:rPr>
        <w:rFonts w:ascii="Wingdings" w:hAnsi="Wingdings"/>
      </w:rPr>
    </w:lvl>
    <w:lvl w:ilvl="6" w:tplc="B91853BC">
      <w:start w:val="1"/>
      <w:numFmt w:val="bullet"/>
      <w:lvlText w:val=""/>
      <w:lvlJc w:val="left"/>
      <w:pPr>
        <w:tabs>
          <w:tab w:val="num" w:pos="5040"/>
        </w:tabs>
        <w:ind w:left="5040" w:hanging="360"/>
      </w:pPr>
      <w:rPr>
        <w:rFonts w:ascii="Symbol" w:hAnsi="Symbol"/>
      </w:rPr>
    </w:lvl>
    <w:lvl w:ilvl="7" w:tplc="C5A857F4">
      <w:start w:val="1"/>
      <w:numFmt w:val="bullet"/>
      <w:lvlText w:val="o"/>
      <w:lvlJc w:val="left"/>
      <w:pPr>
        <w:tabs>
          <w:tab w:val="num" w:pos="5760"/>
        </w:tabs>
        <w:ind w:left="5760" w:hanging="360"/>
      </w:pPr>
      <w:rPr>
        <w:rFonts w:ascii="Courier New" w:hAnsi="Courier New"/>
      </w:rPr>
    </w:lvl>
    <w:lvl w:ilvl="8" w:tplc="92DEF52C">
      <w:start w:val="1"/>
      <w:numFmt w:val="bullet"/>
      <w:lvlText w:val=""/>
      <w:lvlJc w:val="left"/>
      <w:pPr>
        <w:tabs>
          <w:tab w:val="num" w:pos="6480"/>
        </w:tabs>
        <w:ind w:left="6480" w:hanging="360"/>
      </w:pPr>
      <w:rPr>
        <w:rFonts w:ascii="Wingdings" w:hAnsi="Wingdings"/>
      </w:rPr>
    </w:lvl>
  </w:abstractNum>
  <w:abstractNum w:abstractNumId="238">
    <w:nsid w:val="7BE95E4C"/>
    <w:multiLevelType w:val="hybridMultilevel"/>
    <w:tmpl w:val="7BE95E4C"/>
    <w:lvl w:ilvl="0" w:tplc="7448883E">
      <w:start w:val="1"/>
      <w:numFmt w:val="bullet"/>
      <w:lvlText w:val="o"/>
      <w:lvlJc w:val="left"/>
      <w:pPr>
        <w:tabs>
          <w:tab w:val="num" w:pos="720"/>
        </w:tabs>
        <w:ind w:left="720" w:hanging="360"/>
      </w:pPr>
      <w:rPr>
        <w:rFonts w:ascii="Courier New" w:hAnsi="Courier New"/>
      </w:rPr>
    </w:lvl>
    <w:lvl w:ilvl="1" w:tplc="3E42D1D0">
      <w:start w:val="1"/>
      <w:numFmt w:val="bullet"/>
      <w:lvlText w:val="o"/>
      <w:lvlJc w:val="left"/>
      <w:pPr>
        <w:ind w:left="1440" w:hanging="360"/>
      </w:pPr>
      <w:rPr>
        <w:rFonts w:ascii="Courier New" w:hAnsi="Courier New"/>
      </w:rPr>
    </w:lvl>
    <w:lvl w:ilvl="2" w:tplc="D3B66AD8">
      <w:start w:val="1"/>
      <w:numFmt w:val="bullet"/>
      <w:lvlText w:val=""/>
      <w:lvlJc w:val="left"/>
      <w:pPr>
        <w:tabs>
          <w:tab w:val="num" w:pos="2160"/>
        </w:tabs>
        <w:ind w:left="2160" w:hanging="360"/>
      </w:pPr>
      <w:rPr>
        <w:rFonts w:ascii="Wingdings" w:hAnsi="Wingdings"/>
      </w:rPr>
    </w:lvl>
    <w:lvl w:ilvl="3" w:tplc="5DA28654">
      <w:start w:val="1"/>
      <w:numFmt w:val="bullet"/>
      <w:lvlText w:val=""/>
      <w:lvlJc w:val="left"/>
      <w:pPr>
        <w:tabs>
          <w:tab w:val="num" w:pos="2880"/>
        </w:tabs>
        <w:ind w:left="2880" w:hanging="360"/>
      </w:pPr>
      <w:rPr>
        <w:rFonts w:ascii="Symbol" w:hAnsi="Symbol"/>
      </w:rPr>
    </w:lvl>
    <w:lvl w:ilvl="4" w:tplc="BE9ABA12">
      <w:start w:val="1"/>
      <w:numFmt w:val="bullet"/>
      <w:lvlText w:val="o"/>
      <w:lvlJc w:val="left"/>
      <w:pPr>
        <w:tabs>
          <w:tab w:val="num" w:pos="3600"/>
        </w:tabs>
        <w:ind w:left="3600" w:hanging="360"/>
      </w:pPr>
      <w:rPr>
        <w:rFonts w:ascii="Courier New" w:hAnsi="Courier New"/>
      </w:rPr>
    </w:lvl>
    <w:lvl w:ilvl="5" w:tplc="B386A638">
      <w:start w:val="1"/>
      <w:numFmt w:val="bullet"/>
      <w:lvlText w:val=""/>
      <w:lvlJc w:val="left"/>
      <w:pPr>
        <w:tabs>
          <w:tab w:val="num" w:pos="4320"/>
        </w:tabs>
        <w:ind w:left="4320" w:hanging="360"/>
      </w:pPr>
      <w:rPr>
        <w:rFonts w:ascii="Wingdings" w:hAnsi="Wingdings"/>
      </w:rPr>
    </w:lvl>
    <w:lvl w:ilvl="6" w:tplc="647200A4">
      <w:start w:val="1"/>
      <w:numFmt w:val="bullet"/>
      <w:lvlText w:val=""/>
      <w:lvlJc w:val="left"/>
      <w:pPr>
        <w:tabs>
          <w:tab w:val="num" w:pos="5040"/>
        </w:tabs>
        <w:ind w:left="5040" w:hanging="360"/>
      </w:pPr>
      <w:rPr>
        <w:rFonts w:ascii="Symbol" w:hAnsi="Symbol"/>
      </w:rPr>
    </w:lvl>
    <w:lvl w:ilvl="7" w:tplc="CDEA420C">
      <w:start w:val="1"/>
      <w:numFmt w:val="bullet"/>
      <w:lvlText w:val="o"/>
      <w:lvlJc w:val="left"/>
      <w:pPr>
        <w:tabs>
          <w:tab w:val="num" w:pos="5760"/>
        </w:tabs>
        <w:ind w:left="5760" w:hanging="360"/>
      </w:pPr>
      <w:rPr>
        <w:rFonts w:ascii="Courier New" w:hAnsi="Courier New"/>
      </w:rPr>
    </w:lvl>
    <w:lvl w:ilvl="8" w:tplc="289AF26A">
      <w:start w:val="1"/>
      <w:numFmt w:val="bullet"/>
      <w:lvlText w:val=""/>
      <w:lvlJc w:val="left"/>
      <w:pPr>
        <w:tabs>
          <w:tab w:val="num" w:pos="6480"/>
        </w:tabs>
        <w:ind w:left="6480" w:hanging="360"/>
      </w:pPr>
      <w:rPr>
        <w:rFonts w:ascii="Wingdings" w:hAnsi="Wingdings"/>
      </w:rPr>
    </w:lvl>
  </w:abstractNum>
  <w:abstractNum w:abstractNumId="239">
    <w:nsid w:val="7BE95E4D"/>
    <w:multiLevelType w:val="hybridMultilevel"/>
    <w:tmpl w:val="7BE95E4D"/>
    <w:lvl w:ilvl="0" w:tplc="035064C0">
      <w:start w:val="1"/>
      <w:numFmt w:val="bullet"/>
      <w:lvlText w:val="o"/>
      <w:lvlJc w:val="left"/>
      <w:pPr>
        <w:tabs>
          <w:tab w:val="num" w:pos="720"/>
        </w:tabs>
        <w:ind w:left="720" w:hanging="360"/>
      </w:pPr>
      <w:rPr>
        <w:rFonts w:ascii="Courier New" w:hAnsi="Courier New"/>
      </w:rPr>
    </w:lvl>
    <w:lvl w:ilvl="1" w:tplc="9174AAE2">
      <w:start w:val="1"/>
      <w:numFmt w:val="bullet"/>
      <w:lvlText w:val="o"/>
      <w:lvlJc w:val="left"/>
      <w:pPr>
        <w:ind w:left="1440" w:hanging="360"/>
      </w:pPr>
      <w:rPr>
        <w:rFonts w:ascii="Courier New" w:hAnsi="Courier New"/>
      </w:rPr>
    </w:lvl>
    <w:lvl w:ilvl="2" w:tplc="4E28B322">
      <w:start w:val="1"/>
      <w:numFmt w:val="bullet"/>
      <w:lvlText w:val=""/>
      <w:lvlJc w:val="left"/>
      <w:pPr>
        <w:tabs>
          <w:tab w:val="num" w:pos="2160"/>
        </w:tabs>
        <w:ind w:left="2160" w:hanging="360"/>
      </w:pPr>
      <w:rPr>
        <w:rFonts w:ascii="Wingdings" w:hAnsi="Wingdings"/>
      </w:rPr>
    </w:lvl>
    <w:lvl w:ilvl="3" w:tplc="C07029EA">
      <w:start w:val="1"/>
      <w:numFmt w:val="bullet"/>
      <w:lvlText w:val=""/>
      <w:lvlJc w:val="left"/>
      <w:pPr>
        <w:tabs>
          <w:tab w:val="num" w:pos="2880"/>
        </w:tabs>
        <w:ind w:left="2880" w:hanging="360"/>
      </w:pPr>
      <w:rPr>
        <w:rFonts w:ascii="Symbol" w:hAnsi="Symbol"/>
      </w:rPr>
    </w:lvl>
    <w:lvl w:ilvl="4" w:tplc="69568272">
      <w:start w:val="1"/>
      <w:numFmt w:val="bullet"/>
      <w:lvlText w:val="o"/>
      <w:lvlJc w:val="left"/>
      <w:pPr>
        <w:tabs>
          <w:tab w:val="num" w:pos="3600"/>
        </w:tabs>
        <w:ind w:left="3600" w:hanging="360"/>
      </w:pPr>
      <w:rPr>
        <w:rFonts w:ascii="Courier New" w:hAnsi="Courier New"/>
      </w:rPr>
    </w:lvl>
    <w:lvl w:ilvl="5" w:tplc="B20C14C8">
      <w:start w:val="1"/>
      <w:numFmt w:val="bullet"/>
      <w:lvlText w:val=""/>
      <w:lvlJc w:val="left"/>
      <w:pPr>
        <w:tabs>
          <w:tab w:val="num" w:pos="4320"/>
        </w:tabs>
        <w:ind w:left="4320" w:hanging="360"/>
      </w:pPr>
      <w:rPr>
        <w:rFonts w:ascii="Wingdings" w:hAnsi="Wingdings"/>
      </w:rPr>
    </w:lvl>
    <w:lvl w:ilvl="6" w:tplc="BCFE16E4">
      <w:start w:val="1"/>
      <w:numFmt w:val="bullet"/>
      <w:lvlText w:val=""/>
      <w:lvlJc w:val="left"/>
      <w:pPr>
        <w:tabs>
          <w:tab w:val="num" w:pos="5040"/>
        </w:tabs>
        <w:ind w:left="5040" w:hanging="360"/>
      </w:pPr>
      <w:rPr>
        <w:rFonts w:ascii="Symbol" w:hAnsi="Symbol"/>
      </w:rPr>
    </w:lvl>
    <w:lvl w:ilvl="7" w:tplc="A014CD66">
      <w:start w:val="1"/>
      <w:numFmt w:val="bullet"/>
      <w:lvlText w:val="o"/>
      <w:lvlJc w:val="left"/>
      <w:pPr>
        <w:tabs>
          <w:tab w:val="num" w:pos="5760"/>
        </w:tabs>
        <w:ind w:left="5760" w:hanging="360"/>
      </w:pPr>
      <w:rPr>
        <w:rFonts w:ascii="Courier New" w:hAnsi="Courier New"/>
      </w:rPr>
    </w:lvl>
    <w:lvl w:ilvl="8" w:tplc="5530880E">
      <w:start w:val="1"/>
      <w:numFmt w:val="bullet"/>
      <w:lvlText w:val=""/>
      <w:lvlJc w:val="left"/>
      <w:pPr>
        <w:tabs>
          <w:tab w:val="num" w:pos="6480"/>
        </w:tabs>
        <w:ind w:left="6480" w:hanging="360"/>
      </w:pPr>
      <w:rPr>
        <w:rFonts w:ascii="Wingdings" w:hAnsi="Wingdings"/>
      </w:rPr>
    </w:lvl>
  </w:abstractNum>
  <w:abstractNum w:abstractNumId="240">
    <w:nsid w:val="7BE95E4E"/>
    <w:multiLevelType w:val="hybridMultilevel"/>
    <w:tmpl w:val="7BE95E4E"/>
    <w:lvl w:ilvl="0" w:tplc="10CA6120">
      <w:start w:val="1"/>
      <w:numFmt w:val="bullet"/>
      <w:lvlText w:val="o"/>
      <w:lvlJc w:val="left"/>
      <w:pPr>
        <w:tabs>
          <w:tab w:val="num" w:pos="720"/>
        </w:tabs>
        <w:ind w:left="720" w:hanging="360"/>
      </w:pPr>
      <w:rPr>
        <w:rFonts w:ascii="Courier New" w:hAnsi="Courier New"/>
      </w:rPr>
    </w:lvl>
    <w:lvl w:ilvl="1" w:tplc="95CC5464">
      <w:start w:val="1"/>
      <w:numFmt w:val="bullet"/>
      <w:lvlText w:val="o"/>
      <w:lvlJc w:val="left"/>
      <w:pPr>
        <w:ind w:left="1440" w:hanging="360"/>
      </w:pPr>
      <w:rPr>
        <w:rFonts w:ascii="Courier New" w:hAnsi="Courier New"/>
      </w:rPr>
    </w:lvl>
    <w:lvl w:ilvl="2" w:tplc="D1F6786E">
      <w:start w:val="1"/>
      <w:numFmt w:val="bullet"/>
      <w:lvlText w:val=""/>
      <w:lvlJc w:val="left"/>
      <w:pPr>
        <w:tabs>
          <w:tab w:val="num" w:pos="2160"/>
        </w:tabs>
        <w:ind w:left="2160" w:hanging="360"/>
      </w:pPr>
      <w:rPr>
        <w:rFonts w:ascii="Wingdings" w:hAnsi="Wingdings"/>
      </w:rPr>
    </w:lvl>
    <w:lvl w:ilvl="3" w:tplc="7A86F248">
      <w:start w:val="1"/>
      <w:numFmt w:val="bullet"/>
      <w:lvlText w:val=""/>
      <w:lvlJc w:val="left"/>
      <w:pPr>
        <w:tabs>
          <w:tab w:val="num" w:pos="2880"/>
        </w:tabs>
        <w:ind w:left="2880" w:hanging="360"/>
      </w:pPr>
      <w:rPr>
        <w:rFonts w:ascii="Symbol" w:hAnsi="Symbol"/>
      </w:rPr>
    </w:lvl>
    <w:lvl w:ilvl="4" w:tplc="47808D62">
      <w:start w:val="1"/>
      <w:numFmt w:val="bullet"/>
      <w:lvlText w:val="o"/>
      <w:lvlJc w:val="left"/>
      <w:pPr>
        <w:tabs>
          <w:tab w:val="num" w:pos="3600"/>
        </w:tabs>
        <w:ind w:left="3600" w:hanging="360"/>
      </w:pPr>
      <w:rPr>
        <w:rFonts w:ascii="Courier New" w:hAnsi="Courier New"/>
      </w:rPr>
    </w:lvl>
    <w:lvl w:ilvl="5" w:tplc="8828E11E">
      <w:start w:val="1"/>
      <w:numFmt w:val="bullet"/>
      <w:lvlText w:val=""/>
      <w:lvlJc w:val="left"/>
      <w:pPr>
        <w:tabs>
          <w:tab w:val="num" w:pos="4320"/>
        </w:tabs>
        <w:ind w:left="4320" w:hanging="360"/>
      </w:pPr>
      <w:rPr>
        <w:rFonts w:ascii="Wingdings" w:hAnsi="Wingdings"/>
      </w:rPr>
    </w:lvl>
    <w:lvl w:ilvl="6" w:tplc="F55C8D20">
      <w:start w:val="1"/>
      <w:numFmt w:val="bullet"/>
      <w:lvlText w:val=""/>
      <w:lvlJc w:val="left"/>
      <w:pPr>
        <w:tabs>
          <w:tab w:val="num" w:pos="5040"/>
        </w:tabs>
        <w:ind w:left="5040" w:hanging="360"/>
      </w:pPr>
      <w:rPr>
        <w:rFonts w:ascii="Symbol" w:hAnsi="Symbol"/>
      </w:rPr>
    </w:lvl>
    <w:lvl w:ilvl="7" w:tplc="A92A5112">
      <w:start w:val="1"/>
      <w:numFmt w:val="bullet"/>
      <w:lvlText w:val="o"/>
      <w:lvlJc w:val="left"/>
      <w:pPr>
        <w:tabs>
          <w:tab w:val="num" w:pos="5760"/>
        </w:tabs>
        <w:ind w:left="5760" w:hanging="360"/>
      </w:pPr>
      <w:rPr>
        <w:rFonts w:ascii="Courier New" w:hAnsi="Courier New"/>
      </w:rPr>
    </w:lvl>
    <w:lvl w:ilvl="8" w:tplc="A59C0020">
      <w:start w:val="1"/>
      <w:numFmt w:val="bullet"/>
      <w:lvlText w:val=""/>
      <w:lvlJc w:val="left"/>
      <w:pPr>
        <w:tabs>
          <w:tab w:val="num" w:pos="6480"/>
        </w:tabs>
        <w:ind w:left="6480" w:hanging="360"/>
      </w:pPr>
      <w:rPr>
        <w:rFonts w:ascii="Wingdings" w:hAnsi="Wingdings"/>
      </w:rPr>
    </w:lvl>
  </w:abstractNum>
  <w:abstractNum w:abstractNumId="241">
    <w:nsid w:val="7BE95E4F"/>
    <w:multiLevelType w:val="hybridMultilevel"/>
    <w:tmpl w:val="7BE95E4F"/>
    <w:lvl w:ilvl="0" w:tplc="466645FC">
      <w:start w:val="1"/>
      <w:numFmt w:val="bullet"/>
      <w:lvlText w:val=""/>
      <w:lvlJc w:val="left"/>
      <w:pPr>
        <w:ind w:left="720" w:hanging="360"/>
      </w:pPr>
      <w:rPr>
        <w:rFonts w:ascii="Symbol" w:hAnsi="Symbol"/>
      </w:rPr>
    </w:lvl>
    <w:lvl w:ilvl="1" w:tplc="3188A19A">
      <w:start w:val="1"/>
      <w:numFmt w:val="bullet"/>
      <w:lvlText w:val="o"/>
      <w:lvlJc w:val="left"/>
      <w:pPr>
        <w:tabs>
          <w:tab w:val="num" w:pos="1440"/>
        </w:tabs>
        <w:ind w:left="1440" w:hanging="360"/>
      </w:pPr>
      <w:rPr>
        <w:rFonts w:ascii="Courier New" w:hAnsi="Courier New"/>
      </w:rPr>
    </w:lvl>
    <w:lvl w:ilvl="2" w:tplc="FD7E7262">
      <w:start w:val="1"/>
      <w:numFmt w:val="bullet"/>
      <w:lvlText w:val=""/>
      <w:lvlJc w:val="left"/>
      <w:pPr>
        <w:tabs>
          <w:tab w:val="num" w:pos="2160"/>
        </w:tabs>
        <w:ind w:left="2160" w:hanging="360"/>
      </w:pPr>
      <w:rPr>
        <w:rFonts w:ascii="Wingdings" w:hAnsi="Wingdings"/>
      </w:rPr>
    </w:lvl>
    <w:lvl w:ilvl="3" w:tplc="A3F0A612">
      <w:start w:val="1"/>
      <w:numFmt w:val="bullet"/>
      <w:lvlText w:val=""/>
      <w:lvlJc w:val="left"/>
      <w:pPr>
        <w:tabs>
          <w:tab w:val="num" w:pos="2880"/>
        </w:tabs>
        <w:ind w:left="2880" w:hanging="360"/>
      </w:pPr>
      <w:rPr>
        <w:rFonts w:ascii="Symbol" w:hAnsi="Symbol"/>
      </w:rPr>
    </w:lvl>
    <w:lvl w:ilvl="4" w:tplc="A5FE78C2">
      <w:start w:val="1"/>
      <w:numFmt w:val="bullet"/>
      <w:lvlText w:val="o"/>
      <w:lvlJc w:val="left"/>
      <w:pPr>
        <w:tabs>
          <w:tab w:val="num" w:pos="3600"/>
        </w:tabs>
        <w:ind w:left="3600" w:hanging="360"/>
      </w:pPr>
      <w:rPr>
        <w:rFonts w:ascii="Courier New" w:hAnsi="Courier New"/>
      </w:rPr>
    </w:lvl>
    <w:lvl w:ilvl="5" w:tplc="42D43BEA">
      <w:start w:val="1"/>
      <w:numFmt w:val="bullet"/>
      <w:lvlText w:val=""/>
      <w:lvlJc w:val="left"/>
      <w:pPr>
        <w:tabs>
          <w:tab w:val="num" w:pos="4320"/>
        </w:tabs>
        <w:ind w:left="4320" w:hanging="360"/>
      </w:pPr>
      <w:rPr>
        <w:rFonts w:ascii="Wingdings" w:hAnsi="Wingdings"/>
      </w:rPr>
    </w:lvl>
    <w:lvl w:ilvl="6" w:tplc="D5081C4C">
      <w:start w:val="1"/>
      <w:numFmt w:val="bullet"/>
      <w:lvlText w:val=""/>
      <w:lvlJc w:val="left"/>
      <w:pPr>
        <w:tabs>
          <w:tab w:val="num" w:pos="5040"/>
        </w:tabs>
        <w:ind w:left="5040" w:hanging="360"/>
      </w:pPr>
      <w:rPr>
        <w:rFonts w:ascii="Symbol" w:hAnsi="Symbol"/>
      </w:rPr>
    </w:lvl>
    <w:lvl w:ilvl="7" w:tplc="EDC42F0A">
      <w:start w:val="1"/>
      <w:numFmt w:val="bullet"/>
      <w:lvlText w:val="o"/>
      <w:lvlJc w:val="left"/>
      <w:pPr>
        <w:tabs>
          <w:tab w:val="num" w:pos="5760"/>
        </w:tabs>
        <w:ind w:left="5760" w:hanging="360"/>
      </w:pPr>
      <w:rPr>
        <w:rFonts w:ascii="Courier New" w:hAnsi="Courier New"/>
      </w:rPr>
    </w:lvl>
    <w:lvl w:ilvl="8" w:tplc="F2123ACC">
      <w:start w:val="1"/>
      <w:numFmt w:val="bullet"/>
      <w:lvlText w:val=""/>
      <w:lvlJc w:val="left"/>
      <w:pPr>
        <w:tabs>
          <w:tab w:val="num" w:pos="6480"/>
        </w:tabs>
        <w:ind w:left="6480" w:hanging="360"/>
      </w:pPr>
      <w:rPr>
        <w:rFonts w:ascii="Wingdings" w:hAnsi="Wingdings"/>
      </w:rPr>
    </w:lvl>
  </w:abstractNum>
  <w:abstractNum w:abstractNumId="242">
    <w:nsid w:val="7BE95E50"/>
    <w:multiLevelType w:val="hybridMultilevel"/>
    <w:tmpl w:val="7BE95E50"/>
    <w:lvl w:ilvl="0" w:tplc="AB347178">
      <w:start w:val="1"/>
      <w:numFmt w:val="bullet"/>
      <w:lvlText w:val=""/>
      <w:lvlJc w:val="left"/>
      <w:pPr>
        <w:ind w:left="720" w:hanging="360"/>
      </w:pPr>
      <w:rPr>
        <w:rFonts w:ascii="Symbol" w:hAnsi="Symbol"/>
      </w:rPr>
    </w:lvl>
    <w:lvl w:ilvl="1" w:tplc="6BE0E9E0">
      <w:start w:val="1"/>
      <w:numFmt w:val="bullet"/>
      <w:lvlText w:val="o"/>
      <w:lvlJc w:val="left"/>
      <w:pPr>
        <w:tabs>
          <w:tab w:val="num" w:pos="1440"/>
        </w:tabs>
        <w:ind w:left="1440" w:hanging="360"/>
      </w:pPr>
      <w:rPr>
        <w:rFonts w:ascii="Courier New" w:hAnsi="Courier New"/>
      </w:rPr>
    </w:lvl>
    <w:lvl w:ilvl="2" w:tplc="F5D8112A">
      <w:start w:val="1"/>
      <w:numFmt w:val="bullet"/>
      <w:lvlText w:val=""/>
      <w:lvlJc w:val="left"/>
      <w:pPr>
        <w:tabs>
          <w:tab w:val="num" w:pos="2160"/>
        </w:tabs>
        <w:ind w:left="2160" w:hanging="360"/>
      </w:pPr>
      <w:rPr>
        <w:rFonts w:ascii="Wingdings" w:hAnsi="Wingdings"/>
      </w:rPr>
    </w:lvl>
    <w:lvl w:ilvl="3" w:tplc="D728BED2">
      <w:start w:val="1"/>
      <w:numFmt w:val="bullet"/>
      <w:lvlText w:val=""/>
      <w:lvlJc w:val="left"/>
      <w:pPr>
        <w:tabs>
          <w:tab w:val="num" w:pos="2880"/>
        </w:tabs>
        <w:ind w:left="2880" w:hanging="360"/>
      </w:pPr>
      <w:rPr>
        <w:rFonts w:ascii="Symbol" w:hAnsi="Symbol"/>
      </w:rPr>
    </w:lvl>
    <w:lvl w:ilvl="4" w:tplc="24B4846E">
      <w:start w:val="1"/>
      <w:numFmt w:val="bullet"/>
      <w:lvlText w:val="o"/>
      <w:lvlJc w:val="left"/>
      <w:pPr>
        <w:tabs>
          <w:tab w:val="num" w:pos="3600"/>
        </w:tabs>
        <w:ind w:left="3600" w:hanging="360"/>
      </w:pPr>
      <w:rPr>
        <w:rFonts w:ascii="Courier New" w:hAnsi="Courier New"/>
      </w:rPr>
    </w:lvl>
    <w:lvl w:ilvl="5" w:tplc="05724C02">
      <w:start w:val="1"/>
      <w:numFmt w:val="bullet"/>
      <w:lvlText w:val=""/>
      <w:lvlJc w:val="left"/>
      <w:pPr>
        <w:tabs>
          <w:tab w:val="num" w:pos="4320"/>
        </w:tabs>
        <w:ind w:left="4320" w:hanging="360"/>
      </w:pPr>
      <w:rPr>
        <w:rFonts w:ascii="Wingdings" w:hAnsi="Wingdings"/>
      </w:rPr>
    </w:lvl>
    <w:lvl w:ilvl="6" w:tplc="4E36D178">
      <w:start w:val="1"/>
      <w:numFmt w:val="bullet"/>
      <w:lvlText w:val=""/>
      <w:lvlJc w:val="left"/>
      <w:pPr>
        <w:tabs>
          <w:tab w:val="num" w:pos="5040"/>
        </w:tabs>
        <w:ind w:left="5040" w:hanging="360"/>
      </w:pPr>
      <w:rPr>
        <w:rFonts w:ascii="Symbol" w:hAnsi="Symbol"/>
      </w:rPr>
    </w:lvl>
    <w:lvl w:ilvl="7" w:tplc="6C521708">
      <w:start w:val="1"/>
      <w:numFmt w:val="bullet"/>
      <w:lvlText w:val="o"/>
      <w:lvlJc w:val="left"/>
      <w:pPr>
        <w:tabs>
          <w:tab w:val="num" w:pos="5760"/>
        </w:tabs>
        <w:ind w:left="5760" w:hanging="360"/>
      </w:pPr>
      <w:rPr>
        <w:rFonts w:ascii="Courier New" w:hAnsi="Courier New"/>
      </w:rPr>
    </w:lvl>
    <w:lvl w:ilvl="8" w:tplc="E660B712">
      <w:start w:val="1"/>
      <w:numFmt w:val="bullet"/>
      <w:lvlText w:val=""/>
      <w:lvlJc w:val="left"/>
      <w:pPr>
        <w:tabs>
          <w:tab w:val="num" w:pos="6480"/>
        </w:tabs>
        <w:ind w:left="6480" w:hanging="360"/>
      </w:pPr>
      <w:rPr>
        <w:rFonts w:ascii="Wingdings" w:hAnsi="Wingdings"/>
      </w:rPr>
    </w:lvl>
  </w:abstractNum>
  <w:abstractNum w:abstractNumId="243">
    <w:nsid w:val="7BE95E51"/>
    <w:multiLevelType w:val="hybridMultilevel"/>
    <w:tmpl w:val="7BE95E51"/>
    <w:lvl w:ilvl="0" w:tplc="77B84EA6">
      <w:start w:val="1"/>
      <w:numFmt w:val="bullet"/>
      <w:lvlText w:val=""/>
      <w:lvlJc w:val="left"/>
      <w:pPr>
        <w:ind w:left="720" w:hanging="360"/>
      </w:pPr>
      <w:rPr>
        <w:rFonts w:ascii="Symbol" w:hAnsi="Symbol"/>
      </w:rPr>
    </w:lvl>
    <w:lvl w:ilvl="1" w:tplc="AB36D4E0">
      <w:start w:val="1"/>
      <w:numFmt w:val="bullet"/>
      <w:lvlText w:val="o"/>
      <w:lvlJc w:val="left"/>
      <w:pPr>
        <w:tabs>
          <w:tab w:val="num" w:pos="1440"/>
        </w:tabs>
        <w:ind w:left="1440" w:hanging="360"/>
      </w:pPr>
      <w:rPr>
        <w:rFonts w:ascii="Courier New" w:hAnsi="Courier New"/>
      </w:rPr>
    </w:lvl>
    <w:lvl w:ilvl="2" w:tplc="2ADED950">
      <w:start w:val="1"/>
      <w:numFmt w:val="bullet"/>
      <w:lvlText w:val=""/>
      <w:lvlJc w:val="left"/>
      <w:pPr>
        <w:tabs>
          <w:tab w:val="num" w:pos="2160"/>
        </w:tabs>
        <w:ind w:left="2160" w:hanging="360"/>
      </w:pPr>
      <w:rPr>
        <w:rFonts w:ascii="Wingdings" w:hAnsi="Wingdings"/>
      </w:rPr>
    </w:lvl>
    <w:lvl w:ilvl="3" w:tplc="8068AF26">
      <w:start w:val="1"/>
      <w:numFmt w:val="bullet"/>
      <w:lvlText w:val=""/>
      <w:lvlJc w:val="left"/>
      <w:pPr>
        <w:tabs>
          <w:tab w:val="num" w:pos="2880"/>
        </w:tabs>
        <w:ind w:left="2880" w:hanging="360"/>
      </w:pPr>
      <w:rPr>
        <w:rFonts w:ascii="Symbol" w:hAnsi="Symbol"/>
      </w:rPr>
    </w:lvl>
    <w:lvl w:ilvl="4" w:tplc="E168DA3C">
      <w:start w:val="1"/>
      <w:numFmt w:val="bullet"/>
      <w:lvlText w:val="o"/>
      <w:lvlJc w:val="left"/>
      <w:pPr>
        <w:tabs>
          <w:tab w:val="num" w:pos="3600"/>
        </w:tabs>
        <w:ind w:left="3600" w:hanging="360"/>
      </w:pPr>
      <w:rPr>
        <w:rFonts w:ascii="Courier New" w:hAnsi="Courier New"/>
      </w:rPr>
    </w:lvl>
    <w:lvl w:ilvl="5" w:tplc="E0941580">
      <w:start w:val="1"/>
      <w:numFmt w:val="bullet"/>
      <w:lvlText w:val=""/>
      <w:lvlJc w:val="left"/>
      <w:pPr>
        <w:tabs>
          <w:tab w:val="num" w:pos="4320"/>
        </w:tabs>
        <w:ind w:left="4320" w:hanging="360"/>
      </w:pPr>
      <w:rPr>
        <w:rFonts w:ascii="Wingdings" w:hAnsi="Wingdings"/>
      </w:rPr>
    </w:lvl>
    <w:lvl w:ilvl="6" w:tplc="5030C508">
      <w:start w:val="1"/>
      <w:numFmt w:val="bullet"/>
      <w:lvlText w:val=""/>
      <w:lvlJc w:val="left"/>
      <w:pPr>
        <w:tabs>
          <w:tab w:val="num" w:pos="5040"/>
        </w:tabs>
        <w:ind w:left="5040" w:hanging="360"/>
      </w:pPr>
      <w:rPr>
        <w:rFonts w:ascii="Symbol" w:hAnsi="Symbol"/>
      </w:rPr>
    </w:lvl>
    <w:lvl w:ilvl="7" w:tplc="5D24CC86">
      <w:start w:val="1"/>
      <w:numFmt w:val="bullet"/>
      <w:lvlText w:val="o"/>
      <w:lvlJc w:val="left"/>
      <w:pPr>
        <w:tabs>
          <w:tab w:val="num" w:pos="5760"/>
        </w:tabs>
        <w:ind w:left="5760" w:hanging="360"/>
      </w:pPr>
      <w:rPr>
        <w:rFonts w:ascii="Courier New" w:hAnsi="Courier New"/>
      </w:rPr>
    </w:lvl>
    <w:lvl w:ilvl="8" w:tplc="CF2ED3BE">
      <w:start w:val="1"/>
      <w:numFmt w:val="bullet"/>
      <w:lvlText w:val=""/>
      <w:lvlJc w:val="left"/>
      <w:pPr>
        <w:tabs>
          <w:tab w:val="num" w:pos="6480"/>
        </w:tabs>
        <w:ind w:left="6480" w:hanging="360"/>
      </w:pPr>
      <w:rPr>
        <w:rFonts w:ascii="Wingdings" w:hAnsi="Wingdings"/>
      </w:rPr>
    </w:lvl>
  </w:abstractNum>
  <w:abstractNum w:abstractNumId="244">
    <w:nsid w:val="7BE95E52"/>
    <w:multiLevelType w:val="hybridMultilevel"/>
    <w:tmpl w:val="7BE95E52"/>
    <w:lvl w:ilvl="0" w:tplc="C85E766A">
      <w:start w:val="1"/>
      <w:numFmt w:val="bullet"/>
      <w:lvlText w:val=""/>
      <w:lvlJc w:val="left"/>
      <w:pPr>
        <w:ind w:left="720" w:hanging="360"/>
      </w:pPr>
      <w:rPr>
        <w:rFonts w:ascii="Symbol" w:hAnsi="Symbol"/>
      </w:rPr>
    </w:lvl>
    <w:lvl w:ilvl="1" w:tplc="3BC2D44A">
      <w:start w:val="1"/>
      <w:numFmt w:val="bullet"/>
      <w:lvlText w:val="o"/>
      <w:lvlJc w:val="left"/>
      <w:pPr>
        <w:tabs>
          <w:tab w:val="num" w:pos="1440"/>
        </w:tabs>
        <w:ind w:left="1440" w:hanging="360"/>
      </w:pPr>
      <w:rPr>
        <w:rFonts w:ascii="Courier New" w:hAnsi="Courier New"/>
      </w:rPr>
    </w:lvl>
    <w:lvl w:ilvl="2" w:tplc="BEDECC2A">
      <w:start w:val="1"/>
      <w:numFmt w:val="bullet"/>
      <w:lvlText w:val=""/>
      <w:lvlJc w:val="left"/>
      <w:pPr>
        <w:tabs>
          <w:tab w:val="num" w:pos="2160"/>
        </w:tabs>
        <w:ind w:left="2160" w:hanging="360"/>
      </w:pPr>
      <w:rPr>
        <w:rFonts w:ascii="Wingdings" w:hAnsi="Wingdings"/>
      </w:rPr>
    </w:lvl>
    <w:lvl w:ilvl="3" w:tplc="26D8B7E4">
      <w:start w:val="1"/>
      <w:numFmt w:val="bullet"/>
      <w:lvlText w:val=""/>
      <w:lvlJc w:val="left"/>
      <w:pPr>
        <w:tabs>
          <w:tab w:val="num" w:pos="2880"/>
        </w:tabs>
        <w:ind w:left="2880" w:hanging="360"/>
      </w:pPr>
      <w:rPr>
        <w:rFonts w:ascii="Symbol" w:hAnsi="Symbol"/>
      </w:rPr>
    </w:lvl>
    <w:lvl w:ilvl="4" w:tplc="45A2DBD2">
      <w:start w:val="1"/>
      <w:numFmt w:val="bullet"/>
      <w:lvlText w:val="o"/>
      <w:lvlJc w:val="left"/>
      <w:pPr>
        <w:tabs>
          <w:tab w:val="num" w:pos="3600"/>
        </w:tabs>
        <w:ind w:left="3600" w:hanging="360"/>
      </w:pPr>
      <w:rPr>
        <w:rFonts w:ascii="Courier New" w:hAnsi="Courier New"/>
      </w:rPr>
    </w:lvl>
    <w:lvl w:ilvl="5" w:tplc="BB8C655A">
      <w:start w:val="1"/>
      <w:numFmt w:val="bullet"/>
      <w:lvlText w:val=""/>
      <w:lvlJc w:val="left"/>
      <w:pPr>
        <w:tabs>
          <w:tab w:val="num" w:pos="4320"/>
        </w:tabs>
        <w:ind w:left="4320" w:hanging="360"/>
      </w:pPr>
      <w:rPr>
        <w:rFonts w:ascii="Wingdings" w:hAnsi="Wingdings"/>
      </w:rPr>
    </w:lvl>
    <w:lvl w:ilvl="6" w:tplc="AB1E449E">
      <w:start w:val="1"/>
      <w:numFmt w:val="bullet"/>
      <w:lvlText w:val=""/>
      <w:lvlJc w:val="left"/>
      <w:pPr>
        <w:tabs>
          <w:tab w:val="num" w:pos="5040"/>
        </w:tabs>
        <w:ind w:left="5040" w:hanging="360"/>
      </w:pPr>
      <w:rPr>
        <w:rFonts w:ascii="Symbol" w:hAnsi="Symbol"/>
      </w:rPr>
    </w:lvl>
    <w:lvl w:ilvl="7" w:tplc="D82E00EC">
      <w:start w:val="1"/>
      <w:numFmt w:val="bullet"/>
      <w:lvlText w:val="o"/>
      <w:lvlJc w:val="left"/>
      <w:pPr>
        <w:tabs>
          <w:tab w:val="num" w:pos="5760"/>
        </w:tabs>
        <w:ind w:left="5760" w:hanging="360"/>
      </w:pPr>
      <w:rPr>
        <w:rFonts w:ascii="Courier New" w:hAnsi="Courier New"/>
      </w:rPr>
    </w:lvl>
    <w:lvl w:ilvl="8" w:tplc="CD084D4A">
      <w:start w:val="1"/>
      <w:numFmt w:val="bullet"/>
      <w:lvlText w:val=""/>
      <w:lvlJc w:val="left"/>
      <w:pPr>
        <w:tabs>
          <w:tab w:val="num" w:pos="6480"/>
        </w:tabs>
        <w:ind w:left="6480" w:hanging="360"/>
      </w:pPr>
      <w:rPr>
        <w:rFonts w:ascii="Wingdings" w:hAnsi="Wingdings"/>
      </w:rPr>
    </w:lvl>
  </w:abstractNum>
  <w:abstractNum w:abstractNumId="245">
    <w:nsid w:val="7BE95E53"/>
    <w:multiLevelType w:val="hybridMultilevel"/>
    <w:tmpl w:val="7BE95E53"/>
    <w:lvl w:ilvl="0" w:tplc="E8127A38">
      <w:start w:val="1"/>
      <w:numFmt w:val="bullet"/>
      <w:lvlText w:val=""/>
      <w:lvlJc w:val="left"/>
      <w:pPr>
        <w:ind w:left="720" w:hanging="360"/>
      </w:pPr>
      <w:rPr>
        <w:rFonts w:ascii="Symbol" w:hAnsi="Symbol"/>
      </w:rPr>
    </w:lvl>
    <w:lvl w:ilvl="1" w:tplc="30C44A86">
      <w:start w:val="1"/>
      <w:numFmt w:val="bullet"/>
      <w:lvlText w:val="o"/>
      <w:lvlJc w:val="left"/>
      <w:pPr>
        <w:tabs>
          <w:tab w:val="num" w:pos="1440"/>
        </w:tabs>
        <w:ind w:left="1440" w:hanging="360"/>
      </w:pPr>
      <w:rPr>
        <w:rFonts w:ascii="Courier New" w:hAnsi="Courier New"/>
      </w:rPr>
    </w:lvl>
    <w:lvl w:ilvl="2" w:tplc="77B4B5F8">
      <w:start w:val="1"/>
      <w:numFmt w:val="bullet"/>
      <w:lvlText w:val=""/>
      <w:lvlJc w:val="left"/>
      <w:pPr>
        <w:tabs>
          <w:tab w:val="num" w:pos="2160"/>
        </w:tabs>
        <w:ind w:left="2160" w:hanging="360"/>
      </w:pPr>
      <w:rPr>
        <w:rFonts w:ascii="Wingdings" w:hAnsi="Wingdings"/>
      </w:rPr>
    </w:lvl>
    <w:lvl w:ilvl="3" w:tplc="771AA08A">
      <w:start w:val="1"/>
      <w:numFmt w:val="bullet"/>
      <w:lvlText w:val=""/>
      <w:lvlJc w:val="left"/>
      <w:pPr>
        <w:tabs>
          <w:tab w:val="num" w:pos="2880"/>
        </w:tabs>
        <w:ind w:left="2880" w:hanging="360"/>
      </w:pPr>
      <w:rPr>
        <w:rFonts w:ascii="Symbol" w:hAnsi="Symbol"/>
      </w:rPr>
    </w:lvl>
    <w:lvl w:ilvl="4" w:tplc="5CC0957E">
      <w:start w:val="1"/>
      <w:numFmt w:val="bullet"/>
      <w:lvlText w:val="o"/>
      <w:lvlJc w:val="left"/>
      <w:pPr>
        <w:tabs>
          <w:tab w:val="num" w:pos="3600"/>
        </w:tabs>
        <w:ind w:left="3600" w:hanging="360"/>
      </w:pPr>
      <w:rPr>
        <w:rFonts w:ascii="Courier New" w:hAnsi="Courier New"/>
      </w:rPr>
    </w:lvl>
    <w:lvl w:ilvl="5" w:tplc="8A207B98">
      <w:start w:val="1"/>
      <w:numFmt w:val="bullet"/>
      <w:lvlText w:val=""/>
      <w:lvlJc w:val="left"/>
      <w:pPr>
        <w:tabs>
          <w:tab w:val="num" w:pos="4320"/>
        </w:tabs>
        <w:ind w:left="4320" w:hanging="360"/>
      </w:pPr>
      <w:rPr>
        <w:rFonts w:ascii="Wingdings" w:hAnsi="Wingdings"/>
      </w:rPr>
    </w:lvl>
    <w:lvl w:ilvl="6" w:tplc="FBB4F2C0">
      <w:start w:val="1"/>
      <w:numFmt w:val="bullet"/>
      <w:lvlText w:val=""/>
      <w:lvlJc w:val="left"/>
      <w:pPr>
        <w:tabs>
          <w:tab w:val="num" w:pos="5040"/>
        </w:tabs>
        <w:ind w:left="5040" w:hanging="360"/>
      </w:pPr>
      <w:rPr>
        <w:rFonts w:ascii="Symbol" w:hAnsi="Symbol"/>
      </w:rPr>
    </w:lvl>
    <w:lvl w:ilvl="7" w:tplc="7A9E8FEC">
      <w:start w:val="1"/>
      <w:numFmt w:val="bullet"/>
      <w:lvlText w:val="o"/>
      <w:lvlJc w:val="left"/>
      <w:pPr>
        <w:tabs>
          <w:tab w:val="num" w:pos="5760"/>
        </w:tabs>
        <w:ind w:left="5760" w:hanging="360"/>
      </w:pPr>
      <w:rPr>
        <w:rFonts w:ascii="Courier New" w:hAnsi="Courier New"/>
      </w:rPr>
    </w:lvl>
    <w:lvl w:ilvl="8" w:tplc="E110C556">
      <w:start w:val="1"/>
      <w:numFmt w:val="bullet"/>
      <w:lvlText w:val=""/>
      <w:lvlJc w:val="left"/>
      <w:pPr>
        <w:tabs>
          <w:tab w:val="num" w:pos="6480"/>
        </w:tabs>
        <w:ind w:left="6480" w:hanging="360"/>
      </w:pPr>
      <w:rPr>
        <w:rFonts w:ascii="Wingdings" w:hAnsi="Wingdings"/>
      </w:rPr>
    </w:lvl>
  </w:abstractNum>
  <w:abstractNum w:abstractNumId="246">
    <w:nsid w:val="7BE95E54"/>
    <w:multiLevelType w:val="hybridMultilevel"/>
    <w:tmpl w:val="7BE95E54"/>
    <w:lvl w:ilvl="0" w:tplc="6EECB538">
      <w:start w:val="1"/>
      <w:numFmt w:val="bullet"/>
      <w:lvlText w:val=""/>
      <w:lvlJc w:val="left"/>
      <w:pPr>
        <w:ind w:left="720" w:hanging="360"/>
      </w:pPr>
      <w:rPr>
        <w:rFonts w:ascii="Symbol" w:hAnsi="Symbol"/>
      </w:rPr>
    </w:lvl>
    <w:lvl w:ilvl="1" w:tplc="DB9EDE16">
      <w:start w:val="1"/>
      <w:numFmt w:val="bullet"/>
      <w:lvlText w:val="o"/>
      <w:lvlJc w:val="left"/>
      <w:pPr>
        <w:tabs>
          <w:tab w:val="num" w:pos="1440"/>
        </w:tabs>
        <w:ind w:left="1440" w:hanging="360"/>
      </w:pPr>
      <w:rPr>
        <w:rFonts w:ascii="Courier New" w:hAnsi="Courier New"/>
      </w:rPr>
    </w:lvl>
    <w:lvl w:ilvl="2" w:tplc="AF606684">
      <w:start w:val="1"/>
      <w:numFmt w:val="bullet"/>
      <w:lvlText w:val=""/>
      <w:lvlJc w:val="left"/>
      <w:pPr>
        <w:tabs>
          <w:tab w:val="num" w:pos="2160"/>
        </w:tabs>
        <w:ind w:left="2160" w:hanging="360"/>
      </w:pPr>
      <w:rPr>
        <w:rFonts w:ascii="Wingdings" w:hAnsi="Wingdings"/>
      </w:rPr>
    </w:lvl>
    <w:lvl w:ilvl="3" w:tplc="55CE21BC">
      <w:start w:val="1"/>
      <w:numFmt w:val="bullet"/>
      <w:lvlText w:val=""/>
      <w:lvlJc w:val="left"/>
      <w:pPr>
        <w:tabs>
          <w:tab w:val="num" w:pos="2880"/>
        </w:tabs>
        <w:ind w:left="2880" w:hanging="360"/>
      </w:pPr>
      <w:rPr>
        <w:rFonts w:ascii="Symbol" w:hAnsi="Symbol"/>
      </w:rPr>
    </w:lvl>
    <w:lvl w:ilvl="4" w:tplc="7AC44C5E">
      <w:start w:val="1"/>
      <w:numFmt w:val="bullet"/>
      <w:lvlText w:val="o"/>
      <w:lvlJc w:val="left"/>
      <w:pPr>
        <w:tabs>
          <w:tab w:val="num" w:pos="3600"/>
        </w:tabs>
        <w:ind w:left="3600" w:hanging="360"/>
      </w:pPr>
      <w:rPr>
        <w:rFonts w:ascii="Courier New" w:hAnsi="Courier New"/>
      </w:rPr>
    </w:lvl>
    <w:lvl w:ilvl="5" w:tplc="39049D24">
      <w:start w:val="1"/>
      <w:numFmt w:val="bullet"/>
      <w:lvlText w:val=""/>
      <w:lvlJc w:val="left"/>
      <w:pPr>
        <w:tabs>
          <w:tab w:val="num" w:pos="4320"/>
        </w:tabs>
        <w:ind w:left="4320" w:hanging="360"/>
      </w:pPr>
      <w:rPr>
        <w:rFonts w:ascii="Wingdings" w:hAnsi="Wingdings"/>
      </w:rPr>
    </w:lvl>
    <w:lvl w:ilvl="6" w:tplc="0B60B19C">
      <w:start w:val="1"/>
      <w:numFmt w:val="bullet"/>
      <w:lvlText w:val=""/>
      <w:lvlJc w:val="left"/>
      <w:pPr>
        <w:tabs>
          <w:tab w:val="num" w:pos="5040"/>
        </w:tabs>
        <w:ind w:left="5040" w:hanging="360"/>
      </w:pPr>
      <w:rPr>
        <w:rFonts w:ascii="Symbol" w:hAnsi="Symbol"/>
      </w:rPr>
    </w:lvl>
    <w:lvl w:ilvl="7" w:tplc="1C789EA8">
      <w:start w:val="1"/>
      <w:numFmt w:val="bullet"/>
      <w:lvlText w:val="o"/>
      <w:lvlJc w:val="left"/>
      <w:pPr>
        <w:tabs>
          <w:tab w:val="num" w:pos="5760"/>
        </w:tabs>
        <w:ind w:left="5760" w:hanging="360"/>
      </w:pPr>
      <w:rPr>
        <w:rFonts w:ascii="Courier New" w:hAnsi="Courier New"/>
      </w:rPr>
    </w:lvl>
    <w:lvl w:ilvl="8" w:tplc="010475CA">
      <w:start w:val="1"/>
      <w:numFmt w:val="bullet"/>
      <w:lvlText w:val=""/>
      <w:lvlJc w:val="left"/>
      <w:pPr>
        <w:tabs>
          <w:tab w:val="num" w:pos="6480"/>
        </w:tabs>
        <w:ind w:left="6480" w:hanging="360"/>
      </w:pPr>
      <w:rPr>
        <w:rFonts w:ascii="Wingdings" w:hAnsi="Wingdings"/>
      </w:rPr>
    </w:lvl>
  </w:abstractNum>
  <w:abstractNum w:abstractNumId="247">
    <w:nsid w:val="7BE95E55"/>
    <w:multiLevelType w:val="hybridMultilevel"/>
    <w:tmpl w:val="7BE95E55"/>
    <w:lvl w:ilvl="0" w:tplc="8A9CEBE6">
      <w:start w:val="1"/>
      <w:numFmt w:val="bullet"/>
      <w:lvlText w:val=""/>
      <w:lvlJc w:val="left"/>
      <w:pPr>
        <w:ind w:left="720" w:hanging="360"/>
      </w:pPr>
      <w:rPr>
        <w:rFonts w:ascii="Symbol" w:hAnsi="Symbol"/>
      </w:rPr>
    </w:lvl>
    <w:lvl w:ilvl="1" w:tplc="62AE3AB6">
      <w:start w:val="1"/>
      <w:numFmt w:val="bullet"/>
      <w:lvlText w:val="o"/>
      <w:lvlJc w:val="left"/>
      <w:pPr>
        <w:tabs>
          <w:tab w:val="num" w:pos="1440"/>
        </w:tabs>
        <w:ind w:left="1440" w:hanging="360"/>
      </w:pPr>
      <w:rPr>
        <w:rFonts w:ascii="Courier New" w:hAnsi="Courier New"/>
      </w:rPr>
    </w:lvl>
    <w:lvl w:ilvl="2" w:tplc="EB3C1DD0">
      <w:start w:val="1"/>
      <w:numFmt w:val="bullet"/>
      <w:lvlText w:val=""/>
      <w:lvlJc w:val="left"/>
      <w:pPr>
        <w:tabs>
          <w:tab w:val="num" w:pos="2160"/>
        </w:tabs>
        <w:ind w:left="2160" w:hanging="360"/>
      </w:pPr>
      <w:rPr>
        <w:rFonts w:ascii="Wingdings" w:hAnsi="Wingdings"/>
      </w:rPr>
    </w:lvl>
    <w:lvl w:ilvl="3" w:tplc="0A5259C2">
      <w:start w:val="1"/>
      <w:numFmt w:val="bullet"/>
      <w:lvlText w:val=""/>
      <w:lvlJc w:val="left"/>
      <w:pPr>
        <w:tabs>
          <w:tab w:val="num" w:pos="2880"/>
        </w:tabs>
        <w:ind w:left="2880" w:hanging="360"/>
      </w:pPr>
      <w:rPr>
        <w:rFonts w:ascii="Symbol" w:hAnsi="Symbol"/>
      </w:rPr>
    </w:lvl>
    <w:lvl w:ilvl="4" w:tplc="E08CFB80">
      <w:start w:val="1"/>
      <w:numFmt w:val="bullet"/>
      <w:lvlText w:val="o"/>
      <w:lvlJc w:val="left"/>
      <w:pPr>
        <w:tabs>
          <w:tab w:val="num" w:pos="3600"/>
        </w:tabs>
        <w:ind w:left="3600" w:hanging="360"/>
      </w:pPr>
      <w:rPr>
        <w:rFonts w:ascii="Courier New" w:hAnsi="Courier New"/>
      </w:rPr>
    </w:lvl>
    <w:lvl w:ilvl="5" w:tplc="DF1CC2DA">
      <w:start w:val="1"/>
      <w:numFmt w:val="bullet"/>
      <w:lvlText w:val=""/>
      <w:lvlJc w:val="left"/>
      <w:pPr>
        <w:tabs>
          <w:tab w:val="num" w:pos="4320"/>
        </w:tabs>
        <w:ind w:left="4320" w:hanging="360"/>
      </w:pPr>
      <w:rPr>
        <w:rFonts w:ascii="Wingdings" w:hAnsi="Wingdings"/>
      </w:rPr>
    </w:lvl>
    <w:lvl w:ilvl="6" w:tplc="C690F536">
      <w:start w:val="1"/>
      <w:numFmt w:val="bullet"/>
      <w:lvlText w:val=""/>
      <w:lvlJc w:val="left"/>
      <w:pPr>
        <w:tabs>
          <w:tab w:val="num" w:pos="5040"/>
        </w:tabs>
        <w:ind w:left="5040" w:hanging="360"/>
      </w:pPr>
      <w:rPr>
        <w:rFonts w:ascii="Symbol" w:hAnsi="Symbol"/>
      </w:rPr>
    </w:lvl>
    <w:lvl w:ilvl="7" w:tplc="DB106ED2">
      <w:start w:val="1"/>
      <w:numFmt w:val="bullet"/>
      <w:lvlText w:val="o"/>
      <w:lvlJc w:val="left"/>
      <w:pPr>
        <w:tabs>
          <w:tab w:val="num" w:pos="5760"/>
        </w:tabs>
        <w:ind w:left="5760" w:hanging="360"/>
      </w:pPr>
      <w:rPr>
        <w:rFonts w:ascii="Courier New" w:hAnsi="Courier New"/>
      </w:rPr>
    </w:lvl>
    <w:lvl w:ilvl="8" w:tplc="CF045354">
      <w:start w:val="1"/>
      <w:numFmt w:val="bullet"/>
      <w:lvlText w:val=""/>
      <w:lvlJc w:val="left"/>
      <w:pPr>
        <w:tabs>
          <w:tab w:val="num" w:pos="6480"/>
        </w:tabs>
        <w:ind w:left="6480" w:hanging="360"/>
      </w:pPr>
      <w:rPr>
        <w:rFonts w:ascii="Wingdings" w:hAnsi="Wingdings"/>
      </w:rPr>
    </w:lvl>
  </w:abstractNum>
  <w:abstractNum w:abstractNumId="248">
    <w:nsid w:val="7BE95E56"/>
    <w:multiLevelType w:val="hybridMultilevel"/>
    <w:tmpl w:val="7BE95E56"/>
    <w:lvl w:ilvl="0" w:tplc="551ECBB4">
      <w:start w:val="1"/>
      <w:numFmt w:val="bullet"/>
      <w:lvlText w:val=""/>
      <w:lvlJc w:val="left"/>
      <w:pPr>
        <w:ind w:left="720" w:hanging="360"/>
      </w:pPr>
      <w:rPr>
        <w:rFonts w:ascii="Symbol" w:hAnsi="Symbol"/>
      </w:rPr>
    </w:lvl>
    <w:lvl w:ilvl="1" w:tplc="32987146">
      <w:start w:val="1"/>
      <w:numFmt w:val="bullet"/>
      <w:lvlText w:val="o"/>
      <w:lvlJc w:val="left"/>
      <w:pPr>
        <w:tabs>
          <w:tab w:val="num" w:pos="1440"/>
        </w:tabs>
        <w:ind w:left="1440" w:hanging="360"/>
      </w:pPr>
      <w:rPr>
        <w:rFonts w:ascii="Courier New" w:hAnsi="Courier New"/>
      </w:rPr>
    </w:lvl>
    <w:lvl w:ilvl="2" w:tplc="09429EC2">
      <w:start w:val="1"/>
      <w:numFmt w:val="bullet"/>
      <w:lvlText w:val=""/>
      <w:lvlJc w:val="left"/>
      <w:pPr>
        <w:tabs>
          <w:tab w:val="num" w:pos="2160"/>
        </w:tabs>
        <w:ind w:left="2160" w:hanging="360"/>
      </w:pPr>
      <w:rPr>
        <w:rFonts w:ascii="Wingdings" w:hAnsi="Wingdings"/>
      </w:rPr>
    </w:lvl>
    <w:lvl w:ilvl="3" w:tplc="060691D8">
      <w:start w:val="1"/>
      <w:numFmt w:val="bullet"/>
      <w:lvlText w:val=""/>
      <w:lvlJc w:val="left"/>
      <w:pPr>
        <w:tabs>
          <w:tab w:val="num" w:pos="2880"/>
        </w:tabs>
        <w:ind w:left="2880" w:hanging="360"/>
      </w:pPr>
      <w:rPr>
        <w:rFonts w:ascii="Symbol" w:hAnsi="Symbol"/>
      </w:rPr>
    </w:lvl>
    <w:lvl w:ilvl="4" w:tplc="897AB6BC">
      <w:start w:val="1"/>
      <w:numFmt w:val="bullet"/>
      <w:lvlText w:val="o"/>
      <w:lvlJc w:val="left"/>
      <w:pPr>
        <w:tabs>
          <w:tab w:val="num" w:pos="3600"/>
        </w:tabs>
        <w:ind w:left="3600" w:hanging="360"/>
      </w:pPr>
      <w:rPr>
        <w:rFonts w:ascii="Courier New" w:hAnsi="Courier New"/>
      </w:rPr>
    </w:lvl>
    <w:lvl w:ilvl="5" w:tplc="BD981CDE">
      <w:start w:val="1"/>
      <w:numFmt w:val="bullet"/>
      <w:lvlText w:val=""/>
      <w:lvlJc w:val="left"/>
      <w:pPr>
        <w:tabs>
          <w:tab w:val="num" w:pos="4320"/>
        </w:tabs>
        <w:ind w:left="4320" w:hanging="360"/>
      </w:pPr>
      <w:rPr>
        <w:rFonts w:ascii="Wingdings" w:hAnsi="Wingdings"/>
      </w:rPr>
    </w:lvl>
    <w:lvl w:ilvl="6" w:tplc="E7EE49A6">
      <w:start w:val="1"/>
      <w:numFmt w:val="bullet"/>
      <w:lvlText w:val=""/>
      <w:lvlJc w:val="left"/>
      <w:pPr>
        <w:tabs>
          <w:tab w:val="num" w:pos="5040"/>
        </w:tabs>
        <w:ind w:left="5040" w:hanging="360"/>
      </w:pPr>
      <w:rPr>
        <w:rFonts w:ascii="Symbol" w:hAnsi="Symbol"/>
      </w:rPr>
    </w:lvl>
    <w:lvl w:ilvl="7" w:tplc="F55A13CA">
      <w:start w:val="1"/>
      <w:numFmt w:val="bullet"/>
      <w:lvlText w:val="o"/>
      <w:lvlJc w:val="left"/>
      <w:pPr>
        <w:tabs>
          <w:tab w:val="num" w:pos="5760"/>
        </w:tabs>
        <w:ind w:left="5760" w:hanging="360"/>
      </w:pPr>
      <w:rPr>
        <w:rFonts w:ascii="Courier New" w:hAnsi="Courier New"/>
      </w:rPr>
    </w:lvl>
    <w:lvl w:ilvl="8" w:tplc="B484B590">
      <w:start w:val="1"/>
      <w:numFmt w:val="bullet"/>
      <w:lvlText w:val=""/>
      <w:lvlJc w:val="left"/>
      <w:pPr>
        <w:tabs>
          <w:tab w:val="num" w:pos="6480"/>
        </w:tabs>
        <w:ind w:left="6480" w:hanging="360"/>
      </w:pPr>
      <w:rPr>
        <w:rFonts w:ascii="Wingdings" w:hAnsi="Wingdings"/>
      </w:rPr>
    </w:lvl>
  </w:abstractNum>
  <w:abstractNum w:abstractNumId="249">
    <w:nsid w:val="7BE95E57"/>
    <w:multiLevelType w:val="hybridMultilevel"/>
    <w:tmpl w:val="7BE95E57"/>
    <w:lvl w:ilvl="0" w:tplc="83C6E83A">
      <w:start w:val="1"/>
      <w:numFmt w:val="bullet"/>
      <w:lvlText w:val=""/>
      <w:lvlJc w:val="left"/>
      <w:pPr>
        <w:ind w:left="720" w:hanging="360"/>
      </w:pPr>
      <w:rPr>
        <w:rFonts w:ascii="Symbol" w:hAnsi="Symbol"/>
      </w:rPr>
    </w:lvl>
    <w:lvl w:ilvl="1" w:tplc="B0A65B78">
      <w:start w:val="1"/>
      <w:numFmt w:val="bullet"/>
      <w:lvlText w:val="o"/>
      <w:lvlJc w:val="left"/>
      <w:pPr>
        <w:tabs>
          <w:tab w:val="num" w:pos="1440"/>
        </w:tabs>
        <w:ind w:left="1440" w:hanging="360"/>
      </w:pPr>
      <w:rPr>
        <w:rFonts w:ascii="Courier New" w:hAnsi="Courier New"/>
      </w:rPr>
    </w:lvl>
    <w:lvl w:ilvl="2" w:tplc="86144FEA">
      <w:start w:val="1"/>
      <w:numFmt w:val="bullet"/>
      <w:lvlText w:val=""/>
      <w:lvlJc w:val="left"/>
      <w:pPr>
        <w:tabs>
          <w:tab w:val="num" w:pos="2160"/>
        </w:tabs>
        <w:ind w:left="2160" w:hanging="360"/>
      </w:pPr>
      <w:rPr>
        <w:rFonts w:ascii="Wingdings" w:hAnsi="Wingdings"/>
      </w:rPr>
    </w:lvl>
    <w:lvl w:ilvl="3" w:tplc="58960926">
      <w:start w:val="1"/>
      <w:numFmt w:val="bullet"/>
      <w:lvlText w:val=""/>
      <w:lvlJc w:val="left"/>
      <w:pPr>
        <w:tabs>
          <w:tab w:val="num" w:pos="2880"/>
        </w:tabs>
        <w:ind w:left="2880" w:hanging="360"/>
      </w:pPr>
      <w:rPr>
        <w:rFonts w:ascii="Symbol" w:hAnsi="Symbol"/>
      </w:rPr>
    </w:lvl>
    <w:lvl w:ilvl="4" w:tplc="48183DCA">
      <w:start w:val="1"/>
      <w:numFmt w:val="bullet"/>
      <w:lvlText w:val="o"/>
      <w:lvlJc w:val="left"/>
      <w:pPr>
        <w:tabs>
          <w:tab w:val="num" w:pos="3600"/>
        </w:tabs>
        <w:ind w:left="3600" w:hanging="360"/>
      </w:pPr>
      <w:rPr>
        <w:rFonts w:ascii="Courier New" w:hAnsi="Courier New"/>
      </w:rPr>
    </w:lvl>
    <w:lvl w:ilvl="5" w:tplc="D876E360">
      <w:start w:val="1"/>
      <w:numFmt w:val="bullet"/>
      <w:lvlText w:val=""/>
      <w:lvlJc w:val="left"/>
      <w:pPr>
        <w:tabs>
          <w:tab w:val="num" w:pos="4320"/>
        </w:tabs>
        <w:ind w:left="4320" w:hanging="360"/>
      </w:pPr>
      <w:rPr>
        <w:rFonts w:ascii="Wingdings" w:hAnsi="Wingdings"/>
      </w:rPr>
    </w:lvl>
    <w:lvl w:ilvl="6" w:tplc="7CB6DFF2">
      <w:start w:val="1"/>
      <w:numFmt w:val="bullet"/>
      <w:lvlText w:val=""/>
      <w:lvlJc w:val="left"/>
      <w:pPr>
        <w:tabs>
          <w:tab w:val="num" w:pos="5040"/>
        </w:tabs>
        <w:ind w:left="5040" w:hanging="360"/>
      </w:pPr>
      <w:rPr>
        <w:rFonts w:ascii="Symbol" w:hAnsi="Symbol"/>
      </w:rPr>
    </w:lvl>
    <w:lvl w:ilvl="7" w:tplc="0242F3D6">
      <w:start w:val="1"/>
      <w:numFmt w:val="bullet"/>
      <w:lvlText w:val="o"/>
      <w:lvlJc w:val="left"/>
      <w:pPr>
        <w:tabs>
          <w:tab w:val="num" w:pos="5760"/>
        </w:tabs>
        <w:ind w:left="5760" w:hanging="360"/>
      </w:pPr>
      <w:rPr>
        <w:rFonts w:ascii="Courier New" w:hAnsi="Courier New"/>
      </w:rPr>
    </w:lvl>
    <w:lvl w:ilvl="8" w:tplc="0F409126">
      <w:start w:val="1"/>
      <w:numFmt w:val="bullet"/>
      <w:lvlText w:val=""/>
      <w:lvlJc w:val="left"/>
      <w:pPr>
        <w:tabs>
          <w:tab w:val="num" w:pos="6480"/>
        </w:tabs>
        <w:ind w:left="6480" w:hanging="360"/>
      </w:pPr>
      <w:rPr>
        <w:rFonts w:ascii="Wingdings" w:hAnsi="Wingdings"/>
      </w:rPr>
    </w:lvl>
  </w:abstractNum>
  <w:abstractNum w:abstractNumId="250">
    <w:nsid w:val="7BE95E58"/>
    <w:multiLevelType w:val="hybridMultilevel"/>
    <w:tmpl w:val="7BE95E58"/>
    <w:lvl w:ilvl="0" w:tplc="3AF4F262">
      <w:start w:val="1"/>
      <w:numFmt w:val="bullet"/>
      <w:lvlText w:val=""/>
      <w:lvlJc w:val="left"/>
      <w:pPr>
        <w:ind w:left="720" w:hanging="360"/>
      </w:pPr>
      <w:rPr>
        <w:rFonts w:ascii="Symbol" w:hAnsi="Symbol"/>
      </w:rPr>
    </w:lvl>
    <w:lvl w:ilvl="1" w:tplc="6122E1BA">
      <w:start w:val="1"/>
      <w:numFmt w:val="bullet"/>
      <w:lvlText w:val="o"/>
      <w:lvlJc w:val="left"/>
      <w:pPr>
        <w:tabs>
          <w:tab w:val="num" w:pos="1440"/>
        </w:tabs>
        <w:ind w:left="1440" w:hanging="360"/>
      </w:pPr>
      <w:rPr>
        <w:rFonts w:ascii="Courier New" w:hAnsi="Courier New"/>
      </w:rPr>
    </w:lvl>
    <w:lvl w:ilvl="2" w:tplc="3DAC7554">
      <w:start w:val="1"/>
      <w:numFmt w:val="bullet"/>
      <w:lvlText w:val=""/>
      <w:lvlJc w:val="left"/>
      <w:pPr>
        <w:tabs>
          <w:tab w:val="num" w:pos="2160"/>
        </w:tabs>
        <w:ind w:left="2160" w:hanging="360"/>
      </w:pPr>
      <w:rPr>
        <w:rFonts w:ascii="Wingdings" w:hAnsi="Wingdings"/>
      </w:rPr>
    </w:lvl>
    <w:lvl w:ilvl="3" w:tplc="AAA614B2">
      <w:start w:val="1"/>
      <w:numFmt w:val="bullet"/>
      <w:lvlText w:val=""/>
      <w:lvlJc w:val="left"/>
      <w:pPr>
        <w:tabs>
          <w:tab w:val="num" w:pos="2880"/>
        </w:tabs>
        <w:ind w:left="2880" w:hanging="360"/>
      </w:pPr>
      <w:rPr>
        <w:rFonts w:ascii="Symbol" w:hAnsi="Symbol"/>
      </w:rPr>
    </w:lvl>
    <w:lvl w:ilvl="4" w:tplc="385CA142">
      <w:start w:val="1"/>
      <w:numFmt w:val="bullet"/>
      <w:lvlText w:val="o"/>
      <w:lvlJc w:val="left"/>
      <w:pPr>
        <w:tabs>
          <w:tab w:val="num" w:pos="3600"/>
        </w:tabs>
        <w:ind w:left="3600" w:hanging="360"/>
      </w:pPr>
      <w:rPr>
        <w:rFonts w:ascii="Courier New" w:hAnsi="Courier New"/>
      </w:rPr>
    </w:lvl>
    <w:lvl w:ilvl="5" w:tplc="DB2CB452">
      <w:start w:val="1"/>
      <w:numFmt w:val="bullet"/>
      <w:lvlText w:val=""/>
      <w:lvlJc w:val="left"/>
      <w:pPr>
        <w:tabs>
          <w:tab w:val="num" w:pos="4320"/>
        </w:tabs>
        <w:ind w:left="4320" w:hanging="360"/>
      </w:pPr>
      <w:rPr>
        <w:rFonts w:ascii="Wingdings" w:hAnsi="Wingdings"/>
      </w:rPr>
    </w:lvl>
    <w:lvl w:ilvl="6" w:tplc="56FA4F74">
      <w:start w:val="1"/>
      <w:numFmt w:val="bullet"/>
      <w:lvlText w:val=""/>
      <w:lvlJc w:val="left"/>
      <w:pPr>
        <w:tabs>
          <w:tab w:val="num" w:pos="5040"/>
        </w:tabs>
        <w:ind w:left="5040" w:hanging="360"/>
      </w:pPr>
      <w:rPr>
        <w:rFonts w:ascii="Symbol" w:hAnsi="Symbol"/>
      </w:rPr>
    </w:lvl>
    <w:lvl w:ilvl="7" w:tplc="9538F25C">
      <w:start w:val="1"/>
      <w:numFmt w:val="bullet"/>
      <w:lvlText w:val="o"/>
      <w:lvlJc w:val="left"/>
      <w:pPr>
        <w:tabs>
          <w:tab w:val="num" w:pos="5760"/>
        </w:tabs>
        <w:ind w:left="5760" w:hanging="360"/>
      </w:pPr>
      <w:rPr>
        <w:rFonts w:ascii="Courier New" w:hAnsi="Courier New"/>
      </w:rPr>
    </w:lvl>
    <w:lvl w:ilvl="8" w:tplc="7D6AC5DE">
      <w:start w:val="1"/>
      <w:numFmt w:val="bullet"/>
      <w:lvlText w:val=""/>
      <w:lvlJc w:val="left"/>
      <w:pPr>
        <w:tabs>
          <w:tab w:val="num" w:pos="6480"/>
        </w:tabs>
        <w:ind w:left="6480" w:hanging="360"/>
      </w:pPr>
      <w:rPr>
        <w:rFonts w:ascii="Wingdings" w:hAnsi="Wingdings"/>
      </w:rPr>
    </w:lvl>
  </w:abstractNum>
  <w:abstractNum w:abstractNumId="251">
    <w:nsid w:val="7BE95E59"/>
    <w:multiLevelType w:val="hybridMultilevel"/>
    <w:tmpl w:val="7BE95E59"/>
    <w:lvl w:ilvl="0" w:tplc="927C4678">
      <w:start w:val="1"/>
      <w:numFmt w:val="bullet"/>
      <w:lvlText w:val=""/>
      <w:lvlJc w:val="left"/>
      <w:pPr>
        <w:ind w:left="720" w:hanging="360"/>
      </w:pPr>
      <w:rPr>
        <w:rFonts w:ascii="Symbol" w:hAnsi="Symbol"/>
      </w:rPr>
    </w:lvl>
    <w:lvl w:ilvl="1" w:tplc="E7BEF4A4">
      <w:start w:val="1"/>
      <w:numFmt w:val="bullet"/>
      <w:lvlText w:val="o"/>
      <w:lvlJc w:val="left"/>
      <w:pPr>
        <w:tabs>
          <w:tab w:val="num" w:pos="1440"/>
        </w:tabs>
        <w:ind w:left="1440" w:hanging="360"/>
      </w:pPr>
      <w:rPr>
        <w:rFonts w:ascii="Courier New" w:hAnsi="Courier New"/>
      </w:rPr>
    </w:lvl>
    <w:lvl w:ilvl="2" w:tplc="F9829FFC">
      <w:start w:val="1"/>
      <w:numFmt w:val="bullet"/>
      <w:lvlText w:val=""/>
      <w:lvlJc w:val="left"/>
      <w:pPr>
        <w:tabs>
          <w:tab w:val="num" w:pos="2160"/>
        </w:tabs>
        <w:ind w:left="2160" w:hanging="360"/>
      </w:pPr>
      <w:rPr>
        <w:rFonts w:ascii="Wingdings" w:hAnsi="Wingdings"/>
      </w:rPr>
    </w:lvl>
    <w:lvl w:ilvl="3" w:tplc="0A4E9542">
      <w:start w:val="1"/>
      <w:numFmt w:val="bullet"/>
      <w:lvlText w:val=""/>
      <w:lvlJc w:val="left"/>
      <w:pPr>
        <w:tabs>
          <w:tab w:val="num" w:pos="2880"/>
        </w:tabs>
        <w:ind w:left="2880" w:hanging="360"/>
      </w:pPr>
      <w:rPr>
        <w:rFonts w:ascii="Symbol" w:hAnsi="Symbol"/>
      </w:rPr>
    </w:lvl>
    <w:lvl w:ilvl="4" w:tplc="827EB388">
      <w:start w:val="1"/>
      <w:numFmt w:val="bullet"/>
      <w:lvlText w:val="o"/>
      <w:lvlJc w:val="left"/>
      <w:pPr>
        <w:tabs>
          <w:tab w:val="num" w:pos="3600"/>
        </w:tabs>
        <w:ind w:left="3600" w:hanging="360"/>
      </w:pPr>
      <w:rPr>
        <w:rFonts w:ascii="Courier New" w:hAnsi="Courier New"/>
      </w:rPr>
    </w:lvl>
    <w:lvl w:ilvl="5" w:tplc="DF28B1C4">
      <w:start w:val="1"/>
      <w:numFmt w:val="bullet"/>
      <w:lvlText w:val=""/>
      <w:lvlJc w:val="left"/>
      <w:pPr>
        <w:tabs>
          <w:tab w:val="num" w:pos="4320"/>
        </w:tabs>
        <w:ind w:left="4320" w:hanging="360"/>
      </w:pPr>
      <w:rPr>
        <w:rFonts w:ascii="Wingdings" w:hAnsi="Wingdings"/>
      </w:rPr>
    </w:lvl>
    <w:lvl w:ilvl="6" w:tplc="1C28A9AE">
      <w:start w:val="1"/>
      <w:numFmt w:val="bullet"/>
      <w:lvlText w:val=""/>
      <w:lvlJc w:val="left"/>
      <w:pPr>
        <w:tabs>
          <w:tab w:val="num" w:pos="5040"/>
        </w:tabs>
        <w:ind w:left="5040" w:hanging="360"/>
      </w:pPr>
      <w:rPr>
        <w:rFonts w:ascii="Symbol" w:hAnsi="Symbol"/>
      </w:rPr>
    </w:lvl>
    <w:lvl w:ilvl="7" w:tplc="F90CEA8E">
      <w:start w:val="1"/>
      <w:numFmt w:val="bullet"/>
      <w:lvlText w:val="o"/>
      <w:lvlJc w:val="left"/>
      <w:pPr>
        <w:tabs>
          <w:tab w:val="num" w:pos="5760"/>
        </w:tabs>
        <w:ind w:left="5760" w:hanging="360"/>
      </w:pPr>
      <w:rPr>
        <w:rFonts w:ascii="Courier New" w:hAnsi="Courier New"/>
      </w:rPr>
    </w:lvl>
    <w:lvl w:ilvl="8" w:tplc="11A410E2">
      <w:start w:val="1"/>
      <w:numFmt w:val="bullet"/>
      <w:lvlText w:val=""/>
      <w:lvlJc w:val="left"/>
      <w:pPr>
        <w:tabs>
          <w:tab w:val="num" w:pos="6480"/>
        </w:tabs>
        <w:ind w:left="6480" w:hanging="360"/>
      </w:pPr>
      <w:rPr>
        <w:rFonts w:ascii="Wingdings" w:hAnsi="Wingdings"/>
      </w:rPr>
    </w:lvl>
  </w:abstractNum>
  <w:abstractNum w:abstractNumId="252">
    <w:nsid w:val="7BE95E5A"/>
    <w:multiLevelType w:val="hybridMultilevel"/>
    <w:tmpl w:val="7BE95E5A"/>
    <w:lvl w:ilvl="0" w:tplc="0BF2A32C">
      <w:start w:val="1"/>
      <w:numFmt w:val="bullet"/>
      <w:lvlText w:val=""/>
      <w:lvlJc w:val="left"/>
      <w:pPr>
        <w:ind w:left="720" w:hanging="360"/>
      </w:pPr>
      <w:rPr>
        <w:rFonts w:ascii="Symbol" w:hAnsi="Symbol"/>
      </w:rPr>
    </w:lvl>
    <w:lvl w:ilvl="1" w:tplc="6C2EBC4C">
      <w:start w:val="1"/>
      <w:numFmt w:val="bullet"/>
      <w:lvlText w:val="o"/>
      <w:lvlJc w:val="left"/>
      <w:pPr>
        <w:tabs>
          <w:tab w:val="num" w:pos="1440"/>
        </w:tabs>
        <w:ind w:left="1440" w:hanging="360"/>
      </w:pPr>
      <w:rPr>
        <w:rFonts w:ascii="Courier New" w:hAnsi="Courier New"/>
      </w:rPr>
    </w:lvl>
    <w:lvl w:ilvl="2" w:tplc="435A5C6E">
      <w:start w:val="1"/>
      <w:numFmt w:val="bullet"/>
      <w:lvlText w:val=""/>
      <w:lvlJc w:val="left"/>
      <w:pPr>
        <w:tabs>
          <w:tab w:val="num" w:pos="2160"/>
        </w:tabs>
        <w:ind w:left="2160" w:hanging="360"/>
      </w:pPr>
      <w:rPr>
        <w:rFonts w:ascii="Wingdings" w:hAnsi="Wingdings"/>
      </w:rPr>
    </w:lvl>
    <w:lvl w:ilvl="3" w:tplc="5F329A9E">
      <w:start w:val="1"/>
      <w:numFmt w:val="bullet"/>
      <w:lvlText w:val=""/>
      <w:lvlJc w:val="left"/>
      <w:pPr>
        <w:tabs>
          <w:tab w:val="num" w:pos="2880"/>
        </w:tabs>
        <w:ind w:left="2880" w:hanging="360"/>
      </w:pPr>
      <w:rPr>
        <w:rFonts w:ascii="Symbol" w:hAnsi="Symbol"/>
      </w:rPr>
    </w:lvl>
    <w:lvl w:ilvl="4" w:tplc="3F5C08CE">
      <w:start w:val="1"/>
      <w:numFmt w:val="bullet"/>
      <w:lvlText w:val="o"/>
      <w:lvlJc w:val="left"/>
      <w:pPr>
        <w:tabs>
          <w:tab w:val="num" w:pos="3600"/>
        </w:tabs>
        <w:ind w:left="3600" w:hanging="360"/>
      </w:pPr>
      <w:rPr>
        <w:rFonts w:ascii="Courier New" w:hAnsi="Courier New"/>
      </w:rPr>
    </w:lvl>
    <w:lvl w:ilvl="5" w:tplc="4138937A">
      <w:start w:val="1"/>
      <w:numFmt w:val="bullet"/>
      <w:lvlText w:val=""/>
      <w:lvlJc w:val="left"/>
      <w:pPr>
        <w:tabs>
          <w:tab w:val="num" w:pos="4320"/>
        </w:tabs>
        <w:ind w:left="4320" w:hanging="360"/>
      </w:pPr>
      <w:rPr>
        <w:rFonts w:ascii="Wingdings" w:hAnsi="Wingdings"/>
      </w:rPr>
    </w:lvl>
    <w:lvl w:ilvl="6" w:tplc="56127B52">
      <w:start w:val="1"/>
      <w:numFmt w:val="bullet"/>
      <w:lvlText w:val=""/>
      <w:lvlJc w:val="left"/>
      <w:pPr>
        <w:tabs>
          <w:tab w:val="num" w:pos="5040"/>
        </w:tabs>
        <w:ind w:left="5040" w:hanging="360"/>
      </w:pPr>
      <w:rPr>
        <w:rFonts w:ascii="Symbol" w:hAnsi="Symbol"/>
      </w:rPr>
    </w:lvl>
    <w:lvl w:ilvl="7" w:tplc="9E9E98FE">
      <w:start w:val="1"/>
      <w:numFmt w:val="bullet"/>
      <w:lvlText w:val="o"/>
      <w:lvlJc w:val="left"/>
      <w:pPr>
        <w:tabs>
          <w:tab w:val="num" w:pos="5760"/>
        </w:tabs>
        <w:ind w:left="5760" w:hanging="360"/>
      </w:pPr>
      <w:rPr>
        <w:rFonts w:ascii="Courier New" w:hAnsi="Courier New"/>
      </w:rPr>
    </w:lvl>
    <w:lvl w:ilvl="8" w:tplc="CA5CE030">
      <w:start w:val="1"/>
      <w:numFmt w:val="bullet"/>
      <w:lvlText w:val=""/>
      <w:lvlJc w:val="left"/>
      <w:pPr>
        <w:tabs>
          <w:tab w:val="num" w:pos="6480"/>
        </w:tabs>
        <w:ind w:left="6480" w:hanging="360"/>
      </w:pPr>
      <w:rPr>
        <w:rFonts w:ascii="Wingdings" w:hAnsi="Wingdings"/>
      </w:rPr>
    </w:lvl>
  </w:abstractNum>
  <w:abstractNum w:abstractNumId="253">
    <w:nsid w:val="7BE95E5B"/>
    <w:multiLevelType w:val="hybridMultilevel"/>
    <w:tmpl w:val="7BE95E5B"/>
    <w:lvl w:ilvl="0" w:tplc="C218BC22">
      <w:start w:val="1"/>
      <w:numFmt w:val="bullet"/>
      <w:lvlText w:val=""/>
      <w:lvlJc w:val="left"/>
      <w:pPr>
        <w:ind w:left="720" w:hanging="360"/>
      </w:pPr>
      <w:rPr>
        <w:rFonts w:ascii="Symbol" w:hAnsi="Symbol"/>
      </w:rPr>
    </w:lvl>
    <w:lvl w:ilvl="1" w:tplc="063C74E0">
      <w:start w:val="1"/>
      <w:numFmt w:val="bullet"/>
      <w:lvlText w:val="o"/>
      <w:lvlJc w:val="left"/>
      <w:pPr>
        <w:tabs>
          <w:tab w:val="num" w:pos="1440"/>
        </w:tabs>
        <w:ind w:left="1440" w:hanging="360"/>
      </w:pPr>
      <w:rPr>
        <w:rFonts w:ascii="Courier New" w:hAnsi="Courier New"/>
      </w:rPr>
    </w:lvl>
    <w:lvl w:ilvl="2" w:tplc="2372220E">
      <w:start w:val="1"/>
      <w:numFmt w:val="bullet"/>
      <w:lvlText w:val=""/>
      <w:lvlJc w:val="left"/>
      <w:pPr>
        <w:tabs>
          <w:tab w:val="num" w:pos="2160"/>
        </w:tabs>
        <w:ind w:left="2160" w:hanging="360"/>
      </w:pPr>
      <w:rPr>
        <w:rFonts w:ascii="Wingdings" w:hAnsi="Wingdings"/>
      </w:rPr>
    </w:lvl>
    <w:lvl w:ilvl="3" w:tplc="FCA043D6">
      <w:start w:val="1"/>
      <w:numFmt w:val="bullet"/>
      <w:lvlText w:val=""/>
      <w:lvlJc w:val="left"/>
      <w:pPr>
        <w:tabs>
          <w:tab w:val="num" w:pos="2880"/>
        </w:tabs>
        <w:ind w:left="2880" w:hanging="360"/>
      </w:pPr>
      <w:rPr>
        <w:rFonts w:ascii="Symbol" w:hAnsi="Symbol"/>
      </w:rPr>
    </w:lvl>
    <w:lvl w:ilvl="4" w:tplc="E65ACB1E">
      <w:start w:val="1"/>
      <w:numFmt w:val="bullet"/>
      <w:lvlText w:val="o"/>
      <w:lvlJc w:val="left"/>
      <w:pPr>
        <w:tabs>
          <w:tab w:val="num" w:pos="3600"/>
        </w:tabs>
        <w:ind w:left="3600" w:hanging="360"/>
      </w:pPr>
      <w:rPr>
        <w:rFonts w:ascii="Courier New" w:hAnsi="Courier New"/>
      </w:rPr>
    </w:lvl>
    <w:lvl w:ilvl="5" w:tplc="BE1CD3DA">
      <w:start w:val="1"/>
      <w:numFmt w:val="bullet"/>
      <w:lvlText w:val=""/>
      <w:lvlJc w:val="left"/>
      <w:pPr>
        <w:tabs>
          <w:tab w:val="num" w:pos="4320"/>
        </w:tabs>
        <w:ind w:left="4320" w:hanging="360"/>
      </w:pPr>
      <w:rPr>
        <w:rFonts w:ascii="Wingdings" w:hAnsi="Wingdings"/>
      </w:rPr>
    </w:lvl>
    <w:lvl w:ilvl="6" w:tplc="FE243CEA">
      <w:start w:val="1"/>
      <w:numFmt w:val="bullet"/>
      <w:lvlText w:val=""/>
      <w:lvlJc w:val="left"/>
      <w:pPr>
        <w:tabs>
          <w:tab w:val="num" w:pos="5040"/>
        </w:tabs>
        <w:ind w:left="5040" w:hanging="360"/>
      </w:pPr>
      <w:rPr>
        <w:rFonts w:ascii="Symbol" w:hAnsi="Symbol"/>
      </w:rPr>
    </w:lvl>
    <w:lvl w:ilvl="7" w:tplc="30B620C4">
      <w:start w:val="1"/>
      <w:numFmt w:val="bullet"/>
      <w:lvlText w:val="o"/>
      <w:lvlJc w:val="left"/>
      <w:pPr>
        <w:tabs>
          <w:tab w:val="num" w:pos="5760"/>
        </w:tabs>
        <w:ind w:left="5760" w:hanging="360"/>
      </w:pPr>
      <w:rPr>
        <w:rFonts w:ascii="Courier New" w:hAnsi="Courier New"/>
      </w:rPr>
    </w:lvl>
    <w:lvl w:ilvl="8" w:tplc="3FA0369A">
      <w:start w:val="1"/>
      <w:numFmt w:val="bullet"/>
      <w:lvlText w:val=""/>
      <w:lvlJc w:val="left"/>
      <w:pPr>
        <w:tabs>
          <w:tab w:val="num" w:pos="6480"/>
        </w:tabs>
        <w:ind w:left="6480" w:hanging="360"/>
      </w:pPr>
      <w:rPr>
        <w:rFonts w:ascii="Wingdings" w:hAnsi="Wingdings"/>
      </w:rPr>
    </w:lvl>
  </w:abstractNum>
  <w:abstractNum w:abstractNumId="254">
    <w:nsid w:val="7BE95E5C"/>
    <w:multiLevelType w:val="hybridMultilevel"/>
    <w:tmpl w:val="7BE95E5C"/>
    <w:lvl w:ilvl="0" w:tplc="865E6212">
      <w:start w:val="1"/>
      <w:numFmt w:val="bullet"/>
      <w:lvlText w:val=""/>
      <w:lvlJc w:val="left"/>
      <w:pPr>
        <w:ind w:left="720" w:hanging="360"/>
      </w:pPr>
      <w:rPr>
        <w:rFonts w:ascii="Symbol" w:hAnsi="Symbol"/>
      </w:rPr>
    </w:lvl>
    <w:lvl w:ilvl="1" w:tplc="BFD8397C">
      <w:start w:val="1"/>
      <w:numFmt w:val="bullet"/>
      <w:lvlText w:val="o"/>
      <w:lvlJc w:val="left"/>
      <w:pPr>
        <w:tabs>
          <w:tab w:val="num" w:pos="1440"/>
        </w:tabs>
        <w:ind w:left="1440" w:hanging="360"/>
      </w:pPr>
      <w:rPr>
        <w:rFonts w:ascii="Courier New" w:hAnsi="Courier New"/>
      </w:rPr>
    </w:lvl>
    <w:lvl w:ilvl="2" w:tplc="DAE06A94">
      <w:start w:val="1"/>
      <w:numFmt w:val="bullet"/>
      <w:lvlText w:val=""/>
      <w:lvlJc w:val="left"/>
      <w:pPr>
        <w:tabs>
          <w:tab w:val="num" w:pos="2160"/>
        </w:tabs>
        <w:ind w:left="2160" w:hanging="360"/>
      </w:pPr>
      <w:rPr>
        <w:rFonts w:ascii="Wingdings" w:hAnsi="Wingdings"/>
      </w:rPr>
    </w:lvl>
    <w:lvl w:ilvl="3" w:tplc="4C469868">
      <w:start w:val="1"/>
      <w:numFmt w:val="bullet"/>
      <w:lvlText w:val=""/>
      <w:lvlJc w:val="left"/>
      <w:pPr>
        <w:tabs>
          <w:tab w:val="num" w:pos="2880"/>
        </w:tabs>
        <w:ind w:left="2880" w:hanging="360"/>
      </w:pPr>
      <w:rPr>
        <w:rFonts w:ascii="Symbol" w:hAnsi="Symbol"/>
      </w:rPr>
    </w:lvl>
    <w:lvl w:ilvl="4" w:tplc="33F8396A">
      <w:start w:val="1"/>
      <w:numFmt w:val="bullet"/>
      <w:lvlText w:val="o"/>
      <w:lvlJc w:val="left"/>
      <w:pPr>
        <w:tabs>
          <w:tab w:val="num" w:pos="3600"/>
        </w:tabs>
        <w:ind w:left="3600" w:hanging="360"/>
      </w:pPr>
      <w:rPr>
        <w:rFonts w:ascii="Courier New" w:hAnsi="Courier New"/>
      </w:rPr>
    </w:lvl>
    <w:lvl w:ilvl="5" w:tplc="1B40DED2">
      <w:start w:val="1"/>
      <w:numFmt w:val="bullet"/>
      <w:lvlText w:val=""/>
      <w:lvlJc w:val="left"/>
      <w:pPr>
        <w:tabs>
          <w:tab w:val="num" w:pos="4320"/>
        </w:tabs>
        <w:ind w:left="4320" w:hanging="360"/>
      </w:pPr>
      <w:rPr>
        <w:rFonts w:ascii="Wingdings" w:hAnsi="Wingdings"/>
      </w:rPr>
    </w:lvl>
    <w:lvl w:ilvl="6" w:tplc="D4F8B6D4">
      <w:start w:val="1"/>
      <w:numFmt w:val="bullet"/>
      <w:lvlText w:val=""/>
      <w:lvlJc w:val="left"/>
      <w:pPr>
        <w:tabs>
          <w:tab w:val="num" w:pos="5040"/>
        </w:tabs>
        <w:ind w:left="5040" w:hanging="360"/>
      </w:pPr>
      <w:rPr>
        <w:rFonts w:ascii="Symbol" w:hAnsi="Symbol"/>
      </w:rPr>
    </w:lvl>
    <w:lvl w:ilvl="7" w:tplc="91D04BAC">
      <w:start w:val="1"/>
      <w:numFmt w:val="bullet"/>
      <w:lvlText w:val="o"/>
      <w:lvlJc w:val="left"/>
      <w:pPr>
        <w:tabs>
          <w:tab w:val="num" w:pos="5760"/>
        </w:tabs>
        <w:ind w:left="5760" w:hanging="360"/>
      </w:pPr>
      <w:rPr>
        <w:rFonts w:ascii="Courier New" w:hAnsi="Courier New"/>
      </w:rPr>
    </w:lvl>
    <w:lvl w:ilvl="8" w:tplc="7258FCD6">
      <w:start w:val="1"/>
      <w:numFmt w:val="bullet"/>
      <w:lvlText w:val=""/>
      <w:lvlJc w:val="left"/>
      <w:pPr>
        <w:tabs>
          <w:tab w:val="num" w:pos="6480"/>
        </w:tabs>
        <w:ind w:left="6480" w:hanging="360"/>
      </w:pPr>
      <w:rPr>
        <w:rFonts w:ascii="Wingdings" w:hAnsi="Wingdings"/>
      </w:rPr>
    </w:lvl>
  </w:abstractNum>
  <w:abstractNum w:abstractNumId="255">
    <w:nsid w:val="7BE95E5D"/>
    <w:multiLevelType w:val="hybridMultilevel"/>
    <w:tmpl w:val="7BE95E5D"/>
    <w:lvl w:ilvl="0" w:tplc="056C4902">
      <w:start w:val="1"/>
      <w:numFmt w:val="bullet"/>
      <w:lvlText w:val=""/>
      <w:lvlJc w:val="left"/>
      <w:pPr>
        <w:ind w:left="720" w:hanging="360"/>
      </w:pPr>
      <w:rPr>
        <w:rFonts w:ascii="Symbol" w:hAnsi="Symbol"/>
      </w:rPr>
    </w:lvl>
    <w:lvl w:ilvl="1" w:tplc="66B82B4A">
      <w:start w:val="1"/>
      <w:numFmt w:val="bullet"/>
      <w:lvlText w:val="o"/>
      <w:lvlJc w:val="left"/>
      <w:pPr>
        <w:tabs>
          <w:tab w:val="num" w:pos="1440"/>
        </w:tabs>
        <w:ind w:left="1440" w:hanging="360"/>
      </w:pPr>
      <w:rPr>
        <w:rFonts w:ascii="Courier New" w:hAnsi="Courier New"/>
      </w:rPr>
    </w:lvl>
    <w:lvl w:ilvl="2" w:tplc="FE7C8264">
      <w:start w:val="1"/>
      <w:numFmt w:val="bullet"/>
      <w:lvlText w:val=""/>
      <w:lvlJc w:val="left"/>
      <w:pPr>
        <w:tabs>
          <w:tab w:val="num" w:pos="2160"/>
        </w:tabs>
        <w:ind w:left="2160" w:hanging="360"/>
      </w:pPr>
      <w:rPr>
        <w:rFonts w:ascii="Wingdings" w:hAnsi="Wingdings"/>
      </w:rPr>
    </w:lvl>
    <w:lvl w:ilvl="3" w:tplc="C54C85BC">
      <w:start w:val="1"/>
      <w:numFmt w:val="bullet"/>
      <w:lvlText w:val=""/>
      <w:lvlJc w:val="left"/>
      <w:pPr>
        <w:tabs>
          <w:tab w:val="num" w:pos="2880"/>
        </w:tabs>
        <w:ind w:left="2880" w:hanging="360"/>
      </w:pPr>
      <w:rPr>
        <w:rFonts w:ascii="Symbol" w:hAnsi="Symbol"/>
      </w:rPr>
    </w:lvl>
    <w:lvl w:ilvl="4" w:tplc="1C622914">
      <w:start w:val="1"/>
      <w:numFmt w:val="bullet"/>
      <w:lvlText w:val="o"/>
      <w:lvlJc w:val="left"/>
      <w:pPr>
        <w:tabs>
          <w:tab w:val="num" w:pos="3600"/>
        </w:tabs>
        <w:ind w:left="3600" w:hanging="360"/>
      </w:pPr>
      <w:rPr>
        <w:rFonts w:ascii="Courier New" w:hAnsi="Courier New"/>
      </w:rPr>
    </w:lvl>
    <w:lvl w:ilvl="5" w:tplc="6052BEB8">
      <w:start w:val="1"/>
      <w:numFmt w:val="bullet"/>
      <w:lvlText w:val=""/>
      <w:lvlJc w:val="left"/>
      <w:pPr>
        <w:tabs>
          <w:tab w:val="num" w:pos="4320"/>
        </w:tabs>
        <w:ind w:left="4320" w:hanging="360"/>
      </w:pPr>
      <w:rPr>
        <w:rFonts w:ascii="Wingdings" w:hAnsi="Wingdings"/>
      </w:rPr>
    </w:lvl>
    <w:lvl w:ilvl="6" w:tplc="3BB05E10">
      <w:start w:val="1"/>
      <w:numFmt w:val="bullet"/>
      <w:lvlText w:val=""/>
      <w:lvlJc w:val="left"/>
      <w:pPr>
        <w:tabs>
          <w:tab w:val="num" w:pos="5040"/>
        </w:tabs>
        <w:ind w:left="5040" w:hanging="360"/>
      </w:pPr>
      <w:rPr>
        <w:rFonts w:ascii="Symbol" w:hAnsi="Symbol"/>
      </w:rPr>
    </w:lvl>
    <w:lvl w:ilvl="7" w:tplc="FA041554">
      <w:start w:val="1"/>
      <w:numFmt w:val="bullet"/>
      <w:lvlText w:val="o"/>
      <w:lvlJc w:val="left"/>
      <w:pPr>
        <w:tabs>
          <w:tab w:val="num" w:pos="5760"/>
        </w:tabs>
        <w:ind w:left="5760" w:hanging="360"/>
      </w:pPr>
      <w:rPr>
        <w:rFonts w:ascii="Courier New" w:hAnsi="Courier New"/>
      </w:rPr>
    </w:lvl>
    <w:lvl w:ilvl="8" w:tplc="9E68ADDE">
      <w:start w:val="1"/>
      <w:numFmt w:val="bullet"/>
      <w:lvlText w:val=""/>
      <w:lvlJc w:val="left"/>
      <w:pPr>
        <w:tabs>
          <w:tab w:val="num" w:pos="6480"/>
        </w:tabs>
        <w:ind w:left="6480" w:hanging="360"/>
      </w:pPr>
      <w:rPr>
        <w:rFonts w:ascii="Wingdings" w:hAnsi="Wingdings"/>
      </w:rPr>
    </w:lvl>
  </w:abstractNum>
  <w:abstractNum w:abstractNumId="256">
    <w:nsid w:val="7BE95E5E"/>
    <w:multiLevelType w:val="hybridMultilevel"/>
    <w:tmpl w:val="7BE95E5E"/>
    <w:lvl w:ilvl="0" w:tplc="3932B5FE">
      <w:start w:val="1"/>
      <w:numFmt w:val="bullet"/>
      <w:lvlText w:val=""/>
      <w:lvlJc w:val="left"/>
      <w:pPr>
        <w:ind w:left="720" w:hanging="360"/>
      </w:pPr>
      <w:rPr>
        <w:rFonts w:ascii="Symbol" w:hAnsi="Symbol"/>
      </w:rPr>
    </w:lvl>
    <w:lvl w:ilvl="1" w:tplc="67CA387C">
      <w:start w:val="1"/>
      <w:numFmt w:val="bullet"/>
      <w:lvlText w:val="o"/>
      <w:lvlJc w:val="left"/>
      <w:pPr>
        <w:tabs>
          <w:tab w:val="num" w:pos="1440"/>
        </w:tabs>
        <w:ind w:left="1440" w:hanging="360"/>
      </w:pPr>
      <w:rPr>
        <w:rFonts w:ascii="Courier New" w:hAnsi="Courier New"/>
      </w:rPr>
    </w:lvl>
    <w:lvl w:ilvl="2" w:tplc="70A03C24">
      <w:start w:val="1"/>
      <w:numFmt w:val="bullet"/>
      <w:lvlText w:val=""/>
      <w:lvlJc w:val="left"/>
      <w:pPr>
        <w:tabs>
          <w:tab w:val="num" w:pos="2160"/>
        </w:tabs>
        <w:ind w:left="2160" w:hanging="360"/>
      </w:pPr>
      <w:rPr>
        <w:rFonts w:ascii="Wingdings" w:hAnsi="Wingdings"/>
      </w:rPr>
    </w:lvl>
    <w:lvl w:ilvl="3" w:tplc="8200AD70">
      <w:start w:val="1"/>
      <w:numFmt w:val="bullet"/>
      <w:lvlText w:val=""/>
      <w:lvlJc w:val="left"/>
      <w:pPr>
        <w:tabs>
          <w:tab w:val="num" w:pos="2880"/>
        </w:tabs>
        <w:ind w:left="2880" w:hanging="360"/>
      </w:pPr>
      <w:rPr>
        <w:rFonts w:ascii="Symbol" w:hAnsi="Symbol"/>
      </w:rPr>
    </w:lvl>
    <w:lvl w:ilvl="4" w:tplc="2F541792">
      <w:start w:val="1"/>
      <w:numFmt w:val="bullet"/>
      <w:lvlText w:val="o"/>
      <w:lvlJc w:val="left"/>
      <w:pPr>
        <w:tabs>
          <w:tab w:val="num" w:pos="3600"/>
        </w:tabs>
        <w:ind w:left="3600" w:hanging="360"/>
      </w:pPr>
      <w:rPr>
        <w:rFonts w:ascii="Courier New" w:hAnsi="Courier New"/>
      </w:rPr>
    </w:lvl>
    <w:lvl w:ilvl="5" w:tplc="9E6031F0">
      <w:start w:val="1"/>
      <w:numFmt w:val="bullet"/>
      <w:lvlText w:val=""/>
      <w:lvlJc w:val="left"/>
      <w:pPr>
        <w:tabs>
          <w:tab w:val="num" w:pos="4320"/>
        </w:tabs>
        <w:ind w:left="4320" w:hanging="360"/>
      </w:pPr>
      <w:rPr>
        <w:rFonts w:ascii="Wingdings" w:hAnsi="Wingdings"/>
      </w:rPr>
    </w:lvl>
    <w:lvl w:ilvl="6" w:tplc="2AB23686">
      <w:start w:val="1"/>
      <w:numFmt w:val="bullet"/>
      <w:lvlText w:val=""/>
      <w:lvlJc w:val="left"/>
      <w:pPr>
        <w:tabs>
          <w:tab w:val="num" w:pos="5040"/>
        </w:tabs>
        <w:ind w:left="5040" w:hanging="360"/>
      </w:pPr>
      <w:rPr>
        <w:rFonts w:ascii="Symbol" w:hAnsi="Symbol"/>
      </w:rPr>
    </w:lvl>
    <w:lvl w:ilvl="7" w:tplc="0B065722">
      <w:start w:val="1"/>
      <w:numFmt w:val="bullet"/>
      <w:lvlText w:val="o"/>
      <w:lvlJc w:val="left"/>
      <w:pPr>
        <w:tabs>
          <w:tab w:val="num" w:pos="5760"/>
        </w:tabs>
        <w:ind w:left="5760" w:hanging="360"/>
      </w:pPr>
      <w:rPr>
        <w:rFonts w:ascii="Courier New" w:hAnsi="Courier New"/>
      </w:rPr>
    </w:lvl>
    <w:lvl w:ilvl="8" w:tplc="0E32087E">
      <w:start w:val="1"/>
      <w:numFmt w:val="bullet"/>
      <w:lvlText w:val=""/>
      <w:lvlJc w:val="left"/>
      <w:pPr>
        <w:tabs>
          <w:tab w:val="num" w:pos="6480"/>
        </w:tabs>
        <w:ind w:left="6480" w:hanging="360"/>
      </w:pPr>
      <w:rPr>
        <w:rFonts w:ascii="Wingdings" w:hAnsi="Wingdings"/>
      </w:rPr>
    </w:lvl>
  </w:abstractNum>
  <w:abstractNum w:abstractNumId="257">
    <w:nsid w:val="7BE95E5F"/>
    <w:multiLevelType w:val="hybridMultilevel"/>
    <w:tmpl w:val="7BE95E5F"/>
    <w:lvl w:ilvl="0" w:tplc="0114BA4C">
      <w:start w:val="1"/>
      <w:numFmt w:val="bullet"/>
      <w:lvlText w:val=""/>
      <w:lvlJc w:val="left"/>
      <w:pPr>
        <w:ind w:left="720" w:hanging="360"/>
      </w:pPr>
      <w:rPr>
        <w:rFonts w:ascii="Symbol" w:hAnsi="Symbol"/>
      </w:rPr>
    </w:lvl>
    <w:lvl w:ilvl="1" w:tplc="985C6610">
      <w:start w:val="1"/>
      <w:numFmt w:val="bullet"/>
      <w:lvlText w:val="o"/>
      <w:lvlJc w:val="left"/>
      <w:pPr>
        <w:tabs>
          <w:tab w:val="num" w:pos="1440"/>
        </w:tabs>
        <w:ind w:left="1440" w:hanging="360"/>
      </w:pPr>
      <w:rPr>
        <w:rFonts w:ascii="Courier New" w:hAnsi="Courier New"/>
      </w:rPr>
    </w:lvl>
    <w:lvl w:ilvl="2" w:tplc="E8BAAFCE">
      <w:start w:val="1"/>
      <w:numFmt w:val="bullet"/>
      <w:lvlText w:val=""/>
      <w:lvlJc w:val="left"/>
      <w:pPr>
        <w:tabs>
          <w:tab w:val="num" w:pos="2160"/>
        </w:tabs>
        <w:ind w:left="2160" w:hanging="360"/>
      </w:pPr>
      <w:rPr>
        <w:rFonts w:ascii="Wingdings" w:hAnsi="Wingdings"/>
      </w:rPr>
    </w:lvl>
    <w:lvl w:ilvl="3" w:tplc="1BFE6132">
      <w:start w:val="1"/>
      <w:numFmt w:val="bullet"/>
      <w:lvlText w:val=""/>
      <w:lvlJc w:val="left"/>
      <w:pPr>
        <w:tabs>
          <w:tab w:val="num" w:pos="2880"/>
        </w:tabs>
        <w:ind w:left="2880" w:hanging="360"/>
      </w:pPr>
      <w:rPr>
        <w:rFonts w:ascii="Symbol" w:hAnsi="Symbol"/>
      </w:rPr>
    </w:lvl>
    <w:lvl w:ilvl="4" w:tplc="2A8EF2AA">
      <w:start w:val="1"/>
      <w:numFmt w:val="bullet"/>
      <w:lvlText w:val="o"/>
      <w:lvlJc w:val="left"/>
      <w:pPr>
        <w:tabs>
          <w:tab w:val="num" w:pos="3600"/>
        </w:tabs>
        <w:ind w:left="3600" w:hanging="360"/>
      </w:pPr>
      <w:rPr>
        <w:rFonts w:ascii="Courier New" w:hAnsi="Courier New"/>
      </w:rPr>
    </w:lvl>
    <w:lvl w:ilvl="5" w:tplc="E5FCA9AC">
      <w:start w:val="1"/>
      <w:numFmt w:val="bullet"/>
      <w:lvlText w:val=""/>
      <w:lvlJc w:val="left"/>
      <w:pPr>
        <w:tabs>
          <w:tab w:val="num" w:pos="4320"/>
        </w:tabs>
        <w:ind w:left="4320" w:hanging="360"/>
      </w:pPr>
      <w:rPr>
        <w:rFonts w:ascii="Wingdings" w:hAnsi="Wingdings"/>
      </w:rPr>
    </w:lvl>
    <w:lvl w:ilvl="6" w:tplc="E0B88C50">
      <w:start w:val="1"/>
      <w:numFmt w:val="bullet"/>
      <w:lvlText w:val=""/>
      <w:lvlJc w:val="left"/>
      <w:pPr>
        <w:tabs>
          <w:tab w:val="num" w:pos="5040"/>
        </w:tabs>
        <w:ind w:left="5040" w:hanging="360"/>
      </w:pPr>
      <w:rPr>
        <w:rFonts w:ascii="Symbol" w:hAnsi="Symbol"/>
      </w:rPr>
    </w:lvl>
    <w:lvl w:ilvl="7" w:tplc="6F7EC218">
      <w:start w:val="1"/>
      <w:numFmt w:val="bullet"/>
      <w:lvlText w:val="o"/>
      <w:lvlJc w:val="left"/>
      <w:pPr>
        <w:tabs>
          <w:tab w:val="num" w:pos="5760"/>
        </w:tabs>
        <w:ind w:left="5760" w:hanging="360"/>
      </w:pPr>
      <w:rPr>
        <w:rFonts w:ascii="Courier New" w:hAnsi="Courier New"/>
      </w:rPr>
    </w:lvl>
    <w:lvl w:ilvl="8" w:tplc="C5C0D31A">
      <w:start w:val="1"/>
      <w:numFmt w:val="bullet"/>
      <w:lvlText w:val=""/>
      <w:lvlJc w:val="left"/>
      <w:pPr>
        <w:tabs>
          <w:tab w:val="num" w:pos="6480"/>
        </w:tabs>
        <w:ind w:left="6480" w:hanging="360"/>
      </w:pPr>
      <w:rPr>
        <w:rFonts w:ascii="Wingdings" w:hAnsi="Wingdings"/>
      </w:rPr>
    </w:lvl>
  </w:abstractNum>
  <w:abstractNum w:abstractNumId="258">
    <w:nsid w:val="7BE95E60"/>
    <w:multiLevelType w:val="hybridMultilevel"/>
    <w:tmpl w:val="7BE95E60"/>
    <w:lvl w:ilvl="0" w:tplc="67186F14">
      <w:start w:val="1"/>
      <w:numFmt w:val="bullet"/>
      <w:lvlText w:val=""/>
      <w:lvlJc w:val="left"/>
      <w:pPr>
        <w:ind w:left="720" w:hanging="360"/>
      </w:pPr>
      <w:rPr>
        <w:rFonts w:ascii="Symbol" w:hAnsi="Symbol"/>
      </w:rPr>
    </w:lvl>
    <w:lvl w:ilvl="1" w:tplc="F12A82FC">
      <w:start w:val="1"/>
      <w:numFmt w:val="bullet"/>
      <w:lvlText w:val="o"/>
      <w:lvlJc w:val="left"/>
      <w:pPr>
        <w:tabs>
          <w:tab w:val="num" w:pos="1440"/>
        </w:tabs>
        <w:ind w:left="1440" w:hanging="360"/>
      </w:pPr>
      <w:rPr>
        <w:rFonts w:ascii="Courier New" w:hAnsi="Courier New"/>
      </w:rPr>
    </w:lvl>
    <w:lvl w:ilvl="2" w:tplc="7F72D802">
      <w:start w:val="1"/>
      <w:numFmt w:val="bullet"/>
      <w:lvlText w:val=""/>
      <w:lvlJc w:val="left"/>
      <w:pPr>
        <w:tabs>
          <w:tab w:val="num" w:pos="2160"/>
        </w:tabs>
        <w:ind w:left="2160" w:hanging="360"/>
      </w:pPr>
      <w:rPr>
        <w:rFonts w:ascii="Wingdings" w:hAnsi="Wingdings"/>
      </w:rPr>
    </w:lvl>
    <w:lvl w:ilvl="3" w:tplc="781C645E">
      <w:start w:val="1"/>
      <w:numFmt w:val="bullet"/>
      <w:lvlText w:val=""/>
      <w:lvlJc w:val="left"/>
      <w:pPr>
        <w:tabs>
          <w:tab w:val="num" w:pos="2880"/>
        </w:tabs>
        <w:ind w:left="2880" w:hanging="360"/>
      </w:pPr>
      <w:rPr>
        <w:rFonts w:ascii="Symbol" w:hAnsi="Symbol"/>
      </w:rPr>
    </w:lvl>
    <w:lvl w:ilvl="4" w:tplc="F0D6F26E">
      <w:start w:val="1"/>
      <w:numFmt w:val="bullet"/>
      <w:lvlText w:val="o"/>
      <w:lvlJc w:val="left"/>
      <w:pPr>
        <w:tabs>
          <w:tab w:val="num" w:pos="3600"/>
        </w:tabs>
        <w:ind w:left="3600" w:hanging="360"/>
      </w:pPr>
      <w:rPr>
        <w:rFonts w:ascii="Courier New" w:hAnsi="Courier New"/>
      </w:rPr>
    </w:lvl>
    <w:lvl w:ilvl="5" w:tplc="EF90F508">
      <w:start w:val="1"/>
      <w:numFmt w:val="bullet"/>
      <w:lvlText w:val=""/>
      <w:lvlJc w:val="left"/>
      <w:pPr>
        <w:tabs>
          <w:tab w:val="num" w:pos="4320"/>
        </w:tabs>
        <w:ind w:left="4320" w:hanging="360"/>
      </w:pPr>
      <w:rPr>
        <w:rFonts w:ascii="Wingdings" w:hAnsi="Wingdings"/>
      </w:rPr>
    </w:lvl>
    <w:lvl w:ilvl="6" w:tplc="ECBC9BD0">
      <w:start w:val="1"/>
      <w:numFmt w:val="bullet"/>
      <w:lvlText w:val=""/>
      <w:lvlJc w:val="left"/>
      <w:pPr>
        <w:tabs>
          <w:tab w:val="num" w:pos="5040"/>
        </w:tabs>
        <w:ind w:left="5040" w:hanging="360"/>
      </w:pPr>
      <w:rPr>
        <w:rFonts w:ascii="Symbol" w:hAnsi="Symbol"/>
      </w:rPr>
    </w:lvl>
    <w:lvl w:ilvl="7" w:tplc="0DAA71EE">
      <w:start w:val="1"/>
      <w:numFmt w:val="bullet"/>
      <w:lvlText w:val="o"/>
      <w:lvlJc w:val="left"/>
      <w:pPr>
        <w:tabs>
          <w:tab w:val="num" w:pos="5760"/>
        </w:tabs>
        <w:ind w:left="5760" w:hanging="360"/>
      </w:pPr>
      <w:rPr>
        <w:rFonts w:ascii="Courier New" w:hAnsi="Courier New"/>
      </w:rPr>
    </w:lvl>
    <w:lvl w:ilvl="8" w:tplc="203C0AEE">
      <w:start w:val="1"/>
      <w:numFmt w:val="bullet"/>
      <w:lvlText w:val=""/>
      <w:lvlJc w:val="left"/>
      <w:pPr>
        <w:tabs>
          <w:tab w:val="num" w:pos="6480"/>
        </w:tabs>
        <w:ind w:left="6480" w:hanging="360"/>
      </w:pPr>
      <w:rPr>
        <w:rFonts w:ascii="Wingdings" w:hAnsi="Wingdings"/>
      </w:rPr>
    </w:lvl>
  </w:abstractNum>
  <w:abstractNum w:abstractNumId="259">
    <w:nsid w:val="7BE95E61"/>
    <w:multiLevelType w:val="hybridMultilevel"/>
    <w:tmpl w:val="7BE95E61"/>
    <w:lvl w:ilvl="0" w:tplc="97EA9078">
      <w:start w:val="1"/>
      <w:numFmt w:val="bullet"/>
      <w:lvlText w:val=""/>
      <w:lvlJc w:val="left"/>
      <w:pPr>
        <w:ind w:left="720" w:hanging="360"/>
      </w:pPr>
      <w:rPr>
        <w:rFonts w:ascii="Symbol" w:hAnsi="Symbol"/>
      </w:rPr>
    </w:lvl>
    <w:lvl w:ilvl="1" w:tplc="DD78EECC">
      <w:start w:val="1"/>
      <w:numFmt w:val="bullet"/>
      <w:lvlText w:val="o"/>
      <w:lvlJc w:val="left"/>
      <w:pPr>
        <w:tabs>
          <w:tab w:val="num" w:pos="1440"/>
        </w:tabs>
        <w:ind w:left="1440" w:hanging="360"/>
      </w:pPr>
      <w:rPr>
        <w:rFonts w:ascii="Courier New" w:hAnsi="Courier New"/>
      </w:rPr>
    </w:lvl>
    <w:lvl w:ilvl="2" w:tplc="9CE0EDA4">
      <w:start w:val="1"/>
      <w:numFmt w:val="bullet"/>
      <w:lvlText w:val=""/>
      <w:lvlJc w:val="left"/>
      <w:pPr>
        <w:tabs>
          <w:tab w:val="num" w:pos="2160"/>
        </w:tabs>
        <w:ind w:left="2160" w:hanging="360"/>
      </w:pPr>
      <w:rPr>
        <w:rFonts w:ascii="Wingdings" w:hAnsi="Wingdings"/>
      </w:rPr>
    </w:lvl>
    <w:lvl w:ilvl="3" w:tplc="2DD6F01C">
      <w:start w:val="1"/>
      <w:numFmt w:val="bullet"/>
      <w:lvlText w:val=""/>
      <w:lvlJc w:val="left"/>
      <w:pPr>
        <w:tabs>
          <w:tab w:val="num" w:pos="2880"/>
        </w:tabs>
        <w:ind w:left="2880" w:hanging="360"/>
      </w:pPr>
      <w:rPr>
        <w:rFonts w:ascii="Symbol" w:hAnsi="Symbol"/>
      </w:rPr>
    </w:lvl>
    <w:lvl w:ilvl="4" w:tplc="2886F2F2">
      <w:start w:val="1"/>
      <w:numFmt w:val="bullet"/>
      <w:lvlText w:val="o"/>
      <w:lvlJc w:val="left"/>
      <w:pPr>
        <w:tabs>
          <w:tab w:val="num" w:pos="3600"/>
        </w:tabs>
        <w:ind w:left="3600" w:hanging="360"/>
      </w:pPr>
      <w:rPr>
        <w:rFonts w:ascii="Courier New" w:hAnsi="Courier New"/>
      </w:rPr>
    </w:lvl>
    <w:lvl w:ilvl="5" w:tplc="E94A4D6E">
      <w:start w:val="1"/>
      <w:numFmt w:val="bullet"/>
      <w:lvlText w:val=""/>
      <w:lvlJc w:val="left"/>
      <w:pPr>
        <w:tabs>
          <w:tab w:val="num" w:pos="4320"/>
        </w:tabs>
        <w:ind w:left="4320" w:hanging="360"/>
      </w:pPr>
      <w:rPr>
        <w:rFonts w:ascii="Wingdings" w:hAnsi="Wingdings"/>
      </w:rPr>
    </w:lvl>
    <w:lvl w:ilvl="6" w:tplc="F230B080">
      <w:start w:val="1"/>
      <w:numFmt w:val="bullet"/>
      <w:lvlText w:val=""/>
      <w:lvlJc w:val="left"/>
      <w:pPr>
        <w:tabs>
          <w:tab w:val="num" w:pos="5040"/>
        </w:tabs>
        <w:ind w:left="5040" w:hanging="360"/>
      </w:pPr>
      <w:rPr>
        <w:rFonts w:ascii="Symbol" w:hAnsi="Symbol"/>
      </w:rPr>
    </w:lvl>
    <w:lvl w:ilvl="7" w:tplc="C8D66E76">
      <w:start w:val="1"/>
      <w:numFmt w:val="bullet"/>
      <w:lvlText w:val="o"/>
      <w:lvlJc w:val="left"/>
      <w:pPr>
        <w:tabs>
          <w:tab w:val="num" w:pos="5760"/>
        </w:tabs>
        <w:ind w:left="5760" w:hanging="360"/>
      </w:pPr>
      <w:rPr>
        <w:rFonts w:ascii="Courier New" w:hAnsi="Courier New"/>
      </w:rPr>
    </w:lvl>
    <w:lvl w:ilvl="8" w:tplc="46D830FC">
      <w:start w:val="1"/>
      <w:numFmt w:val="bullet"/>
      <w:lvlText w:val=""/>
      <w:lvlJc w:val="left"/>
      <w:pPr>
        <w:tabs>
          <w:tab w:val="num" w:pos="6480"/>
        </w:tabs>
        <w:ind w:left="6480" w:hanging="360"/>
      </w:pPr>
      <w:rPr>
        <w:rFonts w:ascii="Wingdings" w:hAnsi="Wingdings"/>
      </w:rPr>
    </w:lvl>
  </w:abstractNum>
  <w:abstractNum w:abstractNumId="260">
    <w:nsid w:val="7BE95E62"/>
    <w:multiLevelType w:val="hybridMultilevel"/>
    <w:tmpl w:val="7BE95E62"/>
    <w:lvl w:ilvl="0" w:tplc="1742843A">
      <w:start w:val="1"/>
      <w:numFmt w:val="bullet"/>
      <w:lvlText w:val=""/>
      <w:lvlJc w:val="left"/>
      <w:pPr>
        <w:ind w:left="720" w:hanging="360"/>
      </w:pPr>
      <w:rPr>
        <w:rFonts w:ascii="Symbol" w:hAnsi="Symbol"/>
      </w:rPr>
    </w:lvl>
    <w:lvl w:ilvl="1" w:tplc="04D6FCB6">
      <w:start w:val="1"/>
      <w:numFmt w:val="bullet"/>
      <w:lvlText w:val="o"/>
      <w:lvlJc w:val="left"/>
      <w:pPr>
        <w:tabs>
          <w:tab w:val="num" w:pos="1440"/>
        </w:tabs>
        <w:ind w:left="1440" w:hanging="360"/>
      </w:pPr>
      <w:rPr>
        <w:rFonts w:ascii="Courier New" w:hAnsi="Courier New"/>
      </w:rPr>
    </w:lvl>
    <w:lvl w:ilvl="2" w:tplc="75327642">
      <w:start w:val="1"/>
      <w:numFmt w:val="bullet"/>
      <w:lvlText w:val=""/>
      <w:lvlJc w:val="left"/>
      <w:pPr>
        <w:tabs>
          <w:tab w:val="num" w:pos="2160"/>
        </w:tabs>
        <w:ind w:left="2160" w:hanging="360"/>
      </w:pPr>
      <w:rPr>
        <w:rFonts w:ascii="Wingdings" w:hAnsi="Wingdings"/>
      </w:rPr>
    </w:lvl>
    <w:lvl w:ilvl="3" w:tplc="4B14CFB4">
      <w:start w:val="1"/>
      <w:numFmt w:val="bullet"/>
      <w:lvlText w:val=""/>
      <w:lvlJc w:val="left"/>
      <w:pPr>
        <w:tabs>
          <w:tab w:val="num" w:pos="2880"/>
        </w:tabs>
        <w:ind w:left="2880" w:hanging="360"/>
      </w:pPr>
      <w:rPr>
        <w:rFonts w:ascii="Symbol" w:hAnsi="Symbol"/>
      </w:rPr>
    </w:lvl>
    <w:lvl w:ilvl="4" w:tplc="BF3AC9EE">
      <w:start w:val="1"/>
      <w:numFmt w:val="bullet"/>
      <w:lvlText w:val="o"/>
      <w:lvlJc w:val="left"/>
      <w:pPr>
        <w:tabs>
          <w:tab w:val="num" w:pos="3600"/>
        </w:tabs>
        <w:ind w:left="3600" w:hanging="360"/>
      </w:pPr>
      <w:rPr>
        <w:rFonts w:ascii="Courier New" w:hAnsi="Courier New"/>
      </w:rPr>
    </w:lvl>
    <w:lvl w:ilvl="5" w:tplc="5C6C3048">
      <w:start w:val="1"/>
      <w:numFmt w:val="bullet"/>
      <w:lvlText w:val=""/>
      <w:lvlJc w:val="left"/>
      <w:pPr>
        <w:tabs>
          <w:tab w:val="num" w:pos="4320"/>
        </w:tabs>
        <w:ind w:left="4320" w:hanging="360"/>
      </w:pPr>
      <w:rPr>
        <w:rFonts w:ascii="Wingdings" w:hAnsi="Wingdings"/>
      </w:rPr>
    </w:lvl>
    <w:lvl w:ilvl="6" w:tplc="87FA1C46">
      <w:start w:val="1"/>
      <w:numFmt w:val="bullet"/>
      <w:lvlText w:val=""/>
      <w:lvlJc w:val="left"/>
      <w:pPr>
        <w:tabs>
          <w:tab w:val="num" w:pos="5040"/>
        </w:tabs>
        <w:ind w:left="5040" w:hanging="360"/>
      </w:pPr>
      <w:rPr>
        <w:rFonts w:ascii="Symbol" w:hAnsi="Symbol"/>
      </w:rPr>
    </w:lvl>
    <w:lvl w:ilvl="7" w:tplc="34945E1A">
      <w:start w:val="1"/>
      <w:numFmt w:val="bullet"/>
      <w:lvlText w:val="o"/>
      <w:lvlJc w:val="left"/>
      <w:pPr>
        <w:tabs>
          <w:tab w:val="num" w:pos="5760"/>
        </w:tabs>
        <w:ind w:left="5760" w:hanging="360"/>
      </w:pPr>
      <w:rPr>
        <w:rFonts w:ascii="Courier New" w:hAnsi="Courier New"/>
      </w:rPr>
    </w:lvl>
    <w:lvl w:ilvl="8" w:tplc="6BF06A62">
      <w:start w:val="1"/>
      <w:numFmt w:val="bullet"/>
      <w:lvlText w:val=""/>
      <w:lvlJc w:val="left"/>
      <w:pPr>
        <w:tabs>
          <w:tab w:val="num" w:pos="6480"/>
        </w:tabs>
        <w:ind w:left="6480" w:hanging="360"/>
      </w:pPr>
      <w:rPr>
        <w:rFonts w:ascii="Wingdings" w:hAnsi="Wingdings"/>
      </w:rPr>
    </w:lvl>
  </w:abstractNum>
  <w:abstractNum w:abstractNumId="261">
    <w:nsid w:val="7BE95E63"/>
    <w:multiLevelType w:val="hybridMultilevel"/>
    <w:tmpl w:val="7BE95E63"/>
    <w:lvl w:ilvl="0" w:tplc="BBBE141E">
      <w:start w:val="1"/>
      <w:numFmt w:val="bullet"/>
      <w:lvlText w:val=""/>
      <w:lvlJc w:val="left"/>
      <w:pPr>
        <w:ind w:left="720" w:hanging="360"/>
      </w:pPr>
      <w:rPr>
        <w:rFonts w:ascii="Symbol" w:hAnsi="Symbol"/>
      </w:rPr>
    </w:lvl>
    <w:lvl w:ilvl="1" w:tplc="2D44F7CA">
      <w:start w:val="1"/>
      <w:numFmt w:val="bullet"/>
      <w:lvlText w:val="o"/>
      <w:lvlJc w:val="left"/>
      <w:pPr>
        <w:tabs>
          <w:tab w:val="num" w:pos="1440"/>
        </w:tabs>
        <w:ind w:left="1440" w:hanging="360"/>
      </w:pPr>
      <w:rPr>
        <w:rFonts w:ascii="Courier New" w:hAnsi="Courier New"/>
      </w:rPr>
    </w:lvl>
    <w:lvl w:ilvl="2" w:tplc="888CE84E">
      <w:start w:val="1"/>
      <w:numFmt w:val="bullet"/>
      <w:lvlText w:val=""/>
      <w:lvlJc w:val="left"/>
      <w:pPr>
        <w:tabs>
          <w:tab w:val="num" w:pos="2160"/>
        </w:tabs>
        <w:ind w:left="2160" w:hanging="360"/>
      </w:pPr>
      <w:rPr>
        <w:rFonts w:ascii="Wingdings" w:hAnsi="Wingdings"/>
      </w:rPr>
    </w:lvl>
    <w:lvl w:ilvl="3" w:tplc="95DA7B5A">
      <w:start w:val="1"/>
      <w:numFmt w:val="bullet"/>
      <w:lvlText w:val=""/>
      <w:lvlJc w:val="left"/>
      <w:pPr>
        <w:tabs>
          <w:tab w:val="num" w:pos="2880"/>
        </w:tabs>
        <w:ind w:left="2880" w:hanging="360"/>
      </w:pPr>
      <w:rPr>
        <w:rFonts w:ascii="Symbol" w:hAnsi="Symbol"/>
      </w:rPr>
    </w:lvl>
    <w:lvl w:ilvl="4" w:tplc="AFAC0788">
      <w:start w:val="1"/>
      <w:numFmt w:val="bullet"/>
      <w:lvlText w:val="o"/>
      <w:lvlJc w:val="left"/>
      <w:pPr>
        <w:tabs>
          <w:tab w:val="num" w:pos="3600"/>
        </w:tabs>
        <w:ind w:left="3600" w:hanging="360"/>
      </w:pPr>
      <w:rPr>
        <w:rFonts w:ascii="Courier New" w:hAnsi="Courier New"/>
      </w:rPr>
    </w:lvl>
    <w:lvl w:ilvl="5" w:tplc="61487660">
      <w:start w:val="1"/>
      <w:numFmt w:val="bullet"/>
      <w:lvlText w:val=""/>
      <w:lvlJc w:val="left"/>
      <w:pPr>
        <w:tabs>
          <w:tab w:val="num" w:pos="4320"/>
        </w:tabs>
        <w:ind w:left="4320" w:hanging="360"/>
      </w:pPr>
      <w:rPr>
        <w:rFonts w:ascii="Wingdings" w:hAnsi="Wingdings"/>
      </w:rPr>
    </w:lvl>
    <w:lvl w:ilvl="6" w:tplc="DD0C9D28">
      <w:start w:val="1"/>
      <w:numFmt w:val="bullet"/>
      <w:lvlText w:val=""/>
      <w:lvlJc w:val="left"/>
      <w:pPr>
        <w:tabs>
          <w:tab w:val="num" w:pos="5040"/>
        </w:tabs>
        <w:ind w:left="5040" w:hanging="360"/>
      </w:pPr>
      <w:rPr>
        <w:rFonts w:ascii="Symbol" w:hAnsi="Symbol"/>
      </w:rPr>
    </w:lvl>
    <w:lvl w:ilvl="7" w:tplc="78CC9D84">
      <w:start w:val="1"/>
      <w:numFmt w:val="bullet"/>
      <w:lvlText w:val="o"/>
      <w:lvlJc w:val="left"/>
      <w:pPr>
        <w:tabs>
          <w:tab w:val="num" w:pos="5760"/>
        </w:tabs>
        <w:ind w:left="5760" w:hanging="360"/>
      </w:pPr>
      <w:rPr>
        <w:rFonts w:ascii="Courier New" w:hAnsi="Courier New"/>
      </w:rPr>
    </w:lvl>
    <w:lvl w:ilvl="8" w:tplc="55667A40">
      <w:start w:val="1"/>
      <w:numFmt w:val="bullet"/>
      <w:lvlText w:val=""/>
      <w:lvlJc w:val="left"/>
      <w:pPr>
        <w:tabs>
          <w:tab w:val="num" w:pos="6480"/>
        </w:tabs>
        <w:ind w:left="6480" w:hanging="360"/>
      </w:pPr>
      <w:rPr>
        <w:rFonts w:ascii="Wingdings" w:hAnsi="Wingdings"/>
      </w:rPr>
    </w:lvl>
  </w:abstractNum>
  <w:abstractNum w:abstractNumId="262">
    <w:nsid w:val="7BE95E64"/>
    <w:multiLevelType w:val="hybridMultilevel"/>
    <w:tmpl w:val="7BE95E64"/>
    <w:lvl w:ilvl="0" w:tplc="57105756">
      <w:start w:val="1"/>
      <w:numFmt w:val="bullet"/>
      <w:lvlText w:val=""/>
      <w:lvlJc w:val="left"/>
      <w:pPr>
        <w:ind w:left="720" w:hanging="360"/>
      </w:pPr>
      <w:rPr>
        <w:rFonts w:ascii="Symbol" w:hAnsi="Symbol"/>
      </w:rPr>
    </w:lvl>
    <w:lvl w:ilvl="1" w:tplc="FD80D0E6">
      <w:start w:val="1"/>
      <w:numFmt w:val="bullet"/>
      <w:lvlText w:val="o"/>
      <w:lvlJc w:val="left"/>
      <w:pPr>
        <w:tabs>
          <w:tab w:val="num" w:pos="1440"/>
        </w:tabs>
        <w:ind w:left="1440" w:hanging="360"/>
      </w:pPr>
      <w:rPr>
        <w:rFonts w:ascii="Courier New" w:hAnsi="Courier New"/>
      </w:rPr>
    </w:lvl>
    <w:lvl w:ilvl="2" w:tplc="98E04156">
      <w:start w:val="1"/>
      <w:numFmt w:val="bullet"/>
      <w:lvlText w:val=""/>
      <w:lvlJc w:val="left"/>
      <w:pPr>
        <w:tabs>
          <w:tab w:val="num" w:pos="2160"/>
        </w:tabs>
        <w:ind w:left="2160" w:hanging="360"/>
      </w:pPr>
      <w:rPr>
        <w:rFonts w:ascii="Wingdings" w:hAnsi="Wingdings"/>
      </w:rPr>
    </w:lvl>
    <w:lvl w:ilvl="3" w:tplc="FC26C2B0">
      <w:start w:val="1"/>
      <w:numFmt w:val="bullet"/>
      <w:lvlText w:val=""/>
      <w:lvlJc w:val="left"/>
      <w:pPr>
        <w:tabs>
          <w:tab w:val="num" w:pos="2880"/>
        </w:tabs>
        <w:ind w:left="2880" w:hanging="360"/>
      </w:pPr>
      <w:rPr>
        <w:rFonts w:ascii="Symbol" w:hAnsi="Symbol"/>
      </w:rPr>
    </w:lvl>
    <w:lvl w:ilvl="4" w:tplc="757CAD7E">
      <w:start w:val="1"/>
      <w:numFmt w:val="bullet"/>
      <w:lvlText w:val="o"/>
      <w:lvlJc w:val="left"/>
      <w:pPr>
        <w:tabs>
          <w:tab w:val="num" w:pos="3600"/>
        </w:tabs>
        <w:ind w:left="3600" w:hanging="360"/>
      </w:pPr>
      <w:rPr>
        <w:rFonts w:ascii="Courier New" w:hAnsi="Courier New"/>
      </w:rPr>
    </w:lvl>
    <w:lvl w:ilvl="5" w:tplc="5A4462DC">
      <w:start w:val="1"/>
      <w:numFmt w:val="bullet"/>
      <w:lvlText w:val=""/>
      <w:lvlJc w:val="left"/>
      <w:pPr>
        <w:tabs>
          <w:tab w:val="num" w:pos="4320"/>
        </w:tabs>
        <w:ind w:left="4320" w:hanging="360"/>
      </w:pPr>
      <w:rPr>
        <w:rFonts w:ascii="Wingdings" w:hAnsi="Wingdings"/>
      </w:rPr>
    </w:lvl>
    <w:lvl w:ilvl="6" w:tplc="164825FA">
      <w:start w:val="1"/>
      <w:numFmt w:val="bullet"/>
      <w:lvlText w:val=""/>
      <w:lvlJc w:val="left"/>
      <w:pPr>
        <w:tabs>
          <w:tab w:val="num" w:pos="5040"/>
        </w:tabs>
        <w:ind w:left="5040" w:hanging="360"/>
      </w:pPr>
      <w:rPr>
        <w:rFonts w:ascii="Symbol" w:hAnsi="Symbol"/>
      </w:rPr>
    </w:lvl>
    <w:lvl w:ilvl="7" w:tplc="64D25D20">
      <w:start w:val="1"/>
      <w:numFmt w:val="bullet"/>
      <w:lvlText w:val="o"/>
      <w:lvlJc w:val="left"/>
      <w:pPr>
        <w:tabs>
          <w:tab w:val="num" w:pos="5760"/>
        </w:tabs>
        <w:ind w:left="5760" w:hanging="360"/>
      </w:pPr>
      <w:rPr>
        <w:rFonts w:ascii="Courier New" w:hAnsi="Courier New"/>
      </w:rPr>
    </w:lvl>
    <w:lvl w:ilvl="8" w:tplc="EA80B82E">
      <w:start w:val="1"/>
      <w:numFmt w:val="bullet"/>
      <w:lvlText w:val=""/>
      <w:lvlJc w:val="left"/>
      <w:pPr>
        <w:tabs>
          <w:tab w:val="num" w:pos="6480"/>
        </w:tabs>
        <w:ind w:left="6480" w:hanging="360"/>
      </w:pPr>
      <w:rPr>
        <w:rFonts w:ascii="Wingdings" w:hAnsi="Wingdings"/>
      </w:rPr>
    </w:lvl>
  </w:abstractNum>
  <w:abstractNum w:abstractNumId="263">
    <w:nsid w:val="7BE95E65"/>
    <w:multiLevelType w:val="hybridMultilevel"/>
    <w:tmpl w:val="7BE95E65"/>
    <w:lvl w:ilvl="0" w:tplc="1A242144">
      <w:start w:val="1"/>
      <w:numFmt w:val="bullet"/>
      <w:lvlText w:val=""/>
      <w:lvlJc w:val="left"/>
      <w:pPr>
        <w:ind w:left="720" w:hanging="360"/>
      </w:pPr>
      <w:rPr>
        <w:rFonts w:ascii="Symbol" w:hAnsi="Symbol"/>
      </w:rPr>
    </w:lvl>
    <w:lvl w:ilvl="1" w:tplc="93580754">
      <w:start w:val="1"/>
      <w:numFmt w:val="bullet"/>
      <w:lvlText w:val="o"/>
      <w:lvlJc w:val="left"/>
      <w:pPr>
        <w:tabs>
          <w:tab w:val="num" w:pos="1440"/>
        </w:tabs>
        <w:ind w:left="1440" w:hanging="360"/>
      </w:pPr>
      <w:rPr>
        <w:rFonts w:ascii="Courier New" w:hAnsi="Courier New"/>
      </w:rPr>
    </w:lvl>
    <w:lvl w:ilvl="2" w:tplc="A402487C">
      <w:start w:val="1"/>
      <w:numFmt w:val="bullet"/>
      <w:lvlText w:val=""/>
      <w:lvlJc w:val="left"/>
      <w:pPr>
        <w:tabs>
          <w:tab w:val="num" w:pos="2160"/>
        </w:tabs>
        <w:ind w:left="2160" w:hanging="360"/>
      </w:pPr>
      <w:rPr>
        <w:rFonts w:ascii="Wingdings" w:hAnsi="Wingdings"/>
      </w:rPr>
    </w:lvl>
    <w:lvl w:ilvl="3" w:tplc="337A5154">
      <w:start w:val="1"/>
      <w:numFmt w:val="bullet"/>
      <w:lvlText w:val=""/>
      <w:lvlJc w:val="left"/>
      <w:pPr>
        <w:tabs>
          <w:tab w:val="num" w:pos="2880"/>
        </w:tabs>
        <w:ind w:left="2880" w:hanging="360"/>
      </w:pPr>
      <w:rPr>
        <w:rFonts w:ascii="Symbol" w:hAnsi="Symbol"/>
      </w:rPr>
    </w:lvl>
    <w:lvl w:ilvl="4" w:tplc="815407EA">
      <w:start w:val="1"/>
      <w:numFmt w:val="bullet"/>
      <w:lvlText w:val="o"/>
      <w:lvlJc w:val="left"/>
      <w:pPr>
        <w:tabs>
          <w:tab w:val="num" w:pos="3600"/>
        </w:tabs>
        <w:ind w:left="3600" w:hanging="360"/>
      </w:pPr>
      <w:rPr>
        <w:rFonts w:ascii="Courier New" w:hAnsi="Courier New"/>
      </w:rPr>
    </w:lvl>
    <w:lvl w:ilvl="5" w:tplc="E1E0E3F4">
      <w:start w:val="1"/>
      <w:numFmt w:val="bullet"/>
      <w:lvlText w:val=""/>
      <w:lvlJc w:val="left"/>
      <w:pPr>
        <w:tabs>
          <w:tab w:val="num" w:pos="4320"/>
        </w:tabs>
        <w:ind w:left="4320" w:hanging="360"/>
      </w:pPr>
      <w:rPr>
        <w:rFonts w:ascii="Wingdings" w:hAnsi="Wingdings"/>
      </w:rPr>
    </w:lvl>
    <w:lvl w:ilvl="6" w:tplc="C666EBBE">
      <w:start w:val="1"/>
      <w:numFmt w:val="bullet"/>
      <w:lvlText w:val=""/>
      <w:lvlJc w:val="left"/>
      <w:pPr>
        <w:tabs>
          <w:tab w:val="num" w:pos="5040"/>
        </w:tabs>
        <w:ind w:left="5040" w:hanging="360"/>
      </w:pPr>
      <w:rPr>
        <w:rFonts w:ascii="Symbol" w:hAnsi="Symbol"/>
      </w:rPr>
    </w:lvl>
    <w:lvl w:ilvl="7" w:tplc="8D1E372E">
      <w:start w:val="1"/>
      <w:numFmt w:val="bullet"/>
      <w:lvlText w:val="o"/>
      <w:lvlJc w:val="left"/>
      <w:pPr>
        <w:tabs>
          <w:tab w:val="num" w:pos="5760"/>
        </w:tabs>
        <w:ind w:left="5760" w:hanging="360"/>
      </w:pPr>
      <w:rPr>
        <w:rFonts w:ascii="Courier New" w:hAnsi="Courier New"/>
      </w:rPr>
    </w:lvl>
    <w:lvl w:ilvl="8" w:tplc="65780322">
      <w:start w:val="1"/>
      <w:numFmt w:val="bullet"/>
      <w:lvlText w:val=""/>
      <w:lvlJc w:val="left"/>
      <w:pPr>
        <w:tabs>
          <w:tab w:val="num" w:pos="6480"/>
        </w:tabs>
        <w:ind w:left="6480" w:hanging="360"/>
      </w:pPr>
      <w:rPr>
        <w:rFonts w:ascii="Wingdings" w:hAnsi="Wingdings"/>
      </w:rPr>
    </w:lvl>
  </w:abstractNum>
  <w:abstractNum w:abstractNumId="264">
    <w:nsid w:val="7BE95E66"/>
    <w:multiLevelType w:val="hybridMultilevel"/>
    <w:tmpl w:val="7BE95E66"/>
    <w:lvl w:ilvl="0" w:tplc="329C1724">
      <w:start w:val="1"/>
      <w:numFmt w:val="bullet"/>
      <w:lvlText w:val=""/>
      <w:lvlJc w:val="left"/>
      <w:pPr>
        <w:ind w:left="720" w:hanging="360"/>
      </w:pPr>
      <w:rPr>
        <w:rFonts w:ascii="Symbol" w:hAnsi="Symbol"/>
      </w:rPr>
    </w:lvl>
    <w:lvl w:ilvl="1" w:tplc="120A77F4">
      <w:start w:val="1"/>
      <w:numFmt w:val="bullet"/>
      <w:lvlText w:val="o"/>
      <w:lvlJc w:val="left"/>
      <w:pPr>
        <w:tabs>
          <w:tab w:val="num" w:pos="1440"/>
        </w:tabs>
        <w:ind w:left="1440" w:hanging="360"/>
      </w:pPr>
      <w:rPr>
        <w:rFonts w:ascii="Courier New" w:hAnsi="Courier New"/>
      </w:rPr>
    </w:lvl>
    <w:lvl w:ilvl="2" w:tplc="5DB67798">
      <w:start w:val="1"/>
      <w:numFmt w:val="bullet"/>
      <w:lvlText w:val=""/>
      <w:lvlJc w:val="left"/>
      <w:pPr>
        <w:tabs>
          <w:tab w:val="num" w:pos="2160"/>
        </w:tabs>
        <w:ind w:left="2160" w:hanging="360"/>
      </w:pPr>
      <w:rPr>
        <w:rFonts w:ascii="Wingdings" w:hAnsi="Wingdings"/>
      </w:rPr>
    </w:lvl>
    <w:lvl w:ilvl="3" w:tplc="637E38FA">
      <w:start w:val="1"/>
      <w:numFmt w:val="bullet"/>
      <w:lvlText w:val=""/>
      <w:lvlJc w:val="left"/>
      <w:pPr>
        <w:tabs>
          <w:tab w:val="num" w:pos="2880"/>
        </w:tabs>
        <w:ind w:left="2880" w:hanging="360"/>
      </w:pPr>
      <w:rPr>
        <w:rFonts w:ascii="Symbol" w:hAnsi="Symbol"/>
      </w:rPr>
    </w:lvl>
    <w:lvl w:ilvl="4" w:tplc="56AA4E8A">
      <w:start w:val="1"/>
      <w:numFmt w:val="bullet"/>
      <w:lvlText w:val="o"/>
      <w:lvlJc w:val="left"/>
      <w:pPr>
        <w:tabs>
          <w:tab w:val="num" w:pos="3600"/>
        </w:tabs>
        <w:ind w:left="3600" w:hanging="360"/>
      </w:pPr>
      <w:rPr>
        <w:rFonts w:ascii="Courier New" w:hAnsi="Courier New"/>
      </w:rPr>
    </w:lvl>
    <w:lvl w:ilvl="5" w:tplc="550285DA">
      <w:start w:val="1"/>
      <w:numFmt w:val="bullet"/>
      <w:lvlText w:val=""/>
      <w:lvlJc w:val="left"/>
      <w:pPr>
        <w:tabs>
          <w:tab w:val="num" w:pos="4320"/>
        </w:tabs>
        <w:ind w:left="4320" w:hanging="360"/>
      </w:pPr>
      <w:rPr>
        <w:rFonts w:ascii="Wingdings" w:hAnsi="Wingdings"/>
      </w:rPr>
    </w:lvl>
    <w:lvl w:ilvl="6" w:tplc="61349BD0">
      <w:start w:val="1"/>
      <w:numFmt w:val="bullet"/>
      <w:lvlText w:val=""/>
      <w:lvlJc w:val="left"/>
      <w:pPr>
        <w:tabs>
          <w:tab w:val="num" w:pos="5040"/>
        </w:tabs>
        <w:ind w:left="5040" w:hanging="360"/>
      </w:pPr>
      <w:rPr>
        <w:rFonts w:ascii="Symbol" w:hAnsi="Symbol"/>
      </w:rPr>
    </w:lvl>
    <w:lvl w:ilvl="7" w:tplc="0714D89E">
      <w:start w:val="1"/>
      <w:numFmt w:val="bullet"/>
      <w:lvlText w:val="o"/>
      <w:lvlJc w:val="left"/>
      <w:pPr>
        <w:tabs>
          <w:tab w:val="num" w:pos="5760"/>
        </w:tabs>
        <w:ind w:left="5760" w:hanging="360"/>
      </w:pPr>
      <w:rPr>
        <w:rFonts w:ascii="Courier New" w:hAnsi="Courier New"/>
      </w:rPr>
    </w:lvl>
    <w:lvl w:ilvl="8" w:tplc="AE963D3A">
      <w:start w:val="1"/>
      <w:numFmt w:val="bullet"/>
      <w:lvlText w:val=""/>
      <w:lvlJc w:val="left"/>
      <w:pPr>
        <w:tabs>
          <w:tab w:val="num" w:pos="6480"/>
        </w:tabs>
        <w:ind w:left="6480" w:hanging="360"/>
      </w:pPr>
      <w:rPr>
        <w:rFonts w:ascii="Wingdings" w:hAnsi="Wingdings"/>
      </w:rPr>
    </w:lvl>
  </w:abstractNum>
  <w:abstractNum w:abstractNumId="265">
    <w:nsid w:val="7BE95E67"/>
    <w:multiLevelType w:val="hybridMultilevel"/>
    <w:tmpl w:val="7BE95E67"/>
    <w:lvl w:ilvl="0" w:tplc="50148A70">
      <w:start w:val="1"/>
      <w:numFmt w:val="bullet"/>
      <w:lvlText w:val=""/>
      <w:lvlJc w:val="left"/>
      <w:pPr>
        <w:ind w:left="720" w:hanging="360"/>
      </w:pPr>
      <w:rPr>
        <w:rFonts w:ascii="Symbol" w:hAnsi="Symbol"/>
      </w:rPr>
    </w:lvl>
    <w:lvl w:ilvl="1" w:tplc="5704AD2A">
      <w:start w:val="1"/>
      <w:numFmt w:val="bullet"/>
      <w:lvlText w:val="o"/>
      <w:lvlJc w:val="left"/>
      <w:pPr>
        <w:tabs>
          <w:tab w:val="num" w:pos="1440"/>
        </w:tabs>
        <w:ind w:left="1440" w:hanging="360"/>
      </w:pPr>
      <w:rPr>
        <w:rFonts w:ascii="Courier New" w:hAnsi="Courier New"/>
      </w:rPr>
    </w:lvl>
    <w:lvl w:ilvl="2" w:tplc="D58C18A4">
      <w:start w:val="1"/>
      <w:numFmt w:val="bullet"/>
      <w:lvlText w:val=""/>
      <w:lvlJc w:val="left"/>
      <w:pPr>
        <w:tabs>
          <w:tab w:val="num" w:pos="2160"/>
        </w:tabs>
        <w:ind w:left="2160" w:hanging="360"/>
      </w:pPr>
      <w:rPr>
        <w:rFonts w:ascii="Wingdings" w:hAnsi="Wingdings"/>
      </w:rPr>
    </w:lvl>
    <w:lvl w:ilvl="3" w:tplc="A546E7F8">
      <w:start w:val="1"/>
      <w:numFmt w:val="bullet"/>
      <w:lvlText w:val=""/>
      <w:lvlJc w:val="left"/>
      <w:pPr>
        <w:tabs>
          <w:tab w:val="num" w:pos="2880"/>
        </w:tabs>
        <w:ind w:left="2880" w:hanging="360"/>
      </w:pPr>
      <w:rPr>
        <w:rFonts w:ascii="Symbol" w:hAnsi="Symbol"/>
      </w:rPr>
    </w:lvl>
    <w:lvl w:ilvl="4" w:tplc="BB483634">
      <w:start w:val="1"/>
      <w:numFmt w:val="bullet"/>
      <w:lvlText w:val="o"/>
      <w:lvlJc w:val="left"/>
      <w:pPr>
        <w:tabs>
          <w:tab w:val="num" w:pos="3600"/>
        </w:tabs>
        <w:ind w:left="3600" w:hanging="360"/>
      </w:pPr>
      <w:rPr>
        <w:rFonts w:ascii="Courier New" w:hAnsi="Courier New"/>
      </w:rPr>
    </w:lvl>
    <w:lvl w:ilvl="5" w:tplc="E4FAF5E8">
      <w:start w:val="1"/>
      <w:numFmt w:val="bullet"/>
      <w:lvlText w:val=""/>
      <w:lvlJc w:val="left"/>
      <w:pPr>
        <w:tabs>
          <w:tab w:val="num" w:pos="4320"/>
        </w:tabs>
        <w:ind w:left="4320" w:hanging="360"/>
      </w:pPr>
      <w:rPr>
        <w:rFonts w:ascii="Wingdings" w:hAnsi="Wingdings"/>
      </w:rPr>
    </w:lvl>
    <w:lvl w:ilvl="6" w:tplc="6606834A">
      <w:start w:val="1"/>
      <w:numFmt w:val="bullet"/>
      <w:lvlText w:val=""/>
      <w:lvlJc w:val="left"/>
      <w:pPr>
        <w:tabs>
          <w:tab w:val="num" w:pos="5040"/>
        </w:tabs>
        <w:ind w:left="5040" w:hanging="360"/>
      </w:pPr>
      <w:rPr>
        <w:rFonts w:ascii="Symbol" w:hAnsi="Symbol"/>
      </w:rPr>
    </w:lvl>
    <w:lvl w:ilvl="7" w:tplc="45C64B20">
      <w:start w:val="1"/>
      <w:numFmt w:val="bullet"/>
      <w:lvlText w:val="o"/>
      <w:lvlJc w:val="left"/>
      <w:pPr>
        <w:tabs>
          <w:tab w:val="num" w:pos="5760"/>
        </w:tabs>
        <w:ind w:left="5760" w:hanging="360"/>
      </w:pPr>
      <w:rPr>
        <w:rFonts w:ascii="Courier New" w:hAnsi="Courier New"/>
      </w:rPr>
    </w:lvl>
    <w:lvl w:ilvl="8" w:tplc="8B584D7C">
      <w:start w:val="1"/>
      <w:numFmt w:val="bullet"/>
      <w:lvlText w:val=""/>
      <w:lvlJc w:val="left"/>
      <w:pPr>
        <w:tabs>
          <w:tab w:val="num" w:pos="6480"/>
        </w:tabs>
        <w:ind w:left="6480" w:hanging="360"/>
      </w:pPr>
      <w:rPr>
        <w:rFonts w:ascii="Wingdings" w:hAnsi="Wingdings"/>
      </w:rPr>
    </w:lvl>
  </w:abstractNum>
  <w:abstractNum w:abstractNumId="266">
    <w:nsid w:val="7BE95E68"/>
    <w:multiLevelType w:val="hybridMultilevel"/>
    <w:tmpl w:val="7BE95E68"/>
    <w:lvl w:ilvl="0" w:tplc="B742044A">
      <w:start w:val="1"/>
      <w:numFmt w:val="bullet"/>
      <w:lvlText w:val=""/>
      <w:lvlJc w:val="left"/>
      <w:pPr>
        <w:ind w:left="720" w:hanging="360"/>
      </w:pPr>
      <w:rPr>
        <w:rFonts w:ascii="Symbol" w:hAnsi="Symbol"/>
      </w:rPr>
    </w:lvl>
    <w:lvl w:ilvl="1" w:tplc="0EECD546">
      <w:start w:val="1"/>
      <w:numFmt w:val="bullet"/>
      <w:lvlText w:val="o"/>
      <w:lvlJc w:val="left"/>
      <w:pPr>
        <w:tabs>
          <w:tab w:val="num" w:pos="1440"/>
        </w:tabs>
        <w:ind w:left="1440" w:hanging="360"/>
      </w:pPr>
      <w:rPr>
        <w:rFonts w:ascii="Courier New" w:hAnsi="Courier New"/>
      </w:rPr>
    </w:lvl>
    <w:lvl w:ilvl="2" w:tplc="5FD255D4">
      <w:start w:val="1"/>
      <w:numFmt w:val="bullet"/>
      <w:lvlText w:val=""/>
      <w:lvlJc w:val="left"/>
      <w:pPr>
        <w:tabs>
          <w:tab w:val="num" w:pos="2160"/>
        </w:tabs>
        <w:ind w:left="2160" w:hanging="360"/>
      </w:pPr>
      <w:rPr>
        <w:rFonts w:ascii="Wingdings" w:hAnsi="Wingdings"/>
      </w:rPr>
    </w:lvl>
    <w:lvl w:ilvl="3" w:tplc="3D4CFCFA">
      <w:start w:val="1"/>
      <w:numFmt w:val="bullet"/>
      <w:lvlText w:val=""/>
      <w:lvlJc w:val="left"/>
      <w:pPr>
        <w:tabs>
          <w:tab w:val="num" w:pos="2880"/>
        </w:tabs>
        <w:ind w:left="2880" w:hanging="360"/>
      </w:pPr>
      <w:rPr>
        <w:rFonts w:ascii="Symbol" w:hAnsi="Symbol"/>
      </w:rPr>
    </w:lvl>
    <w:lvl w:ilvl="4" w:tplc="90DCE0B6">
      <w:start w:val="1"/>
      <w:numFmt w:val="bullet"/>
      <w:lvlText w:val="o"/>
      <w:lvlJc w:val="left"/>
      <w:pPr>
        <w:tabs>
          <w:tab w:val="num" w:pos="3600"/>
        </w:tabs>
        <w:ind w:left="3600" w:hanging="360"/>
      </w:pPr>
      <w:rPr>
        <w:rFonts w:ascii="Courier New" w:hAnsi="Courier New"/>
      </w:rPr>
    </w:lvl>
    <w:lvl w:ilvl="5" w:tplc="695C445C">
      <w:start w:val="1"/>
      <w:numFmt w:val="bullet"/>
      <w:lvlText w:val=""/>
      <w:lvlJc w:val="left"/>
      <w:pPr>
        <w:tabs>
          <w:tab w:val="num" w:pos="4320"/>
        </w:tabs>
        <w:ind w:left="4320" w:hanging="360"/>
      </w:pPr>
      <w:rPr>
        <w:rFonts w:ascii="Wingdings" w:hAnsi="Wingdings"/>
      </w:rPr>
    </w:lvl>
    <w:lvl w:ilvl="6" w:tplc="D54C4174">
      <w:start w:val="1"/>
      <w:numFmt w:val="bullet"/>
      <w:lvlText w:val=""/>
      <w:lvlJc w:val="left"/>
      <w:pPr>
        <w:tabs>
          <w:tab w:val="num" w:pos="5040"/>
        </w:tabs>
        <w:ind w:left="5040" w:hanging="360"/>
      </w:pPr>
      <w:rPr>
        <w:rFonts w:ascii="Symbol" w:hAnsi="Symbol"/>
      </w:rPr>
    </w:lvl>
    <w:lvl w:ilvl="7" w:tplc="688AEB3C">
      <w:start w:val="1"/>
      <w:numFmt w:val="bullet"/>
      <w:lvlText w:val="o"/>
      <w:lvlJc w:val="left"/>
      <w:pPr>
        <w:tabs>
          <w:tab w:val="num" w:pos="5760"/>
        </w:tabs>
        <w:ind w:left="5760" w:hanging="360"/>
      </w:pPr>
      <w:rPr>
        <w:rFonts w:ascii="Courier New" w:hAnsi="Courier New"/>
      </w:rPr>
    </w:lvl>
    <w:lvl w:ilvl="8" w:tplc="EDD46BA6">
      <w:start w:val="1"/>
      <w:numFmt w:val="bullet"/>
      <w:lvlText w:val=""/>
      <w:lvlJc w:val="left"/>
      <w:pPr>
        <w:tabs>
          <w:tab w:val="num" w:pos="6480"/>
        </w:tabs>
        <w:ind w:left="6480" w:hanging="360"/>
      </w:pPr>
      <w:rPr>
        <w:rFonts w:ascii="Wingdings" w:hAnsi="Wingdings"/>
      </w:rPr>
    </w:lvl>
  </w:abstractNum>
  <w:abstractNum w:abstractNumId="267">
    <w:nsid w:val="7BE95E69"/>
    <w:multiLevelType w:val="hybridMultilevel"/>
    <w:tmpl w:val="7BE95E69"/>
    <w:lvl w:ilvl="0" w:tplc="B914B1B0">
      <w:start w:val="1"/>
      <w:numFmt w:val="bullet"/>
      <w:lvlText w:val=""/>
      <w:lvlJc w:val="left"/>
      <w:pPr>
        <w:ind w:left="720" w:hanging="360"/>
      </w:pPr>
      <w:rPr>
        <w:rFonts w:ascii="Symbol" w:hAnsi="Symbol"/>
      </w:rPr>
    </w:lvl>
    <w:lvl w:ilvl="1" w:tplc="2520B6FE">
      <w:start w:val="1"/>
      <w:numFmt w:val="bullet"/>
      <w:lvlText w:val="o"/>
      <w:lvlJc w:val="left"/>
      <w:pPr>
        <w:tabs>
          <w:tab w:val="num" w:pos="1440"/>
        </w:tabs>
        <w:ind w:left="1440" w:hanging="360"/>
      </w:pPr>
      <w:rPr>
        <w:rFonts w:ascii="Courier New" w:hAnsi="Courier New"/>
      </w:rPr>
    </w:lvl>
    <w:lvl w:ilvl="2" w:tplc="CE729C9C">
      <w:start w:val="1"/>
      <w:numFmt w:val="bullet"/>
      <w:lvlText w:val=""/>
      <w:lvlJc w:val="left"/>
      <w:pPr>
        <w:tabs>
          <w:tab w:val="num" w:pos="2160"/>
        </w:tabs>
        <w:ind w:left="2160" w:hanging="360"/>
      </w:pPr>
      <w:rPr>
        <w:rFonts w:ascii="Wingdings" w:hAnsi="Wingdings"/>
      </w:rPr>
    </w:lvl>
    <w:lvl w:ilvl="3" w:tplc="A31295BA">
      <w:start w:val="1"/>
      <w:numFmt w:val="bullet"/>
      <w:lvlText w:val=""/>
      <w:lvlJc w:val="left"/>
      <w:pPr>
        <w:tabs>
          <w:tab w:val="num" w:pos="2880"/>
        </w:tabs>
        <w:ind w:left="2880" w:hanging="360"/>
      </w:pPr>
      <w:rPr>
        <w:rFonts w:ascii="Symbol" w:hAnsi="Symbol"/>
      </w:rPr>
    </w:lvl>
    <w:lvl w:ilvl="4" w:tplc="9D52FCAE">
      <w:start w:val="1"/>
      <w:numFmt w:val="bullet"/>
      <w:lvlText w:val="o"/>
      <w:lvlJc w:val="left"/>
      <w:pPr>
        <w:tabs>
          <w:tab w:val="num" w:pos="3600"/>
        </w:tabs>
        <w:ind w:left="3600" w:hanging="360"/>
      </w:pPr>
      <w:rPr>
        <w:rFonts w:ascii="Courier New" w:hAnsi="Courier New"/>
      </w:rPr>
    </w:lvl>
    <w:lvl w:ilvl="5" w:tplc="6780070C">
      <w:start w:val="1"/>
      <w:numFmt w:val="bullet"/>
      <w:lvlText w:val=""/>
      <w:lvlJc w:val="left"/>
      <w:pPr>
        <w:tabs>
          <w:tab w:val="num" w:pos="4320"/>
        </w:tabs>
        <w:ind w:left="4320" w:hanging="360"/>
      </w:pPr>
      <w:rPr>
        <w:rFonts w:ascii="Wingdings" w:hAnsi="Wingdings"/>
      </w:rPr>
    </w:lvl>
    <w:lvl w:ilvl="6" w:tplc="90A47218">
      <w:start w:val="1"/>
      <w:numFmt w:val="bullet"/>
      <w:lvlText w:val=""/>
      <w:lvlJc w:val="left"/>
      <w:pPr>
        <w:tabs>
          <w:tab w:val="num" w:pos="5040"/>
        </w:tabs>
        <w:ind w:left="5040" w:hanging="360"/>
      </w:pPr>
      <w:rPr>
        <w:rFonts w:ascii="Symbol" w:hAnsi="Symbol"/>
      </w:rPr>
    </w:lvl>
    <w:lvl w:ilvl="7" w:tplc="73CCD7DC">
      <w:start w:val="1"/>
      <w:numFmt w:val="bullet"/>
      <w:lvlText w:val="o"/>
      <w:lvlJc w:val="left"/>
      <w:pPr>
        <w:tabs>
          <w:tab w:val="num" w:pos="5760"/>
        </w:tabs>
        <w:ind w:left="5760" w:hanging="360"/>
      </w:pPr>
      <w:rPr>
        <w:rFonts w:ascii="Courier New" w:hAnsi="Courier New"/>
      </w:rPr>
    </w:lvl>
    <w:lvl w:ilvl="8" w:tplc="D4401A44">
      <w:start w:val="1"/>
      <w:numFmt w:val="bullet"/>
      <w:lvlText w:val=""/>
      <w:lvlJc w:val="left"/>
      <w:pPr>
        <w:tabs>
          <w:tab w:val="num" w:pos="6480"/>
        </w:tabs>
        <w:ind w:left="6480" w:hanging="360"/>
      </w:pPr>
      <w:rPr>
        <w:rFonts w:ascii="Wingdings" w:hAnsi="Wingdings"/>
      </w:rPr>
    </w:lvl>
  </w:abstractNum>
  <w:abstractNum w:abstractNumId="268">
    <w:nsid w:val="7BE95E6A"/>
    <w:multiLevelType w:val="hybridMultilevel"/>
    <w:tmpl w:val="7BE95E6A"/>
    <w:lvl w:ilvl="0" w:tplc="A2C612CC">
      <w:start w:val="1"/>
      <w:numFmt w:val="bullet"/>
      <w:lvlText w:val=""/>
      <w:lvlJc w:val="left"/>
      <w:pPr>
        <w:ind w:left="720" w:hanging="360"/>
      </w:pPr>
      <w:rPr>
        <w:rFonts w:ascii="Symbol" w:hAnsi="Symbol"/>
      </w:rPr>
    </w:lvl>
    <w:lvl w:ilvl="1" w:tplc="7C46E6DA">
      <w:start w:val="1"/>
      <w:numFmt w:val="bullet"/>
      <w:lvlText w:val="o"/>
      <w:lvlJc w:val="left"/>
      <w:pPr>
        <w:tabs>
          <w:tab w:val="num" w:pos="1440"/>
        </w:tabs>
        <w:ind w:left="1440" w:hanging="360"/>
      </w:pPr>
      <w:rPr>
        <w:rFonts w:ascii="Courier New" w:hAnsi="Courier New"/>
      </w:rPr>
    </w:lvl>
    <w:lvl w:ilvl="2" w:tplc="D670FE9E">
      <w:start w:val="1"/>
      <w:numFmt w:val="bullet"/>
      <w:lvlText w:val=""/>
      <w:lvlJc w:val="left"/>
      <w:pPr>
        <w:tabs>
          <w:tab w:val="num" w:pos="2160"/>
        </w:tabs>
        <w:ind w:left="2160" w:hanging="360"/>
      </w:pPr>
      <w:rPr>
        <w:rFonts w:ascii="Wingdings" w:hAnsi="Wingdings"/>
      </w:rPr>
    </w:lvl>
    <w:lvl w:ilvl="3" w:tplc="A968A3E4">
      <w:start w:val="1"/>
      <w:numFmt w:val="bullet"/>
      <w:lvlText w:val=""/>
      <w:lvlJc w:val="left"/>
      <w:pPr>
        <w:tabs>
          <w:tab w:val="num" w:pos="2880"/>
        </w:tabs>
        <w:ind w:left="2880" w:hanging="360"/>
      </w:pPr>
      <w:rPr>
        <w:rFonts w:ascii="Symbol" w:hAnsi="Symbol"/>
      </w:rPr>
    </w:lvl>
    <w:lvl w:ilvl="4" w:tplc="0D5A9962">
      <w:start w:val="1"/>
      <w:numFmt w:val="bullet"/>
      <w:lvlText w:val="o"/>
      <w:lvlJc w:val="left"/>
      <w:pPr>
        <w:tabs>
          <w:tab w:val="num" w:pos="3600"/>
        </w:tabs>
        <w:ind w:left="3600" w:hanging="360"/>
      </w:pPr>
      <w:rPr>
        <w:rFonts w:ascii="Courier New" w:hAnsi="Courier New"/>
      </w:rPr>
    </w:lvl>
    <w:lvl w:ilvl="5" w:tplc="EDFA3FAA">
      <w:start w:val="1"/>
      <w:numFmt w:val="bullet"/>
      <w:lvlText w:val=""/>
      <w:lvlJc w:val="left"/>
      <w:pPr>
        <w:tabs>
          <w:tab w:val="num" w:pos="4320"/>
        </w:tabs>
        <w:ind w:left="4320" w:hanging="360"/>
      </w:pPr>
      <w:rPr>
        <w:rFonts w:ascii="Wingdings" w:hAnsi="Wingdings"/>
      </w:rPr>
    </w:lvl>
    <w:lvl w:ilvl="6" w:tplc="EE0288DE">
      <w:start w:val="1"/>
      <w:numFmt w:val="bullet"/>
      <w:lvlText w:val=""/>
      <w:lvlJc w:val="left"/>
      <w:pPr>
        <w:tabs>
          <w:tab w:val="num" w:pos="5040"/>
        </w:tabs>
        <w:ind w:left="5040" w:hanging="360"/>
      </w:pPr>
      <w:rPr>
        <w:rFonts w:ascii="Symbol" w:hAnsi="Symbol"/>
      </w:rPr>
    </w:lvl>
    <w:lvl w:ilvl="7" w:tplc="3DAC73A2">
      <w:start w:val="1"/>
      <w:numFmt w:val="bullet"/>
      <w:lvlText w:val="o"/>
      <w:lvlJc w:val="left"/>
      <w:pPr>
        <w:tabs>
          <w:tab w:val="num" w:pos="5760"/>
        </w:tabs>
        <w:ind w:left="5760" w:hanging="360"/>
      </w:pPr>
      <w:rPr>
        <w:rFonts w:ascii="Courier New" w:hAnsi="Courier New"/>
      </w:rPr>
    </w:lvl>
    <w:lvl w:ilvl="8" w:tplc="A1D272F6">
      <w:start w:val="1"/>
      <w:numFmt w:val="bullet"/>
      <w:lvlText w:val=""/>
      <w:lvlJc w:val="left"/>
      <w:pPr>
        <w:tabs>
          <w:tab w:val="num" w:pos="6480"/>
        </w:tabs>
        <w:ind w:left="6480" w:hanging="360"/>
      </w:pPr>
      <w:rPr>
        <w:rFonts w:ascii="Wingdings" w:hAnsi="Wingdings"/>
      </w:rPr>
    </w:lvl>
  </w:abstractNum>
  <w:num w:numId="1">
    <w:abstractNumId w:val="20"/>
  </w:num>
  <w:num w:numId="2">
    <w:abstractNumId w:val="10"/>
  </w:num>
  <w:num w:numId="3">
    <w:abstractNumId w:val="23"/>
  </w:num>
  <w:num w:numId="4">
    <w:abstractNumId w:val="22"/>
  </w:num>
  <w:num w:numId="5">
    <w:abstractNumId w:val="18"/>
  </w:num>
  <w:num w:numId="6">
    <w:abstractNumId w:val="29"/>
  </w:num>
  <w:num w:numId="7">
    <w:abstractNumId w:val="32"/>
  </w:num>
  <w:num w:numId="8">
    <w:abstractNumId w:val="31"/>
  </w:num>
  <w:num w:numId="9">
    <w:abstractNumId w:val="33"/>
  </w:num>
  <w:num w:numId="10">
    <w:abstractNumId w:val="13"/>
  </w:num>
  <w:num w:numId="11">
    <w:abstractNumId w:val="12"/>
  </w:num>
  <w:num w:numId="12">
    <w:abstractNumId w:val="24"/>
  </w:num>
  <w:num w:numId="13">
    <w:abstractNumId w:val="14"/>
  </w:num>
  <w:num w:numId="14">
    <w:abstractNumId w:val="21"/>
  </w:num>
  <w:num w:numId="15">
    <w:abstractNumId w:val="25"/>
  </w:num>
  <w:num w:numId="16">
    <w:abstractNumId w:val="1"/>
  </w:num>
  <w:num w:numId="17">
    <w:abstractNumId w:val="0"/>
  </w:num>
  <w:num w:numId="18">
    <w:abstractNumId w:val="11"/>
  </w:num>
  <w:num w:numId="19">
    <w:abstractNumId w:val="6"/>
  </w:num>
  <w:num w:numId="20">
    <w:abstractNumId w:val="5"/>
  </w:num>
  <w:num w:numId="21">
    <w:abstractNumId w:val="26"/>
  </w:num>
  <w:num w:numId="22">
    <w:abstractNumId w:val="28"/>
  </w:num>
  <w:num w:numId="23">
    <w:abstractNumId w:val="27"/>
  </w:num>
  <w:num w:numId="24">
    <w:abstractNumId w:val="30"/>
  </w:num>
  <w:num w:numId="25">
    <w:abstractNumId w:val="9"/>
  </w:num>
  <w:num w:numId="26">
    <w:abstractNumId w:val="15"/>
  </w:num>
  <w:num w:numId="27">
    <w:abstractNumId w:val="17"/>
  </w:num>
  <w:num w:numId="28">
    <w:abstractNumId w:val="16"/>
  </w:num>
  <w:num w:numId="29">
    <w:abstractNumId w:val="3"/>
  </w:num>
  <w:num w:numId="30">
    <w:abstractNumId w:val="19"/>
  </w:num>
  <w:num w:numId="31">
    <w:abstractNumId w:val="4"/>
  </w:num>
  <w:num w:numId="32">
    <w:abstractNumId w:val="2"/>
  </w:num>
  <w:num w:numId="33">
    <w:abstractNumId w:val="34"/>
  </w:num>
  <w:num w:numId="34">
    <w:abstractNumId w:val="35"/>
  </w:num>
  <w:num w:numId="35">
    <w:abstractNumId w:val="36"/>
  </w:num>
  <w:num w:numId="36">
    <w:abstractNumId w:val="37"/>
  </w:num>
  <w:num w:numId="37">
    <w:abstractNumId w:val="38"/>
  </w:num>
  <w:num w:numId="38">
    <w:abstractNumId w:val="39"/>
  </w:num>
  <w:num w:numId="39">
    <w:abstractNumId w:val="40"/>
  </w:num>
  <w:num w:numId="40">
    <w:abstractNumId w:val="41"/>
  </w:num>
  <w:num w:numId="41">
    <w:abstractNumId w:val="42"/>
  </w:num>
  <w:num w:numId="42">
    <w:abstractNumId w:val="43"/>
  </w:num>
  <w:num w:numId="43">
    <w:abstractNumId w:val="44"/>
  </w:num>
  <w:num w:numId="44">
    <w:abstractNumId w:val="45"/>
  </w:num>
  <w:num w:numId="45">
    <w:abstractNumId w:val="46"/>
  </w:num>
  <w:num w:numId="46">
    <w:abstractNumId w:val="47"/>
  </w:num>
  <w:num w:numId="47">
    <w:abstractNumId w:val="48"/>
  </w:num>
  <w:num w:numId="48">
    <w:abstractNumId w:val="49"/>
  </w:num>
  <w:num w:numId="49">
    <w:abstractNumId w:val="50"/>
  </w:num>
  <w:num w:numId="50">
    <w:abstractNumId w:val="51"/>
  </w:num>
  <w:num w:numId="51">
    <w:abstractNumId w:val="52"/>
  </w:num>
  <w:num w:numId="52">
    <w:abstractNumId w:val="53"/>
  </w:num>
  <w:num w:numId="53">
    <w:abstractNumId w:val="54"/>
  </w:num>
  <w:num w:numId="54">
    <w:abstractNumId w:val="55"/>
  </w:num>
  <w:num w:numId="55">
    <w:abstractNumId w:val="56"/>
  </w:num>
  <w:num w:numId="56">
    <w:abstractNumId w:val="57"/>
  </w:num>
  <w:num w:numId="57">
    <w:abstractNumId w:val="58"/>
  </w:num>
  <w:num w:numId="58">
    <w:abstractNumId w:val="59"/>
  </w:num>
  <w:num w:numId="59">
    <w:abstractNumId w:val="60"/>
  </w:num>
  <w:num w:numId="60">
    <w:abstractNumId w:val="61"/>
  </w:num>
  <w:num w:numId="61">
    <w:abstractNumId w:val="62"/>
  </w:num>
  <w:num w:numId="62">
    <w:abstractNumId w:val="63"/>
  </w:num>
  <w:num w:numId="63">
    <w:abstractNumId w:val="64"/>
  </w:num>
  <w:num w:numId="64">
    <w:abstractNumId w:val="65"/>
  </w:num>
  <w:num w:numId="65">
    <w:abstractNumId w:val="66"/>
  </w:num>
  <w:num w:numId="66">
    <w:abstractNumId w:val="67"/>
  </w:num>
  <w:num w:numId="67">
    <w:abstractNumId w:val="68"/>
  </w:num>
  <w:num w:numId="68">
    <w:abstractNumId w:val="69"/>
  </w:num>
  <w:num w:numId="69">
    <w:abstractNumId w:val="70"/>
  </w:num>
  <w:num w:numId="70">
    <w:abstractNumId w:val="71"/>
  </w:num>
  <w:num w:numId="71">
    <w:abstractNumId w:val="72"/>
  </w:num>
  <w:num w:numId="72">
    <w:abstractNumId w:val="73"/>
  </w:num>
  <w:num w:numId="73">
    <w:abstractNumId w:val="74"/>
  </w:num>
  <w:num w:numId="74">
    <w:abstractNumId w:val="75"/>
  </w:num>
  <w:num w:numId="75">
    <w:abstractNumId w:val="76"/>
  </w:num>
  <w:num w:numId="76">
    <w:abstractNumId w:val="77"/>
  </w:num>
  <w:num w:numId="77">
    <w:abstractNumId w:val="78"/>
  </w:num>
  <w:num w:numId="78">
    <w:abstractNumId w:val="79"/>
  </w:num>
  <w:num w:numId="79">
    <w:abstractNumId w:val="80"/>
  </w:num>
  <w:num w:numId="80">
    <w:abstractNumId w:val="81"/>
  </w:num>
  <w:num w:numId="81">
    <w:abstractNumId w:val="82"/>
  </w:num>
  <w:num w:numId="82">
    <w:abstractNumId w:val="83"/>
  </w:num>
  <w:num w:numId="83">
    <w:abstractNumId w:val="84"/>
  </w:num>
  <w:num w:numId="84">
    <w:abstractNumId w:val="85"/>
  </w:num>
  <w:num w:numId="85">
    <w:abstractNumId w:val="86"/>
  </w:num>
  <w:num w:numId="86">
    <w:abstractNumId w:val="87"/>
  </w:num>
  <w:num w:numId="87">
    <w:abstractNumId w:val="88"/>
  </w:num>
  <w:num w:numId="88">
    <w:abstractNumId w:val="89"/>
  </w:num>
  <w:num w:numId="89">
    <w:abstractNumId w:val="90"/>
  </w:num>
  <w:num w:numId="90">
    <w:abstractNumId w:val="91"/>
  </w:num>
  <w:num w:numId="91">
    <w:abstractNumId w:val="92"/>
  </w:num>
  <w:num w:numId="92">
    <w:abstractNumId w:val="93"/>
  </w:num>
  <w:num w:numId="93">
    <w:abstractNumId w:val="94"/>
  </w:num>
  <w:num w:numId="94">
    <w:abstractNumId w:val="95"/>
  </w:num>
  <w:num w:numId="95">
    <w:abstractNumId w:val="96"/>
  </w:num>
  <w:num w:numId="96">
    <w:abstractNumId w:val="97"/>
  </w:num>
  <w:num w:numId="97">
    <w:abstractNumId w:val="98"/>
  </w:num>
  <w:num w:numId="98">
    <w:abstractNumId w:val="99"/>
  </w:num>
  <w:num w:numId="99">
    <w:abstractNumId w:val="100"/>
  </w:num>
  <w:num w:numId="100">
    <w:abstractNumId w:val="101"/>
  </w:num>
  <w:num w:numId="101">
    <w:abstractNumId w:val="102"/>
  </w:num>
  <w:num w:numId="102">
    <w:abstractNumId w:val="103"/>
  </w:num>
  <w:num w:numId="103">
    <w:abstractNumId w:val="104"/>
  </w:num>
  <w:num w:numId="104">
    <w:abstractNumId w:val="105"/>
  </w:num>
  <w:num w:numId="105">
    <w:abstractNumId w:val="106"/>
  </w:num>
  <w:num w:numId="106">
    <w:abstractNumId w:val="107"/>
  </w:num>
  <w:num w:numId="107">
    <w:abstractNumId w:val="108"/>
  </w:num>
  <w:num w:numId="108">
    <w:abstractNumId w:val="109"/>
  </w:num>
  <w:num w:numId="109">
    <w:abstractNumId w:val="110"/>
  </w:num>
  <w:num w:numId="110">
    <w:abstractNumId w:val="111"/>
  </w:num>
  <w:num w:numId="111">
    <w:abstractNumId w:val="112"/>
  </w:num>
  <w:num w:numId="112">
    <w:abstractNumId w:val="113"/>
  </w:num>
  <w:num w:numId="113">
    <w:abstractNumId w:val="114"/>
  </w:num>
  <w:num w:numId="114">
    <w:abstractNumId w:val="115"/>
  </w:num>
  <w:num w:numId="115">
    <w:abstractNumId w:val="116"/>
  </w:num>
  <w:num w:numId="116">
    <w:abstractNumId w:val="117"/>
  </w:num>
  <w:num w:numId="117">
    <w:abstractNumId w:val="118"/>
  </w:num>
  <w:num w:numId="118">
    <w:abstractNumId w:val="119"/>
  </w:num>
  <w:num w:numId="119">
    <w:abstractNumId w:val="120"/>
  </w:num>
  <w:num w:numId="120">
    <w:abstractNumId w:val="121"/>
  </w:num>
  <w:num w:numId="121">
    <w:abstractNumId w:val="122"/>
  </w:num>
  <w:num w:numId="122">
    <w:abstractNumId w:val="123"/>
  </w:num>
  <w:num w:numId="123">
    <w:abstractNumId w:val="124"/>
  </w:num>
  <w:num w:numId="124">
    <w:abstractNumId w:val="125"/>
  </w:num>
  <w:num w:numId="125">
    <w:abstractNumId w:val="126"/>
  </w:num>
  <w:num w:numId="126">
    <w:abstractNumId w:val="127"/>
  </w:num>
  <w:num w:numId="127">
    <w:abstractNumId w:val="128"/>
  </w:num>
  <w:num w:numId="128">
    <w:abstractNumId w:val="129"/>
  </w:num>
  <w:num w:numId="129">
    <w:abstractNumId w:val="130"/>
  </w:num>
  <w:num w:numId="130">
    <w:abstractNumId w:val="131"/>
  </w:num>
  <w:num w:numId="131">
    <w:abstractNumId w:val="132"/>
  </w:num>
  <w:num w:numId="132">
    <w:abstractNumId w:val="133"/>
  </w:num>
  <w:num w:numId="133">
    <w:abstractNumId w:val="134"/>
  </w:num>
  <w:num w:numId="134">
    <w:abstractNumId w:val="135"/>
  </w:num>
  <w:num w:numId="135">
    <w:abstractNumId w:val="136"/>
  </w:num>
  <w:num w:numId="136">
    <w:abstractNumId w:val="137"/>
  </w:num>
  <w:num w:numId="137">
    <w:abstractNumId w:val="138"/>
  </w:num>
  <w:num w:numId="138">
    <w:abstractNumId w:val="139"/>
  </w:num>
  <w:num w:numId="139">
    <w:abstractNumId w:val="140"/>
  </w:num>
  <w:num w:numId="140">
    <w:abstractNumId w:val="141"/>
  </w:num>
  <w:num w:numId="141">
    <w:abstractNumId w:val="142"/>
  </w:num>
  <w:num w:numId="142">
    <w:abstractNumId w:val="143"/>
  </w:num>
  <w:num w:numId="143">
    <w:abstractNumId w:val="144"/>
  </w:num>
  <w:num w:numId="144">
    <w:abstractNumId w:val="145"/>
  </w:num>
  <w:num w:numId="145">
    <w:abstractNumId w:val="146"/>
  </w:num>
  <w:num w:numId="146">
    <w:abstractNumId w:val="147"/>
  </w:num>
  <w:num w:numId="147">
    <w:abstractNumId w:val="148"/>
  </w:num>
  <w:num w:numId="148">
    <w:abstractNumId w:val="149"/>
  </w:num>
  <w:num w:numId="149">
    <w:abstractNumId w:val="150"/>
  </w:num>
  <w:num w:numId="150">
    <w:abstractNumId w:val="151"/>
  </w:num>
  <w:num w:numId="151">
    <w:abstractNumId w:val="152"/>
  </w:num>
  <w:num w:numId="152">
    <w:abstractNumId w:val="153"/>
  </w:num>
  <w:num w:numId="153">
    <w:abstractNumId w:val="154"/>
  </w:num>
  <w:num w:numId="154">
    <w:abstractNumId w:val="155"/>
  </w:num>
  <w:num w:numId="155">
    <w:abstractNumId w:val="156"/>
  </w:num>
  <w:num w:numId="156">
    <w:abstractNumId w:val="157"/>
  </w:num>
  <w:num w:numId="157">
    <w:abstractNumId w:val="158"/>
  </w:num>
  <w:num w:numId="158">
    <w:abstractNumId w:val="159"/>
  </w:num>
  <w:num w:numId="159">
    <w:abstractNumId w:val="160"/>
  </w:num>
  <w:num w:numId="160">
    <w:abstractNumId w:val="161"/>
  </w:num>
  <w:num w:numId="161">
    <w:abstractNumId w:val="162"/>
  </w:num>
  <w:num w:numId="162">
    <w:abstractNumId w:val="163"/>
  </w:num>
  <w:num w:numId="163">
    <w:abstractNumId w:val="164"/>
  </w:num>
  <w:num w:numId="164">
    <w:abstractNumId w:val="165"/>
  </w:num>
  <w:num w:numId="165">
    <w:abstractNumId w:val="166"/>
  </w:num>
  <w:num w:numId="166">
    <w:abstractNumId w:val="167"/>
  </w:num>
  <w:num w:numId="167">
    <w:abstractNumId w:val="168"/>
  </w:num>
  <w:num w:numId="168">
    <w:abstractNumId w:val="169"/>
  </w:num>
  <w:num w:numId="169">
    <w:abstractNumId w:val="170"/>
  </w:num>
  <w:num w:numId="170">
    <w:abstractNumId w:val="171"/>
  </w:num>
  <w:num w:numId="171">
    <w:abstractNumId w:val="172"/>
  </w:num>
  <w:num w:numId="172">
    <w:abstractNumId w:val="173"/>
  </w:num>
  <w:num w:numId="173">
    <w:abstractNumId w:val="174"/>
  </w:num>
  <w:num w:numId="174">
    <w:abstractNumId w:val="175"/>
  </w:num>
  <w:num w:numId="175">
    <w:abstractNumId w:val="176"/>
  </w:num>
  <w:num w:numId="176">
    <w:abstractNumId w:val="177"/>
  </w:num>
  <w:num w:numId="177">
    <w:abstractNumId w:val="178"/>
  </w:num>
  <w:num w:numId="178">
    <w:abstractNumId w:val="179"/>
  </w:num>
  <w:num w:numId="179">
    <w:abstractNumId w:val="180"/>
  </w:num>
  <w:num w:numId="180">
    <w:abstractNumId w:val="181"/>
  </w:num>
  <w:num w:numId="181">
    <w:abstractNumId w:val="182"/>
  </w:num>
  <w:num w:numId="182">
    <w:abstractNumId w:val="183"/>
  </w:num>
  <w:num w:numId="183">
    <w:abstractNumId w:val="184"/>
  </w:num>
  <w:num w:numId="184">
    <w:abstractNumId w:val="185"/>
  </w:num>
  <w:num w:numId="185">
    <w:abstractNumId w:val="186"/>
  </w:num>
  <w:num w:numId="186">
    <w:abstractNumId w:val="187"/>
  </w:num>
  <w:num w:numId="187">
    <w:abstractNumId w:val="188"/>
  </w:num>
  <w:num w:numId="188">
    <w:abstractNumId w:val="189"/>
  </w:num>
  <w:num w:numId="189">
    <w:abstractNumId w:val="190"/>
  </w:num>
  <w:num w:numId="190">
    <w:abstractNumId w:val="191"/>
  </w:num>
  <w:num w:numId="191">
    <w:abstractNumId w:val="192"/>
  </w:num>
  <w:num w:numId="192">
    <w:abstractNumId w:val="193"/>
  </w:num>
  <w:num w:numId="193">
    <w:abstractNumId w:val="194"/>
  </w:num>
  <w:num w:numId="194">
    <w:abstractNumId w:val="195"/>
  </w:num>
  <w:num w:numId="195">
    <w:abstractNumId w:val="196"/>
  </w:num>
  <w:num w:numId="196">
    <w:abstractNumId w:val="197"/>
  </w:num>
  <w:num w:numId="197">
    <w:abstractNumId w:val="198"/>
  </w:num>
  <w:num w:numId="198">
    <w:abstractNumId w:val="199"/>
  </w:num>
  <w:num w:numId="199">
    <w:abstractNumId w:val="200"/>
  </w:num>
  <w:num w:numId="200">
    <w:abstractNumId w:val="201"/>
  </w:num>
  <w:num w:numId="201">
    <w:abstractNumId w:val="202"/>
  </w:num>
  <w:num w:numId="202">
    <w:abstractNumId w:val="203"/>
  </w:num>
  <w:num w:numId="203">
    <w:abstractNumId w:val="204"/>
  </w:num>
  <w:num w:numId="204">
    <w:abstractNumId w:val="205"/>
  </w:num>
  <w:num w:numId="205">
    <w:abstractNumId w:val="206"/>
  </w:num>
  <w:num w:numId="206">
    <w:abstractNumId w:val="207"/>
  </w:num>
  <w:num w:numId="207">
    <w:abstractNumId w:val="208"/>
  </w:num>
  <w:num w:numId="208">
    <w:abstractNumId w:val="209"/>
  </w:num>
  <w:num w:numId="209">
    <w:abstractNumId w:val="210"/>
  </w:num>
  <w:num w:numId="210">
    <w:abstractNumId w:val="211"/>
  </w:num>
  <w:num w:numId="211">
    <w:abstractNumId w:val="212"/>
  </w:num>
  <w:num w:numId="212">
    <w:abstractNumId w:val="213"/>
  </w:num>
  <w:num w:numId="213">
    <w:abstractNumId w:val="214"/>
  </w:num>
  <w:num w:numId="214">
    <w:abstractNumId w:val="215"/>
  </w:num>
  <w:num w:numId="215">
    <w:abstractNumId w:val="216"/>
  </w:num>
  <w:num w:numId="216">
    <w:abstractNumId w:val="217"/>
  </w:num>
  <w:num w:numId="217">
    <w:abstractNumId w:val="218"/>
  </w:num>
  <w:num w:numId="218">
    <w:abstractNumId w:val="219"/>
  </w:num>
  <w:num w:numId="219">
    <w:abstractNumId w:val="220"/>
  </w:num>
  <w:num w:numId="220">
    <w:abstractNumId w:val="221"/>
  </w:num>
  <w:num w:numId="221">
    <w:abstractNumId w:val="222"/>
  </w:num>
  <w:num w:numId="222">
    <w:abstractNumId w:val="223"/>
  </w:num>
  <w:num w:numId="223">
    <w:abstractNumId w:val="224"/>
  </w:num>
  <w:num w:numId="224">
    <w:abstractNumId w:val="225"/>
  </w:num>
  <w:num w:numId="225">
    <w:abstractNumId w:val="226"/>
  </w:num>
  <w:num w:numId="226">
    <w:abstractNumId w:val="227"/>
  </w:num>
  <w:num w:numId="227">
    <w:abstractNumId w:val="228"/>
  </w:num>
  <w:num w:numId="228">
    <w:abstractNumId w:val="229"/>
  </w:num>
  <w:num w:numId="229">
    <w:abstractNumId w:val="230"/>
  </w:num>
  <w:num w:numId="230">
    <w:abstractNumId w:val="231"/>
  </w:num>
  <w:num w:numId="231">
    <w:abstractNumId w:val="232"/>
  </w:num>
  <w:num w:numId="232">
    <w:abstractNumId w:val="233"/>
  </w:num>
  <w:num w:numId="233">
    <w:abstractNumId w:val="234"/>
  </w:num>
  <w:num w:numId="234">
    <w:abstractNumId w:val="235"/>
  </w:num>
  <w:num w:numId="235">
    <w:abstractNumId w:val="236"/>
  </w:num>
  <w:num w:numId="236">
    <w:abstractNumId w:val="237"/>
  </w:num>
  <w:num w:numId="237">
    <w:abstractNumId w:val="238"/>
  </w:num>
  <w:num w:numId="238">
    <w:abstractNumId w:val="239"/>
  </w:num>
  <w:num w:numId="239">
    <w:abstractNumId w:val="240"/>
  </w:num>
  <w:num w:numId="240">
    <w:abstractNumId w:val="241"/>
  </w:num>
  <w:num w:numId="241">
    <w:abstractNumId w:val="242"/>
  </w:num>
  <w:num w:numId="242">
    <w:abstractNumId w:val="243"/>
  </w:num>
  <w:num w:numId="243">
    <w:abstractNumId w:val="244"/>
  </w:num>
  <w:num w:numId="244">
    <w:abstractNumId w:val="245"/>
  </w:num>
  <w:num w:numId="245">
    <w:abstractNumId w:val="246"/>
  </w:num>
  <w:num w:numId="246">
    <w:abstractNumId w:val="247"/>
  </w:num>
  <w:num w:numId="247">
    <w:abstractNumId w:val="248"/>
  </w:num>
  <w:num w:numId="248">
    <w:abstractNumId w:val="249"/>
  </w:num>
  <w:num w:numId="249">
    <w:abstractNumId w:val="250"/>
  </w:num>
  <w:num w:numId="250">
    <w:abstractNumId w:val="251"/>
  </w:num>
  <w:num w:numId="251">
    <w:abstractNumId w:val="252"/>
  </w:num>
  <w:num w:numId="252">
    <w:abstractNumId w:val="253"/>
  </w:num>
  <w:num w:numId="253">
    <w:abstractNumId w:val="254"/>
  </w:num>
  <w:num w:numId="254">
    <w:abstractNumId w:val="255"/>
  </w:num>
  <w:num w:numId="255">
    <w:abstractNumId w:val="256"/>
  </w:num>
  <w:num w:numId="256">
    <w:abstractNumId w:val="257"/>
  </w:num>
  <w:num w:numId="257">
    <w:abstractNumId w:val="258"/>
  </w:num>
  <w:num w:numId="258">
    <w:abstractNumId w:val="259"/>
  </w:num>
  <w:num w:numId="259">
    <w:abstractNumId w:val="260"/>
  </w:num>
  <w:num w:numId="260">
    <w:abstractNumId w:val="261"/>
  </w:num>
  <w:num w:numId="261">
    <w:abstractNumId w:val="262"/>
  </w:num>
  <w:num w:numId="262">
    <w:abstractNumId w:val="263"/>
  </w:num>
  <w:num w:numId="263">
    <w:abstractNumId w:val="264"/>
  </w:num>
  <w:num w:numId="264">
    <w:abstractNumId w:val="265"/>
  </w:num>
  <w:num w:numId="265">
    <w:abstractNumId w:val="266"/>
  </w:num>
  <w:num w:numId="266">
    <w:abstractNumId w:val="267"/>
  </w:num>
  <w:num w:numId="267">
    <w:abstractNumId w:val="268"/>
  </w:num>
  <w:numIdMacAtCleanup w:val="2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 w:name="LW_LANGUE" w:val="SL"/>
  </w:docVars>
  <w:rsids>
    <w:rsidRoot w:val="005643CD"/>
    <w:rsid w:val="00004D7E"/>
    <w:rsid w:val="00004FE2"/>
    <w:rsid w:val="00013586"/>
    <w:rsid w:val="00031FFA"/>
    <w:rsid w:val="000657B3"/>
    <w:rsid w:val="000808CE"/>
    <w:rsid w:val="00082313"/>
    <w:rsid w:val="00082572"/>
    <w:rsid w:val="00093D87"/>
    <w:rsid w:val="00094173"/>
    <w:rsid w:val="0009430E"/>
    <w:rsid w:val="000A3B64"/>
    <w:rsid w:val="000A6D4D"/>
    <w:rsid w:val="000B32AE"/>
    <w:rsid w:val="000C2AF7"/>
    <w:rsid w:val="000C35FC"/>
    <w:rsid w:val="000C7BCE"/>
    <w:rsid w:val="000F5CC0"/>
    <w:rsid w:val="00107E7E"/>
    <w:rsid w:val="0012258C"/>
    <w:rsid w:val="0012385C"/>
    <w:rsid w:val="00134BEA"/>
    <w:rsid w:val="001371B2"/>
    <w:rsid w:val="0015384C"/>
    <w:rsid w:val="00154F4D"/>
    <w:rsid w:val="00164AE6"/>
    <w:rsid w:val="0019232D"/>
    <w:rsid w:val="001A2013"/>
    <w:rsid w:val="001A3926"/>
    <w:rsid w:val="001A3CAE"/>
    <w:rsid w:val="001B0D0C"/>
    <w:rsid w:val="001C2523"/>
    <w:rsid w:val="001C4126"/>
    <w:rsid w:val="001D083A"/>
    <w:rsid w:val="001D1F31"/>
    <w:rsid w:val="001D41BB"/>
    <w:rsid w:val="001E50F1"/>
    <w:rsid w:val="001F61EF"/>
    <w:rsid w:val="00235FB7"/>
    <w:rsid w:val="0025530C"/>
    <w:rsid w:val="00257870"/>
    <w:rsid w:val="00264139"/>
    <w:rsid w:val="0027027A"/>
    <w:rsid w:val="002707B0"/>
    <w:rsid w:val="00275CF2"/>
    <w:rsid w:val="002A152E"/>
    <w:rsid w:val="002B60AE"/>
    <w:rsid w:val="003173D3"/>
    <w:rsid w:val="00331A05"/>
    <w:rsid w:val="00345B39"/>
    <w:rsid w:val="00366AAB"/>
    <w:rsid w:val="00376E50"/>
    <w:rsid w:val="00384433"/>
    <w:rsid w:val="00386B61"/>
    <w:rsid w:val="00391CD8"/>
    <w:rsid w:val="003B65A5"/>
    <w:rsid w:val="003C5031"/>
    <w:rsid w:val="003D67CD"/>
    <w:rsid w:val="0042051F"/>
    <w:rsid w:val="00420C06"/>
    <w:rsid w:val="00434D73"/>
    <w:rsid w:val="00440487"/>
    <w:rsid w:val="00493347"/>
    <w:rsid w:val="00495FED"/>
    <w:rsid w:val="004A3AB7"/>
    <w:rsid w:val="004A4B51"/>
    <w:rsid w:val="004B2ED1"/>
    <w:rsid w:val="004D0504"/>
    <w:rsid w:val="004D1171"/>
    <w:rsid w:val="004D625B"/>
    <w:rsid w:val="00502742"/>
    <w:rsid w:val="0051112E"/>
    <w:rsid w:val="00515D16"/>
    <w:rsid w:val="0053027B"/>
    <w:rsid w:val="00530EF1"/>
    <w:rsid w:val="005367FC"/>
    <w:rsid w:val="00537BFD"/>
    <w:rsid w:val="00544411"/>
    <w:rsid w:val="00552B7D"/>
    <w:rsid w:val="005643CD"/>
    <w:rsid w:val="005701D6"/>
    <w:rsid w:val="00577286"/>
    <w:rsid w:val="00597F64"/>
    <w:rsid w:val="005A6EF8"/>
    <w:rsid w:val="005A79BD"/>
    <w:rsid w:val="005B69A1"/>
    <w:rsid w:val="005C58B2"/>
    <w:rsid w:val="005D6B15"/>
    <w:rsid w:val="005F2609"/>
    <w:rsid w:val="005F325A"/>
    <w:rsid w:val="005F6BA3"/>
    <w:rsid w:val="005F6C78"/>
    <w:rsid w:val="00603402"/>
    <w:rsid w:val="006034BD"/>
    <w:rsid w:val="0062754E"/>
    <w:rsid w:val="0063292B"/>
    <w:rsid w:val="00636710"/>
    <w:rsid w:val="00636E55"/>
    <w:rsid w:val="00656874"/>
    <w:rsid w:val="00665876"/>
    <w:rsid w:val="006665E6"/>
    <w:rsid w:val="00671DDF"/>
    <w:rsid w:val="00682EE2"/>
    <w:rsid w:val="006D78B0"/>
    <w:rsid w:val="006F5954"/>
    <w:rsid w:val="00710E80"/>
    <w:rsid w:val="0072248E"/>
    <w:rsid w:val="0072567D"/>
    <w:rsid w:val="00725837"/>
    <w:rsid w:val="00725BB2"/>
    <w:rsid w:val="00727EAD"/>
    <w:rsid w:val="00741B7D"/>
    <w:rsid w:val="00757EB5"/>
    <w:rsid w:val="0076169B"/>
    <w:rsid w:val="00764860"/>
    <w:rsid w:val="0077228A"/>
    <w:rsid w:val="00773237"/>
    <w:rsid w:val="007744B3"/>
    <w:rsid w:val="0079101B"/>
    <w:rsid w:val="00794445"/>
    <w:rsid w:val="007A0B37"/>
    <w:rsid w:val="007B722E"/>
    <w:rsid w:val="007C1D98"/>
    <w:rsid w:val="007C3041"/>
    <w:rsid w:val="007E62E1"/>
    <w:rsid w:val="007F39D0"/>
    <w:rsid w:val="008025D7"/>
    <w:rsid w:val="00804899"/>
    <w:rsid w:val="008249AE"/>
    <w:rsid w:val="00837F13"/>
    <w:rsid w:val="00860257"/>
    <w:rsid w:val="00870D13"/>
    <w:rsid w:val="0087147F"/>
    <w:rsid w:val="008726F3"/>
    <w:rsid w:val="008A26EF"/>
    <w:rsid w:val="008B6CD2"/>
    <w:rsid w:val="008C0DE9"/>
    <w:rsid w:val="008C3C44"/>
    <w:rsid w:val="008D382F"/>
    <w:rsid w:val="008D428D"/>
    <w:rsid w:val="008D53A7"/>
    <w:rsid w:val="008E3442"/>
    <w:rsid w:val="008F2E3F"/>
    <w:rsid w:val="0090303F"/>
    <w:rsid w:val="00913A1A"/>
    <w:rsid w:val="009247D7"/>
    <w:rsid w:val="009347F8"/>
    <w:rsid w:val="00941B50"/>
    <w:rsid w:val="00942CBA"/>
    <w:rsid w:val="009578F3"/>
    <w:rsid w:val="00977A33"/>
    <w:rsid w:val="00977F41"/>
    <w:rsid w:val="00986934"/>
    <w:rsid w:val="00995E2F"/>
    <w:rsid w:val="009D030B"/>
    <w:rsid w:val="009E5061"/>
    <w:rsid w:val="009F202D"/>
    <w:rsid w:val="00A15CFE"/>
    <w:rsid w:val="00A15E2F"/>
    <w:rsid w:val="00A2412D"/>
    <w:rsid w:val="00A53E68"/>
    <w:rsid w:val="00A65D1B"/>
    <w:rsid w:val="00A859BA"/>
    <w:rsid w:val="00AA06EC"/>
    <w:rsid w:val="00AA1B27"/>
    <w:rsid w:val="00AB5B6B"/>
    <w:rsid w:val="00AB60E2"/>
    <w:rsid w:val="00AD1925"/>
    <w:rsid w:val="00AD30F8"/>
    <w:rsid w:val="00AE443E"/>
    <w:rsid w:val="00AE6B3E"/>
    <w:rsid w:val="00AF73E7"/>
    <w:rsid w:val="00AF770A"/>
    <w:rsid w:val="00B247D1"/>
    <w:rsid w:val="00B43DD0"/>
    <w:rsid w:val="00B71360"/>
    <w:rsid w:val="00B724CB"/>
    <w:rsid w:val="00B7758A"/>
    <w:rsid w:val="00BC7D65"/>
    <w:rsid w:val="00BD677B"/>
    <w:rsid w:val="00BE7245"/>
    <w:rsid w:val="00BE7FCE"/>
    <w:rsid w:val="00BF3391"/>
    <w:rsid w:val="00BF44C1"/>
    <w:rsid w:val="00C2219E"/>
    <w:rsid w:val="00C23AD8"/>
    <w:rsid w:val="00C25C27"/>
    <w:rsid w:val="00C36FC2"/>
    <w:rsid w:val="00C40F08"/>
    <w:rsid w:val="00C435E2"/>
    <w:rsid w:val="00C524DC"/>
    <w:rsid w:val="00C567A4"/>
    <w:rsid w:val="00CC36B2"/>
    <w:rsid w:val="00CE07EF"/>
    <w:rsid w:val="00CF7F91"/>
    <w:rsid w:val="00D038B2"/>
    <w:rsid w:val="00D11497"/>
    <w:rsid w:val="00D13BA5"/>
    <w:rsid w:val="00D14BA1"/>
    <w:rsid w:val="00D32C32"/>
    <w:rsid w:val="00D472C5"/>
    <w:rsid w:val="00D6078B"/>
    <w:rsid w:val="00D60C64"/>
    <w:rsid w:val="00D8076F"/>
    <w:rsid w:val="00D916B3"/>
    <w:rsid w:val="00D97138"/>
    <w:rsid w:val="00DA0297"/>
    <w:rsid w:val="00DB342F"/>
    <w:rsid w:val="00DC028E"/>
    <w:rsid w:val="00DC0EB8"/>
    <w:rsid w:val="00DD0A72"/>
    <w:rsid w:val="00DD373B"/>
    <w:rsid w:val="00DD3F83"/>
    <w:rsid w:val="00DE5DD7"/>
    <w:rsid w:val="00DF0174"/>
    <w:rsid w:val="00E12F5F"/>
    <w:rsid w:val="00E352CA"/>
    <w:rsid w:val="00E4588A"/>
    <w:rsid w:val="00E52C4F"/>
    <w:rsid w:val="00E82FD2"/>
    <w:rsid w:val="00E85702"/>
    <w:rsid w:val="00E86267"/>
    <w:rsid w:val="00E927A9"/>
    <w:rsid w:val="00E9348A"/>
    <w:rsid w:val="00E94987"/>
    <w:rsid w:val="00EB22D2"/>
    <w:rsid w:val="00EB2B15"/>
    <w:rsid w:val="00EC33F0"/>
    <w:rsid w:val="00ED27A3"/>
    <w:rsid w:val="00EF1975"/>
    <w:rsid w:val="00F10E37"/>
    <w:rsid w:val="00F12361"/>
    <w:rsid w:val="00F221CE"/>
    <w:rsid w:val="00F30153"/>
    <w:rsid w:val="00F403B2"/>
    <w:rsid w:val="00F4063B"/>
    <w:rsid w:val="00F51FE9"/>
    <w:rsid w:val="00F77728"/>
    <w:rsid w:val="00F94992"/>
    <w:rsid w:val="00FA1213"/>
    <w:rsid w:val="00FA1C89"/>
    <w:rsid w:val="00FE4B75"/>
  </w:rsids>
  <m:mathPr>
    <m:mathFont m:val="Cambria Math"/>
    <m:brkBin m:val="before"/>
    <m:brkBinSub m:val="--"/>
    <m:smallFrac m:val="0"/>
    <m:dispDef/>
    <m:lMargin m:val="0"/>
    <m:rMargin m:val="0"/>
    <m:defJc m:val="centerGroup"/>
    <m:wrapRight/>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ignature"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avaden">
    <w:name w:val="Normal"/>
    <w:qFormat/>
    <w:rsid w:val="005643CD"/>
    <w:pPr>
      <w:spacing w:before="120" w:after="120"/>
      <w:jc w:val="both"/>
    </w:pPr>
    <w:rPr>
      <w:sz w:val="24"/>
      <w:szCs w:val="24"/>
      <w:lang w:val="en-GB"/>
    </w:rPr>
  </w:style>
  <w:style w:type="paragraph" w:styleId="Naslov1">
    <w:name w:val="heading 1"/>
    <w:basedOn w:val="Navaden"/>
    <w:next w:val="Navaden"/>
    <w:link w:val="Naslov1Znak"/>
    <w:qFormat/>
    <w:rsid w:val="005643CD"/>
    <w:pPr>
      <w:keepNext/>
      <w:numPr>
        <w:numId w:val="7"/>
      </w:numPr>
      <w:spacing w:before="360"/>
      <w:outlineLvl w:val="0"/>
    </w:pPr>
    <w:rPr>
      <w:b/>
      <w:bCs/>
      <w:smallCaps/>
      <w:szCs w:val="32"/>
    </w:rPr>
  </w:style>
  <w:style w:type="paragraph" w:styleId="Naslov2">
    <w:name w:val="heading 2"/>
    <w:basedOn w:val="Navaden"/>
    <w:next w:val="Navaden"/>
    <w:qFormat/>
    <w:rsid w:val="005643CD"/>
    <w:pPr>
      <w:keepNext/>
      <w:numPr>
        <w:ilvl w:val="1"/>
        <w:numId w:val="7"/>
      </w:numPr>
      <w:outlineLvl w:val="1"/>
    </w:pPr>
    <w:rPr>
      <w:b/>
      <w:bCs/>
      <w:iCs/>
      <w:szCs w:val="28"/>
    </w:rPr>
  </w:style>
  <w:style w:type="paragraph" w:styleId="Naslov3">
    <w:name w:val="heading 3"/>
    <w:basedOn w:val="Navaden"/>
    <w:next w:val="Navaden"/>
    <w:qFormat/>
    <w:rsid w:val="005643CD"/>
    <w:pPr>
      <w:keepNext/>
      <w:numPr>
        <w:ilvl w:val="2"/>
        <w:numId w:val="7"/>
      </w:numPr>
      <w:outlineLvl w:val="2"/>
    </w:pPr>
    <w:rPr>
      <w:bCs/>
      <w:i/>
      <w:szCs w:val="26"/>
    </w:rPr>
  </w:style>
  <w:style w:type="paragraph" w:styleId="Naslov4">
    <w:name w:val="heading 4"/>
    <w:basedOn w:val="Navaden"/>
    <w:next w:val="Navaden"/>
    <w:qFormat/>
    <w:rsid w:val="005643CD"/>
    <w:pPr>
      <w:keepNext/>
      <w:numPr>
        <w:ilvl w:val="3"/>
        <w:numId w:val="7"/>
      </w:numPr>
      <w:outlineLvl w:val="3"/>
    </w:pPr>
    <w:rPr>
      <w:bCs/>
      <w:szCs w:val="28"/>
    </w:rPr>
  </w:style>
  <w:style w:type="paragraph" w:styleId="Naslov5">
    <w:name w:val="heading 5"/>
    <w:basedOn w:val="Navaden"/>
    <w:next w:val="Navaden"/>
    <w:link w:val="Naslov5Znak"/>
    <w:qFormat/>
    <w:rsid w:val="000A6D4D"/>
    <w:pPr>
      <w:spacing w:before="240" w:after="60"/>
      <w:ind w:left="1008" w:hanging="1008"/>
      <w:jc w:val="left"/>
      <w:outlineLvl w:val="4"/>
    </w:pPr>
    <w:rPr>
      <w:rFonts w:ascii="Arial" w:hAnsi="Arial"/>
      <w:sz w:val="22"/>
      <w:szCs w:val="20"/>
    </w:rPr>
  </w:style>
  <w:style w:type="paragraph" w:styleId="Naslov6">
    <w:name w:val="heading 6"/>
    <w:basedOn w:val="Navaden"/>
    <w:next w:val="Navaden"/>
    <w:link w:val="Naslov6Znak"/>
    <w:qFormat/>
    <w:rsid w:val="000A6D4D"/>
    <w:pPr>
      <w:spacing w:before="240" w:after="60"/>
      <w:ind w:left="1152" w:hanging="1152"/>
      <w:jc w:val="left"/>
      <w:outlineLvl w:val="5"/>
    </w:pPr>
    <w:rPr>
      <w:rFonts w:ascii="Arial" w:hAnsi="Arial"/>
      <w:i/>
      <w:sz w:val="22"/>
      <w:szCs w:val="20"/>
    </w:rPr>
  </w:style>
  <w:style w:type="paragraph" w:styleId="Naslov7">
    <w:name w:val="heading 7"/>
    <w:basedOn w:val="Navaden"/>
    <w:next w:val="Navaden"/>
    <w:link w:val="Naslov7Znak"/>
    <w:qFormat/>
    <w:rsid w:val="000A6D4D"/>
    <w:pPr>
      <w:spacing w:before="240" w:after="60"/>
      <w:ind w:left="1296" w:hanging="1296"/>
      <w:jc w:val="left"/>
      <w:outlineLvl w:val="6"/>
    </w:pPr>
    <w:rPr>
      <w:rFonts w:ascii="Arial" w:hAnsi="Arial"/>
      <w:sz w:val="20"/>
      <w:szCs w:val="20"/>
    </w:rPr>
  </w:style>
  <w:style w:type="paragraph" w:styleId="Naslov8">
    <w:name w:val="heading 8"/>
    <w:basedOn w:val="Navaden"/>
    <w:next w:val="Navaden"/>
    <w:link w:val="Naslov8Znak"/>
    <w:qFormat/>
    <w:rsid w:val="000A6D4D"/>
    <w:pPr>
      <w:spacing w:before="240" w:after="60"/>
      <w:ind w:left="1440" w:hanging="1440"/>
      <w:jc w:val="left"/>
      <w:outlineLvl w:val="7"/>
    </w:pPr>
    <w:rPr>
      <w:rFonts w:ascii="Arial" w:hAnsi="Arial"/>
      <w:i/>
      <w:sz w:val="20"/>
      <w:szCs w:val="20"/>
    </w:rPr>
  </w:style>
  <w:style w:type="paragraph" w:styleId="Naslov9">
    <w:name w:val="heading 9"/>
    <w:basedOn w:val="Navaden"/>
    <w:next w:val="Navaden"/>
    <w:link w:val="Naslov9Znak"/>
    <w:qFormat/>
    <w:rsid w:val="000A6D4D"/>
    <w:pPr>
      <w:spacing w:before="240" w:after="60"/>
      <w:ind w:left="1584" w:hanging="1584"/>
      <w:jc w:val="left"/>
      <w:outlineLvl w:val="8"/>
    </w:pPr>
    <w:rPr>
      <w:rFonts w:ascii="Arial" w:hAnsi="Arial"/>
      <w:i/>
      <w:sz w:val="18"/>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Accompagnant">
    <w:name w:val="Accompagnant"/>
    <w:basedOn w:val="Navaden"/>
    <w:next w:val="Navaden"/>
    <w:rsid w:val="005643CD"/>
    <w:pPr>
      <w:spacing w:before="0" w:after="240"/>
      <w:jc w:val="center"/>
    </w:pPr>
    <w:rPr>
      <w:b/>
      <w:i/>
    </w:rPr>
  </w:style>
  <w:style w:type="paragraph" w:customStyle="1" w:styleId="AccompagnantPagedecouverture">
    <w:name w:val="Accompagnant (Page de couverture)"/>
    <w:basedOn w:val="Accompagnant"/>
    <w:next w:val="Navaden"/>
    <w:rsid w:val="005643CD"/>
  </w:style>
  <w:style w:type="character" w:customStyle="1" w:styleId="Added">
    <w:name w:val="Added"/>
    <w:rsid w:val="005643CD"/>
    <w:rPr>
      <w:b/>
      <w:u w:val="single"/>
      <w:shd w:val="clear" w:color="auto" w:fill="auto"/>
    </w:rPr>
  </w:style>
  <w:style w:type="paragraph" w:customStyle="1" w:styleId="Address">
    <w:name w:val="Address"/>
    <w:basedOn w:val="Navaden"/>
    <w:next w:val="Navaden"/>
    <w:rsid w:val="005643CD"/>
    <w:pPr>
      <w:keepLines/>
      <w:spacing w:line="360" w:lineRule="auto"/>
      <w:ind w:left="3402"/>
      <w:jc w:val="left"/>
    </w:pPr>
  </w:style>
  <w:style w:type="paragraph" w:customStyle="1" w:styleId="Annexetitre">
    <w:name w:val="Annexe titre"/>
    <w:basedOn w:val="Navaden"/>
    <w:next w:val="Navaden"/>
    <w:rsid w:val="005643CD"/>
    <w:pPr>
      <w:jc w:val="center"/>
    </w:pPr>
    <w:rPr>
      <w:b/>
      <w:u w:val="single"/>
    </w:rPr>
  </w:style>
  <w:style w:type="paragraph" w:customStyle="1" w:styleId="Annexetitreexpos">
    <w:name w:val="Annexe titre (exposé)"/>
    <w:basedOn w:val="Navaden"/>
    <w:next w:val="Navaden"/>
    <w:rsid w:val="005643CD"/>
    <w:pPr>
      <w:jc w:val="center"/>
    </w:pPr>
    <w:rPr>
      <w:b/>
      <w:u w:val="single"/>
    </w:rPr>
  </w:style>
  <w:style w:type="paragraph" w:customStyle="1" w:styleId="Annexetitrefichefinancire">
    <w:name w:val="Annexe titre (fiche financière)"/>
    <w:basedOn w:val="Navaden"/>
    <w:next w:val="Navaden"/>
    <w:rsid w:val="005643CD"/>
    <w:pPr>
      <w:jc w:val="center"/>
    </w:pPr>
    <w:rPr>
      <w:b/>
      <w:u w:val="single"/>
    </w:rPr>
  </w:style>
  <w:style w:type="paragraph" w:customStyle="1" w:styleId="Applicationdirecte">
    <w:name w:val="Application directe"/>
    <w:basedOn w:val="Navaden"/>
    <w:next w:val="Navaden"/>
    <w:rsid w:val="005643CD"/>
    <w:pPr>
      <w:spacing w:before="480"/>
    </w:pPr>
  </w:style>
  <w:style w:type="paragraph" w:customStyle="1" w:styleId="Avertissementtitre">
    <w:name w:val="Avertissement titre"/>
    <w:basedOn w:val="Navaden"/>
    <w:next w:val="Navaden"/>
    <w:rsid w:val="005643CD"/>
    <w:pPr>
      <w:keepNext/>
      <w:spacing w:before="480"/>
    </w:pPr>
    <w:rPr>
      <w:u w:val="single"/>
    </w:rPr>
  </w:style>
  <w:style w:type="paragraph" w:customStyle="1" w:styleId="Bullet0">
    <w:name w:val="Bullet 0"/>
    <w:basedOn w:val="Navaden"/>
    <w:rsid w:val="005643CD"/>
    <w:pPr>
      <w:numPr>
        <w:numId w:val="1"/>
      </w:numPr>
    </w:pPr>
  </w:style>
  <w:style w:type="paragraph" w:customStyle="1" w:styleId="Bullet1">
    <w:name w:val="Bullet 1"/>
    <w:basedOn w:val="Navaden"/>
    <w:rsid w:val="005643CD"/>
    <w:pPr>
      <w:numPr>
        <w:numId w:val="2"/>
      </w:numPr>
    </w:pPr>
  </w:style>
  <w:style w:type="paragraph" w:customStyle="1" w:styleId="Bullet2">
    <w:name w:val="Bullet 2"/>
    <w:basedOn w:val="Navaden"/>
    <w:rsid w:val="005643CD"/>
    <w:pPr>
      <w:numPr>
        <w:numId w:val="3"/>
      </w:numPr>
    </w:pPr>
  </w:style>
  <w:style w:type="paragraph" w:customStyle="1" w:styleId="Bullet3">
    <w:name w:val="Bullet 3"/>
    <w:basedOn w:val="Navaden"/>
    <w:rsid w:val="005643CD"/>
    <w:pPr>
      <w:numPr>
        <w:numId w:val="4"/>
      </w:numPr>
    </w:pPr>
  </w:style>
  <w:style w:type="paragraph" w:customStyle="1" w:styleId="Bullet4">
    <w:name w:val="Bullet 4"/>
    <w:basedOn w:val="Navaden"/>
    <w:rsid w:val="005643CD"/>
    <w:pPr>
      <w:numPr>
        <w:numId w:val="5"/>
      </w:numPr>
    </w:pPr>
  </w:style>
  <w:style w:type="paragraph" w:customStyle="1" w:styleId="ChapterTitle">
    <w:name w:val="ChapterTitle"/>
    <w:basedOn w:val="Navaden"/>
    <w:next w:val="Navaden"/>
    <w:rsid w:val="005643CD"/>
    <w:pPr>
      <w:keepNext/>
      <w:spacing w:after="360"/>
      <w:jc w:val="center"/>
    </w:pPr>
    <w:rPr>
      <w:b/>
      <w:sz w:val="32"/>
    </w:rPr>
  </w:style>
  <w:style w:type="paragraph" w:customStyle="1" w:styleId="Confidence">
    <w:name w:val="Confidence"/>
    <w:basedOn w:val="Navaden"/>
    <w:next w:val="Navaden"/>
    <w:rsid w:val="005643CD"/>
    <w:pPr>
      <w:spacing w:before="360"/>
      <w:jc w:val="center"/>
    </w:pPr>
  </w:style>
  <w:style w:type="paragraph" w:customStyle="1" w:styleId="Confidentialit">
    <w:name w:val="Confidentialité"/>
    <w:basedOn w:val="Navaden"/>
    <w:next w:val="Navaden"/>
    <w:rsid w:val="005643CD"/>
    <w:pPr>
      <w:spacing w:before="240" w:after="240"/>
      <w:ind w:left="5103"/>
    </w:pPr>
    <w:rPr>
      <w:u w:val="single"/>
    </w:rPr>
  </w:style>
  <w:style w:type="paragraph" w:customStyle="1" w:styleId="Considrant">
    <w:name w:val="Considérant"/>
    <w:basedOn w:val="Navaden"/>
    <w:rsid w:val="005643CD"/>
    <w:pPr>
      <w:numPr>
        <w:numId w:val="6"/>
      </w:numPr>
    </w:pPr>
  </w:style>
  <w:style w:type="paragraph" w:customStyle="1" w:styleId="Corrigendum">
    <w:name w:val="Corrigendum"/>
    <w:basedOn w:val="Navaden"/>
    <w:next w:val="Navaden"/>
    <w:rsid w:val="005643CD"/>
    <w:pPr>
      <w:spacing w:before="0" w:after="240"/>
      <w:jc w:val="left"/>
    </w:pPr>
  </w:style>
  <w:style w:type="paragraph" w:customStyle="1" w:styleId="Datedadoption">
    <w:name w:val="Date d'adoption"/>
    <w:basedOn w:val="Navaden"/>
    <w:next w:val="Navaden"/>
    <w:rsid w:val="005643CD"/>
    <w:pPr>
      <w:spacing w:before="360" w:after="0"/>
      <w:jc w:val="center"/>
    </w:pPr>
    <w:rPr>
      <w:b/>
    </w:rPr>
  </w:style>
  <w:style w:type="paragraph" w:customStyle="1" w:styleId="DatedadoptionPagedecouverture">
    <w:name w:val="Date d'adoption (Page de couverture)"/>
    <w:basedOn w:val="Datedadoption"/>
    <w:next w:val="Navaden"/>
    <w:rsid w:val="005643CD"/>
  </w:style>
  <w:style w:type="character" w:customStyle="1" w:styleId="Deleted">
    <w:name w:val="Deleted"/>
    <w:rsid w:val="005643CD"/>
    <w:rPr>
      <w:strike/>
      <w:shd w:val="clear" w:color="auto" w:fill="auto"/>
    </w:rPr>
  </w:style>
  <w:style w:type="paragraph" w:customStyle="1" w:styleId="Emission">
    <w:name w:val="Emission"/>
    <w:basedOn w:val="Navaden"/>
    <w:next w:val="Navaden"/>
    <w:rsid w:val="005643CD"/>
    <w:pPr>
      <w:spacing w:before="0" w:after="0"/>
      <w:ind w:left="5103"/>
      <w:jc w:val="left"/>
    </w:pPr>
  </w:style>
  <w:style w:type="paragraph" w:customStyle="1" w:styleId="Exposdesmotifstitre">
    <w:name w:val="Exposé des motifs titre"/>
    <w:basedOn w:val="Navaden"/>
    <w:next w:val="Navaden"/>
    <w:rsid w:val="005643CD"/>
    <w:pPr>
      <w:jc w:val="center"/>
    </w:pPr>
    <w:rPr>
      <w:b/>
      <w:u w:val="single"/>
    </w:rPr>
  </w:style>
  <w:style w:type="paragraph" w:customStyle="1" w:styleId="Fait">
    <w:name w:val="Fait à"/>
    <w:basedOn w:val="Navaden"/>
    <w:next w:val="Navaden"/>
    <w:rsid w:val="005643CD"/>
    <w:pPr>
      <w:keepNext/>
      <w:spacing w:after="0"/>
    </w:pPr>
  </w:style>
  <w:style w:type="paragraph" w:customStyle="1" w:styleId="Fichefinanciretitre">
    <w:name w:val="Fiche financière titre"/>
    <w:basedOn w:val="Navaden"/>
    <w:next w:val="Navaden"/>
    <w:rsid w:val="005643CD"/>
    <w:pPr>
      <w:jc w:val="center"/>
    </w:pPr>
    <w:rPr>
      <w:b/>
      <w:u w:val="single"/>
    </w:rPr>
  </w:style>
  <w:style w:type="paragraph" w:styleId="Noga">
    <w:name w:val="footer"/>
    <w:basedOn w:val="Navaden"/>
    <w:link w:val="NogaZnak"/>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avaden"/>
    <w:rsid w:val="005643CD"/>
    <w:pPr>
      <w:tabs>
        <w:tab w:val="center" w:pos="7285"/>
        <w:tab w:val="center" w:pos="10913"/>
        <w:tab w:val="right" w:pos="15137"/>
      </w:tabs>
      <w:spacing w:before="360" w:after="0"/>
      <w:ind w:left="-567" w:right="-567"/>
      <w:jc w:val="left"/>
    </w:pPr>
  </w:style>
  <w:style w:type="character" w:styleId="Sprotnaopomba-sklic">
    <w:name w:val="footnote reference"/>
    <w:semiHidden/>
    <w:rsid w:val="005643CD"/>
    <w:rPr>
      <w:shd w:val="clear" w:color="auto" w:fill="auto"/>
      <w:vertAlign w:val="superscript"/>
    </w:rPr>
  </w:style>
  <w:style w:type="paragraph" w:styleId="Sprotnaopomba-besedilo">
    <w:name w:val="footnote text"/>
    <w:basedOn w:val="Navaden"/>
    <w:link w:val="Sprotnaopomba-besediloZnak"/>
    <w:semiHidden/>
    <w:rsid w:val="005643CD"/>
    <w:pPr>
      <w:spacing w:before="0" w:after="0"/>
      <w:ind w:left="720" w:hanging="720"/>
    </w:pPr>
    <w:rPr>
      <w:sz w:val="20"/>
      <w:szCs w:val="20"/>
    </w:rPr>
  </w:style>
  <w:style w:type="paragraph" w:customStyle="1" w:styleId="Formuledadoption">
    <w:name w:val="Formule d'adoption"/>
    <w:basedOn w:val="Navaden"/>
    <w:next w:val="Navaden"/>
    <w:rsid w:val="005643CD"/>
    <w:pPr>
      <w:keepNext/>
    </w:pPr>
  </w:style>
  <w:style w:type="paragraph" w:styleId="Glava">
    <w:name w:val="header"/>
    <w:basedOn w:val="Navaden"/>
    <w:link w:val="GlavaZnak"/>
    <w:uiPriority w:val="99"/>
    <w:rsid w:val="005643CD"/>
    <w:pPr>
      <w:tabs>
        <w:tab w:val="center" w:pos="4535"/>
        <w:tab w:val="right" w:pos="9071"/>
      </w:tabs>
    </w:pPr>
  </w:style>
  <w:style w:type="paragraph" w:customStyle="1" w:styleId="HeaderLandscape">
    <w:name w:val="HeaderLandscape"/>
    <w:basedOn w:val="Navaden"/>
    <w:rsid w:val="005643CD"/>
    <w:pPr>
      <w:tabs>
        <w:tab w:val="center" w:pos="7285"/>
        <w:tab w:val="right" w:pos="14003"/>
      </w:tabs>
    </w:pPr>
  </w:style>
  <w:style w:type="paragraph" w:customStyle="1" w:styleId="Institutionquiagit">
    <w:name w:val="Institution qui agit"/>
    <w:basedOn w:val="Navaden"/>
    <w:next w:val="Navaden"/>
    <w:rsid w:val="005643CD"/>
    <w:pPr>
      <w:keepNext/>
      <w:spacing w:before="600"/>
    </w:pPr>
  </w:style>
  <w:style w:type="paragraph" w:customStyle="1" w:styleId="Institutionquisigne">
    <w:name w:val="Institution qui signe"/>
    <w:basedOn w:val="Navaden"/>
    <w:next w:val="Navaden"/>
    <w:rsid w:val="005643CD"/>
    <w:pPr>
      <w:keepNext/>
      <w:tabs>
        <w:tab w:val="left" w:pos="4252"/>
      </w:tabs>
      <w:spacing w:before="720" w:after="0"/>
    </w:pPr>
    <w:rPr>
      <w:i/>
    </w:rPr>
  </w:style>
  <w:style w:type="paragraph" w:customStyle="1" w:styleId="Languesfaisantfoi">
    <w:name w:val="Langues faisant foi"/>
    <w:basedOn w:val="Navaden"/>
    <w:next w:val="Navaden"/>
    <w:rsid w:val="005643CD"/>
    <w:pPr>
      <w:spacing w:before="360" w:after="0"/>
      <w:jc w:val="center"/>
    </w:pPr>
  </w:style>
  <w:style w:type="paragraph" w:customStyle="1" w:styleId="IntrtEEE">
    <w:name w:val="Intérêt EEE"/>
    <w:basedOn w:val="Languesfaisantfoi"/>
    <w:next w:val="Navaden"/>
    <w:rsid w:val="005643CD"/>
    <w:pPr>
      <w:spacing w:after="240"/>
    </w:pPr>
  </w:style>
  <w:style w:type="paragraph" w:customStyle="1" w:styleId="IntrtEEEPagedecouverture">
    <w:name w:val="Intérêt EEE (Page de couverture)"/>
    <w:basedOn w:val="IntrtEEE"/>
    <w:next w:val="Navaden"/>
    <w:rsid w:val="005643CD"/>
  </w:style>
  <w:style w:type="paragraph" w:customStyle="1" w:styleId="Langue">
    <w:name w:val="Langue"/>
    <w:basedOn w:val="Navaden"/>
    <w:next w:val="Navaden"/>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avaden"/>
    <w:next w:val="Navaden"/>
    <w:rsid w:val="005643CD"/>
    <w:pPr>
      <w:spacing w:before="360" w:after="0"/>
      <w:jc w:val="center"/>
    </w:pPr>
  </w:style>
  <w:style w:type="paragraph" w:customStyle="1" w:styleId="ManualConsidrant">
    <w:name w:val="Manual Considérant"/>
    <w:basedOn w:val="Navaden"/>
    <w:rsid w:val="005643CD"/>
    <w:pPr>
      <w:ind w:left="709" w:hanging="709"/>
    </w:pPr>
  </w:style>
  <w:style w:type="paragraph" w:customStyle="1" w:styleId="ManualHeading1">
    <w:name w:val="Manual Heading 1"/>
    <w:basedOn w:val="Navaden"/>
    <w:next w:val="Navaden"/>
    <w:rsid w:val="005643CD"/>
    <w:pPr>
      <w:keepNext/>
      <w:tabs>
        <w:tab w:val="left" w:pos="850"/>
      </w:tabs>
      <w:spacing w:before="360"/>
      <w:ind w:left="850" w:hanging="850"/>
      <w:outlineLvl w:val="0"/>
    </w:pPr>
    <w:rPr>
      <w:b/>
      <w:smallCaps/>
    </w:rPr>
  </w:style>
  <w:style w:type="paragraph" w:customStyle="1" w:styleId="ManualHeading2">
    <w:name w:val="Manual Heading 2"/>
    <w:basedOn w:val="Navaden"/>
    <w:next w:val="Navaden"/>
    <w:rsid w:val="005643CD"/>
    <w:pPr>
      <w:keepNext/>
      <w:tabs>
        <w:tab w:val="left" w:pos="850"/>
      </w:tabs>
      <w:ind w:left="850" w:hanging="850"/>
      <w:outlineLvl w:val="1"/>
    </w:pPr>
    <w:rPr>
      <w:b/>
    </w:rPr>
  </w:style>
  <w:style w:type="paragraph" w:customStyle="1" w:styleId="ManualHeading3">
    <w:name w:val="Manual Heading 3"/>
    <w:basedOn w:val="Navaden"/>
    <w:next w:val="Navaden"/>
    <w:rsid w:val="005643CD"/>
    <w:pPr>
      <w:keepNext/>
      <w:tabs>
        <w:tab w:val="left" w:pos="850"/>
      </w:tabs>
      <w:ind w:left="850" w:hanging="850"/>
      <w:outlineLvl w:val="2"/>
    </w:pPr>
    <w:rPr>
      <w:i/>
    </w:rPr>
  </w:style>
  <w:style w:type="paragraph" w:customStyle="1" w:styleId="ManualHeading4">
    <w:name w:val="Manual Heading 4"/>
    <w:basedOn w:val="Navaden"/>
    <w:next w:val="Navaden"/>
    <w:rsid w:val="005643CD"/>
    <w:pPr>
      <w:keepNext/>
      <w:tabs>
        <w:tab w:val="left" w:pos="850"/>
      </w:tabs>
      <w:ind w:left="850" w:hanging="850"/>
      <w:outlineLvl w:val="3"/>
    </w:pPr>
  </w:style>
  <w:style w:type="paragraph" w:customStyle="1" w:styleId="ManualNumPar1">
    <w:name w:val="Manual NumPar 1"/>
    <w:basedOn w:val="Navaden"/>
    <w:next w:val="Navaden"/>
    <w:link w:val="ManualNumPar1Char"/>
    <w:rsid w:val="005643CD"/>
    <w:pPr>
      <w:ind w:left="850" w:hanging="850"/>
    </w:pPr>
  </w:style>
  <w:style w:type="paragraph" w:customStyle="1" w:styleId="ManualNumPar2">
    <w:name w:val="Manual NumPar 2"/>
    <w:basedOn w:val="Navaden"/>
    <w:next w:val="Navaden"/>
    <w:rsid w:val="005643CD"/>
    <w:pPr>
      <w:ind w:left="850" w:hanging="850"/>
    </w:pPr>
  </w:style>
  <w:style w:type="paragraph" w:customStyle="1" w:styleId="ManualNumPar3">
    <w:name w:val="Manual NumPar 3"/>
    <w:basedOn w:val="Navaden"/>
    <w:next w:val="Navaden"/>
    <w:rsid w:val="005643CD"/>
    <w:pPr>
      <w:ind w:left="850" w:hanging="850"/>
    </w:pPr>
  </w:style>
  <w:style w:type="paragraph" w:customStyle="1" w:styleId="ManualNumPar4">
    <w:name w:val="Manual NumPar 4"/>
    <w:basedOn w:val="Navaden"/>
    <w:next w:val="Navaden"/>
    <w:rsid w:val="005643CD"/>
    <w:pPr>
      <w:ind w:left="850" w:hanging="850"/>
    </w:pPr>
  </w:style>
  <w:style w:type="character" w:customStyle="1" w:styleId="Marker">
    <w:name w:val="Marker"/>
    <w:rsid w:val="005643CD"/>
    <w:rPr>
      <w:color w:val="0000FF"/>
      <w:shd w:val="clear" w:color="auto" w:fill="auto"/>
    </w:rPr>
  </w:style>
  <w:style w:type="character" w:customStyle="1" w:styleId="Marker1">
    <w:name w:val="Marker1"/>
    <w:rsid w:val="005643CD"/>
    <w:rPr>
      <w:color w:val="008000"/>
      <w:shd w:val="clear" w:color="auto" w:fill="auto"/>
    </w:rPr>
  </w:style>
  <w:style w:type="character" w:customStyle="1" w:styleId="Marker2">
    <w:name w:val="Marker2"/>
    <w:rsid w:val="005643CD"/>
    <w:rPr>
      <w:color w:val="FF0000"/>
      <w:shd w:val="clear" w:color="auto" w:fill="auto"/>
    </w:rPr>
  </w:style>
  <w:style w:type="paragraph" w:customStyle="1" w:styleId="Nomdelinstitution">
    <w:name w:val="Nom de l'institution"/>
    <w:basedOn w:val="Navaden"/>
    <w:next w:val="Emission"/>
    <w:rsid w:val="005643CD"/>
    <w:pPr>
      <w:spacing w:before="0" w:after="0"/>
      <w:jc w:val="left"/>
    </w:pPr>
    <w:rPr>
      <w:rFonts w:ascii="Arial" w:hAnsi="Arial" w:cs="Arial"/>
    </w:rPr>
  </w:style>
  <w:style w:type="paragraph" w:customStyle="1" w:styleId="NormalCentered">
    <w:name w:val="Normal Centered"/>
    <w:basedOn w:val="Navaden"/>
    <w:rsid w:val="005643CD"/>
    <w:pPr>
      <w:jc w:val="center"/>
    </w:pPr>
  </w:style>
  <w:style w:type="paragraph" w:customStyle="1" w:styleId="NormalLeft">
    <w:name w:val="Normal Left"/>
    <w:basedOn w:val="Navaden"/>
    <w:rsid w:val="005643CD"/>
    <w:pPr>
      <w:jc w:val="left"/>
    </w:pPr>
  </w:style>
  <w:style w:type="paragraph" w:customStyle="1" w:styleId="NormalRight">
    <w:name w:val="Normal Right"/>
    <w:basedOn w:val="Navaden"/>
    <w:rsid w:val="005643CD"/>
    <w:pPr>
      <w:jc w:val="right"/>
    </w:pPr>
  </w:style>
  <w:style w:type="paragraph" w:customStyle="1" w:styleId="NumPar1">
    <w:name w:val="NumPar 1"/>
    <w:basedOn w:val="Navaden"/>
    <w:next w:val="Navaden"/>
    <w:rsid w:val="005643CD"/>
    <w:pPr>
      <w:numPr>
        <w:numId w:val="8"/>
      </w:numPr>
    </w:pPr>
  </w:style>
  <w:style w:type="paragraph" w:customStyle="1" w:styleId="NumPar2">
    <w:name w:val="NumPar 2"/>
    <w:basedOn w:val="Navaden"/>
    <w:next w:val="Navaden"/>
    <w:rsid w:val="005643CD"/>
    <w:pPr>
      <w:numPr>
        <w:ilvl w:val="1"/>
        <w:numId w:val="8"/>
      </w:numPr>
    </w:pPr>
  </w:style>
  <w:style w:type="paragraph" w:customStyle="1" w:styleId="NumPar3">
    <w:name w:val="NumPar 3"/>
    <w:basedOn w:val="Navaden"/>
    <w:next w:val="Navaden"/>
    <w:rsid w:val="005643CD"/>
    <w:pPr>
      <w:numPr>
        <w:ilvl w:val="2"/>
        <w:numId w:val="8"/>
      </w:numPr>
    </w:pPr>
  </w:style>
  <w:style w:type="paragraph" w:customStyle="1" w:styleId="NumPar4">
    <w:name w:val="NumPar 4"/>
    <w:basedOn w:val="Navaden"/>
    <w:next w:val="Navaden"/>
    <w:rsid w:val="005643CD"/>
    <w:pPr>
      <w:numPr>
        <w:ilvl w:val="3"/>
        <w:numId w:val="8"/>
      </w:numPr>
    </w:pPr>
  </w:style>
  <w:style w:type="paragraph" w:customStyle="1" w:styleId="Objetacteprincipal">
    <w:name w:val="Objet acte principal"/>
    <w:basedOn w:val="Navaden"/>
    <w:next w:val="Navaden"/>
    <w:rsid w:val="005643CD"/>
    <w:pPr>
      <w:spacing w:before="0" w:after="360"/>
      <w:jc w:val="center"/>
    </w:pPr>
    <w:rPr>
      <w:b/>
    </w:rPr>
  </w:style>
  <w:style w:type="paragraph" w:customStyle="1" w:styleId="ObjetacteprincipalPagedecouverture">
    <w:name w:val="Objet acte principal (Page de couverture)"/>
    <w:basedOn w:val="Objetacteprincipal"/>
    <w:next w:val="Navaden"/>
    <w:rsid w:val="005643CD"/>
  </w:style>
  <w:style w:type="paragraph" w:customStyle="1" w:styleId="Objetexterne">
    <w:name w:val="Objet externe"/>
    <w:basedOn w:val="Navaden"/>
    <w:next w:val="Navaden"/>
    <w:rsid w:val="005643CD"/>
    <w:rPr>
      <w:i/>
      <w:caps/>
    </w:rPr>
  </w:style>
  <w:style w:type="paragraph" w:customStyle="1" w:styleId="Pagedecouverture">
    <w:name w:val="Page de couverture"/>
    <w:basedOn w:val="Navaden"/>
    <w:next w:val="Navaden"/>
    <w:rsid w:val="005643CD"/>
  </w:style>
  <w:style w:type="paragraph" w:customStyle="1" w:styleId="PartTitle">
    <w:name w:val="PartTitle"/>
    <w:basedOn w:val="Navaden"/>
    <w:next w:val="ChapterTitle"/>
    <w:rsid w:val="005643CD"/>
    <w:pPr>
      <w:keepNext/>
      <w:pageBreakBefore/>
      <w:spacing w:after="360"/>
      <w:jc w:val="center"/>
    </w:pPr>
    <w:rPr>
      <w:b/>
      <w:sz w:val="36"/>
    </w:rPr>
  </w:style>
  <w:style w:type="paragraph" w:customStyle="1" w:styleId="Personnequisigne">
    <w:name w:val="Personne qui signe"/>
    <w:basedOn w:val="Navaden"/>
    <w:next w:val="Institutionquisigne"/>
    <w:rsid w:val="005643CD"/>
    <w:pPr>
      <w:tabs>
        <w:tab w:val="left" w:pos="4252"/>
      </w:tabs>
      <w:spacing w:before="0" w:after="0"/>
      <w:jc w:val="left"/>
    </w:pPr>
    <w:rPr>
      <w:i/>
    </w:rPr>
  </w:style>
  <w:style w:type="paragraph" w:customStyle="1" w:styleId="Point0">
    <w:name w:val="Point 0"/>
    <w:basedOn w:val="Navaden"/>
    <w:rsid w:val="005643CD"/>
    <w:pPr>
      <w:ind w:left="850" w:hanging="850"/>
    </w:pPr>
  </w:style>
  <w:style w:type="paragraph" w:customStyle="1" w:styleId="Point0letter">
    <w:name w:val="Point 0 (letter)"/>
    <w:basedOn w:val="Navaden"/>
    <w:rsid w:val="005643CD"/>
    <w:pPr>
      <w:numPr>
        <w:ilvl w:val="1"/>
        <w:numId w:val="9"/>
      </w:numPr>
    </w:pPr>
  </w:style>
  <w:style w:type="paragraph" w:customStyle="1" w:styleId="Point0number">
    <w:name w:val="Point 0 (number)"/>
    <w:basedOn w:val="Navaden"/>
    <w:rsid w:val="005643CD"/>
    <w:pPr>
      <w:numPr>
        <w:numId w:val="9"/>
      </w:numPr>
    </w:pPr>
  </w:style>
  <w:style w:type="paragraph" w:customStyle="1" w:styleId="Point1">
    <w:name w:val="Point 1"/>
    <w:basedOn w:val="Navaden"/>
    <w:rsid w:val="005643CD"/>
    <w:pPr>
      <w:ind w:left="1417" w:hanging="567"/>
    </w:pPr>
  </w:style>
  <w:style w:type="paragraph" w:customStyle="1" w:styleId="Point1letter">
    <w:name w:val="Point 1 (letter)"/>
    <w:basedOn w:val="Navaden"/>
    <w:rsid w:val="005643CD"/>
    <w:pPr>
      <w:numPr>
        <w:ilvl w:val="3"/>
        <w:numId w:val="9"/>
      </w:numPr>
    </w:pPr>
  </w:style>
  <w:style w:type="paragraph" w:customStyle="1" w:styleId="Point1number">
    <w:name w:val="Point 1 (number)"/>
    <w:basedOn w:val="Navaden"/>
    <w:rsid w:val="005643CD"/>
    <w:pPr>
      <w:numPr>
        <w:ilvl w:val="2"/>
        <w:numId w:val="9"/>
      </w:numPr>
    </w:pPr>
  </w:style>
  <w:style w:type="paragraph" w:customStyle="1" w:styleId="Point2">
    <w:name w:val="Point 2"/>
    <w:basedOn w:val="Navaden"/>
    <w:rsid w:val="005643CD"/>
    <w:pPr>
      <w:ind w:left="1984" w:hanging="567"/>
    </w:pPr>
  </w:style>
  <w:style w:type="paragraph" w:customStyle="1" w:styleId="Point2letter">
    <w:name w:val="Point 2 (letter)"/>
    <w:basedOn w:val="Navaden"/>
    <w:rsid w:val="005643CD"/>
    <w:pPr>
      <w:numPr>
        <w:ilvl w:val="5"/>
        <w:numId w:val="9"/>
      </w:numPr>
    </w:pPr>
  </w:style>
  <w:style w:type="paragraph" w:customStyle="1" w:styleId="Point2number">
    <w:name w:val="Point 2 (number)"/>
    <w:basedOn w:val="Navaden"/>
    <w:rsid w:val="005643CD"/>
    <w:pPr>
      <w:numPr>
        <w:ilvl w:val="4"/>
        <w:numId w:val="9"/>
      </w:numPr>
    </w:pPr>
  </w:style>
  <w:style w:type="paragraph" w:customStyle="1" w:styleId="Point3">
    <w:name w:val="Point 3"/>
    <w:basedOn w:val="Navaden"/>
    <w:rsid w:val="005643CD"/>
    <w:pPr>
      <w:ind w:left="2551" w:hanging="567"/>
    </w:pPr>
  </w:style>
  <w:style w:type="paragraph" w:customStyle="1" w:styleId="Point3letter">
    <w:name w:val="Point 3 (letter)"/>
    <w:basedOn w:val="Navaden"/>
    <w:rsid w:val="005643CD"/>
    <w:pPr>
      <w:numPr>
        <w:ilvl w:val="7"/>
        <w:numId w:val="9"/>
      </w:numPr>
    </w:pPr>
  </w:style>
  <w:style w:type="paragraph" w:customStyle="1" w:styleId="Point3number">
    <w:name w:val="Point 3 (number)"/>
    <w:basedOn w:val="Navaden"/>
    <w:rsid w:val="005643CD"/>
    <w:pPr>
      <w:numPr>
        <w:ilvl w:val="6"/>
        <w:numId w:val="9"/>
      </w:numPr>
    </w:pPr>
  </w:style>
  <w:style w:type="paragraph" w:customStyle="1" w:styleId="Point4">
    <w:name w:val="Point 4"/>
    <w:basedOn w:val="Navaden"/>
    <w:rsid w:val="005643CD"/>
    <w:pPr>
      <w:ind w:left="3118" w:hanging="567"/>
    </w:pPr>
  </w:style>
  <w:style w:type="paragraph" w:customStyle="1" w:styleId="Point4letter">
    <w:name w:val="Point 4 (letter)"/>
    <w:basedOn w:val="Navaden"/>
    <w:rsid w:val="005643CD"/>
    <w:pPr>
      <w:numPr>
        <w:ilvl w:val="8"/>
        <w:numId w:val="9"/>
      </w:numPr>
    </w:pPr>
  </w:style>
  <w:style w:type="paragraph" w:customStyle="1" w:styleId="PointDouble0">
    <w:name w:val="PointDouble 0"/>
    <w:basedOn w:val="Navaden"/>
    <w:rsid w:val="005643CD"/>
    <w:pPr>
      <w:tabs>
        <w:tab w:val="left" w:pos="850"/>
      </w:tabs>
      <w:ind w:left="1417" w:hanging="1417"/>
    </w:pPr>
  </w:style>
  <w:style w:type="paragraph" w:customStyle="1" w:styleId="PointDouble1">
    <w:name w:val="PointDouble 1"/>
    <w:basedOn w:val="Navaden"/>
    <w:rsid w:val="005643CD"/>
    <w:pPr>
      <w:tabs>
        <w:tab w:val="left" w:pos="1417"/>
      </w:tabs>
      <w:ind w:left="1984" w:hanging="1134"/>
    </w:pPr>
  </w:style>
  <w:style w:type="paragraph" w:customStyle="1" w:styleId="PointDouble2">
    <w:name w:val="PointDouble 2"/>
    <w:basedOn w:val="Navaden"/>
    <w:rsid w:val="005643CD"/>
    <w:pPr>
      <w:tabs>
        <w:tab w:val="left" w:pos="1984"/>
      </w:tabs>
      <w:ind w:left="2551" w:hanging="1134"/>
    </w:pPr>
  </w:style>
  <w:style w:type="paragraph" w:customStyle="1" w:styleId="PointDouble3">
    <w:name w:val="PointDouble 3"/>
    <w:basedOn w:val="Navaden"/>
    <w:rsid w:val="005643CD"/>
    <w:pPr>
      <w:tabs>
        <w:tab w:val="left" w:pos="2551"/>
      </w:tabs>
      <w:ind w:left="3118" w:hanging="1134"/>
    </w:pPr>
  </w:style>
  <w:style w:type="paragraph" w:customStyle="1" w:styleId="PointDouble4">
    <w:name w:val="PointDouble 4"/>
    <w:basedOn w:val="Navaden"/>
    <w:rsid w:val="005643CD"/>
    <w:pPr>
      <w:tabs>
        <w:tab w:val="left" w:pos="3118"/>
      </w:tabs>
      <w:ind w:left="3685" w:hanging="1134"/>
    </w:pPr>
  </w:style>
  <w:style w:type="paragraph" w:customStyle="1" w:styleId="PointTriple0">
    <w:name w:val="PointTriple 0"/>
    <w:basedOn w:val="Navaden"/>
    <w:rsid w:val="005643CD"/>
    <w:pPr>
      <w:tabs>
        <w:tab w:val="left" w:pos="850"/>
        <w:tab w:val="left" w:pos="1417"/>
      </w:tabs>
      <w:ind w:left="1984" w:hanging="1984"/>
    </w:pPr>
  </w:style>
  <w:style w:type="paragraph" w:customStyle="1" w:styleId="PointTriple1">
    <w:name w:val="PointTriple 1"/>
    <w:basedOn w:val="Navaden"/>
    <w:rsid w:val="005643CD"/>
    <w:pPr>
      <w:tabs>
        <w:tab w:val="left" w:pos="1417"/>
        <w:tab w:val="left" w:pos="1984"/>
      </w:tabs>
      <w:ind w:left="2551" w:hanging="1701"/>
    </w:pPr>
  </w:style>
  <w:style w:type="paragraph" w:customStyle="1" w:styleId="PointTriple2">
    <w:name w:val="PointTriple 2"/>
    <w:basedOn w:val="Navaden"/>
    <w:rsid w:val="005643CD"/>
    <w:pPr>
      <w:tabs>
        <w:tab w:val="left" w:pos="1984"/>
        <w:tab w:val="left" w:pos="2551"/>
      </w:tabs>
      <w:ind w:left="3118" w:hanging="1701"/>
    </w:pPr>
  </w:style>
  <w:style w:type="paragraph" w:customStyle="1" w:styleId="PointTriple3">
    <w:name w:val="PointTriple 3"/>
    <w:basedOn w:val="Navaden"/>
    <w:rsid w:val="005643CD"/>
    <w:pPr>
      <w:tabs>
        <w:tab w:val="left" w:pos="2551"/>
        <w:tab w:val="left" w:pos="3118"/>
      </w:tabs>
      <w:ind w:left="3685" w:hanging="1701"/>
    </w:pPr>
  </w:style>
  <w:style w:type="paragraph" w:customStyle="1" w:styleId="PointTriple4">
    <w:name w:val="PointTriple 4"/>
    <w:basedOn w:val="Navaden"/>
    <w:rsid w:val="005643CD"/>
    <w:pPr>
      <w:tabs>
        <w:tab w:val="left" w:pos="3118"/>
        <w:tab w:val="left" w:pos="3685"/>
      </w:tabs>
      <w:ind w:left="4252" w:hanging="1701"/>
    </w:pPr>
  </w:style>
  <w:style w:type="paragraph" w:customStyle="1" w:styleId="QuotedNumPar">
    <w:name w:val="Quoted NumPar"/>
    <w:basedOn w:val="Navaden"/>
    <w:rsid w:val="005643CD"/>
    <w:pPr>
      <w:ind w:left="1417" w:hanging="567"/>
    </w:pPr>
  </w:style>
  <w:style w:type="paragraph" w:customStyle="1" w:styleId="QuotedText">
    <w:name w:val="Quoted Text"/>
    <w:basedOn w:val="Navaden"/>
    <w:rsid w:val="005643CD"/>
    <w:pPr>
      <w:ind w:left="1417"/>
    </w:pPr>
  </w:style>
  <w:style w:type="paragraph" w:customStyle="1" w:styleId="Rfrencecroise">
    <w:name w:val="Référence croisée"/>
    <w:basedOn w:val="Navaden"/>
    <w:rsid w:val="005643CD"/>
    <w:pPr>
      <w:spacing w:before="0" w:after="0"/>
      <w:jc w:val="center"/>
    </w:pPr>
  </w:style>
  <w:style w:type="paragraph" w:customStyle="1" w:styleId="Rfrenceinstitutionnelle">
    <w:name w:val="Référence institutionnelle"/>
    <w:basedOn w:val="Navaden"/>
    <w:next w:val="Confidentialit"/>
    <w:rsid w:val="005643CD"/>
    <w:pPr>
      <w:spacing w:before="0" w:after="240"/>
      <w:ind w:left="5103"/>
      <w:jc w:val="left"/>
    </w:pPr>
  </w:style>
  <w:style w:type="paragraph" w:customStyle="1" w:styleId="Rfrenceinterinstitutionnelle">
    <w:name w:val="Référence interinstitutionnelle"/>
    <w:basedOn w:val="Navaden"/>
    <w:next w:val="Navaden"/>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avaden"/>
    <w:next w:val="Rfrenceinterinstitutionnelle"/>
    <w:rsid w:val="005643CD"/>
    <w:pPr>
      <w:spacing w:before="0" w:after="0"/>
      <w:ind w:left="5103"/>
      <w:jc w:val="left"/>
    </w:pPr>
  </w:style>
  <w:style w:type="paragraph" w:customStyle="1" w:styleId="SectionTitle">
    <w:name w:val="SectionTitle"/>
    <w:basedOn w:val="Navaden"/>
    <w:next w:val="Naslov1"/>
    <w:rsid w:val="005643CD"/>
    <w:pPr>
      <w:keepNext/>
      <w:spacing w:after="360"/>
      <w:jc w:val="center"/>
    </w:pPr>
    <w:rPr>
      <w:b/>
      <w:smallCaps/>
      <w:sz w:val="28"/>
    </w:rPr>
  </w:style>
  <w:style w:type="paragraph" w:customStyle="1" w:styleId="Sous-titreobjet">
    <w:name w:val="Sous-titre objet"/>
    <w:basedOn w:val="Navaden"/>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avaden"/>
    <w:next w:val="Navaden"/>
    <w:rsid w:val="005643CD"/>
    <w:pPr>
      <w:spacing w:before="360" w:after="0"/>
      <w:jc w:val="center"/>
    </w:pPr>
  </w:style>
  <w:style w:type="paragraph" w:customStyle="1" w:styleId="StatutPagedecouverture">
    <w:name w:val="Statut (Page de couverture)"/>
    <w:basedOn w:val="Statut"/>
    <w:next w:val="Navaden"/>
    <w:rsid w:val="005643CD"/>
  </w:style>
  <w:style w:type="paragraph" w:customStyle="1" w:styleId="Supertitre">
    <w:name w:val="Supertitre"/>
    <w:basedOn w:val="Navaden"/>
    <w:next w:val="Navaden"/>
    <w:rsid w:val="005643CD"/>
    <w:pPr>
      <w:spacing w:before="0" w:after="600"/>
      <w:jc w:val="center"/>
    </w:pPr>
    <w:rPr>
      <w:b/>
    </w:rPr>
  </w:style>
  <w:style w:type="paragraph" w:customStyle="1" w:styleId="TableTitle">
    <w:name w:val="Table Title"/>
    <w:basedOn w:val="Navaden"/>
    <w:next w:val="Navaden"/>
    <w:rsid w:val="005643CD"/>
    <w:pPr>
      <w:jc w:val="center"/>
    </w:pPr>
    <w:rPr>
      <w:b/>
    </w:rPr>
  </w:style>
  <w:style w:type="paragraph" w:customStyle="1" w:styleId="Text1">
    <w:name w:val="Text 1"/>
    <w:basedOn w:val="Navaden"/>
    <w:link w:val="Text1Char"/>
    <w:rsid w:val="005643CD"/>
    <w:pPr>
      <w:ind w:left="850"/>
    </w:pPr>
  </w:style>
  <w:style w:type="paragraph" w:customStyle="1" w:styleId="Text2">
    <w:name w:val="Text 2"/>
    <w:basedOn w:val="Navaden"/>
    <w:rsid w:val="005643CD"/>
    <w:pPr>
      <w:ind w:left="1417"/>
    </w:pPr>
  </w:style>
  <w:style w:type="paragraph" w:customStyle="1" w:styleId="Text3">
    <w:name w:val="Text 3"/>
    <w:basedOn w:val="Navaden"/>
    <w:rsid w:val="005643CD"/>
    <w:pPr>
      <w:ind w:left="1984"/>
    </w:pPr>
  </w:style>
  <w:style w:type="paragraph" w:customStyle="1" w:styleId="Text4">
    <w:name w:val="Text 4"/>
    <w:basedOn w:val="Navaden"/>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avaden"/>
    <w:next w:val="Navaden"/>
    <w:rsid w:val="005643CD"/>
    <w:pPr>
      <w:keepNext/>
      <w:spacing w:before="360"/>
      <w:jc w:val="center"/>
    </w:pPr>
    <w:rPr>
      <w:i/>
    </w:rPr>
  </w:style>
  <w:style w:type="paragraph" w:customStyle="1" w:styleId="Titreobjet">
    <w:name w:val="Titre objet"/>
    <w:basedOn w:val="Navaden"/>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Kazalovsebine1">
    <w:name w:val="toc 1"/>
    <w:basedOn w:val="Navaden"/>
    <w:next w:val="Navaden"/>
    <w:semiHidden/>
    <w:rsid w:val="005643CD"/>
    <w:pPr>
      <w:tabs>
        <w:tab w:val="right" w:leader="dot" w:pos="9071"/>
      </w:tabs>
      <w:spacing w:before="60"/>
      <w:ind w:left="850" w:hanging="850"/>
      <w:jc w:val="left"/>
    </w:pPr>
  </w:style>
  <w:style w:type="paragraph" w:styleId="Kazalovsebine2">
    <w:name w:val="toc 2"/>
    <w:basedOn w:val="Navaden"/>
    <w:next w:val="Navaden"/>
    <w:semiHidden/>
    <w:rsid w:val="005643CD"/>
    <w:pPr>
      <w:tabs>
        <w:tab w:val="right" w:leader="dot" w:pos="9071"/>
      </w:tabs>
      <w:spacing w:before="60"/>
      <w:ind w:left="850" w:hanging="850"/>
      <w:jc w:val="left"/>
    </w:pPr>
  </w:style>
  <w:style w:type="paragraph" w:styleId="Kazalovsebine3">
    <w:name w:val="toc 3"/>
    <w:basedOn w:val="Navaden"/>
    <w:next w:val="Navaden"/>
    <w:semiHidden/>
    <w:rsid w:val="005643CD"/>
    <w:pPr>
      <w:tabs>
        <w:tab w:val="right" w:leader="dot" w:pos="9071"/>
      </w:tabs>
      <w:spacing w:before="60"/>
      <w:ind w:left="850" w:hanging="850"/>
      <w:jc w:val="left"/>
    </w:pPr>
  </w:style>
  <w:style w:type="paragraph" w:styleId="Kazalovsebine4">
    <w:name w:val="toc 4"/>
    <w:basedOn w:val="Navaden"/>
    <w:next w:val="Navaden"/>
    <w:semiHidden/>
    <w:rsid w:val="005643CD"/>
    <w:pPr>
      <w:tabs>
        <w:tab w:val="right" w:leader="dot" w:pos="9071"/>
      </w:tabs>
      <w:spacing w:before="60"/>
      <w:ind w:left="850" w:hanging="850"/>
      <w:jc w:val="left"/>
    </w:pPr>
  </w:style>
  <w:style w:type="paragraph" w:styleId="Kazalovsebine5">
    <w:name w:val="toc 5"/>
    <w:basedOn w:val="Navaden"/>
    <w:next w:val="Navaden"/>
    <w:semiHidden/>
    <w:rsid w:val="005643CD"/>
    <w:pPr>
      <w:tabs>
        <w:tab w:val="right" w:leader="dot" w:pos="9071"/>
      </w:tabs>
      <w:spacing w:before="300"/>
      <w:jc w:val="left"/>
    </w:pPr>
  </w:style>
  <w:style w:type="paragraph" w:styleId="Kazalovsebine6">
    <w:name w:val="toc 6"/>
    <w:basedOn w:val="Navaden"/>
    <w:next w:val="Navaden"/>
    <w:semiHidden/>
    <w:rsid w:val="005643CD"/>
    <w:pPr>
      <w:tabs>
        <w:tab w:val="right" w:leader="dot" w:pos="9071"/>
      </w:tabs>
      <w:spacing w:before="240"/>
      <w:jc w:val="left"/>
    </w:pPr>
  </w:style>
  <w:style w:type="paragraph" w:styleId="Kazalovsebine7">
    <w:name w:val="toc 7"/>
    <w:basedOn w:val="Navaden"/>
    <w:next w:val="Navaden"/>
    <w:semiHidden/>
    <w:rsid w:val="005643CD"/>
    <w:pPr>
      <w:tabs>
        <w:tab w:val="right" w:leader="dot" w:pos="9071"/>
      </w:tabs>
      <w:spacing w:before="180"/>
      <w:jc w:val="left"/>
    </w:pPr>
  </w:style>
  <w:style w:type="paragraph" w:styleId="Kazalovsebine8">
    <w:name w:val="toc 8"/>
    <w:basedOn w:val="Navaden"/>
    <w:next w:val="Navaden"/>
    <w:semiHidden/>
    <w:rsid w:val="005643CD"/>
    <w:pPr>
      <w:tabs>
        <w:tab w:val="right" w:leader="dot" w:pos="9071"/>
      </w:tabs>
      <w:jc w:val="left"/>
    </w:pPr>
  </w:style>
  <w:style w:type="paragraph" w:styleId="Kazalovsebine9">
    <w:name w:val="toc 9"/>
    <w:basedOn w:val="Navaden"/>
    <w:next w:val="Navaden"/>
    <w:semiHidden/>
    <w:rsid w:val="005643CD"/>
    <w:pPr>
      <w:tabs>
        <w:tab w:val="right" w:leader="dot" w:pos="9071"/>
      </w:tabs>
    </w:pPr>
  </w:style>
  <w:style w:type="paragraph" w:styleId="NaslovTOC">
    <w:name w:val="TOC Heading"/>
    <w:basedOn w:val="Navaden"/>
    <w:next w:val="Navaden"/>
    <w:qFormat/>
    <w:rsid w:val="005643CD"/>
    <w:pPr>
      <w:spacing w:after="240"/>
      <w:jc w:val="center"/>
    </w:pPr>
    <w:rPr>
      <w:b/>
      <w:sz w:val="28"/>
    </w:rPr>
  </w:style>
  <w:style w:type="paragraph" w:customStyle="1" w:styleId="Typeacteprincipal">
    <w:name w:val="Type acte principal"/>
    <w:basedOn w:val="Navaden"/>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avaden"/>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avaden"/>
    <w:next w:val="Confidentialit"/>
    <w:rsid w:val="005643CD"/>
    <w:pPr>
      <w:spacing w:before="0" w:after="240"/>
      <w:ind w:left="5103"/>
      <w:jc w:val="left"/>
    </w:pPr>
  </w:style>
  <w:style w:type="character" w:customStyle="1" w:styleId="Naslov5Znak">
    <w:name w:val="Naslov 5 Znak"/>
    <w:link w:val="Naslov5"/>
    <w:rsid w:val="000A6D4D"/>
    <w:rPr>
      <w:rFonts w:ascii="Arial" w:hAnsi="Arial"/>
      <w:sz w:val="22"/>
      <w:shd w:val="clear" w:color="auto" w:fill="auto"/>
      <w:lang w:val="en-GB"/>
    </w:rPr>
  </w:style>
  <w:style w:type="character" w:customStyle="1" w:styleId="Naslov6Znak">
    <w:name w:val="Naslov 6 Znak"/>
    <w:link w:val="Naslov6"/>
    <w:rsid w:val="000A6D4D"/>
    <w:rPr>
      <w:rFonts w:ascii="Arial" w:hAnsi="Arial"/>
      <w:i/>
      <w:sz w:val="22"/>
      <w:shd w:val="clear" w:color="auto" w:fill="auto"/>
      <w:lang w:val="en-GB"/>
    </w:rPr>
  </w:style>
  <w:style w:type="character" w:customStyle="1" w:styleId="Naslov7Znak">
    <w:name w:val="Naslov 7 Znak"/>
    <w:link w:val="Naslov7"/>
    <w:rsid w:val="000A6D4D"/>
    <w:rPr>
      <w:rFonts w:ascii="Arial" w:hAnsi="Arial"/>
      <w:shd w:val="clear" w:color="auto" w:fill="auto"/>
      <w:lang w:val="en-GB"/>
    </w:rPr>
  </w:style>
  <w:style w:type="character" w:customStyle="1" w:styleId="Naslov8Znak">
    <w:name w:val="Naslov 8 Znak"/>
    <w:link w:val="Naslov8"/>
    <w:rsid w:val="000A6D4D"/>
    <w:rPr>
      <w:rFonts w:ascii="Arial" w:hAnsi="Arial"/>
      <w:i/>
      <w:shd w:val="clear" w:color="auto" w:fill="auto"/>
      <w:lang w:val="en-GB"/>
    </w:rPr>
  </w:style>
  <w:style w:type="character" w:customStyle="1" w:styleId="Naslov9Znak">
    <w:name w:val="Naslov 9 Znak"/>
    <w:link w:val="Naslov9"/>
    <w:rsid w:val="000A6D4D"/>
    <w:rPr>
      <w:rFonts w:ascii="Arial" w:hAnsi="Arial"/>
      <w:i/>
      <w:sz w:val="18"/>
      <w:shd w:val="clear" w:color="auto" w:fill="auto"/>
      <w:lang w:val="en-GB"/>
    </w:rPr>
  </w:style>
  <w:style w:type="paragraph" w:customStyle="1" w:styleId="AddressTL">
    <w:name w:val="AddressTL"/>
    <w:basedOn w:val="Navaden"/>
    <w:next w:val="Navaden"/>
    <w:rsid w:val="000A6D4D"/>
    <w:pPr>
      <w:spacing w:before="0" w:after="720"/>
      <w:jc w:val="left"/>
    </w:pPr>
    <w:rPr>
      <w:szCs w:val="20"/>
    </w:rPr>
  </w:style>
  <w:style w:type="paragraph" w:customStyle="1" w:styleId="AddressTR">
    <w:name w:val="AddressTR"/>
    <w:basedOn w:val="Navaden"/>
    <w:next w:val="Navaden"/>
    <w:rsid w:val="000A6D4D"/>
    <w:pPr>
      <w:spacing w:before="0" w:after="720"/>
      <w:ind w:left="5103"/>
      <w:jc w:val="left"/>
    </w:pPr>
    <w:rPr>
      <w:szCs w:val="20"/>
    </w:rPr>
  </w:style>
  <w:style w:type="paragraph" w:styleId="Blokbesedila">
    <w:name w:val="Block Text"/>
    <w:basedOn w:val="Navaden"/>
    <w:rsid w:val="000A6D4D"/>
    <w:pPr>
      <w:spacing w:before="0" w:after="60"/>
      <w:ind w:left="1440" w:right="1440"/>
      <w:jc w:val="left"/>
    </w:pPr>
    <w:rPr>
      <w:szCs w:val="20"/>
    </w:rPr>
  </w:style>
  <w:style w:type="paragraph" w:styleId="Telobesedila">
    <w:name w:val="Body Text"/>
    <w:basedOn w:val="Navaden"/>
    <w:link w:val="TelobesedilaZnak"/>
    <w:rsid w:val="000A6D4D"/>
    <w:pPr>
      <w:spacing w:before="0" w:after="60"/>
      <w:jc w:val="left"/>
    </w:pPr>
    <w:rPr>
      <w:szCs w:val="20"/>
    </w:rPr>
  </w:style>
  <w:style w:type="character" w:customStyle="1" w:styleId="TelobesedilaZnak">
    <w:name w:val="Telo besedila Znak"/>
    <w:link w:val="Telobesedila"/>
    <w:rsid w:val="000A6D4D"/>
    <w:rPr>
      <w:sz w:val="24"/>
      <w:shd w:val="clear" w:color="auto" w:fill="auto"/>
      <w:lang w:val="en-GB"/>
    </w:rPr>
  </w:style>
  <w:style w:type="paragraph" w:styleId="Telobesedila2">
    <w:name w:val="Body Text 2"/>
    <w:basedOn w:val="Navaden"/>
    <w:link w:val="Telobesedila2Znak"/>
    <w:rsid w:val="000A6D4D"/>
    <w:pPr>
      <w:spacing w:before="0" w:after="60" w:line="480" w:lineRule="auto"/>
      <w:jc w:val="left"/>
    </w:pPr>
    <w:rPr>
      <w:szCs w:val="20"/>
    </w:rPr>
  </w:style>
  <w:style w:type="character" w:customStyle="1" w:styleId="Telobesedila2Znak">
    <w:name w:val="Telo besedila 2 Znak"/>
    <w:link w:val="Telobesedila2"/>
    <w:rsid w:val="000A6D4D"/>
    <w:rPr>
      <w:sz w:val="24"/>
      <w:shd w:val="clear" w:color="auto" w:fill="auto"/>
      <w:lang w:val="en-GB"/>
    </w:rPr>
  </w:style>
  <w:style w:type="paragraph" w:styleId="Telobesedila3">
    <w:name w:val="Body Text 3"/>
    <w:basedOn w:val="Navaden"/>
    <w:link w:val="Telobesedila3Znak"/>
    <w:rsid w:val="000A6D4D"/>
    <w:pPr>
      <w:spacing w:before="0" w:after="60"/>
      <w:jc w:val="left"/>
    </w:pPr>
    <w:rPr>
      <w:sz w:val="16"/>
      <w:szCs w:val="20"/>
    </w:rPr>
  </w:style>
  <w:style w:type="character" w:customStyle="1" w:styleId="Telobesedila3Znak">
    <w:name w:val="Telo besedila 3 Znak"/>
    <w:link w:val="Telobesedila3"/>
    <w:rsid w:val="000A6D4D"/>
    <w:rPr>
      <w:sz w:val="16"/>
      <w:shd w:val="clear" w:color="auto" w:fill="auto"/>
      <w:lang w:val="en-GB"/>
    </w:rPr>
  </w:style>
  <w:style w:type="paragraph" w:styleId="Telobesedila-prvizamik">
    <w:name w:val="Body Text First Indent"/>
    <w:basedOn w:val="Telobesedila"/>
    <w:link w:val="Telobesedila-prvizamikZnak"/>
    <w:rsid w:val="000A6D4D"/>
    <w:pPr>
      <w:ind w:firstLine="210"/>
    </w:pPr>
  </w:style>
  <w:style w:type="character" w:customStyle="1" w:styleId="Telobesedila-prvizamikZnak">
    <w:name w:val="Telo besedila - prvi zamik Znak"/>
    <w:basedOn w:val="TelobesedilaZnak"/>
    <w:link w:val="Telobesedila-prvizamik"/>
    <w:rsid w:val="000A6D4D"/>
    <w:rPr>
      <w:sz w:val="24"/>
      <w:shd w:val="clear" w:color="auto" w:fill="auto"/>
      <w:lang w:val="en-GB"/>
    </w:rPr>
  </w:style>
  <w:style w:type="paragraph" w:styleId="Telobesedila-zamik">
    <w:name w:val="Body Text Indent"/>
    <w:basedOn w:val="Navaden"/>
    <w:link w:val="Telobesedila-zamikZnak"/>
    <w:rsid w:val="000A6D4D"/>
    <w:pPr>
      <w:spacing w:before="0" w:after="60"/>
      <w:ind w:left="283"/>
      <w:jc w:val="left"/>
    </w:pPr>
    <w:rPr>
      <w:szCs w:val="20"/>
    </w:rPr>
  </w:style>
  <w:style w:type="character" w:customStyle="1" w:styleId="Telobesedila-zamikZnak">
    <w:name w:val="Telo besedila - zamik Znak"/>
    <w:link w:val="Telobesedila-zamik"/>
    <w:rsid w:val="000A6D4D"/>
    <w:rPr>
      <w:sz w:val="24"/>
      <w:shd w:val="clear" w:color="auto" w:fill="auto"/>
      <w:lang w:val="en-GB"/>
    </w:rPr>
  </w:style>
  <w:style w:type="paragraph" w:styleId="Telobesedila-prvizamik2">
    <w:name w:val="Body Text First Indent 2"/>
    <w:basedOn w:val="Telobesedila-zamik"/>
    <w:link w:val="Telobesedila-prvizamik2Znak"/>
    <w:rsid w:val="000A6D4D"/>
    <w:pPr>
      <w:ind w:firstLine="210"/>
    </w:pPr>
  </w:style>
  <w:style w:type="character" w:customStyle="1" w:styleId="Telobesedila-prvizamik2Znak">
    <w:name w:val="Telo besedila - prvi zamik 2 Znak"/>
    <w:basedOn w:val="Telobesedila-zamikZnak"/>
    <w:link w:val="Telobesedila-prvizamik2"/>
    <w:rsid w:val="000A6D4D"/>
    <w:rPr>
      <w:sz w:val="24"/>
      <w:shd w:val="clear" w:color="auto" w:fill="auto"/>
      <w:lang w:val="en-GB"/>
    </w:rPr>
  </w:style>
  <w:style w:type="paragraph" w:styleId="Telobesedila-zamik2">
    <w:name w:val="Body Text Indent 2"/>
    <w:basedOn w:val="Navaden"/>
    <w:link w:val="Telobesedila-zamik2Znak"/>
    <w:rsid w:val="000A6D4D"/>
    <w:pPr>
      <w:spacing w:before="0" w:after="60" w:line="480" w:lineRule="auto"/>
      <w:ind w:left="283"/>
      <w:jc w:val="left"/>
    </w:pPr>
    <w:rPr>
      <w:szCs w:val="20"/>
    </w:rPr>
  </w:style>
  <w:style w:type="character" w:customStyle="1" w:styleId="Telobesedila-zamik2Znak">
    <w:name w:val="Telo besedila - zamik 2 Znak"/>
    <w:link w:val="Telobesedila-zamik2"/>
    <w:rsid w:val="000A6D4D"/>
    <w:rPr>
      <w:sz w:val="24"/>
      <w:shd w:val="clear" w:color="auto" w:fill="auto"/>
      <w:lang w:val="en-GB"/>
    </w:rPr>
  </w:style>
  <w:style w:type="paragraph" w:styleId="Telobesedila-zamik3">
    <w:name w:val="Body Text Indent 3"/>
    <w:basedOn w:val="Navaden"/>
    <w:link w:val="Telobesedila-zamik3Znak"/>
    <w:rsid w:val="000A6D4D"/>
    <w:pPr>
      <w:spacing w:before="0" w:after="60"/>
      <w:ind w:left="283"/>
      <w:jc w:val="left"/>
    </w:pPr>
    <w:rPr>
      <w:sz w:val="16"/>
      <w:szCs w:val="20"/>
    </w:rPr>
  </w:style>
  <w:style w:type="character" w:customStyle="1" w:styleId="Telobesedila-zamik3Znak">
    <w:name w:val="Telo besedila - zamik 3 Znak"/>
    <w:link w:val="Telobesedila-zamik3"/>
    <w:rsid w:val="000A6D4D"/>
    <w:rPr>
      <w:sz w:val="16"/>
      <w:shd w:val="clear" w:color="auto" w:fill="auto"/>
      <w:lang w:val="en-GB"/>
    </w:rPr>
  </w:style>
  <w:style w:type="paragraph" w:styleId="Napis">
    <w:name w:val="caption"/>
    <w:basedOn w:val="Navaden"/>
    <w:next w:val="Navaden"/>
    <w:qFormat/>
    <w:rsid w:val="000A6D4D"/>
    <w:pPr>
      <w:spacing w:before="60" w:after="60"/>
      <w:jc w:val="left"/>
    </w:pPr>
    <w:rPr>
      <w:b/>
      <w:szCs w:val="20"/>
    </w:rPr>
  </w:style>
  <w:style w:type="paragraph" w:styleId="Zakljunipozdrav">
    <w:name w:val="Closing"/>
    <w:basedOn w:val="Navaden"/>
    <w:next w:val="Podpis"/>
    <w:link w:val="ZakljunipozdravZnak"/>
    <w:rsid w:val="000A6D4D"/>
    <w:pPr>
      <w:tabs>
        <w:tab w:val="left" w:pos="5103"/>
      </w:tabs>
      <w:spacing w:before="240" w:after="240"/>
      <w:ind w:left="5103"/>
      <w:jc w:val="left"/>
    </w:pPr>
    <w:rPr>
      <w:szCs w:val="20"/>
    </w:rPr>
  </w:style>
  <w:style w:type="character" w:customStyle="1" w:styleId="ZakljunipozdravZnak">
    <w:name w:val="Zaključni pozdrav Znak"/>
    <w:link w:val="Zakljunipozdrav"/>
    <w:rsid w:val="000A6D4D"/>
    <w:rPr>
      <w:sz w:val="24"/>
      <w:shd w:val="clear" w:color="auto" w:fill="auto"/>
      <w:lang w:val="en-GB"/>
    </w:rPr>
  </w:style>
  <w:style w:type="paragraph" w:styleId="Podpis">
    <w:name w:val="Signature"/>
    <w:basedOn w:val="Navaden"/>
    <w:next w:val="Contact"/>
    <w:link w:val="PodpisZnak"/>
    <w:uiPriority w:val="99"/>
    <w:rsid w:val="000A6D4D"/>
    <w:pPr>
      <w:tabs>
        <w:tab w:val="left" w:pos="5103"/>
      </w:tabs>
      <w:spacing w:before="1200" w:after="0"/>
      <w:ind w:left="5103"/>
      <w:jc w:val="center"/>
    </w:pPr>
    <w:rPr>
      <w:szCs w:val="20"/>
    </w:rPr>
  </w:style>
  <w:style w:type="character" w:customStyle="1" w:styleId="PodpisZnak">
    <w:name w:val="Podpis Znak"/>
    <w:link w:val="Podpis"/>
    <w:uiPriority w:val="99"/>
    <w:rsid w:val="000A6D4D"/>
    <w:rPr>
      <w:sz w:val="24"/>
      <w:shd w:val="clear" w:color="auto" w:fill="auto"/>
      <w:lang w:val="en-GB"/>
    </w:rPr>
  </w:style>
  <w:style w:type="paragraph" w:customStyle="1" w:styleId="Enclosures">
    <w:name w:val="Enclosures"/>
    <w:basedOn w:val="Navaden"/>
    <w:next w:val="Participants"/>
    <w:rsid w:val="000A6D4D"/>
    <w:pPr>
      <w:keepNext/>
      <w:keepLines/>
      <w:tabs>
        <w:tab w:val="left" w:pos="5670"/>
      </w:tabs>
      <w:spacing w:before="480" w:after="0"/>
      <w:ind w:left="1985" w:hanging="1985"/>
      <w:jc w:val="left"/>
    </w:pPr>
    <w:rPr>
      <w:szCs w:val="20"/>
    </w:rPr>
  </w:style>
  <w:style w:type="paragraph" w:customStyle="1" w:styleId="Participants">
    <w:name w:val="Participants"/>
    <w:basedOn w:val="Navaden"/>
    <w:next w:val="Copies"/>
    <w:rsid w:val="000A6D4D"/>
    <w:pPr>
      <w:tabs>
        <w:tab w:val="left" w:pos="2552"/>
        <w:tab w:val="left" w:pos="2835"/>
        <w:tab w:val="left" w:pos="5670"/>
        <w:tab w:val="left" w:pos="6379"/>
        <w:tab w:val="left" w:pos="6804"/>
      </w:tabs>
      <w:spacing w:before="480" w:after="0"/>
      <w:ind w:left="1985" w:hanging="1985"/>
      <w:jc w:val="left"/>
    </w:pPr>
    <w:rPr>
      <w:szCs w:val="20"/>
    </w:rPr>
  </w:style>
  <w:style w:type="paragraph" w:customStyle="1" w:styleId="Copies">
    <w:name w:val="Copies"/>
    <w:basedOn w:val="Navaden"/>
    <w:next w:val="Navaden"/>
    <w:rsid w:val="000A6D4D"/>
    <w:pPr>
      <w:tabs>
        <w:tab w:val="left" w:pos="2552"/>
        <w:tab w:val="left" w:pos="2835"/>
        <w:tab w:val="left" w:pos="5670"/>
        <w:tab w:val="left" w:pos="6379"/>
        <w:tab w:val="left" w:pos="6804"/>
      </w:tabs>
      <w:spacing w:before="480" w:after="0"/>
      <w:ind w:left="1985" w:hanging="1985"/>
      <w:jc w:val="left"/>
    </w:pPr>
    <w:rPr>
      <w:szCs w:val="20"/>
    </w:rPr>
  </w:style>
  <w:style w:type="paragraph" w:styleId="Pripombabesedilo">
    <w:name w:val="annotation text"/>
    <w:basedOn w:val="Navaden"/>
    <w:link w:val="PripombabesediloZnak"/>
    <w:rsid w:val="000A6D4D"/>
    <w:pPr>
      <w:spacing w:before="0" w:after="240"/>
      <w:jc w:val="left"/>
    </w:pPr>
    <w:rPr>
      <w:sz w:val="20"/>
      <w:szCs w:val="20"/>
    </w:rPr>
  </w:style>
  <w:style w:type="character" w:customStyle="1" w:styleId="PripombabesediloZnak">
    <w:name w:val="Pripomba – besedilo Znak"/>
    <w:link w:val="Pripombabesedilo"/>
    <w:rsid w:val="000A6D4D"/>
    <w:rPr>
      <w:shd w:val="clear" w:color="auto" w:fill="auto"/>
      <w:lang w:val="en-GB"/>
    </w:rPr>
  </w:style>
  <w:style w:type="paragraph" w:styleId="Datum">
    <w:name w:val="Date"/>
    <w:basedOn w:val="Navaden"/>
    <w:next w:val="References"/>
    <w:link w:val="DatumZnak"/>
    <w:rsid w:val="000A6D4D"/>
    <w:pPr>
      <w:spacing w:before="0" w:after="0"/>
      <w:ind w:left="5103" w:right="-567"/>
      <w:jc w:val="left"/>
    </w:pPr>
    <w:rPr>
      <w:szCs w:val="20"/>
    </w:rPr>
  </w:style>
  <w:style w:type="character" w:customStyle="1" w:styleId="DatumZnak">
    <w:name w:val="Datum Znak"/>
    <w:link w:val="Datum"/>
    <w:rsid w:val="000A6D4D"/>
    <w:rPr>
      <w:sz w:val="24"/>
      <w:shd w:val="clear" w:color="auto" w:fill="auto"/>
      <w:lang w:val="en-GB"/>
    </w:rPr>
  </w:style>
  <w:style w:type="paragraph" w:customStyle="1" w:styleId="References">
    <w:name w:val="References"/>
    <w:basedOn w:val="Navaden"/>
    <w:next w:val="AddressTR"/>
    <w:rsid w:val="000A6D4D"/>
    <w:pPr>
      <w:spacing w:before="0" w:after="240"/>
      <w:ind w:left="5103"/>
      <w:jc w:val="left"/>
    </w:pPr>
    <w:rPr>
      <w:sz w:val="20"/>
      <w:szCs w:val="20"/>
    </w:rPr>
  </w:style>
  <w:style w:type="paragraph" w:styleId="Zgradbadokumenta">
    <w:name w:val="Document Map"/>
    <w:basedOn w:val="Navaden"/>
    <w:link w:val="ZgradbadokumentaZnak"/>
    <w:rsid w:val="000A6D4D"/>
    <w:pPr>
      <w:shd w:val="clear" w:color="auto" w:fill="000080"/>
      <w:spacing w:before="0" w:after="240"/>
      <w:jc w:val="left"/>
    </w:pPr>
    <w:rPr>
      <w:rFonts w:ascii="Tahoma" w:hAnsi="Tahoma"/>
      <w:szCs w:val="20"/>
    </w:rPr>
  </w:style>
  <w:style w:type="character" w:customStyle="1" w:styleId="ZgradbadokumentaZnak">
    <w:name w:val="Zgradba dokumenta Znak"/>
    <w:link w:val="Zgradbadokumenta"/>
    <w:rsid w:val="000A6D4D"/>
    <w:rPr>
      <w:rFonts w:ascii="Tahoma" w:hAnsi="Tahoma"/>
      <w:sz w:val="24"/>
      <w:shd w:val="clear" w:color="auto" w:fill="000080"/>
      <w:lang w:val="en-GB"/>
    </w:rPr>
  </w:style>
  <w:style w:type="paragraph" w:customStyle="1" w:styleId="DoubSign">
    <w:name w:val="DoubSign"/>
    <w:basedOn w:val="Navaden"/>
    <w:next w:val="Contact"/>
    <w:rsid w:val="000A6D4D"/>
    <w:pPr>
      <w:tabs>
        <w:tab w:val="left" w:pos="5103"/>
      </w:tabs>
      <w:spacing w:before="1200" w:after="0"/>
      <w:jc w:val="left"/>
    </w:pPr>
    <w:rPr>
      <w:szCs w:val="20"/>
    </w:rPr>
  </w:style>
  <w:style w:type="paragraph" w:styleId="Konnaopomba-besedilo">
    <w:name w:val="endnote text"/>
    <w:basedOn w:val="Navaden"/>
    <w:link w:val="Konnaopomba-besediloZnak"/>
    <w:rsid w:val="000A6D4D"/>
    <w:pPr>
      <w:spacing w:before="0" w:after="240"/>
      <w:jc w:val="left"/>
    </w:pPr>
    <w:rPr>
      <w:sz w:val="20"/>
      <w:szCs w:val="20"/>
    </w:rPr>
  </w:style>
  <w:style w:type="character" w:customStyle="1" w:styleId="Konnaopomba-besediloZnak">
    <w:name w:val="Končna opomba - besedilo Znak"/>
    <w:link w:val="Konnaopomba-besedilo"/>
    <w:rsid w:val="000A6D4D"/>
    <w:rPr>
      <w:shd w:val="clear" w:color="auto" w:fill="auto"/>
      <w:lang w:val="en-GB"/>
    </w:rPr>
  </w:style>
  <w:style w:type="paragraph" w:styleId="Naslovnaslovnika">
    <w:name w:val="envelope address"/>
    <w:basedOn w:val="Navaden"/>
    <w:rsid w:val="000A6D4D"/>
    <w:pPr>
      <w:framePr w:w="7920" w:h="1980" w:hRule="exact" w:hSpace="180" w:wrap="auto" w:hAnchor="page" w:xAlign="center" w:yAlign="bottom"/>
      <w:spacing w:before="0" w:after="0"/>
      <w:jc w:val="left"/>
    </w:pPr>
    <w:rPr>
      <w:szCs w:val="20"/>
    </w:rPr>
  </w:style>
  <w:style w:type="paragraph" w:styleId="Naslovpoiljatelja">
    <w:name w:val="envelope return"/>
    <w:basedOn w:val="Navaden"/>
    <w:rsid w:val="000A6D4D"/>
    <w:pPr>
      <w:spacing w:before="0" w:after="0"/>
      <w:jc w:val="left"/>
    </w:pPr>
    <w:rPr>
      <w:sz w:val="20"/>
      <w:szCs w:val="20"/>
    </w:rPr>
  </w:style>
  <w:style w:type="paragraph" w:styleId="Stvarnokazalo1">
    <w:name w:val="index 1"/>
    <w:basedOn w:val="Navaden"/>
    <w:next w:val="Navaden"/>
    <w:autoRedefine/>
    <w:rsid w:val="000A6D4D"/>
    <w:pPr>
      <w:spacing w:before="0" w:after="240"/>
      <w:ind w:left="240" w:hanging="240"/>
      <w:jc w:val="left"/>
    </w:pPr>
    <w:rPr>
      <w:szCs w:val="20"/>
    </w:rPr>
  </w:style>
  <w:style w:type="paragraph" w:styleId="Stvarnokazalo2">
    <w:name w:val="index 2"/>
    <w:basedOn w:val="Navaden"/>
    <w:next w:val="Navaden"/>
    <w:autoRedefine/>
    <w:rsid w:val="000A6D4D"/>
    <w:pPr>
      <w:spacing w:before="0" w:after="240"/>
      <w:ind w:left="480" w:hanging="240"/>
      <w:jc w:val="left"/>
    </w:pPr>
    <w:rPr>
      <w:szCs w:val="20"/>
    </w:rPr>
  </w:style>
  <w:style w:type="paragraph" w:styleId="Stvarnokazalo3">
    <w:name w:val="index 3"/>
    <w:basedOn w:val="Navaden"/>
    <w:next w:val="Navaden"/>
    <w:autoRedefine/>
    <w:rsid w:val="000A6D4D"/>
    <w:pPr>
      <w:spacing w:before="0" w:after="240"/>
      <w:ind w:left="720" w:hanging="240"/>
      <w:jc w:val="left"/>
    </w:pPr>
    <w:rPr>
      <w:szCs w:val="20"/>
    </w:rPr>
  </w:style>
  <w:style w:type="paragraph" w:styleId="Stvarnokazalo4">
    <w:name w:val="index 4"/>
    <w:basedOn w:val="Navaden"/>
    <w:next w:val="Navaden"/>
    <w:autoRedefine/>
    <w:rsid w:val="000A6D4D"/>
    <w:pPr>
      <w:spacing w:before="0" w:after="240"/>
      <w:ind w:left="960" w:hanging="240"/>
      <w:jc w:val="left"/>
    </w:pPr>
    <w:rPr>
      <w:szCs w:val="20"/>
    </w:rPr>
  </w:style>
  <w:style w:type="paragraph" w:styleId="Stvarnokazalo5">
    <w:name w:val="index 5"/>
    <w:basedOn w:val="Navaden"/>
    <w:next w:val="Navaden"/>
    <w:autoRedefine/>
    <w:rsid w:val="000A6D4D"/>
    <w:pPr>
      <w:spacing w:before="0" w:after="240"/>
      <w:ind w:left="1200" w:hanging="240"/>
      <w:jc w:val="left"/>
    </w:pPr>
    <w:rPr>
      <w:szCs w:val="20"/>
    </w:rPr>
  </w:style>
  <w:style w:type="paragraph" w:styleId="Stvarnokazalo6">
    <w:name w:val="index 6"/>
    <w:basedOn w:val="Navaden"/>
    <w:next w:val="Navaden"/>
    <w:autoRedefine/>
    <w:rsid w:val="000A6D4D"/>
    <w:pPr>
      <w:spacing w:before="0" w:after="240"/>
      <w:ind w:left="1440" w:hanging="240"/>
      <w:jc w:val="left"/>
    </w:pPr>
    <w:rPr>
      <w:szCs w:val="20"/>
    </w:rPr>
  </w:style>
  <w:style w:type="paragraph" w:styleId="Stvarnokazalo7">
    <w:name w:val="index 7"/>
    <w:basedOn w:val="Navaden"/>
    <w:next w:val="Navaden"/>
    <w:autoRedefine/>
    <w:rsid w:val="000A6D4D"/>
    <w:pPr>
      <w:spacing w:before="0" w:after="240"/>
      <w:ind w:left="1680" w:hanging="240"/>
      <w:jc w:val="left"/>
    </w:pPr>
    <w:rPr>
      <w:szCs w:val="20"/>
    </w:rPr>
  </w:style>
  <w:style w:type="paragraph" w:styleId="Stvarnokazalo8">
    <w:name w:val="index 8"/>
    <w:basedOn w:val="Navaden"/>
    <w:next w:val="Navaden"/>
    <w:autoRedefine/>
    <w:rsid w:val="000A6D4D"/>
    <w:pPr>
      <w:spacing w:before="0" w:after="240"/>
      <w:ind w:left="1920" w:hanging="240"/>
      <w:jc w:val="left"/>
    </w:pPr>
    <w:rPr>
      <w:szCs w:val="20"/>
    </w:rPr>
  </w:style>
  <w:style w:type="paragraph" w:styleId="Stvarnokazalo9">
    <w:name w:val="index 9"/>
    <w:basedOn w:val="Navaden"/>
    <w:next w:val="Navaden"/>
    <w:autoRedefine/>
    <w:rsid w:val="000A6D4D"/>
    <w:pPr>
      <w:spacing w:before="0" w:after="240"/>
      <w:ind w:left="2160" w:hanging="240"/>
      <w:jc w:val="left"/>
    </w:pPr>
    <w:rPr>
      <w:szCs w:val="20"/>
    </w:rPr>
  </w:style>
  <w:style w:type="paragraph" w:styleId="Stvarnokazalo-naslov">
    <w:name w:val="index heading"/>
    <w:basedOn w:val="Navaden"/>
    <w:next w:val="Stvarnokazalo1"/>
    <w:rsid w:val="000A6D4D"/>
    <w:pPr>
      <w:spacing w:before="0" w:after="240"/>
      <w:jc w:val="left"/>
    </w:pPr>
    <w:rPr>
      <w:rFonts w:ascii="Arial" w:hAnsi="Arial"/>
      <w:b/>
      <w:szCs w:val="20"/>
    </w:rPr>
  </w:style>
  <w:style w:type="paragraph" w:styleId="Seznam">
    <w:name w:val="List"/>
    <w:basedOn w:val="Navaden"/>
    <w:rsid w:val="000A6D4D"/>
    <w:pPr>
      <w:spacing w:before="0" w:after="240"/>
      <w:ind w:left="283" w:hanging="283"/>
      <w:jc w:val="left"/>
    </w:pPr>
    <w:rPr>
      <w:szCs w:val="20"/>
    </w:rPr>
  </w:style>
  <w:style w:type="paragraph" w:styleId="Seznam2">
    <w:name w:val="List 2"/>
    <w:basedOn w:val="Navaden"/>
    <w:rsid w:val="000A6D4D"/>
    <w:pPr>
      <w:spacing w:before="0" w:after="240"/>
      <w:ind w:left="566" w:hanging="283"/>
      <w:jc w:val="left"/>
    </w:pPr>
    <w:rPr>
      <w:szCs w:val="20"/>
    </w:rPr>
  </w:style>
  <w:style w:type="paragraph" w:styleId="Seznam3">
    <w:name w:val="List 3"/>
    <w:basedOn w:val="Navaden"/>
    <w:rsid w:val="000A6D4D"/>
    <w:pPr>
      <w:spacing w:before="0" w:after="240"/>
      <w:ind w:left="849" w:hanging="283"/>
      <w:jc w:val="left"/>
    </w:pPr>
    <w:rPr>
      <w:szCs w:val="20"/>
    </w:rPr>
  </w:style>
  <w:style w:type="paragraph" w:styleId="Seznam4">
    <w:name w:val="List 4"/>
    <w:basedOn w:val="Navaden"/>
    <w:rsid w:val="000A6D4D"/>
    <w:pPr>
      <w:spacing w:before="0" w:after="240"/>
      <w:ind w:left="1132" w:hanging="283"/>
      <w:jc w:val="left"/>
    </w:pPr>
    <w:rPr>
      <w:szCs w:val="20"/>
    </w:rPr>
  </w:style>
  <w:style w:type="paragraph" w:styleId="Seznam5">
    <w:name w:val="List 5"/>
    <w:basedOn w:val="Navaden"/>
    <w:rsid w:val="000A6D4D"/>
    <w:pPr>
      <w:spacing w:before="0" w:after="240"/>
      <w:ind w:left="1415" w:hanging="283"/>
      <w:jc w:val="left"/>
    </w:pPr>
    <w:rPr>
      <w:szCs w:val="20"/>
    </w:rPr>
  </w:style>
  <w:style w:type="paragraph" w:styleId="Oznaenseznam">
    <w:name w:val="List Bullet"/>
    <w:basedOn w:val="Navaden"/>
    <w:rsid w:val="000A6D4D"/>
    <w:pPr>
      <w:numPr>
        <w:numId w:val="32"/>
      </w:numPr>
      <w:tabs>
        <w:tab w:val="clear" w:pos="360"/>
        <w:tab w:val="num" w:pos="567"/>
      </w:tabs>
      <w:spacing w:before="0" w:after="240"/>
      <w:ind w:left="567" w:hanging="283"/>
      <w:jc w:val="left"/>
    </w:pPr>
    <w:rPr>
      <w:szCs w:val="20"/>
    </w:rPr>
  </w:style>
  <w:style w:type="paragraph" w:styleId="Oznaenseznam2">
    <w:name w:val="List Bullet 2"/>
    <w:basedOn w:val="Text2"/>
    <w:rsid w:val="000A6D4D"/>
    <w:pPr>
      <w:numPr>
        <w:numId w:val="18"/>
      </w:numPr>
      <w:spacing w:before="0" w:after="240"/>
      <w:jc w:val="left"/>
    </w:pPr>
    <w:rPr>
      <w:szCs w:val="20"/>
    </w:rPr>
  </w:style>
  <w:style w:type="paragraph" w:styleId="Oznaenseznam3">
    <w:name w:val="List Bullet 3"/>
    <w:basedOn w:val="Text3"/>
    <w:rsid w:val="000A6D4D"/>
    <w:pPr>
      <w:numPr>
        <w:numId w:val="19"/>
      </w:numPr>
      <w:spacing w:before="0" w:after="240"/>
      <w:jc w:val="left"/>
    </w:pPr>
    <w:rPr>
      <w:szCs w:val="20"/>
    </w:rPr>
  </w:style>
  <w:style w:type="paragraph" w:styleId="Oznaenseznam4">
    <w:name w:val="List Bullet 4"/>
    <w:basedOn w:val="Text4"/>
    <w:rsid w:val="000A6D4D"/>
    <w:pPr>
      <w:numPr>
        <w:numId w:val="20"/>
      </w:numPr>
      <w:spacing w:before="0" w:after="240"/>
      <w:jc w:val="left"/>
    </w:pPr>
    <w:rPr>
      <w:szCs w:val="20"/>
    </w:rPr>
  </w:style>
  <w:style w:type="paragraph" w:styleId="Oznaenseznam5">
    <w:name w:val="List Bullet 5"/>
    <w:basedOn w:val="Navaden"/>
    <w:autoRedefine/>
    <w:rsid w:val="000A6D4D"/>
    <w:pPr>
      <w:numPr>
        <w:numId w:val="16"/>
      </w:numPr>
      <w:spacing w:before="0" w:after="240"/>
      <w:jc w:val="left"/>
    </w:pPr>
    <w:rPr>
      <w:szCs w:val="20"/>
    </w:rPr>
  </w:style>
  <w:style w:type="paragraph" w:styleId="Seznam-nadaljevanje">
    <w:name w:val="List Continue"/>
    <w:basedOn w:val="Navaden"/>
    <w:rsid w:val="000A6D4D"/>
    <w:pPr>
      <w:spacing w:before="0" w:after="60"/>
      <w:ind w:left="283"/>
      <w:jc w:val="left"/>
    </w:pPr>
    <w:rPr>
      <w:szCs w:val="20"/>
    </w:rPr>
  </w:style>
  <w:style w:type="paragraph" w:styleId="Seznam-nadaljevanje2">
    <w:name w:val="List Continue 2"/>
    <w:basedOn w:val="Navaden"/>
    <w:rsid w:val="000A6D4D"/>
    <w:pPr>
      <w:spacing w:before="0" w:after="60"/>
      <w:ind w:left="566"/>
      <w:jc w:val="left"/>
    </w:pPr>
    <w:rPr>
      <w:szCs w:val="20"/>
    </w:rPr>
  </w:style>
  <w:style w:type="paragraph" w:styleId="Seznam-nadaljevanje3">
    <w:name w:val="List Continue 3"/>
    <w:basedOn w:val="Navaden"/>
    <w:rsid w:val="000A6D4D"/>
    <w:pPr>
      <w:spacing w:before="0" w:after="60"/>
      <w:ind w:left="849"/>
      <w:jc w:val="left"/>
    </w:pPr>
    <w:rPr>
      <w:szCs w:val="20"/>
    </w:rPr>
  </w:style>
  <w:style w:type="paragraph" w:styleId="Seznam-nadaljevanje4">
    <w:name w:val="List Continue 4"/>
    <w:basedOn w:val="Navaden"/>
    <w:rsid w:val="000A6D4D"/>
    <w:pPr>
      <w:spacing w:before="0" w:after="60"/>
      <w:ind w:left="1132"/>
      <w:jc w:val="left"/>
    </w:pPr>
    <w:rPr>
      <w:szCs w:val="20"/>
    </w:rPr>
  </w:style>
  <w:style w:type="paragraph" w:styleId="Seznam-nadaljevanje5">
    <w:name w:val="List Continue 5"/>
    <w:basedOn w:val="Navaden"/>
    <w:rsid w:val="000A6D4D"/>
    <w:pPr>
      <w:spacing w:before="0" w:after="60"/>
      <w:ind w:left="1415"/>
      <w:jc w:val="left"/>
    </w:pPr>
    <w:rPr>
      <w:szCs w:val="20"/>
    </w:rPr>
  </w:style>
  <w:style w:type="paragraph" w:styleId="Otevilenseznam">
    <w:name w:val="List Number"/>
    <w:basedOn w:val="Navaden"/>
    <w:rsid w:val="000A6D4D"/>
    <w:pPr>
      <w:numPr>
        <w:numId w:val="26"/>
      </w:numPr>
      <w:spacing w:before="0" w:after="240"/>
      <w:jc w:val="left"/>
    </w:pPr>
    <w:rPr>
      <w:szCs w:val="20"/>
    </w:rPr>
  </w:style>
  <w:style w:type="paragraph" w:styleId="Otevilenseznam2">
    <w:name w:val="List Number 2"/>
    <w:basedOn w:val="Text2"/>
    <w:rsid w:val="000A6D4D"/>
    <w:pPr>
      <w:numPr>
        <w:numId w:val="28"/>
      </w:numPr>
      <w:spacing w:before="0" w:after="240"/>
      <w:jc w:val="left"/>
    </w:pPr>
    <w:rPr>
      <w:szCs w:val="20"/>
    </w:rPr>
  </w:style>
  <w:style w:type="paragraph" w:styleId="Otevilenseznam3">
    <w:name w:val="List Number 3"/>
    <w:basedOn w:val="Text3"/>
    <w:rsid w:val="000A6D4D"/>
    <w:pPr>
      <w:numPr>
        <w:numId w:val="29"/>
      </w:numPr>
      <w:spacing w:before="0" w:after="240"/>
      <w:jc w:val="left"/>
    </w:pPr>
    <w:rPr>
      <w:szCs w:val="20"/>
    </w:rPr>
  </w:style>
  <w:style w:type="paragraph" w:styleId="Otevilenseznam4">
    <w:name w:val="List Number 4"/>
    <w:basedOn w:val="Text4"/>
    <w:rsid w:val="000A6D4D"/>
    <w:pPr>
      <w:numPr>
        <w:numId w:val="30"/>
      </w:numPr>
      <w:spacing w:before="0" w:after="240"/>
      <w:jc w:val="left"/>
    </w:pPr>
    <w:rPr>
      <w:szCs w:val="20"/>
    </w:rPr>
  </w:style>
  <w:style w:type="paragraph" w:styleId="Otevilenseznam5">
    <w:name w:val="List Number 5"/>
    <w:basedOn w:val="Navaden"/>
    <w:rsid w:val="000A6D4D"/>
    <w:pPr>
      <w:numPr>
        <w:numId w:val="17"/>
      </w:numPr>
      <w:spacing w:before="0" w:after="240"/>
      <w:jc w:val="left"/>
    </w:pPr>
    <w:rPr>
      <w:szCs w:val="20"/>
    </w:rPr>
  </w:style>
  <w:style w:type="paragraph" w:styleId="Makrobesedilo">
    <w:name w:val="macro"/>
    <w:link w:val="MakrobesediloZnak"/>
    <w:rsid w:val="000A6D4D"/>
    <w:pPr>
      <w:tabs>
        <w:tab w:val="left" w:pos="480"/>
        <w:tab w:val="left" w:pos="960"/>
        <w:tab w:val="left" w:pos="1440"/>
        <w:tab w:val="left" w:pos="1920"/>
        <w:tab w:val="left" w:pos="2400"/>
        <w:tab w:val="left" w:pos="2880"/>
        <w:tab w:val="left" w:pos="3360"/>
        <w:tab w:val="left" w:pos="3840"/>
        <w:tab w:val="left" w:pos="4320"/>
      </w:tabs>
      <w:spacing w:before="60" w:after="240"/>
      <w:jc w:val="both"/>
    </w:pPr>
    <w:rPr>
      <w:rFonts w:ascii="Courier New" w:hAnsi="Courier New"/>
      <w:lang w:val="en-GB"/>
    </w:rPr>
  </w:style>
  <w:style w:type="character" w:customStyle="1" w:styleId="MakrobesediloZnak">
    <w:name w:val="Makro besedilo Znak"/>
    <w:link w:val="Makrobesedilo"/>
    <w:rsid w:val="000A6D4D"/>
    <w:rPr>
      <w:rFonts w:ascii="Courier New" w:hAnsi="Courier New"/>
      <w:shd w:val="clear" w:color="auto" w:fill="auto"/>
      <w:lang w:val="en-GB"/>
    </w:rPr>
  </w:style>
  <w:style w:type="paragraph" w:styleId="Glavasporoila">
    <w:name w:val="Message Header"/>
    <w:basedOn w:val="Navaden"/>
    <w:link w:val="GlavasporoilaZnak"/>
    <w:rsid w:val="000A6D4D"/>
    <w:pPr>
      <w:pBdr>
        <w:top w:val="single" w:sz="6" w:space="1" w:color="auto"/>
        <w:left w:val="single" w:sz="6" w:space="1" w:color="auto"/>
        <w:bottom w:val="single" w:sz="6" w:space="1" w:color="auto"/>
        <w:right w:val="single" w:sz="6" w:space="1" w:color="auto"/>
      </w:pBdr>
      <w:shd w:val="pct20" w:color="auto" w:fill="auto"/>
      <w:spacing w:before="0" w:after="240"/>
      <w:ind w:left="1134" w:hanging="1134"/>
      <w:jc w:val="left"/>
    </w:pPr>
    <w:rPr>
      <w:rFonts w:ascii="Arial" w:hAnsi="Arial"/>
      <w:szCs w:val="20"/>
    </w:rPr>
  </w:style>
  <w:style w:type="character" w:customStyle="1" w:styleId="GlavasporoilaZnak">
    <w:name w:val="Glava sporočila Znak"/>
    <w:link w:val="Glavasporoila"/>
    <w:rsid w:val="000A6D4D"/>
    <w:rPr>
      <w:rFonts w:ascii="Arial" w:hAnsi="Arial"/>
      <w:sz w:val="24"/>
      <w:shd w:val="pct20" w:color="auto" w:fill="auto"/>
      <w:lang w:val="en-GB"/>
    </w:rPr>
  </w:style>
  <w:style w:type="paragraph" w:styleId="Navaden-zamik">
    <w:name w:val="Normal Indent"/>
    <w:basedOn w:val="Navaden"/>
    <w:rsid w:val="000A6D4D"/>
    <w:pPr>
      <w:spacing w:before="0" w:after="240"/>
      <w:ind w:left="720"/>
      <w:jc w:val="left"/>
    </w:pPr>
    <w:rPr>
      <w:szCs w:val="20"/>
    </w:rPr>
  </w:style>
  <w:style w:type="paragraph" w:styleId="Opomba-naslov">
    <w:name w:val="Note Heading"/>
    <w:basedOn w:val="Navaden"/>
    <w:next w:val="Navaden"/>
    <w:link w:val="Opomba-naslovZnak"/>
    <w:rsid w:val="000A6D4D"/>
    <w:pPr>
      <w:spacing w:before="0" w:after="240"/>
      <w:jc w:val="left"/>
    </w:pPr>
    <w:rPr>
      <w:szCs w:val="20"/>
    </w:rPr>
  </w:style>
  <w:style w:type="character" w:customStyle="1" w:styleId="Opomba-naslovZnak">
    <w:name w:val="Opomba - naslov Znak"/>
    <w:link w:val="Opomba-naslov"/>
    <w:rsid w:val="000A6D4D"/>
    <w:rPr>
      <w:sz w:val="24"/>
      <w:shd w:val="clear" w:color="auto" w:fill="auto"/>
      <w:lang w:val="en-GB"/>
    </w:rPr>
  </w:style>
  <w:style w:type="paragraph" w:customStyle="1" w:styleId="NoteHead">
    <w:name w:val="NoteHead"/>
    <w:basedOn w:val="Navaden"/>
    <w:next w:val="Subject"/>
    <w:rsid w:val="000A6D4D"/>
    <w:pPr>
      <w:spacing w:before="720" w:after="720"/>
      <w:jc w:val="center"/>
    </w:pPr>
    <w:rPr>
      <w:b/>
      <w:smallCaps/>
      <w:szCs w:val="20"/>
    </w:rPr>
  </w:style>
  <w:style w:type="paragraph" w:customStyle="1" w:styleId="Subject">
    <w:name w:val="Subject"/>
    <w:basedOn w:val="Navaden"/>
    <w:next w:val="Navaden"/>
    <w:rsid w:val="000A6D4D"/>
    <w:pPr>
      <w:spacing w:before="0" w:after="480"/>
      <w:ind w:left="1531" w:hanging="1531"/>
      <w:jc w:val="left"/>
    </w:pPr>
    <w:rPr>
      <w:b/>
      <w:szCs w:val="20"/>
    </w:rPr>
  </w:style>
  <w:style w:type="paragraph" w:customStyle="1" w:styleId="NoteList">
    <w:name w:val="NoteList"/>
    <w:basedOn w:val="Navaden"/>
    <w:next w:val="Subject"/>
    <w:rsid w:val="000A6D4D"/>
    <w:pPr>
      <w:tabs>
        <w:tab w:val="left" w:pos="5823"/>
      </w:tabs>
      <w:spacing w:before="720" w:after="720"/>
      <w:ind w:left="5104" w:hanging="3119"/>
      <w:jc w:val="left"/>
    </w:pPr>
    <w:rPr>
      <w:b/>
      <w:smallCaps/>
      <w:szCs w:val="20"/>
    </w:rPr>
  </w:style>
  <w:style w:type="paragraph" w:styleId="Golobesedilo">
    <w:name w:val="Plain Text"/>
    <w:basedOn w:val="Navaden"/>
    <w:link w:val="GolobesediloZnak"/>
    <w:rsid w:val="000A6D4D"/>
    <w:pPr>
      <w:spacing w:before="0" w:after="240"/>
      <w:jc w:val="left"/>
    </w:pPr>
    <w:rPr>
      <w:rFonts w:ascii="Courier New" w:hAnsi="Courier New"/>
      <w:sz w:val="20"/>
      <w:szCs w:val="20"/>
    </w:rPr>
  </w:style>
  <w:style w:type="character" w:customStyle="1" w:styleId="GolobesediloZnak">
    <w:name w:val="Golo besedilo Znak"/>
    <w:link w:val="Golobesedilo"/>
    <w:rsid w:val="000A6D4D"/>
    <w:rPr>
      <w:rFonts w:ascii="Courier New" w:hAnsi="Courier New"/>
      <w:shd w:val="clear" w:color="auto" w:fill="auto"/>
      <w:lang w:val="en-GB"/>
    </w:rPr>
  </w:style>
  <w:style w:type="paragraph" w:styleId="Uvodnipozdrav">
    <w:name w:val="Salutation"/>
    <w:basedOn w:val="Navaden"/>
    <w:next w:val="Navaden"/>
    <w:link w:val="UvodnipozdravZnak"/>
    <w:rsid w:val="000A6D4D"/>
    <w:pPr>
      <w:spacing w:before="0" w:after="240"/>
      <w:jc w:val="left"/>
    </w:pPr>
    <w:rPr>
      <w:szCs w:val="20"/>
    </w:rPr>
  </w:style>
  <w:style w:type="character" w:customStyle="1" w:styleId="UvodnipozdravZnak">
    <w:name w:val="Uvodni pozdrav Znak"/>
    <w:link w:val="Uvodnipozdrav"/>
    <w:rsid w:val="000A6D4D"/>
    <w:rPr>
      <w:sz w:val="24"/>
      <w:shd w:val="clear" w:color="auto" w:fill="auto"/>
      <w:lang w:val="en-GB"/>
    </w:rPr>
  </w:style>
  <w:style w:type="paragraph" w:styleId="Podnaslov">
    <w:name w:val="Subtitle"/>
    <w:basedOn w:val="Navaden"/>
    <w:link w:val="PodnaslovZnak"/>
    <w:qFormat/>
    <w:rsid w:val="000A6D4D"/>
    <w:pPr>
      <w:spacing w:before="0" w:after="60"/>
      <w:jc w:val="center"/>
      <w:outlineLvl w:val="1"/>
    </w:pPr>
    <w:rPr>
      <w:rFonts w:ascii="Arial" w:hAnsi="Arial"/>
      <w:szCs w:val="20"/>
    </w:rPr>
  </w:style>
  <w:style w:type="character" w:customStyle="1" w:styleId="PodnaslovZnak">
    <w:name w:val="Podnaslov Znak"/>
    <w:link w:val="Podnaslov"/>
    <w:rsid w:val="000A6D4D"/>
    <w:rPr>
      <w:rFonts w:ascii="Arial" w:hAnsi="Arial"/>
      <w:sz w:val="24"/>
      <w:shd w:val="clear" w:color="auto" w:fill="auto"/>
      <w:lang w:val="en-GB"/>
    </w:rPr>
  </w:style>
  <w:style w:type="paragraph" w:styleId="Kazalovirov">
    <w:name w:val="table of authorities"/>
    <w:basedOn w:val="Navaden"/>
    <w:next w:val="Navaden"/>
    <w:rsid w:val="000A6D4D"/>
    <w:pPr>
      <w:spacing w:before="0" w:after="240"/>
      <w:ind w:left="240" w:hanging="240"/>
      <w:jc w:val="left"/>
    </w:pPr>
    <w:rPr>
      <w:szCs w:val="20"/>
    </w:rPr>
  </w:style>
  <w:style w:type="paragraph" w:styleId="Kazaloslik">
    <w:name w:val="table of figures"/>
    <w:basedOn w:val="Navaden"/>
    <w:next w:val="Navaden"/>
    <w:rsid w:val="000A6D4D"/>
    <w:pPr>
      <w:spacing w:before="0" w:after="240"/>
      <w:ind w:left="480" w:hanging="480"/>
      <w:jc w:val="left"/>
    </w:pPr>
    <w:rPr>
      <w:szCs w:val="20"/>
    </w:rPr>
  </w:style>
  <w:style w:type="paragraph" w:styleId="Naslov">
    <w:name w:val="Title"/>
    <w:basedOn w:val="Navaden"/>
    <w:link w:val="NaslovZnak"/>
    <w:qFormat/>
    <w:rsid w:val="000A6D4D"/>
    <w:pPr>
      <w:spacing w:before="240" w:after="60"/>
      <w:jc w:val="center"/>
      <w:outlineLvl w:val="0"/>
    </w:pPr>
    <w:rPr>
      <w:rFonts w:ascii="Arial" w:hAnsi="Arial"/>
      <w:b/>
      <w:kern w:val="28"/>
      <w:sz w:val="32"/>
      <w:szCs w:val="20"/>
    </w:rPr>
  </w:style>
  <w:style w:type="character" w:customStyle="1" w:styleId="NaslovZnak">
    <w:name w:val="Naslov Znak"/>
    <w:link w:val="Naslov"/>
    <w:rsid w:val="000A6D4D"/>
    <w:rPr>
      <w:rFonts w:ascii="Arial" w:hAnsi="Arial"/>
      <w:b/>
      <w:kern w:val="28"/>
      <w:sz w:val="32"/>
      <w:shd w:val="clear" w:color="auto" w:fill="auto"/>
      <w:lang w:val="en-GB"/>
    </w:rPr>
  </w:style>
  <w:style w:type="paragraph" w:styleId="Kazalovirov-naslov">
    <w:name w:val="toa heading"/>
    <w:basedOn w:val="Navaden"/>
    <w:next w:val="Navaden"/>
    <w:rsid w:val="000A6D4D"/>
    <w:pPr>
      <w:spacing w:before="60" w:after="240"/>
      <w:jc w:val="left"/>
    </w:pPr>
    <w:rPr>
      <w:rFonts w:ascii="Arial" w:hAnsi="Arial"/>
      <w:b/>
      <w:szCs w:val="20"/>
    </w:rPr>
  </w:style>
  <w:style w:type="paragraph" w:customStyle="1" w:styleId="YReferences">
    <w:name w:val="YReferences"/>
    <w:basedOn w:val="Navaden"/>
    <w:next w:val="Navaden"/>
    <w:rsid w:val="000A6D4D"/>
    <w:pPr>
      <w:spacing w:before="0" w:after="480"/>
      <w:ind w:left="1531" w:hanging="1531"/>
      <w:jc w:val="left"/>
    </w:pPr>
    <w:rPr>
      <w:szCs w:val="20"/>
    </w:rPr>
  </w:style>
  <w:style w:type="paragraph" w:customStyle="1" w:styleId="ListBullet1">
    <w:name w:val="List Bullet 1"/>
    <w:basedOn w:val="Text1"/>
    <w:rsid w:val="000A6D4D"/>
    <w:pPr>
      <w:tabs>
        <w:tab w:val="num" w:pos="765"/>
      </w:tabs>
      <w:spacing w:before="0" w:after="240"/>
      <w:ind w:left="765" w:hanging="283"/>
      <w:jc w:val="left"/>
    </w:pPr>
    <w:rPr>
      <w:szCs w:val="20"/>
    </w:rPr>
  </w:style>
  <w:style w:type="paragraph" w:customStyle="1" w:styleId="ListDash">
    <w:name w:val="List Dash"/>
    <w:basedOn w:val="Navaden"/>
    <w:rsid w:val="000A6D4D"/>
    <w:pPr>
      <w:numPr>
        <w:numId w:val="21"/>
      </w:numPr>
      <w:spacing w:before="0" w:after="240"/>
      <w:jc w:val="left"/>
    </w:pPr>
    <w:rPr>
      <w:szCs w:val="20"/>
    </w:rPr>
  </w:style>
  <w:style w:type="paragraph" w:customStyle="1" w:styleId="ListDash1">
    <w:name w:val="List Dash 1"/>
    <w:basedOn w:val="Text1"/>
    <w:rsid w:val="000A6D4D"/>
    <w:pPr>
      <w:numPr>
        <w:numId w:val="22"/>
      </w:numPr>
      <w:spacing w:before="0" w:after="240"/>
      <w:jc w:val="left"/>
    </w:pPr>
    <w:rPr>
      <w:szCs w:val="20"/>
    </w:rPr>
  </w:style>
  <w:style w:type="paragraph" w:customStyle="1" w:styleId="ListDash2">
    <w:name w:val="List Dash 2"/>
    <w:basedOn w:val="Text2"/>
    <w:rsid w:val="000A6D4D"/>
    <w:pPr>
      <w:numPr>
        <w:numId w:val="23"/>
      </w:numPr>
      <w:spacing w:before="0" w:after="240"/>
      <w:jc w:val="left"/>
    </w:pPr>
    <w:rPr>
      <w:szCs w:val="20"/>
    </w:rPr>
  </w:style>
  <w:style w:type="paragraph" w:customStyle="1" w:styleId="ListDash3">
    <w:name w:val="List Dash 3"/>
    <w:basedOn w:val="Text3"/>
    <w:rsid w:val="000A6D4D"/>
    <w:pPr>
      <w:numPr>
        <w:numId w:val="24"/>
      </w:numPr>
      <w:spacing w:before="0" w:after="240"/>
      <w:jc w:val="left"/>
    </w:pPr>
    <w:rPr>
      <w:szCs w:val="20"/>
    </w:rPr>
  </w:style>
  <w:style w:type="paragraph" w:customStyle="1" w:styleId="ListDash4">
    <w:name w:val="List Dash 4"/>
    <w:basedOn w:val="Text4"/>
    <w:rsid w:val="000A6D4D"/>
    <w:pPr>
      <w:numPr>
        <w:numId w:val="25"/>
      </w:numPr>
      <w:spacing w:before="0" w:after="240"/>
      <w:jc w:val="left"/>
    </w:pPr>
    <w:rPr>
      <w:szCs w:val="20"/>
    </w:rPr>
  </w:style>
  <w:style w:type="paragraph" w:customStyle="1" w:styleId="ListNumberLevel2">
    <w:name w:val="List Number (Level 2)"/>
    <w:basedOn w:val="Navaden"/>
    <w:rsid w:val="000A6D4D"/>
    <w:pPr>
      <w:numPr>
        <w:ilvl w:val="1"/>
        <w:numId w:val="26"/>
      </w:numPr>
      <w:spacing w:before="0" w:after="240"/>
      <w:jc w:val="left"/>
    </w:pPr>
    <w:rPr>
      <w:szCs w:val="20"/>
    </w:rPr>
  </w:style>
  <w:style w:type="paragraph" w:customStyle="1" w:styleId="ListNumberLevel3">
    <w:name w:val="List Number (Level 3)"/>
    <w:basedOn w:val="Navaden"/>
    <w:rsid w:val="000A6D4D"/>
    <w:pPr>
      <w:numPr>
        <w:ilvl w:val="2"/>
        <w:numId w:val="26"/>
      </w:numPr>
      <w:spacing w:before="0" w:after="240"/>
      <w:jc w:val="left"/>
    </w:pPr>
    <w:rPr>
      <w:szCs w:val="20"/>
    </w:rPr>
  </w:style>
  <w:style w:type="paragraph" w:customStyle="1" w:styleId="ListNumberLevel4">
    <w:name w:val="List Number (Level 4)"/>
    <w:basedOn w:val="Navaden"/>
    <w:rsid w:val="000A6D4D"/>
    <w:pPr>
      <w:numPr>
        <w:ilvl w:val="3"/>
        <w:numId w:val="26"/>
      </w:numPr>
      <w:spacing w:before="0" w:after="240"/>
      <w:jc w:val="left"/>
    </w:pPr>
    <w:rPr>
      <w:szCs w:val="20"/>
    </w:rPr>
  </w:style>
  <w:style w:type="paragraph" w:customStyle="1" w:styleId="ListNumber1">
    <w:name w:val="List Number 1"/>
    <w:basedOn w:val="Text1"/>
    <w:rsid w:val="000A6D4D"/>
    <w:pPr>
      <w:numPr>
        <w:numId w:val="27"/>
      </w:numPr>
      <w:spacing w:before="0" w:after="240"/>
      <w:jc w:val="left"/>
    </w:pPr>
    <w:rPr>
      <w:szCs w:val="20"/>
    </w:rPr>
  </w:style>
  <w:style w:type="paragraph" w:customStyle="1" w:styleId="ListNumber1Level2">
    <w:name w:val="List Number 1 (Level 2)"/>
    <w:basedOn w:val="Text1"/>
    <w:rsid w:val="000A6D4D"/>
    <w:pPr>
      <w:numPr>
        <w:ilvl w:val="1"/>
        <w:numId w:val="27"/>
      </w:numPr>
      <w:spacing w:before="0" w:after="240"/>
      <w:jc w:val="left"/>
    </w:pPr>
    <w:rPr>
      <w:szCs w:val="20"/>
    </w:rPr>
  </w:style>
  <w:style w:type="paragraph" w:customStyle="1" w:styleId="ListNumber1Level3">
    <w:name w:val="List Number 1 (Level 3)"/>
    <w:basedOn w:val="Text1"/>
    <w:rsid w:val="000A6D4D"/>
    <w:pPr>
      <w:numPr>
        <w:ilvl w:val="2"/>
        <w:numId w:val="27"/>
      </w:numPr>
      <w:spacing w:before="0" w:after="240"/>
      <w:jc w:val="left"/>
    </w:pPr>
    <w:rPr>
      <w:szCs w:val="20"/>
    </w:rPr>
  </w:style>
  <w:style w:type="paragraph" w:customStyle="1" w:styleId="ListNumber1Level4">
    <w:name w:val="List Number 1 (Level 4)"/>
    <w:basedOn w:val="Text1"/>
    <w:rsid w:val="000A6D4D"/>
    <w:pPr>
      <w:numPr>
        <w:ilvl w:val="3"/>
        <w:numId w:val="27"/>
      </w:numPr>
      <w:spacing w:before="0" w:after="240"/>
      <w:jc w:val="left"/>
    </w:pPr>
    <w:rPr>
      <w:szCs w:val="20"/>
    </w:rPr>
  </w:style>
  <w:style w:type="paragraph" w:customStyle="1" w:styleId="ListNumber2Level2">
    <w:name w:val="List Number 2 (Level 2)"/>
    <w:basedOn w:val="Text2"/>
    <w:rsid w:val="000A6D4D"/>
    <w:pPr>
      <w:numPr>
        <w:ilvl w:val="1"/>
        <w:numId w:val="28"/>
      </w:numPr>
      <w:spacing w:before="0" w:after="240"/>
      <w:jc w:val="left"/>
    </w:pPr>
    <w:rPr>
      <w:szCs w:val="20"/>
    </w:rPr>
  </w:style>
  <w:style w:type="paragraph" w:customStyle="1" w:styleId="ListNumber2Level3">
    <w:name w:val="List Number 2 (Level 3)"/>
    <w:basedOn w:val="Text2"/>
    <w:rsid w:val="000A6D4D"/>
    <w:pPr>
      <w:numPr>
        <w:ilvl w:val="2"/>
        <w:numId w:val="28"/>
      </w:numPr>
      <w:spacing w:before="0" w:after="240"/>
      <w:jc w:val="left"/>
    </w:pPr>
    <w:rPr>
      <w:szCs w:val="20"/>
    </w:rPr>
  </w:style>
  <w:style w:type="paragraph" w:customStyle="1" w:styleId="ListNumber2Level4">
    <w:name w:val="List Number 2 (Level 4)"/>
    <w:basedOn w:val="Text2"/>
    <w:rsid w:val="000A6D4D"/>
    <w:pPr>
      <w:numPr>
        <w:ilvl w:val="3"/>
        <w:numId w:val="28"/>
      </w:numPr>
      <w:spacing w:before="0" w:after="240"/>
      <w:ind w:left="3901" w:hanging="703"/>
      <w:jc w:val="left"/>
    </w:pPr>
    <w:rPr>
      <w:szCs w:val="20"/>
    </w:rPr>
  </w:style>
  <w:style w:type="paragraph" w:customStyle="1" w:styleId="ListNumber3Level2">
    <w:name w:val="List Number 3 (Level 2)"/>
    <w:basedOn w:val="Text3"/>
    <w:rsid w:val="000A6D4D"/>
    <w:pPr>
      <w:numPr>
        <w:ilvl w:val="1"/>
        <w:numId w:val="29"/>
      </w:numPr>
      <w:spacing w:before="0" w:after="240"/>
      <w:jc w:val="left"/>
    </w:pPr>
    <w:rPr>
      <w:szCs w:val="20"/>
    </w:rPr>
  </w:style>
  <w:style w:type="paragraph" w:customStyle="1" w:styleId="ListNumber3Level3">
    <w:name w:val="List Number 3 (Level 3)"/>
    <w:basedOn w:val="Text3"/>
    <w:rsid w:val="000A6D4D"/>
    <w:pPr>
      <w:numPr>
        <w:ilvl w:val="2"/>
        <w:numId w:val="29"/>
      </w:numPr>
      <w:spacing w:before="0" w:after="240"/>
      <w:jc w:val="left"/>
    </w:pPr>
    <w:rPr>
      <w:szCs w:val="20"/>
    </w:rPr>
  </w:style>
  <w:style w:type="paragraph" w:customStyle="1" w:styleId="ListNumber3Level4">
    <w:name w:val="List Number 3 (Level 4)"/>
    <w:basedOn w:val="Text3"/>
    <w:rsid w:val="000A6D4D"/>
    <w:pPr>
      <w:numPr>
        <w:ilvl w:val="3"/>
        <w:numId w:val="29"/>
      </w:numPr>
      <w:spacing w:before="0" w:after="240"/>
      <w:jc w:val="left"/>
    </w:pPr>
    <w:rPr>
      <w:szCs w:val="20"/>
    </w:rPr>
  </w:style>
  <w:style w:type="paragraph" w:customStyle="1" w:styleId="ListNumber4Level2">
    <w:name w:val="List Number 4 (Level 2)"/>
    <w:basedOn w:val="Text4"/>
    <w:rsid w:val="000A6D4D"/>
    <w:pPr>
      <w:numPr>
        <w:ilvl w:val="1"/>
        <w:numId w:val="30"/>
      </w:numPr>
      <w:spacing w:before="0" w:after="240"/>
      <w:jc w:val="left"/>
    </w:pPr>
    <w:rPr>
      <w:szCs w:val="20"/>
    </w:rPr>
  </w:style>
  <w:style w:type="paragraph" w:customStyle="1" w:styleId="ListNumber4Level3">
    <w:name w:val="List Number 4 (Level 3)"/>
    <w:basedOn w:val="Text4"/>
    <w:rsid w:val="000A6D4D"/>
    <w:pPr>
      <w:numPr>
        <w:ilvl w:val="2"/>
        <w:numId w:val="30"/>
      </w:numPr>
      <w:spacing w:before="0" w:after="240"/>
      <w:jc w:val="left"/>
    </w:pPr>
    <w:rPr>
      <w:szCs w:val="20"/>
    </w:rPr>
  </w:style>
  <w:style w:type="paragraph" w:customStyle="1" w:styleId="ListNumber4Level4">
    <w:name w:val="List Number 4 (Level 4)"/>
    <w:basedOn w:val="Text4"/>
    <w:rsid w:val="000A6D4D"/>
    <w:pPr>
      <w:numPr>
        <w:ilvl w:val="3"/>
        <w:numId w:val="30"/>
      </w:numPr>
      <w:spacing w:before="0" w:after="240"/>
      <w:jc w:val="left"/>
    </w:pPr>
    <w:rPr>
      <w:szCs w:val="20"/>
    </w:rPr>
  </w:style>
  <w:style w:type="paragraph" w:customStyle="1" w:styleId="Contact">
    <w:name w:val="Contact"/>
    <w:basedOn w:val="Navaden"/>
    <w:next w:val="Enclosures"/>
    <w:rsid w:val="000A6D4D"/>
    <w:pPr>
      <w:spacing w:before="480" w:after="0"/>
      <w:ind w:left="567" w:hanging="567"/>
      <w:jc w:val="left"/>
    </w:pPr>
    <w:rPr>
      <w:szCs w:val="20"/>
    </w:rPr>
  </w:style>
  <w:style w:type="paragraph" w:customStyle="1" w:styleId="DisclaimerNotice">
    <w:name w:val="Disclaimer Notice"/>
    <w:basedOn w:val="Navaden"/>
    <w:next w:val="AddressTR"/>
    <w:rsid w:val="000A6D4D"/>
    <w:pPr>
      <w:spacing w:before="0" w:after="240"/>
      <w:ind w:left="5103"/>
      <w:jc w:val="left"/>
    </w:pPr>
    <w:rPr>
      <w:i/>
      <w:sz w:val="20"/>
      <w:szCs w:val="20"/>
    </w:rPr>
  </w:style>
  <w:style w:type="paragraph" w:customStyle="1" w:styleId="Disclaimer">
    <w:name w:val="Disclaimer"/>
    <w:basedOn w:val="Navaden"/>
    <w:rsid w:val="000A6D4D"/>
    <w:pPr>
      <w:keepLines/>
      <w:pBdr>
        <w:top w:val="single" w:sz="4" w:space="1" w:color="auto"/>
      </w:pBdr>
      <w:spacing w:before="480" w:after="0"/>
      <w:jc w:val="left"/>
    </w:pPr>
    <w:rPr>
      <w:i/>
      <w:szCs w:val="20"/>
    </w:rPr>
  </w:style>
  <w:style w:type="character" w:styleId="SledenaHiperpovezava">
    <w:name w:val="FollowedHyperlink"/>
    <w:rsid w:val="000A6D4D"/>
    <w:rPr>
      <w:color w:val="800080"/>
      <w:u w:val="single"/>
    </w:rPr>
  </w:style>
  <w:style w:type="paragraph" w:customStyle="1" w:styleId="DisclaimerSJ">
    <w:name w:val="Disclaimer_SJ"/>
    <w:basedOn w:val="Navaden"/>
    <w:next w:val="Navaden"/>
    <w:rsid w:val="000A6D4D"/>
    <w:pPr>
      <w:spacing w:before="0" w:after="0"/>
      <w:jc w:val="left"/>
    </w:pPr>
    <w:rPr>
      <w:rFonts w:ascii="Arial" w:hAnsi="Arial"/>
      <w:b/>
      <w:sz w:val="16"/>
      <w:szCs w:val="20"/>
    </w:rPr>
  </w:style>
  <w:style w:type="paragraph" w:styleId="Navadensplet">
    <w:name w:val="Normal (Web)"/>
    <w:basedOn w:val="Navaden"/>
    <w:rsid w:val="000A6D4D"/>
    <w:pPr>
      <w:suppressAutoHyphens/>
      <w:spacing w:before="100" w:after="100"/>
      <w:jc w:val="left"/>
    </w:pPr>
    <w:rPr>
      <w:lang w:eastAsia="ar-SA"/>
    </w:rPr>
  </w:style>
  <w:style w:type="character" w:customStyle="1" w:styleId="Naslov1Znak">
    <w:name w:val="Naslov 1 Znak"/>
    <w:link w:val="Naslov1"/>
    <w:rsid w:val="000A6D4D"/>
    <w:rPr>
      <w:b/>
      <w:bCs/>
      <w:smallCaps/>
      <w:sz w:val="24"/>
      <w:szCs w:val="32"/>
      <w:lang w:val="en-GB"/>
    </w:rPr>
  </w:style>
  <w:style w:type="character" w:customStyle="1" w:styleId="Text1Char">
    <w:name w:val="Text 1 Char"/>
    <w:link w:val="Text1"/>
    <w:locked/>
    <w:rsid w:val="000A6D4D"/>
    <w:rPr>
      <w:sz w:val="24"/>
      <w:szCs w:val="24"/>
      <w:lang w:val="en-GB"/>
    </w:rPr>
  </w:style>
  <w:style w:type="table" w:styleId="Tabelamrea">
    <w:name w:val="Table Grid"/>
    <w:basedOn w:val="Navadnatabela"/>
    <w:rsid w:val="000A6D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anualNumPar1Char">
    <w:name w:val="Manual NumPar 1 Char"/>
    <w:link w:val="ManualNumPar1"/>
    <w:rsid w:val="000A6D4D"/>
    <w:rPr>
      <w:sz w:val="24"/>
      <w:szCs w:val="24"/>
      <w:lang w:val="en-GB"/>
    </w:rPr>
  </w:style>
  <w:style w:type="character" w:styleId="tevilkastrani">
    <w:name w:val="page number"/>
    <w:rsid w:val="000A6D4D"/>
  </w:style>
  <w:style w:type="paragraph" w:styleId="Besedilooblaka">
    <w:name w:val="Balloon Text"/>
    <w:basedOn w:val="Navaden"/>
    <w:link w:val="BesedilooblakaZnak"/>
    <w:rsid w:val="000A6D4D"/>
    <w:pPr>
      <w:spacing w:before="0" w:after="240"/>
      <w:jc w:val="left"/>
    </w:pPr>
    <w:rPr>
      <w:rFonts w:ascii="Tahoma" w:hAnsi="Tahoma" w:cs="Tahoma"/>
      <w:sz w:val="16"/>
      <w:szCs w:val="16"/>
    </w:rPr>
  </w:style>
  <w:style w:type="character" w:customStyle="1" w:styleId="BesedilooblakaZnak">
    <w:name w:val="Besedilo oblačka Znak"/>
    <w:link w:val="Besedilooblaka"/>
    <w:rsid w:val="000A6D4D"/>
    <w:rPr>
      <w:rFonts w:ascii="Tahoma" w:hAnsi="Tahoma" w:cs="Tahoma"/>
      <w:sz w:val="16"/>
      <w:szCs w:val="16"/>
      <w:shd w:val="clear" w:color="auto" w:fill="auto"/>
      <w:lang w:val="en-GB"/>
    </w:rPr>
  </w:style>
  <w:style w:type="paragraph" w:customStyle="1" w:styleId="StyleHeading3BoldNotItalic">
    <w:name w:val="Style Heading 3 + Bold Not Italic"/>
    <w:basedOn w:val="Naslov3"/>
    <w:autoRedefine/>
    <w:rsid w:val="000A6D4D"/>
    <w:pPr>
      <w:tabs>
        <w:tab w:val="clear" w:pos="850"/>
      </w:tabs>
      <w:spacing w:before="0" w:after="240"/>
      <w:ind w:left="720" w:hanging="720"/>
      <w:jc w:val="left"/>
    </w:pPr>
    <w:rPr>
      <w:rFonts w:ascii="Times New Roman Bold" w:hAnsi="Times New Roman Bold"/>
      <w:szCs w:val="20"/>
    </w:rPr>
  </w:style>
  <w:style w:type="character" w:styleId="Pripombasklic">
    <w:name w:val="annotation reference"/>
    <w:rsid w:val="000A6D4D"/>
    <w:rPr>
      <w:sz w:val="16"/>
      <w:szCs w:val="16"/>
    </w:rPr>
  </w:style>
  <w:style w:type="paragraph" w:styleId="Zadevapripombe">
    <w:name w:val="annotation subject"/>
    <w:basedOn w:val="Pripombabesedilo"/>
    <w:next w:val="Pripombabesedilo"/>
    <w:link w:val="ZadevapripombeZnak"/>
    <w:rsid w:val="000A6D4D"/>
    <w:rPr>
      <w:b/>
      <w:bCs/>
    </w:rPr>
  </w:style>
  <w:style w:type="character" w:customStyle="1" w:styleId="ZadevapripombeZnak">
    <w:name w:val="Zadeva pripombe Znak"/>
    <w:link w:val="Zadevapripombe"/>
    <w:rsid w:val="000A6D4D"/>
    <w:rPr>
      <w:b/>
      <w:bCs/>
      <w:shd w:val="clear" w:color="auto" w:fill="auto"/>
      <w:lang w:val="en-GB"/>
    </w:rPr>
  </w:style>
  <w:style w:type="paragraph" w:customStyle="1" w:styleId="Annextitle">
    <w:name w:val="Annex title"/>
    <w:basedOn w:val="Navaden"/>
    <w:autoRedefine/>
    <w:rsid w:val="000A6D4D"/>
    <w:pPr>
      <w:spacing w:before="60" w:after="240"/>
      <w:jc w:val="left"/>
    </w:pPr>
    <w:rPr>
      <w:rFonts w:ascii="Times New Roman Bold" w:hAnsi="Times New Roman Bold"/>
      <w:iCs/>
      <w:smallCaps/>
      <w:lang w:eastAsia="en-GB"/>
    </w:rPr>
  </w:style>
  <w:style w:type="character" w:customStyle="1" w:styleId="Sprotnaopomba-besediloZnak">
    <w:name w:val="Sprotna opomba - besedilo Znak"/>
    <w:link w:val="Sprotnaopomba-besedilo"/>
    <w:semiHidden/>
    <w:rsid w:val="000A6D4D"/>
    <w:rPr>
      <w:lang w:val="en-GB"/>
    </w:rPr>
  </w:style>
  <w:style w:type="paragraph" w:styleId="Revizija">
    <w:name w:val="Revision"/>
    <w:hidden/>
    <w:uiPriority w:val="99"/>
    <w:semiHidden/>
    <w:rsid w:val="000A6D4D"/>
    <w:pPr>
      <w:spacing w:before="60" w:after="60"/>
    </w:pPr>
    <w:rPr>
      <w:sz w:val="24"/>
      <w:lang w:val="en-GB"/>
    </w:rPr>
  </w:style>
  <w:style w:type="character" w:styleId="Konnaopomba-sklic">
    <w:name w:val="endnote reference"/>
    <w:rsid w:val="000A6D4D"/>
    <w:rPr>
      <w:vertAlign w:val="superscript"/>
    </w:rPr>
  </w:style>
  <w:style w:type="paragraph" w:styleId="Odstavekseznama">
    <w:name w:val="List Paragraph"/>
    <w:basedOn w:val="Navaden"/>
    <w:uiPriority w:val="34"/>
    <w:qFormat/>
    <w:rsid w:val="000A6D4D"/>
    <w:pPr>
      <w:spacing w:before="0" w:after="240"/>
      <w:ind w:left="720"/>
      <w:jc w:val="left"/>
    </w:pPr>
    <w:rPr>
      <w:szCs w:val="20"/>
    </w:rPr>
  </w:style>
  <w:style w:type="paragraph" w:customStyle="1" w:styleId="StyleHeading1Hanging085cm">
    <w:name w:val="Style Heading 1 + Hanging:  0.85 cm"/>
    <w:basedOn w:val="Naslov1"/>
    <w:autoRedefine/>
    <w:rsid w:val="000A6D4D"/>
    <w:pPr>
      <w:numPr>
        <w:numId w:val="0"/>
      </w:numPr>
      <w:spacing w:after="240"/>
      <w:jc w:val="left"/>
    </w:pPr>
    <w:rPr>
      <w:bCs w:val="0"/>
      <w:szCs w:val="24"/>
    </w:rPr>
  </w:style>
  <w:style w:type="paragraph" w:customStyle="1" w:styleId="StyleHeading1Left0cm">
    <w:name w:val="Style Heading 1 + Left:  0 cm"/>
    <w:basedOn w:val="Naslov1"/>
    <w:autoRedefine/>
    <w:rsid w:val="000A6D4D"/>
    <w:pPr>
      <w:numPr>
        <w:numId w:val="31"/>
      </w:numPr>
      <w:spacing w:after="240"/>
      <w:jc w:val="left"/>
    </w:pPr>
    <w:rPr>
      <w:rFonts w:ascii="Times New Roman Bold" w:hAnsi="Times New Roman Bold"/>
      <w:bCs w:val="0"/>
      <w:szCs w:val="24"/>
    </w:rPr>
  </w:style>
  <w:style w:type="character" w:customStyle="1" w:styleId="GlavaZnak">
    <w:name w:val="Glava Znak"/>
    <w:link w:val="Glava"/>
    <w:uiPriority w:val="99"/>
    <w:rsid w:val="000A6D4D"/>
    <w:rPr>
      <w:sz w:val="24"/>
      <w:szCs w:val="24"/>
      <w:lang w:val="en-GB"/>
    </w:rPr>
  </w:style>
  <w:style w:type="character" w:customStyle="1" w:styleId="NogaZnak">
    <w:name w:val="Noga Znak"/>
    <w:link w:val="Noga"/>
    <w:uiPriority w:val="99"/>
    <w:rsid w:val="000A6D4D"/>
    <w:rPr>
      <w:sz w:val="24"/>
      <w:szCs w:val="24"/>
      <w:lang w:val="en-GB"/>
    </w:rPr>
  </w:style>
  <w:style w:type="character" w:customStyle="1" w:styleId="CharacterStyle2">
    <w:name w:val="Character Style 2"/>
    <w:uiPriority w:val="99"/>
    <w:rsid w:val="000A6D4D"/>
    <w:rPr>
      <w:sz w:val="20"/>
      <w:szCs w:val="20"/>
    </w:rPr>
  </w:style>
  <w:style w:type="paragraph" w:customStyle="1" w:styleId="Style1">
    <w:name w:val="Style1"/>
    <w:basedOn w:val="Text1"/>
    <w:link w:val="Style1Char"/>
    <w:qFormat/>
    <w:rsid w:val="000A6D4D"/>
    <w:pPr>
      <w:spacing w:before="60" w:after="60"/>
      <w:ind w:left="0"/>
      <w:jc w:val="left"/>
    </w:pPr>
  </w:style>
  <w:style w:type="character" w:customStyle="1" w:styleId="Style1Char">
    <w:name w:val="Style1 Char"/>
    <w:link w:val="Style1"/>
    <w:rsid w:val="000A6D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ignature"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avaden">
    <w:name w:val="Normal"/>
    <w:qFormat/>
    <w:rsid w:val="005643CD"/>
    <w:pPr>
      <w:spacing w:before="120" w:after="120"/>
      <w:jc w:val="both"/>
    </w:pPr>
    <w:rPr>
      <w:sz w:val="24"/>
      <w:szCs w:val="24"/>
      <w:lang w:val="en-GB"/>
    </w:rPr>
  </w:style>
  <w:style w:type="paragraph" w:styleId="Naslov1">
    <w:name w:val="heading 1"/>
    <w:basedOn w:val="Navaden"/>
    <w:next w:val="Navaden"/>
    <w:link w:val="Naslov1Znak"/>
    <w:qFormat/>
    <w:rsid w:val="005643CD"/>
    <w:pPr>
      <w:keepNext/>
      <w:numPr>
        <w:numId w:val="7"/>
      </w:numPr>
      <w:spacing w:before="360"/>
      <w:outlineLvl w:val="0"/>
    </w:pPr>
    <w:rPr>
      <w:b/>
      <w:bCs/>
      <w:smallCaps/>
      <w:szCs w:val="32"/>
    </w:rPr>
  </w:style>
  <w:style w:type="paragraph" w:styleId="Naslov2">
    <w:name w:val="heading 2"/>
    <w:basedOn w:val="Navaden"/>
    <w:next w:val="Navaden"/>
    <w:qFormat/>
    <w:rsid w:val="005643CD"/>
    <w:pPr>
      <w:keepNext/>
      <w:numPr>
        <w:ilvl w:val="1"/>
        <w:numId w:val="7"/>
      </w:numPr>
      <w:outlineLvl w:val="1"/>
    </w:pPr>
    <w:rPr>
      <w:b/>
      <w:bCs/>
      <w:iCs/>
      <w:szCs w:val="28"/>
    </w:rPr>
  </w:style>
  <w:style w:type="paragraph" w:styleId="Naslov3">
    <w:name w:val="heading 3"/>
    <w:basedOn w:val="Navaden"/>
    <w:next w:val="Navaden"/>
    <w:qFormat/>
    <w:rsid w:val="005643CD"/>
    <w:pPr>
      <w:keepNext/>
      <w:numPr>
        <w:ilvl w:val="2"/>
        <w:numId w:val="7"/>
      </w:numPr>
      <w:outlineLvl w:val="2"/>
    </w:pPr>
    <w:rPr>
      <w:bCs/>
      <w:i/>
      <w:szCs w:val="26"/>
    </w:rPr>
  </w:style>
  <w:style w:type="paragraph" w:styleId="Naslov4">
    <w:name w:val="heading 4"/>
    <w:basedOn w:val="Navaden"/>
    <w:next w:val="Navaden"/>
    <w:qFormat/>
    <w:rsid w:val="005643CD"/>
    <w:pPr>
      <w:keepNext/>
      <w:numPr>
        <w:ilvl w:val="3"/>
        <w:numId w:val="7"/>
      </w:numPr>
      <w:outlineLvl w:val="3"/>
    </w:pPr>
    <w:rPr>
      <w:bCs/>
      <w:szCs w:val="28"/>
    </w:rPr>
  </w:style>
  <w:style w:type="paragraph" w:styleId="Naslov5">
    <w:name w:val="heading 5"/>
    <w:basedOn w:val="Navaden"/>
    <w:next w:val="Navaden"/>
    <w:link w:val="Naslov5Znak"/>
    <w:qFormat/>
    <w:rsid w:val="000A6D4D"/>
    <w:pPr>
      <w:spacing w:before="240" w:after="60"/>
      <w:ind w:left="1008" w:hanging="1008"/>
      <w:jc w:val="left"/>
      <w:outlineLvl w:val="4"/>
    </w:pPr>
    <w:rPr>
      <w:rFonts w:ascii="Arial" w:hAnsi="Arial"/>
      <w:sz w:val="22"/>
      <w:szCs w:val="20"/>
    </w:rPr>
  </w:style>
  <w:style w:type="paragraph" w:styleId="Naslov6">
    <w:name w:val="heading 6"/>
    <w:basedOn w:val="Navaden"/>
    <w:next w:val="Navaden"/>
    <w:link w:val="Naslov6Znak"/>
    <w:qFormat/>
    <w:rsid w:val="000A6D4D"/>
    <w:pPr>
      <w:spacing w:before="240" w:after="60"/>
      <w:ind w:left="1152" w:hanging="1152"/>
      <w:jc w:val="left"/>
      <w:outlineLvl w:val="5"/>
    </w:pPr>
    <w:rPr>
      <w:rFonts w:ascii="Arial" w:hAnsi="Arial"/>
      <w:i/>
      <w:sz w:val="22"/>
      <w:szCs w:val="20"/>
    </w:rPr>
  </w:style>
  <w:style w:type="paragraph" w:styleId="Naslov7">
    <w:name w:val="heading 7"/>
    <w:basedOn w:val="Navaden"/>
    <w:next w:val="Navaden"/>
    <w:link w:val="Naslov7Znak"/>
    <w:qFormat/>
    <w:rsid w:val="000A6D4D"/>
    <w:pPr>
      <w:spacing w:before="240" w:after="60"/>
      <w:ind w:left="1296" w:hanging="1296"/>
      <w:jc w:val="left"/>
      <w:outlineLvl w:val="6"/>
    </w:pPr>
    <w:rPr>
      <w:rFonts w:ascii="Arial" w:hAnsi="Arial"/>
      <w:sz w:val="20"/>
      <w:szCs w:val="20"/>
    </w:rPr>
  </w:style>
  <w:style w:type="paragraph" w:styleId="Naslov8">
    <w:name w:val="heading 8"/>
    <w:basedOn w:val="Navaden"/>
    <w:next w:val="Navaden"/>
    <w:link w:val="Naslov8Znak"/>
    <w:qFormat/>
    <w:rsid w:val="000A6D4D"/>
    <w:pPr>
      <w:spacing w:before="240" w:after="60"/>
      <w:ind w:left="1440" w:hanging="1440"/>
      <w:jc w:val="left"/>
      <w:outlineLvl w:val="7"/>
    </w:pPr>
    <w:rPr>
      <w:rFonts w:ascii="Arial" w:hAnsi="Arial"/>
      <w:i/>
      <w:sz w:val="20"/>
      <w:szCs w:val="20"/>
    </w:rPr>
  </w:style>
  <w:style w:type="paragraph" w:styleId="Naslov9">
    <w:name w:val="heading 9"/>
    <w:basedOn w:val="Navaden"/>
    <w:next w:val="Navaden"/>
    <w:link w:val="Naslov9Znak"/>
    <w:qFormat/>
    <w:rsid w:val="000A6D4D"/>
    <w:pPr>
      <w:spacing w:before="240" w:after="60"/>
      <w:ind w:left="1584" w:hanging="1584"/>
      <w:jc w:val="left"/>
      <w:outlineLvl w:val="8"/>
    </w:pPr>
    <w:rPr>
      <w:rFonts w:ascii="Arial" w:hAnsi="Arial"/>
      <w:i/>
      <w:sz w:val="18"/>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Accompagnant">
    <w:name w:val="Accompagnant"/>
    <w:basedOn w:val="Navaden"/>
    <w:next w:val="Navaden"/>
    <w:rsid w:val="005643CD"/>
    <w:pPr>
      <w:spacing w:before="0" w:after="240"/>
      <w:jc w:val="center"/>
    </w:pPr>
    <w:rPr>
      <w:b/>
      <w:i/>
    </w:rPr>
  </w:style>
  <w:style w:type="paragraph" w:customStyle="1" w:styleId="AccompagnantPagedecouverture">
    <w:name w:val="Accompagnant (Page de couverture)"/>
    <w:basedOn w:val="Accompagnant"/>
    <w:next w:val="Navaden"/>
    <w:rsid w:val="005643CD"/>
  </w:style>
  <w:style w:type="character" w:customStyle="1" w:styleId="Added">
    <w:name w:val="Added"/>
    <w:rsid w:val="005643CD"/>
    <w:rPr>
      <w:b/>
      <w:u w:val="single"/>
      <w:shd w:val="clear" w:color="auto" w:fill="auto"/>
    </w:rPr>
  </w:style>
  <w:style w:type="paragraph" w:customStyle="1" w:styleId="Address">
    <w:name w:val="Address"/>
    <w:basedOn w:val="Navaden"/>
    <w:next w:val="Navaden"/>
    <w:rsid w:val="005643CD"/>
    <w:pPr>
      <w:keepLines/>
      <w:spacing w:line="360" w:lineRule="auto"/>
      <w:ind w:left="3402"/>
      <w:jc w:val="left"/>
    </w:pPr>
  </w:style>
  <w:style w:type="paragraph" w:customStyle="1" w:styleId="Annexetitre">
    <w:name w:val="Annexe titre"/>
    <w:basedOn w:val="Navaden"/>
    <w:next w:val="Navaden"/>
    <w:rsid w:val="005643CD"/>
    <w:pPr>
      <w:jc w:val="center"/>
    </w:pPr>
    <w:rPr>
      <w:b/>
      <w:u w:val="single"/>
    </w:rPr>
  </w:style>
  <w:style w:type="paragraph" w:customStyle="1" w:styleId="Annexetitreexpos">
    <w:name w:val="Annexe titre (exposé)"/>
    <w:basedOn w:val="Navaden"/>
    <w:next w:val="Navaden"/>
    <w:rsid w:val="005643CD"/>
    <w:pPr>
      <w:jc w:val="center"/>
    </w:pPr>
    <w:rPr>
      <w:b/>
      <w:u w:val="single"/>
    </w:rPr>
  </w:style>
  <w:style w:type="paragraph" w:customStyle="1" w:styleId="Annexetitrefichefinancire">
    <w:name w:val="Annexe titre (fiche financière)"/>
    <w:basedOn w:val="Navaden"/>
    <w:next w:val="Navaden"/>
    <w:rsid w:val="005643CD"/>
    <w:pPr>
      <w:jc w:val="center"/>
    </w:pPr>
    <w:rPr>
      <w:b/>
      <w:u w:val="single"/>
    </w:rPr>
  </w:style>
  <w:style w:type="paragraph" w:customStyle="1" w:styleId="Applicationdirecte">
    <w:name w:val="Application directe"/>
    <w:basedOn w:val="Navaden"/>
    <w:next w:val="Navaden"/>
    <w:rsid w:val="005643CD"/>
    <w:pPr>
      <w:spacing w:before="480"/>
    </w:pPr>
  </w:style>
  <w:style w:type="paragraph" w:customStyle="1" w:styleId="Avertissementtitre">
    <w:name w:val="Avertissement titre"/>
    <w:basedOn w:val="Navaden"/>
    <w:next w:val="Navaden"/>
    <w:rsid w:val="005643CD"/>
    <w:pPr>
      <w:keepNext/>
      <w:spacing w:before="480"/>
    </w:pPr>
    <w:rPr>
      <w:u w:val="single"/>
    </w:rPr>
  </w:style>
  <w:style w:type="paragraph" w:customStyle="1" w:styleId="Bullet0">
    <w:name w:val="Bullet 0"/>
    <w:basedOn w:val="Navaden"/>
    <w:rsid w:val="005643CD"/>
    <w:pPr>
      <w:numPr>
        <w:numId w:val="1"/>
      </w:numPr>
    </w:pPr>
  </w:style>
  <w:style w:type="paragraph" w:customStyle="1" w:styleId="Bullet1">
    <w:name w:val="Bullet 1"/>
    <w:basedOn w:val="Navaden"/>
    <w:rsid w:val="005643CD"/>
    <w:pPr>
      <w:numPr>
        <w:numId w:val="2"/>
      </w:numPr>
    </w:pPr>
  </w:style>
  <w:style w:type="paragraph" w:customStyle="1" w:styleId="Bullet2">
    <w:name w:val="Bullet 2"/>
    <w:basedOn w:val="Navaden"/>
    <w:rsid w:val="005643CD"/>
    <w:pPr>
      <w:numPr>
        <w:numId w:val="3"/>
      </w:numPr>
    </w:pPr>
  </w:style>
  <w:style w:type="paragraph" w:customStyle="1" w:styleId="Bullet3">
    <w:name w:val="Bullet 3"/>
    <w:basedOn w:val="Navaden"/>
    <w:rsid w:val="005643CD"/>
    <w:pPr>
      <w:numPr>
        <w:numId w:val="4"/>
      </w:numPr>
    </w:pPr>
  </w:style>
  <w:style w:type="paragraph" w:customStyle="1" w:styleId="Bullet4">
    <w:name w:val="Bullet 4"/>
    <w:basedOn w:val="Navaden"/>
    <w:rsid w:val="005643CD"/>
    <w:pPr>
      <w:numPr>
        <w:numId w:val="5"/>
      </w:numPr>
    </w:pPr>
  </w:style>
  <w:style w:type="paragraph" w:customStyle="1" w:styleId="ChapterTitle">
    <w:name w:val="ChapterTitle"/>
    <w:basedOn w:val="Navaden"/>
    <w:next w:val="Navaden"/>
    <w:rsid w:val="005643CD"/>
    <w:pPr>
      <w:keepNext/>
      <w:spacing w:after="360"/>
      <w:jc w:val="center"/>
    </w:pPr>
    <w:rPr>
      <w:b/>
      <w:sz w:val="32"/>
    </w:rPr>
  </w:style>
  <w:style w:type="paragraph" w:customStyle="1" w:styleId="Confidence">
    <w:name w:val="Confidence"/>
    <w:basedOn w:val="Navaden"/>
    <w:next w:val="Navaden"/>
    <w:rsid w:val="005643CD"/>
    <w:pPr>
      <w:spacing w:before="360"/>
      <w:jc w:val="center"/>
    </w:pPr>
  </w:style>
  <w:style w:type="paragraph" w:customStyle="1" w:styleId="Confidentialit">
    <w:name w:val="Confidentialité"/>
    <w:basedOn w:val="Navaden"/>
    <w:next w:val="Navaden"/>
    <w:rsid w:val="005643CD"/>
    <w:pPr>
      <w:spacing w:before="240" w:after="240"/>
      <w:ind w:left="5103"/>
    </w:pPr>
    <w:rPr>
      <w:u w:val="single"/>
    </w:rPr>
  </w:style>
  <w:style w:type="paragraph" w:customStyle="1" w:styleId="Considrant">
    <w:name w:val="Considérant"/>
    <w:basedOn w:val="Navaden"/>
    <w:rsid w:val="005643CD"/>
    <w:pPr>
      <w:numPr>
        <w:numId w:val="6"/>
      </w:numPr>
    </w:pPr>
  </w:style>
  <w:style w:type="paragraph" w:customStyle="1" w:styleId="Corrigendum">
    <w:name w:val="Corrigendum"/>
    <w:basedOn w:val="Navaden"/>
    <w:next w:val="Navaden"/>
    <w:rsid w:val="005643CD"/>
    <w:pPr>
      <w:spacing w:before="0" w:after="240"/>
      <w:jc w:val="left"/>
    </w:pPr>
  </w:style>
  <w:style w:type="paragraph" w:customStyle="1" w:styleId="Datedadoption">
    <w:name w:val="Date d'adoption"/>
    <w:basedOn w:val="Navaden"/>
    <w:next w:val="Navaden"/>
    <w:rsid w:val="005643CD"/>
    <w:pPr>
      <w:spacing w:before="360" w:after="0"/>
      <w:jc w:val="center"/>
    </w:pPr>
    <w:rPr>
      <w:b/>
    </w:rPr>
  </w:style>
  <w:style w:type="paragraph" w:customStyle="1" w:styleId="DatedadoptionPagedecouverture">
    <w:name w:val="Date d'adoption (Page de couverture)"/>
    <w:basedOn w:val="Datedadoption"/>
    <w:next w:val="Navaden"/>
    <w:rsid w:val="005643CD"/>
  </w:style>
  <w:style w:type="character" w:customStyle="1" w:styleId="Deleted">
    <w:name w:val="Deleted"/>
    <w:rsid w:val="005643CD"/>
    <w:rPr>
      <w:strike/>
      <w:shd w:val="clear" w:color="auto" w:fill="auto"/>
    </w:rPr>
  </w:style>
  <w:style w:type="paragraph" w:customStyle="1" w:styleId="Emission">
    <w:name w:val="Emission"/>
    <w:basedOn w:val="Navaden"/>
    <w:next w:val="Navaden"/>
    <w:rsid w:val="005643CD"/>
    <w:pPr>
      <w:spacing w:before="0" w:after="0"/>
      <w:ind w:left="5103"/>
      <w:jc w:val="left"/>
    </w:pPr>
  </w:style>
  <w:style w:type="paragraph" w:customStyle="1" w:styleId="Exposdesmotifstitre">
    <w:name w:val="Exposé des motifs titre"/>
    <w:basedOn w:val="Navaden"/>
    <w:next w:val="Navaden"/>
    <w:rsid w:val="005643CD"/>
    <w:pPr>
      <w:jc w:val="center"/>
    </w:pPr>
    <w:rPr>
      <w:b/>
      <w:u w:val="single"/>
    </w:rPr>
  </w:style>
  <w:style w:type="paragraph" w:customStyle="1" w:styleId="Fait">
    <w:name w:val="Fait à"/>
    <w:basedOn w:val="Navaden"/>
    <w:next w:val="Navaden"/>
    <w:rsid w:val="005643CD"/>
    <w:pPr>
      <w:keepNext/>
      <w:spacing w:after="0"/>
    </w:pPr>
  </w:style>
  <w:style w:type="paragraph" w:customStyle="1" w:styleId="Fichefinanciretitre">
    <w:name w:val="Fiche financière titre"/>
    <w:basedOn w:val="Navaden"/>
    <w:next w:val="Navaden"/>
    <w:rsid w:val="005643CD"/>
    <w:pPr>
      <w:jc w:val="center"/>
    </w:pPr>
    <w:rPr>
      <w:b/>
      <w:u w:val="single"/>
    </w:rPr>
  </w:style>
  <w:style w:type="paragraph" w:styleId="Noga">
    <w:name w:val="footer"/>
    <w:basedOn w:val="Navaden"/>
    <w:link w:val="NogaZnak"/>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avaden"/>
    <w:rsid w:val="005643CD"/>
    <w:pPr>
      <w:tabs>
        <w:tab w:val="center" w:pos="7285"/>
        <w:tab w:val="center" w:pos="10913"/>
        <w:tab w:val="right" w:pos="15137"/>
      </w:tabs>
      <w:spacing w:before="360" w:after="0"/>
      <w:ind w:left="-567" w:right="-567"/>
      <w:jc w:val="left"/>
    </w:pPr>
  </w:style>
  <w:style w:type="character" w:styleId="Sprotnaopomba-sklic">
    <w:name w:val="footnote reference"/>
    <w:semiHidden/>
    <w:rsid w:val="005643CD"/>
    <w:rPr>
      <w:shd w:val="clear" w:color="auto" w:fill="auto"/>
      <w:vertAlign w:val="superscript"/>
    </w:rPr>
  </w:style>
  <w:style w:type="paragraph" w:styleId="Sprotnaopomba-besedilo">
    <w:name w:val="footnote text"/>
    <w:basedOn w:val="Navaden"/>
    <w:link w:val="Sprotnaopomba-besediloZnak"/>
    <w:semiHidden/>
    <w:rsid w:val="005643CD"/>
    <w:pPr>
      <w:spacing w:before="0" w:after="0"/>
      <w:ind w:left="720" w:hanging="720"/>
    </w:pPr>
    <w:rPr>
      <w:sz w:val="20"/>
      <w:szCs w:val="20"/>
    </w:rPr>
  </w:style>
  <w:style w:type="paragraph" w:customStyle="1" w:styleId="Formuledadoption">
    <w:name w:val="Formule d'adoption"/>
    <w:basedOn w:val="Navaden"/>
    <w:next w:val="Navaden"/>
    <w:rsid w:val="005643CD"/>
    <w:pPr>
      <w:keepNext/>
    </w:pPr>
  </w:style>
  <w:style w:type="paragraph" w:styleId="Glava">
    <w:name w:val="header"/>
    <w:basedOn w:val="Navaden"/>
    <w:link w:val="GlavaZnak"/>
    <w:uiPriority w:val="99"/>
    <w:rsid w:val="005643CD"/>
    <w:pPr>
      <w:tabs>
        <w:tab w:val="center" w:pos="4535"/>
        <w:tab w:val="right" w:pos="9071"/>
      </w:tabs>
    </w:pPr>
  </w:style>
  <w:style w:type="paragraph" w:customStyle="1" w:styleId="HeaderLandscape">
    <w:name w:val="HeaderLandscape"/>
    <w:basedOn w:val="Navaden"/>
    <w:rsid w:val="005643CD"/>
    <w:pPr>
      <w:tabs>
        <w:tab w:val="center" w:pos="7285"/>
        <w:tab w:val="right" w:pos="14003"/>
      </w:tabs>
    </w:pPr>
  </w:style>
  <w:style w:type="paragraph" w:customStyle="1" w:styleId="Institutionquiagit">
    <w:name w:val="Institution qui agit"/>
    <w:basedOn w:val="Navaden"/>
    <w:next w:val="Navaden"/>
    <w:rsid w:val="005643CD"/>
    <w:pPr>
      <w:keepNext/>
      <w:spacing w:before="600"/>
    </w:pPr>
  </w:style>
  <w:style w:type="paragraph" w:customStyle="1" w:styleId="Institutionquisigne">
    <w:name w:val="Institution qui signe"/>
    <w:basedOn w:val="Navaden"/>
    <w:next w:val="Navaden"/>
    <w:rsid w:val="005643CD"/>
    <w:pPr>
      <w:keepNext/>
      <w:tabs>
        <w:tab w:val="left" w:pos="4252"/>
      </w:tabs>
      <w:spacing w:before="720" w:after="0"/>
    </w:pPr>
    <w:rPr>
      <w:i/>
    </w:rPr>
  </w:style>
  <w:style w:type="paragraph" w:customStyle="1" w:styleId="Languesfaisantfoi">
    <w:name w:val="Langues faisant foi"/>
    <w:basedOn w:val="Navaden"/>
    <w:next w:val="Navaden"/>
    <w:rsid w:val="005643CD"/>
    <w:pPr>
      <w:spacing w:before="360" w:after="0"/>
      <w:jc w:val="center"/>
    </w:pPr>
  </w:style>
  <w:style w:type="paragraph" w:customStyle="1" w:styleId="IntrtEEE">
    <w:name w:val="Intérêt EEE"/>
    <w:basedOn w:val="Languesfaisantfoi"/>
    <w:next w:val="Navaden"/>
    <w:rsid w:val="005643CD"/>
    <w:pPr>
      <w:spacing w:after="240"/>
    </w:pPr>
  </w:style>
  <w:style w:type="paragraph" w:customStyle="1" w:styleId="IntrtEEEPagedecouverture">
    <w:name w:val="Intérêt EEE (Page de couverture)"/>
    <w:basedOn w:val="IntrtEEE"/>
    <w:next w:val="Navaden"/>
    <w:rsid w:val="005643CD"/>
  </w:style>
  <w:style w:type="paragraph" w:customStyle="1" w:styleId="Langue">
    <w:name w:val="Langue"/>
    <w:basedOn w:val="Navaden"/>
    <w:next w:val="Navaden"/>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avaden"/>
    <w:next w:val="Navaden"/>
    <w:rsid w:val="005643CD"/>
    <w:pPr>
      <w:spacing w:before="360" w:after="0"/>
      <w:jc w:val="center"/>
    </w:pPr>
  </w:style>
  <w:style w:type="paragraph" w:customStyle="1" w:styleId="ManualConsidrant">
    <w:name w:val="Manual Considérant"/>
    <w:basedOn w:val="Navaden"/>
    <w:rsid w:val="005643CD"/>
    <w:pPr>
      <w:ind w:left="709" w:hanging="709"/>
    </w:pPr>
  </w:style>
  <w:style w:type="paragraph" w:customStyle="1" w:styleId="ManualHeading1">
    <w:name w:val="Manual Heading 1"/>
    <w:basedOn w:val="Navaden"/>
    <w:next w:val="Navaden"/>
    <w:rsid w:val="005643CD"/>
    <w:pPr>
      <w:keepNext/>
      <w:tabs>
        <w:tab w:val="left" w:pos="850"/>
      </w:tabs>
      <w:spacing w:before="360"/>
      <w:ind w:left="850" w:hanging="850"/>
      <w:outlineLvl w:val="0"/>
    </w:pPr>
    <w:rPr>
      <w:b/>
      <w:smallCaps/>
    </w:rPr>
  </w:style>
  <w:style w:type="paragraph" w:customStyle="1" w:styleId="ManualHeading2">
    <w:name w:val="Manual Heading 2"/>
    <w:basedOn w:val="Navaden"/>
    <w:next w:val="Navaden"/>
    <w:rsid w:val="005643CD"/>
    <w:pPr>
      <w:keepNext/>
      <w:tabs>
        <w:tab w:val="left" w:pos="850"/>
      </w:tabs>
      <w:ind w:left="850" w:hanging="850"/>
      <w:outlineLvl w:val="1"/>
    </w:pPr>
    <w:rPr>
      <w:b/>
    </w:rPr>
  </w:style>
  <w:style w:type="paragraph" w:customStyle="1" w:styleId="ManualHeading3">
    <w:name w:val="Manual Heading 3"/>
    <w:basedOn w:val="Navaden"/>
    <w:next w:val="Navaden"/>
    <w:rsid w:val="005643CD"/>
    <w:pPr>
      <w:keepNext/>
      <w:tabs>
        <w:tab w:val="left" w:pos="850"/>
      </w:tabs>
      <w:ind w:left="850" w:hanging="850"/>
      <w:outlineLvl w:val="2"/>
    </w:pPr>
    <w:rPr>
      <w:i/>
    </w:rPr>
  </w:style>
  <w:style w:type="paragraph" w:customStyle="1" w:styleId="ManualHeading4">
    <w:name w:val="Manual Heading 4"/>
    <w:basedOn w:val="Navaden"/>
    <w:next w:val="Navaden"/>
    <w:rsid w:val="005643CD"/>
    <w:pPr>
      <w:keepNext/>
      <w:tabs>
        <w:tab w:val="left" w:pos="850"/>
      </w:tabs>
      <w:ind w:left="850" w:hanging="850"/>
      <w:outlineLvl w:val="3"/>
    </w:pPr>
  </w:style>
  <w:style w:type="paragraph" w:customStyle="1" w:styleId="ManualNumPar1">
    <w:name w:val="Manual NumPar 1"/>
    <w:basedOn w:val="Navaden"/>
    <w:next w:val="Navaden"/>
    <w:link w:val="ManualNumPar1Char"/>
    <w:rsid w:val="005643CD"/>
    <w:pPr>
      <w:ind w:left="850" w:hanging="850"/>
    </w:pPr>
  </w:style>
  <w:style w:type="paragraph" w:customStyle="1" w:styleId="ManualNumPar2">
    <w:name w:val="Manual NumPar 2"/>
    <w:basedOn w:val="Navaden"/>
    <w:next w:val="Navaden"/>
    <w:rsid w:val="005643CD"/>
    <w:pPr>
      <w:ind w:left="850" w:hanging="850"/>
    </w:pPr>
  </w:style>
  <w:style w:type="paragraph" w:customStyle="1" w:styleId="ManualNumPar3">
    <w:name w:val="Manual NumPar 3"/>
    <w:basedOn w:val="Navaden"/>
    <w:next w:val="Navaden"/>
    <w:rsid w:val="005643CD"/>
    <w:pPr>
      <w:ind w:left="850" w:hanging="850"/>
    </w:pPr>
  </w:style>
  <w:style w:type="paragraph" w:customStyle="1" w:styleId="ManualNumPar4">
    <w:name w:val="Manual NumPar 4"/>
    <w:basedOn w:val="Navaden"/>
    <w:next w:val="Navaden"/>
    <w:rsid w:val="005643CD"/>
    <w:pPr>
      <w:ind w:left="850" w:hanging="850"/>
    </w:pPr>
  </w:style>
  <w:style w:type="character" w:customStyle="1" w:styleId="Marker">
    <w:name w:val="Marker"/>
    <w:rsid w:val="005643CD"/>
    <w:rPr>
      <w:color w:val="0000FF"/>
      <w:shd w:val="clear" w:color="auto" w:fill="auto"/>
    </w:rPr>
  </w:style>
  <w:style w:type="character" w:customStyle="1" w:styleId="Marker1">
    <w:name w:val="Marker1"/>
    <w:rsid w:val="005643CD"/>
    <w:rPr>
      <w:color w:val="008000"/>
      <w:shd w:val="clear" w:color="auto" w:fill="auto"/>
    </w:rPr>
  </w:style>
  <w:style w:type="character" w:customStyle="1" w:styleId="Marker2">
    <w:name w:val="Marker2"/>
    <w:rsid w:val="005643CD"/>
    <w:rPr>
      <w:color w:val="FF0000"/>
      <w:shd w:val="clear" w:color="auto" w:fill="auto"/>
    </w:rPr>
  </w:style>
  <w:style w:type="paragraph" w:customStyle="1" w:styleId="Nomdelinstitution">
    <w:name w:val="Nom de l'institution"/>
    <w:basedOn w:val="Navaden"/>
    <w:next w:val="Emission"/>
    <w:rsid w:val="005643CD"/>
    <w:pPr>
      <w:spacing w:before="0" w:after="0"/>
      <w:jc w:val="left"/>
    </w:pPr>
    <w:rPr>
      <w:rFonts w:ascii="Arial" w:hAnsi="Arial" w:cs="Arial"/>
    </w:rPr>
  </w:style>
  <w:style w:type="paragraph" w:customStyle="1" w:styleId="NormalCentered">
    <w:name w:val="Normal Centered"/>
    <w:basedOn w:val="Navaden"/>
    <w:rsid w:val="005643CD"/>
    <w:pPr>
      <w:jc w:val="center"/>
    </w:pPr>
  </w:style>
  <w:style w:type="paragraph" w:customStyle="1" w:styleId="NormalLeft">
    <w:name w:val="Normal Left"/>
    <w:basedOn w:val="Navaden"/>
    <w:rsid w:val="005643CD"/>
    <w:pPr>
      <w:jc w:val="left"/>
    </w:pPr>
  </w:style>
  <w:style w:type="paragraph" w:customStyle="1" w:styleId="NormalRight">
    <w:name w:val="Normal Right"/>
    <w:basedOn w:val="Navaden"/>
    <w:rsid w:val="005643CD"/>
    <w:pPr>
      <w:jc w:val="right"/>
    </w:pPr>
  </w:style>
  <w:style w:type="paragraph" w:customStyle="1" w:styleId="NumPar1">
    <w:name w:val="NumPar 1"/>
    <w:basedOn w:val="Navaden"/>
    <w:next w:val="Navaden"/>
    <w:rsid w:val="005643CD"/>
    <w:pPr>
      <w:numPr>
        <w:numId w:val="8"/>
      </w:numPr>
    </w:pPr>
  </w:style>
  <w:style w:type="paragraph" w:customStyle="1" w:styleId="NumPar2">
    <w:name w:val="NumPar 2"/>
    <w:basedOn w:val="Navaden"/>
    <w:next w:val="Navaden"/>
    <w:rsid w:val="005643CD"/>
    <w:pPr>
      <w:numPr>
        <w:ilvl w:val="1"/>
        <w:numId w:val="8"/>
      </w:numPr>
    </w:pPr>
  </w:style>
  <w:style w:type="paragraph" w:customStyle="1" w:styleId="NumPar3">
    <w:name w:val="NumPar 3"/>
    <w:basedOn w:val="Navaden"/>
    <w:next w:val="Navaden"/>
    <w:rsid w:val="005643CD"/>
    <w:pPr>
      <w:numPr>
        <w:ilvl w:val="2"/>
        <w:numId w:val="8"/>
      </w:numPr>
    </w:pPr>
  </w:style>
  <w:style w:type="paragraph" w:customStyle="1" w:styleId="NumPar4">
    <w:name w:val="NumPar 4"/>
    <w:basedOn w:val="Navaden"/>
    <w:next w:val="Navaden"/>
    <w:rsid w:val="005643CD"/>
    <w:pPr>
      <w:numPr>
        <w:ilvl w:val="3"/>
        <w:numId w:val="8"/>
      </w:numPr>
    </w:pPr>
  </w:style>
  <w:style w:type="paragraph" w:customStyle="1" w:styleId="Objetacteprincipal">
    <w:name w:val="Objet acte principal"/>
    <w:basedOn w:val="Navaden"/>
    <w:next w:val="Navaden"/>
    <w:rsid w:val="005643CD"/>
    <w:pPr>
      <w:spacing w:before="0" w:after="360"/>
      <w:jc w:val="center"/>
    </w:pPr>
    <w:rPr>
      <w:b/>
    </w:rPr>
  </w:style>
  <w:style w:type="paragraph" w:customStyle="1" w:styleId="ObjetacteprincipalPagedecouverture">
    <w:name w:val="Objet acte principal (Page de couverture)"/>
    <w:basedOn w:val="Objetacteprincipal"/>
    <w:next w:val="Navaden"/>
    <w:rsid w:val="005643CD"/>
  </w:style>
  <w:style w:type="paragraph" w:customStyle="1" w:styleId="Objetexterne">
    <w:name w:val="Objet externe"/>
    <w:basedOn w:val="Navaden"/>
    <w:next w:val="Navaden"/>
    <w:rsid w:val="005643CD"/>
    <w:rPr>
      <w:i/>
      <w:caps/>
    </w:rPr>
  </w:style>
  <w:style w:type="paragraph" w:customStyle="1" w:styleId="Pagedecouverture">
    <w:name w:val="Page de couverture"/>
    <w:basedOn w:val="Navaden"/>
    <w:next w:val="Navaden"/>
    <w:rsid w:val="005643CD"/>
  </w:style>
  <w:style w:type="paragraph" w:customStyle="1" w:styleId="PartTitle">
    <w:name w:val="PartTitle"/>
    <w:basedOn w:val="Navaden"/>
    <w:next w:val="ChapterTitle"/>
    <w:rsid w:val="005643CD"/>
    <w:pPr>
      <w:keepNext/>
      <w:pageBreakBefore/>
      <w:spacing w:after="360"/>
      <w:jc w:val="center"/>
    </w:pPr>
    <w:rPr>
      <w:b/>
      <w:sz w:val="36"/>
    </w:rPr>
  </w:style>
  <w:style w:type="paragraph" w:customStyle="1" w:styleId="Personnequisigne">
    <w:name w:val="Personne qui signe"/>
    <w:basedOn w:val="Navaden"/>
    <w:next w:val="Institutionquisigne"/>
    <w:rsid w:val="005643CD"/>
    <w:pPr>
      <w:tabs>
        <w:tab w:val="left" w:pos="4252"/>
      </w:tabs>
      <w:spacing w:before="0" w:after="0"/>
      <w:jc w:val="left"/>
    </w:pPr>
    <w:rPr>
      <w:i/>
    </w:rPr>
  </w:style>
  <w:style w:type="paragraph" w:customStyle="1" w:styleId="Point0">
    <w:name w:val="Point 0"/>
    <w:basedOn w:val="Navaden"/>
    <w:rsid w:val="005643CD"/>
    <w:pPr>
      <w:ind w:left="850" w:hanging="850"/>
    </w:pPr>
  </w:style>
  <w:style w:type="paragraph" w:customStyle="1" w:styleId="Point0letter">
    <w:name w:val="Point 0 (letter)"/>
    <w:basedOn w:val="Navaden"/>
    <w:rsid w:val="005643CD"/>
    <w:pPr>
      <w:numPr>
        <w:ilvl w:val="1"/>
        <w:numId w:val="9"/>
      </w:numPr>
    </w:pPr>
  </w:style>
  <w:style w:type="paragraph" w:customStyle="1" w:styleId="Point0number">
    <w:name w:val="Point 0 (number)"/>
    <w:basedOn w:val="Navaden"/>
    <w:rsid w:val="005643CD"/>
    <w:pPr>
      <w:numPr>
        <w:numId w:val="9"/>
      </w:numPr>
    </w:pPr>
  </w:style>
  <w:style w:type="paragraph" w:customStyle="1" w:styleId="Point1">
    <w:name w:val="Point 1"/>
    <w:basedOn w:val="Navaden"/>
    <w:rsid w:val="005643CD"/>
    <w:pPr>
      <w:ind w:left="1417" w:hanging="567"/>
    </w:pPr>
  </w:style>
  <w:style w:type="paragraph" w:customStyle="1" w:styleId="Point1letter">
    <w:name w:val="Point 1 (letter)"/>
    <w:basedOn w:val="Navaden"/>
    <w:rsid w:val="005643CD"/>
    <w:pPr>
      <w:numPr>
        <w:ilvl w:val="3"/>
        <w:numId w:val="9"/>
      </w:numPr>
    </w:pPr>
  </w:style>
  <w:style w:type="paragraph" w:customStyle="1" w:styleId="Point1number">
    <w:name w:val="Point 1 (number)"/>
    <w:basedOn w:val="Navaden"/>
    <w:rsid w:val="005643CD"/>
    <w:pPr>
      <w:numPr>
        <w:ilvl w:val="2"/>
        <w:numId w:val="9"/>
      </w:numPr>
    </w:pPr>
  </w:style>
  <w:style w:type="paragraph" w:customStyle="1" w:styleId="Point2">
    <w:name w:val="Point 2"/>
    <w:basedOn w:val="Navaden"/>
    <w:rsid w:val="005643CD"/>
    <w:pPr>
      <w:ind w:left="1984" w:hanging="567"/>
    </w:pPr>
  </w:style>
  <w:style w:type="paragraph" w:customStyle="1" w:styleId="Point2letter">
    <w:name w:val="Point 2 (letter)"/>
    <w:basedOn w:val="Navaden"/>
    <w:rsid w:val="005643CD"/>
    <w:pPr>
      <w:numPr>
        <w:ilvl w:val="5"/>
        <w:numId w:val="9"/>
      </w:numPr>
    </w:pPr>
  </w:style>
  <w:style w:type="paragraph" w:customStyle="1" w:styleId="Point2number">
    <w:name w:val="Point 2 (number)"/>
    <w:basedOn w:val="Navaden"/>
    <w:rsid w:val="005643CD"/>
    <w:pPr>
      <w:numPr>
        <w:ilvl w:val="4"/>
        <w:numId w:val="9"/>
      </w:numPr>
    </w:pPr>
  </w:style>
  <w:style w:type="paragraph" w:customStyle="1" w:styleId="Point3">
    <w:name w:val="Point 3"/>
    <w:basedOn w:val="Navaden"/>
    <w:rsid w:val="005643CD"/>
    <w:pPr>
      <w:ind w:left="2551" w:hanging="567"/>
    </w:pPr>
  </w:style>
  <w:style w:type="paragraph" w:customStyle="1" w:styleId="Point3letter">
    <w:name w:val="Point 3 (letter)"/>
    <w:basedOn w:val="Navaden"/>
    <w:rsid w:val="005643CD"/>
    <w:pPr>
      <w:numPr>
        <w:ilvl w:val="7"/>
        <w:numId w:val="9"/>
      </w:numPr>
    </w:pPr>
  </w:style>
  <w:style w:type="paragraph" w:customStyle="1" w:styleId="Point3number">
    <w:name w:val="Point 3 (number)"/>
    <w:basedOn w:val="Navaden"/>
    <w:rsid w:val="005643CD"/>
    <w:pPr>
      <w:numPr>
        <w:ilvl w:val="6"/>
        <w:numId w:val="9"/>
      </w:numPr>
    </w:pPr>
  </w:style>
  <w:style w:type="paragraph" w:customStyle="1" w:styleId="Point4">
    <w:name w:val="Point 4"/>
    <w:basedOn w:val="Navaden"/>
    <w:rsid w:val="005643CD"/>
    <w:pPr>
      <w:ind w:left="3118" w:hanging="567"/>
    </w:pPr>
  </w:style>
  <w:style w:type="paragraph" w:customStyle="1" w:styleId="Point4letter">
    <w:name w:val="Point 4 (letter)"/>
    <w:basedOn w:val="Navaden"/>
    <w:rsid w:val="005643CD"/>
    <w:pPr>
      <w:numPr>
        <w:ilvl w:val="8"/>
        <w:numId w:val="9"/>
      </w:numPr>
    </w:pPr>
  </w:style>
  <w:style w:type="paragraph" w:customStyle="1" w:styleId="PointDouble0">
    <w:name w:val="PointDouble 0"/>
    <w:basedOn w:val="Navaden"/>
    <w:rsid w:val="005643CD"/>
    <w:pPr>
      <w:tabs>
        <w:tab w:val="left" w:pos="850"/>
      </w:tabs>
      <w:ind w:left="1417" w:hanging="1417"/>
    </w:pPr>
  </w:style>
  <w:style w:type="paragraph" w:customStyle="1" w:styleId="PointDouble1">
    <w:name w:val="PointDouble 1"/>
    <w:basedOn w:val="Navaden"/>
    <w:rsid w:val="005643CD"/>
    <w:pPr>
      <w:tabs>
        <w:tab w:val="left" w:pos="1417"/>
      </w:tabs>
      <w:ind w:left="1984" w:hanging="1134"/>
    </w:pPr>
  </w:style>
  <w:style w:type="paragraph" w:customStyle="1" w:styleId="PointDouble2">
    <w:name w:val="PointDouble 2"/>
    <w:basedOn w:val="Navaden"/>
    <w:rsid w:val="005643CD"/>
    <w:pPr>
      <w:tabs>
        <w:tab w:val="left" w:pos="1984"/>
      </w:tabs>
      <w:ind w:left="2551" w:hanging="1134"/>
    </w:pPr>
  </w:style>
  <w:style w:type="paragraph" w:customStyle="1" w:styleId="PointDouble3">
    <w:name w:val="PointDouble 3"/>
    <w:basedOn w:val="Navaden"/>
    <w:rsid w:val="005643CD"/>
    <w:pPr>
      <w:tabs>
        <w:tab w:val="left" w:pos="2551"/>
      </w:tabs>
      <w:ind w:left="3118" w:hanging="1134"/>
    </w:pPr>
  </w:style>
  <w:style w:type="paragraph" w:customStyle="1" w:styleId="PointDouble4">
    <w:name w:val="PointDouble 4"/>
    <w:basedOn w:val="Navaden"/>
    <w:rsid w:val="005643CD"/>
    <w:pPr>
      <w:tabs>
        <w:tab w:val="left" w:pos="3118"/>
      </w:tabs>
      <w:ind w:left="3685" w:hanging="1134"/>
    </w:pPr>
  </w:style>
  <w:style w:type="paragraph" w:customStyle="1" w:styleId="PointTriple0">
    <w:name w:val="PointTriple 0"/>
    <w:basedOn w:val="Navaden"/>
    <w:rsid w:val="005643CD"/>
    <w:pPr>
      <w:tabs>
        <w:tab w:val="left" w:pos="850"/>
        <w:tab w:val="left" w:pos="1417"/>
      </w:tabs>
      <w:ind w:left="1984" w:hanging="1984"/>
    </w:pPr>
  </w:style>
  <w:style w:type="paragraph" w:customStyle="1" w:styleId="PointTriple1">
    <w:name w:val="PointTriple 1"/>
    <w:basedOn w:val="Navaden"/>
    <w:rsid w:val="005643CD"/>
    <w:pPr>
      <w:tabs>
        <w:tab w:val="left" w:pos="1417"/>
        <w:tab w:val="left" w:pos="1984"/>
      </w:tabs>
      <w:ind w:left="2551" w:hanging="1701"/>
    </w:pPr>
  </w:style>
  <w:style w:type="paragraph" w:customStyle="1" w:styleId="PointTriple2">
    <w:name w:val="PointTriple 2"/>
    <w:basedOn w:val="Navaden"/>
    <w:rsid w:val="005643CD"/>
    <w:pPr>
      <w:tabs>
        <w:tab w:val="left" w:pos="1984"/>
        <w:tab w:val="left" w:pos="2551"/>
      </w:tabs>
      <w:ind w:left="3118" w:hanging="1701"/>
    </w:pPr>
  </w:style>
  <w:style w:type="paragraph" w:customStyle="1" w:styleId="PointTriple3">
    <w:name w:val="PointTriple 3"/>
    <w:basedOn w:val="Navaden"/>
    <w:rsid w:val="005643CD"/>
    <w:pPr>
      <w:tabs>
        <w:tab w:val="left" w:pos="2551"/>
        <w:tab w:val="left" w:pos="3118"/>
      </w:tabs>
      <w:ind w:left="3685" w:hanging="1701"/>
    </w:pPr>
  </w:style>
  <w:style w:type="paragraph" w:customStyle="1" w:styleId="PointTriple4">
    <w:name w:val="PointTriple 4"/>
    <w:basedOn w:val="Navaden"/>
    <w:rsid w:val="005643CD"/>
    <w:pPr>
      <w:tabs>
        <w:tab w:val="left" w:pos="3118"/>
        <w:tab w:val="left" w:pos="3685"/>
      </w:tabs>
      <w:ind w:left="4252" w:hanging="1701"/>
    </w:pPr>
  </w:style>
  <w:style w:type="paragraph" w:customStyle="1" w:styleId="QuotedNumPar">
    <w:name w:val="Quoted NumPar"/>
    <w:basedOn w:val="Navaden"/>
    <w:rsid w:val="005643CD"/>
    <w:pPr>
      <w:ind w:left="1417" w:hanging="567"/>
    </w:pPr>
  </w:style>
  <w:style w:type="paragraph" w:customStyle="1" w:styleId="QuotedText">
    <w:name w:val="Quoted Text"/>
    <w:basedOn w:val="Navaden"/>
    <w:rsid w:val="005643CD"/>
    <w:pPr>
      <w:ind w:left="1417"/>
    </w:pPr>
  </w:style>
  <w:style w:type="paragraph" w:customStyle="1" w:styleId="Rfrencecroise">
    <w:name w:val="Référence croisée"/>
    <w:basedOn w:val="Navaden"/>
    <w:rsid w:val="005643CD"/>
    <w:pPr>
      <w:spacing w:before="0" w:after="0"/>
      <w:jc w:val="center"/>
    </w:pPr>
  </w:style>
  <w:style w:type="paragraph" w:customStyle="1" w:styleId="Rfrenceinstitutionnelle">
    <w:name w:val="Référence institutionnelle"/>
    <w:basedOn w:val="Navaden"/>
    <w:next w:val="Confidentialit"/>
    <w:rsid w:val="005643CD"/>
    <w:pPr>
      <w:spacing w:before="0" w:after="240"/>
      <w:ind w:left="5103"/>
      <w:jc w:val="left"/>
    </w:pPr>
  </w:style>
  <w:style w:type="paragraph" w:customStyle="1" w:styleId="Rfrenceinterinstitutionnelle">
    <w:name w:val="Référence interinstitutionnelle"/>
    <w:basedOn w:val="Navaden"/>
    <w:next w:val="Navaden"/>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avaden"/>
    <w:next w:val="Rfrenceinterinstitutionnelle"/>
    <w:rsid w:val="005643CD"/>
    <w:pPr>
      <w:spacing w:before="0" w:after="0"/>
      <w:ind w:left="5103"/>
      <w:jc w:val="left"/>
    </w:pPr>
  </w:style>
  <w:style w:type="paragraph" w:customStyle="1" w:styleId="SectionTitle">
    <w:name w:val="SectionTitle"/>
    <w:basedOn w:val="Navaden"/>
    <w:next w:val="Naslov1"/>
    <w:rsid w:val="005643CD"/>
    <w:pPr>
      <w:keepNext/>
      <w:spacing w:after="360"/>
      <w:jc w:val="center"/>
    </w:pPr>
    <w:rPr>
      <w:b/>
      <w:smallCaps/>
      <w:sz w:val="28"/>
    </w:rPr>
  </w:style>
  <w:style w:type="paragraph" w:customStyle="1" w:styleId="Sous-titreobjet">
    <w:name w:val="Sous-titre objet"/>
    <w:basedOn w:val="Navaden"/>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avaden"/>
    <w:next w:val="Navaden"/>
    <w:rsid w:val="005643CD"/>
    <w:pPr>
      <w:spacing w:before="360" w:after="0"/>
      <w:jc w:val="center"/>
    </w:pPr>
  </w:style>
  <w:style w:type="paragraph" w:customStyle="1" w:styleId="StatutPagedecouverture">
    <w:name w:val="Statut (Page de couverture)"/>
    <w:basedOn w:val="Statut"/>
    <w:next w:val="Navaden"/>
    <w:rsid w:val="005643CD"/>
  </w:style>
  <w:style w:type="paragraph" w:customStyle="1" w:styleId="Supertitre">
    <w:name w:val="Supertitre"/>
    <w:basedOn w:val="Navaden"/>
    <w:next w:val="Navaden"/>
    <w:rsid w:val="005643CD"/>
    <w:pPr>
      <w:spacing w:before="0" w:after="600"/>
      <w:jc w:val="center"/>
    </w:pPr>
    <w:rPr>
      <w:b/>
    </w:rPr>
  </w:style>
  <w:style w:type="paragraph" w:customStyle="1" w:styleId="TableTitle">
    <w:name w:val="Table Title"/>
    <w:basedOn w:val="Navaden"/>
    <w:next w:val="Navaden"/>
    <w:rsid w:val="005643CD"/>
    <w:pPr>
      <w:jc w:val="center"/>
    </w:pPr>
    <w:rPr>
      <w:b/>
    </w:rPr>
  </w:style>
  <w:style w:type="paragraph" w:customStyle="1" w:styleId="Text1">
    <w:name w:val="Text 1"/>
    <w:basedOn w:val="Navaden"/>
    <w:link w:val="Text1Char"/>
    <w:rsid w:val="005643CD"/>
    <w:pPr>
      <w:ind w:left="850"/>
    </w:pPr>
  </w:style>
  <w:style w:type="paragraph" w:customStyle="1" w:styleId="Text2">
    <w:name w:val="Text 2"/>
    <w:basedOn w:val="Navaden"/>
    <w:rsid w:val="005643CD"/>
    <w:pPr>
      <w:ind w:left="1417"/>
    </w:pPr>
  </w:style>
  <w:style w:type="paragraph" w:customStyle="1" w:styleId="Text3">
    <w:name w:val="Text 3"/>
    <w:basedOn w:val="Navaden"/>
    <w:rsid w:val="005643CD"/>
    <w:pPr>
      <w:ind w:left="1984"/>
    </w:pPr>
  </w:style>
  <w:style w:type="paragraph" w:customStyle="1" w:styleId="Text4">
    <w:name w:val="Text 4"/>
    <w:basedOn w:val="Navaden"/>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avaden"/>
    <w:next w:val="Navaden"/>
    <w:rsid w:val="005643CD"/>
    <w:pPr>
      <w:keepNext/>
      <w:spacing w:before="360"/>
      <w:jc w:val="center"/>
    </w:pPr>
    <w:rPr>
      <w:i/>
    </w:rPr>
  </w:style>
  <w:style w:type="paragraph" w:customStyle="1" w:styleId="Titreobjet">
    <w:name w:val="Titre objet"/>
    <w:basedOn w:val="Navaden"/>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Kazalovsebine1">
    <w:name w:val="toc 1"/>
    <w:basedOn w:val="Navaden"/>
    <w:next w:val="Navaden"/>
    <w:semiHidden/>
    <w:rsid w:val="005643CD"/>
    <w:pPr>
      <w:tabs>
        <w:tab w:val="right" w:leader="dot" w:pos="9071"/>
      </w:tabs>
      <w:spacing w:before="60"/>
      <w:ind w:left="850" w:hanging="850"/>
      <w:jc w:val="left"/>
    </w:pPr>
  </w:style>
  <w:style w:type="paragraph" w:styleId="Kazalovsebine2">
    <w:name w:val="toc 2"/>
    <w:basedOn w:val="Navaden"/>
    <w:next w:val="Navaden"/>
    <w:semiHidden/>
    <w:rsid w:val="005643CD"/>
    <w:pPr>
      <w:tabs>
        <w:tab w:val="right" w:leader="dot" w:pos="9071"/>
      </w:tabs>
      <w:spacing w:before="60"/>
      <w:ind w:left="850" w:hanging="850"/>
      <w:jc w:val="left"/>
    </w:pPr>
  </w:style>
  <w:style w:type="paragraph" w:styleId="Kazalovsebine3">
    <w:name w:val="toc 3"/>
    <w:basedOn w:val="Navaden"/>
    <w:next w:val="Navaden"/>
    <w:semiHidden/>
    <w:rsid w:val="005643CD"/>
    <w:pPr>
      <w:tabs>
        <w:tab w:val="right" w:leader="dot" w:pos="9071"/>
      </w:tabs>
      <w:spacing w:before="60"/>
      <w:ind w:left="850" w:hanging="850"/>
      <w:jc w:val="left"/>
    </w:pPr>
  </w:style>
  <w:style w:type="paragraph" w:styleId="Kazalovsebine4">
    <w:name w:val="toc 4"/>
    <w:basedOn w:val="Navaden"/>
    <w:next w:val="Navaden"/>
    <w:semiHidden/>
    <w:rsid w:val="005643CD"/>
    <w:pPr>
      <w:tabs>
        <w:tab w:val="right" w:leader="dot" w:pos="9071"/>
      </w:tabs>
      <w:spacing w:before="60"/>
      <w:ind w:left="850" w:hanging="850"/>
      <w:jc w:val="left"/>
    </w:pPr>
  </w:style>
  <w:style w:type="paragraph" w:styleId="Kazalovsebine5">
    <w:name w:val="toc 5"/>
    <w:basedOn w:val="Navaden"/>
    <w:next w:val="Navaden"/>
    <w:semiHidden/>
    <w:rsid w:val="005643CD"/>
    <w:pPr>
      <w:tabs>
        <w:tab w:val="right" w:leader="dot" w:pos="9071"/>
      </w:tabs>
      <w:spacing w:before="300"/>
      <w:jc w:val="left"/>
    </w:pPr>
  </w:style>
  <w:style w:type="paragraph" w:styleId="Kazalovsebine6">
    <w:name w:val="toc 6"/>
    <w:basedOn w:val="Navaden"/>
    <w:next w:val="Navaden"/>
    <w:semiHidden/>
    <w:rsid w:val="005643CD"/>
    <w:pPr>
      <w:tabs>
        <w:tab w:val="right" w:leader="dot" w:pos="9071"/>
      </w:tabs>
      <w:spacing w:before="240"/>
      <w:jc w:val="left"/>
    </w:pPr>
  </w:style>
  <w:style w:type="paragraph" w:styleId="Kazalovsebine7">
    <w:name w:val="toc 7"/>
    <w:basedOn w:val="Navaden"/>
    <w:next w:val="Navaden"/>
    <w:semiHidden/>
    <w:rsid w:val="005643CD"/>
    <w:pPr>
      <w:tabs>
        <w:tab w:val="right" w:leader="dot" w:pos="9071"/>
      </w:tabs>
      <w:spacing w:before="180"/>
      <w:jc w:val="left"/>
    </w:pPr>
  </w:style>
  <w:style w:type="paragraph" w:styleId="Kazalovsebine8">
    <w:name w:val="toc 8"/>
    <w:basedOn w:val="Navaden"/>
    <w:next w:val="Navaden"/>
    <w:semiHidden/>
    <w:rsid w:val="005643CD"/>
    <w:pPr>
      <w:tabs>
        <w:tab w:val="right" w:leader="dot" w:pos="9071"/>
      </w:tabs>
      <w:jc w:val="left"/>
    </w:pPr>
  </w:style>
  <w:style w:type="paragraph" w:styleId="Kazalovsebine9">
    <w:name w:val="toc 9"/>
    <w:basedOn w:val="Navaden"/>
    <w:next w:val="Navaden"/>
    <w:semiHidden/>
    <w:rsid w:val="005643CD"/>
    <w:pPr>
      <w:tabs>
        <w:tab w:val="right" w:leader="dot" w:pos="9071"/>
      </w:tabs>
    </w:pPr>
  </w:style>
  <w:style w:type="paragraph" w:styleId="NaslovTOC">
    <w:name w:val="TOC Heading"/>
    <w:basedOn w:val="Navaden"/>
    <w:next w:val="Navaden"/>
    <w:qFormat/>
    <w:rsid w:val="005643CD"/>
    <w:pPr>
      <w:spacing w:after="240"/>
      <w:jc w:val="center"/>
    </w:pPr>
    <w:rPr>
      <w:b/>
      <w:sz w:val="28"/>
    </w:rPr>
  </w:style>
  <w:style w:type="paragraph" w:customStyle="1" w:styleId="Typeacteprincipal">
    <w:name w:val="Type acte principal"/>
    <w:basedOn w:val="Navaden"/>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avaden"/>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avaden"/>
    <w:next w:val="Confidentialit"/>
    <w:rsid w:val="005643CD"/>
    <w:pPr>
      <w:spacing w:before="0" w:after="240"/>
      <w:ind w:left="5103"/>
      <w:jc w:val="left"/>
    </w:pPr>
  </w:style>
  <w:style w:type="character" w:customStyle="1" w:styleId="Naslov5Znak">
    <w:name w:val="Naslov 5 Znak"/>
    <w:link w:val="Naslov5"/>
    <w:rsid w:val="000A6D4D"/>
    <w:rPr>
      <w:rFonts w:ascii="Arial" w:hAnsi="Arial"/>
      <w:sz w:val="22"/>
      <w:shd w:val="clear" w:color="auto" w:fill="auto"/>
      <w:lang w:val="en-GB"/>
    </w:rPr>
  </w:style>
  <w:style w:type="character" w:customStyle="1" w:styleId="Naslov6Znak">
    <w:name w:val="Naslov 6 Znak"/>
    <w:link w:val="Naslov6"/>
    <w:rsid w:val="000A6D4D"/>
    <w:rPr>
      <w:rFonts w:ascii="Arial" w:hAnsi="Arial"/>
      <w:i/>
      <w:sz w:val="22"/>
      <w:shd w:val="clear" w:color="auto" w:fill="auto"/>
      <w:lang w:val="en-GB"/>
    </w:rPr>
  </w:style>
  <w:style w:type="character" w:customStyle="1" w:styleId="Naslov7Znak">
    <w:name w:val="Naslov 7 Znak"/>
    <w:link w:val="Naslov7"/>
    <w:rsid w:val="000A6D4D"/>
    <w:rPr>
      <w:rFonts w:ascii="Arial" w:hAnsi="Arial"/>
      <w:shd w:val="clear" w:color="auto" w:fill="auto"/>
      <w:lang w:val="en-GB"/>
    </w:rPr>
  </w:style>
  <w:style w:type="character" w:customStyle="1" w:styleId="Naslov8Znak">
    <w:name w:val="Naslov 8 Znak"/>
    <w:link w:val="Naslov8"/>
    <w:rsid w:val="000A6D4D"/>
    <w:rPr>
      <w:rFonts w:ascii="Arial" w:hAnsi="Arial"/>
      <w:i/>
      <w:shd w:val="clear" w:color="auto" w:fill="auto"/>
      <w:lang w:val="en-GB"/>
    </w:rPr>
  </w:style>
  <w:style w:type="character" w:customStyle="1" w:styleId="Naslov9Znak">
    <w:name w:val="Naslov 9 Znak"/>
    <w:link w:val="Naslov9"/>
    <w:rsid w:val="000A6D4D"/>
    <w:rPr>
      <w:rFonts w:ascii="Arial" w:hAnsi="Arial"/>
      <w:i/>
      <w:sz w:val="18"/>
      <w:shd w:val="clear" w:color="auto" w:fill="auto"/>
      <w:lang w:val="en-GB"/>
    </w:rPr>
  </w:style>
  <w:style w:type="paragraph" w:customStyle="1" w:styleId="AddressTL">
    <w:name w:val="AddressTL"/>
    <w:basedOn w:val="Navaden"/>
    <w:next w:val="Navaden"/>
    <w:rsid w:val="000A6D4D"/>
    <w:pPr>
      <w:spacing w:before="0" w:after="720"/>
      <w:jc w:val="left"/>
    </w:pPr>
    <w:rPr>
      <w:szCs w:val="20"/>
    </w:rPr>
  </w:style>
  <w:style w:type="paragraph" w:customStyle="1" w:styleId="AddressTR">
    <w:name w:val="AddressTR"/>
    <w:basedOn w:val="Navaden"/>
    <w:next w:val="Navaden"/>
    <w:rsid w:val="000A6D4D"/>
    <w:pPr>
      <w:spacing w:before="0" w:after="720"/>
      <w:ind w:left="5103"/>
      <w:jc w:val="left"/>
    </w:pPr>
    <w:rPr>
      <w:szCs w:val="20"/>
    </w:rPr>
  </w:style>
  <w:style w:type="paragraph" w:styleId="Blokbesedila">
    <w:name w:val="Block Text"/>
    <w:basedOn w:val="Navaden"/>
    <w:rsid w:val="000A6D4D"/>
    <w:pPr>
      <w:spacing w:before="0" w:after="60"/>
      <w:ind w:left="1440" w:right="1440"/>
      <w:jc w:val="left"/>
    </w:pPr>
    <w:rPr>
      <w:szCs w:val="20"/>
    </w:rPr>
  </w:style>
  <w:style w:type="paragraph" w:styleId="Telobesedila">
    <w:name w:val="Body Text"/>
    <w:basedOn w:val="Navaden"/>
    <w:link w:val="TelobesedilaZnak"/>
    <w:rsid w:val="000A6D4D"/>
    <w:pPr>
      <w:spacing w:before="0" w:after="60"/>
      <w:jc w:val="left"/>
    </w:pPr>
    <w:rPr>
      <w:szCs w:val="20"/>
    </w:rPr>
  </w:style>
  <w:style w:type="character" w:customStyle="1" w:styleId="TelobesedilaZnak">
    <w:name w:val="Telo besedila Znak"/>
    <w:link w:val="Telobesedila"/>
    <w:rsid w:val="000A6D4D"/>
    <w:rPr>
      <w:sz w:val="24"/>
      <w:shd w:val="clear" w:color="auto" w:fill="auto"/>
      <w:lang w:val="en-GB"/>
    </w:rPr>
  </w:style>
  <w:style w:type="paragraph" w:styleId="Telobesedila2">
    <w:name w:val="Body Text 2"/>
    <w:basedOn w:val="Navaden"/>
    <w:link w:val="Telobesedila2Znak"/>
    <w:rsid w:val="000A6D4D"/>
    <w:pPr>
      <w:spacing w:before="0" w:after="60" w:line="480" w:lineRule="auto"/>
      <w:jc w:val="left"/>
    </w:pPr>
    <w:rPr>
      <w:szCs w:val="20"/>
    </w:rPr>
  </w:style>
  <w:style w:type="character" w:customStyle="1" w:styleId="Telobesedila2Znak">
    <w:name w:val="Telo besedila 2 Znak"/>
    <w:link w:val="Telobesedila2"/>
    <w:rsid w:val="000A6D4D"/>
    <w:rPr>
      <w:sz w:val="24"/>
      <w:shd w:val="clear" w:color="auto" w:fill="auto"/>
      <w:lang w:val="en-GB"/>
    </w:rPr>
  </w:style>
  <w:style w:type="paragraph" w:styleId="Telobesedila3">
    <w:name w:val="Body Text 3"/>
    <w:basedOn w:val="Navaden"/>
    <w:link w:val="Telobesedila3Znak"/>
    <w:rsid w:val="000A6D4D"/>
    <w:pPr>
      <w:spacing w:before="0" w:after="60"/>
      <w:jc w:val="left"/>
    </w:pPr>
    <w:rPr>
      <w:sz w:val="16"/>
      <w:szCs w:val="20"/>
    </w:rPr>
  </w:style>
  <w:style w:type="character" w:customStyle="1" w:styleId="Telobesedila3Znak">
    <w:name w:val="Telo besedila 3 Znak"/>
    <w:link w:val="Telobesedila3"/>
    <w:rsid w:val="000A6D4D"/>
    <w:rPr>
      <w:sz w:val="16"/>
      <w:shd w:val="clear" w:color="auto" w:fill="auto"/>
      <w:lang w:val="en-GB"/>
    </w:rPr>
  </w:style>
  <w:style w:type="paragraph" w:styleId="Telobesedila-prvizamik">
    <w:name w:val="Body Text First Indent"/>
    <w:basedOn w:val="Telobesedila"/>
    <w:link w:val="Telobesedila-prvizamikZnak"/>
    <w:rsid w:val="000A6D4D"/>
    <w:pPr>
      <w:ind w:firstLine="210"/>
    </w:pPr>
  </w:style>
  <w:style w:type="character" w:customStyle="1" w:styleId="Telobesedila-prvizamikZnak">
    <w:name w:val="Telo besedila - prvi zamik Znak"/>
    <w:basedOn w:val="TelobesedilaZnak"/>
    <w:link w:val="Telobesedila-prvizamik"/>
    <w:rsid w:val="000A6D4D"/>
    <w:rPr>
      <w:sz w:val="24"/>
      <w:shd w:val="clear" w:color="auto" w:fill="auto"/>
      <w:lang w:val="en-GB"/>
    </w:rPr>
  </w:style>
  <w:style w:type="paragraph" w:styleId="Telobesedila-zamik">
    <w:name w:val="Body Text Indent"/>
    <w:basedOn w:val="Navaden"/>
    <w:link w:val="Telobesedila-zamikZnak"/>
    <w:rsid w:val="000A6D4D"/>
    <w:pPr>
      <w:spacing w:before="0" w:after="60"/>
      <w:ind w:left="283"/>
      <w:jc w:val="left"/>
    </w:pPr>
    <w:rPr>
      <w:szCs w:val="20"/>
    </w:rPr>
  </w:style>
  <w:style w:type="character" w:customStyle="1" w:styleId="Telobesedila-zamikZnak">
    <w:name w:val="Telo besedila - zamik Znak"/>
    <w:link w:val="Telobesedila-zamik"/>
    <w:rsid w:val="000A6D4D"/>
    <w:rPr>
      <w:sz w:val="24"/>
      <w:shd w:val="clear" w:color="auto" w:fill="auto"/>
      <w:lang w:val="en-GB"/>
    </w:rPr>
  </w:style>
  <w:style w:type="paragraph" w:styleId="Telobesedila-prvizamik2">
    <w:name w:val="Body Text First Indent 2"/>
    <w:basedOn w:val="Telobesedila-zamik"/>
    <w:link w:val="Telobesedila-prvizamik2Znak"/>
    <w:rsid w:val="000A6D4D"/>
    <w:pPr>
      <w:ind w:firstLine="210"/>
    </w:pPr>
  </w:style>
  <w:style w:type="character" w:customStyle="1" w:styleId="Telobesedila-prvizamik2Znak">
    <w:name w:val="Telo besedila - prvi zamik 2 Znak"/>
    <w:basedOn w:val="Telobesedila-zamikZnak"/>
    <w:link w:val="Telobesedila-prvizamik2"/>
    <w:rsid w:val="000A6D4D"/>
    <w:rPr>
      <w:sz w:val="24"/>
      <w:shd w:val="clear" w:color="auto" w:fill="auto"/>
      <w:lang w:val="en-GB"/>
    </w:rPr>
  </w:style>
  <w:style w:type="paragraph" w:styleId="Telobesedila-zamik2">
    <w:name w:val="Body Text Indent 2"/>
    <w:basedOn w:val="Navaden"/>
    <w:link w:val="Telobesedila-zamik2Znak"/>
    <w:rsid w:val="000A6D4D"/>
    <w:pPr>
      <w:spacing w:before="0" w:after="60" w:line="480" w:lineRule="auto"/>
      <w:ind w:left="283"/>
      <w:jc w:val="left"/>
    </w:pPr>
    <w:rPr>
      <w:szCs w:val="20"/>
    </w:rPr>
  </w:style>
  <w:style w:type="character" w:customStyle="1" w:styleId="Telobesedila-zamik2Znak">
    <w:name w:val="Telo besedila - zamik 2 Znak"/>
    <w:link w:val="Telobesedila-zamik2"/>
    <w:rsid w:val="000A6D4D"/>
    <w:rPr>
      <w:sz w:val="24"/>
      <w:shd w:val="clear" w:color="auto" w:fill="auto"/>
      <w:lang w:val="en-GB"/>
    </w:rPr>
  </w:style>
  <w:style w:type="paragraph" w:styleId="Telobesedila-zamik3">
    <w:name w:val="Body Text Indent 3"/>
    <w:basedOn w:val="Navaden"/>
    <w:link w:val="Telobesedila-zamik3Znak"/>
    <w:rsid w:val="000A6D4D"/>
    <w:pPr>
      <w:spacing w:before="0" w:after="60"/>
      <w:ind w:left="283"/>
      <w:jc w:val="left"/>
    </w:pPr>
    <w:rPr>
      <w:sz w:val="16"/>
      <w:szCs w:val="20"/>
    </w:rPr>
  </w:style>
  <w:style w:type="character" w:customStyle="1" w:styleId="Telobesedila-zamik3Znak">
    <w:name w:val="Telo besedila - zamik 3 Znak"/>
    <w:link w:val="Telobesedila-zamik3"/>
    <w:rsid w:val="000A6D4D"/>
    <w:rPr>
      <w:sz w:val="16"/>
      <w:shd w:val="clear" w:color="auto" w:fill="auto"/>
      <w:lang w:val="en-GB"/>
    </w:rPr>
  </w:style>
  <w:style w:type="paragraph" w:styleId="Napis">
    <w:name w:val="caption"/>
    <w:basedOn w:val="Navaden"/>
    <w:next w:val="Navaden"/>
    <w:qFormat/>
    <w:rsid w:val="000A6D4D"/>
    <w:pPr>
      <w:spacing w:before="60" w:after="60"/>
      <w:jc w:val="left"/>
    </w:pPr>
    <w:rPr>
      <w:b/>
      <w:szCs w:val="20"/>
    </w:rPr>
  </w:style>
  <w:style w:type="paragraph" w:styleId="Zakljunipozdrav">
    <w:name w:val="Closing"/>
    <w:basedOn w:val="Navaden"/>
    <w:next w:val="Podpis"/>
    <w:link w:val="ZakljunipozdravZnak"/>
    <w:rsid w:val="000A6D4D"/>
    <w:pPr>
      <w:tabs>
        <w:tab w:val="left" w:pos="5103"/>
      </w:tabs>
      <w:spacing w:before="240" w:after="240"/>
      <w:ind w:left="5103"/>
      <w:jc w:val="left"/>
    </w:pPr>
    <w:rPr>
      <w:szCs w:val="20"/>
    </w:rPr>
  </w:style>
  <w:style w:type="character" w:customStyle="1" w:styleId="ZakljunipozdravZnak">
    <w:name w:val="Zaključni pozdrav Znak"/>
    <w:link w:val="Zakljunipozdrav"/>
    <w:rsid w:val="000A6D4D"/>
    <w:rPr>
      <w:sz w:val="24"/>
      <w:shd w:val="clear" w:color="auto" w:fill="auto"/>
      <w:lang w:val="en-GB"/>
    </w:rPr>
  </w:style>
  <w:style w:type="paragraph" w:styleId="Podpis">
    <w:name w:val="Signature"/>
    <w:basedOn w:val="Navaden"/>
    <w:next w:val="Contact"/>
    <w:link w:val="PodpisZnak"/>
    <w:uiPriority w:val="99"/>
    <w:rsid w:val="000A6D4D"/>
    <w:pPr>
      <w:tabs>
        <w:tab w:val="left" w:pos="5103"/>
      </w:tabs>
      <w:spacing w:before="1200" w:after="0"/>
      <w:ind w:left="5103"/>
      <w:jc w:val="center"/>
    </w:pPr>
    <w:rPr>
      <w:szCs w:val="20"/>
    </w:rPr>
  </w:style>
  <w:style w:type="character" w:customStyle="1" w:styleId="PodpisZnak">
    <w:name w:val="Podpis Znak"/>
    <w:link w:val="Podpis"/>
    <w:uiPriority w:val="99"/>
    <w:rsid w:val="000A6D4D"/>
    <w:rPr>
      <w:sz w:val="24"/>
      <w:shd w:val="clear" w:color="auto" w:fill="auto"/>
      <w:lang w:val="en-GB"/>
    </w:rPr>
  </w:style>
  <w:style w:type="paragraph" w:customStyle="1" w:styleId="Enclosures">
    <w:name w:val="Enclosures"/>
    <w:basedOn w:val="Navaden"/>
    <w:next w:val="Participants"/>
    <w:rsid w:val="000A6D4D"/>
    <w:pPr>
      <w:keepNext/>
      <w:keepLines/>
      <w:tabs>
        <w:tab w:val="left" w:pos="5670"/>
      </w:tabs>
      <w:spacing w:before="480" w:after="0"/>
      <w:ind w:left="1985" w:hanging="1985"/>
      <w:jc w:val="left"/>
    </w:pPr>
    <w:rPr>
      <w:szCs w:val="20"/>
    </w:rPr>
  </w:style>
  <w:style w:type="paragraph" w:customStyle="1" w:styleId="Participants">
    <w:name w:val="Participants"/>
    <w:basedOn w:val="Navaden"/>
    <w:next w:val="Copies"/>
    <w:rsid w:val="000A6D4D"/>
    <w:pPr>
      <w:tabs>
        <w:tab w:val="left" w:pos="2552"/>
        <w:tab w:val="left" w:pos="2835"/>
        <w:tab w:val="left" w:pos="5670"/>
        <w:tab w:val="left" w:pos="6379"/>
        <w:tab w:val="left" w:pos="6804"/>
      </w:tabs>
      <w:spacing w:before="480" w:after="0"/>
      <w:ind w:left="1985" w:hanging="1985"/>
      <w:jc w:val="left"/>
    </w:pPr>
    <w:rPr>
      <w:szCs w:val="20"/>
    </w:rPr>
  </w:style>
  <w:style w:type="paragraph" w:customStyle="1" w:styleId="Copies">
    <w:name w:val="Copies"/>
    <w:basedOn w:val="Navaden"/>
    <w:next w:val="Navaden"/>
    <w:rsid w:val="000A6D4D"/>
    <w:pPr>
      <w:tabs>
        <w:tab w:val="left" w:pos="2552"/>
        <w:tab w:val="left" w:pos="2835"/>
        <w:tab w:val="left" w:pos="5670"/>
        <w:tab w:val="left" w:pos="6379"/>
        <w:tab w:val="left" w:pos="6804"/>
      </w:tabs>
      <w:spacing w:before="480" w:after="0"/>
      <w:ind w:left="1985" w:hanging="1985"/>
      <w:jc w:val="left"/>
    </w:pPr>
    <w:rPr>
      <w:szCs w:val="20"/>
    </w:rPr>
  </w:style>
  <w:style w:type="paragraph" w:styleId="Pripombabesedilo">
    <w:name w:val="annotation text"/>
    <w:basedOn w:val="Navaden"/>
    <w:link w:val="PripombabesediloZnak"/>
    <w:rsid w:val="000A6D4D"/>
    <w:pPr>
      <w:spacing w:before="0" w:after="240"/>
      <w:jc w:val="left"/>
    </w:pPr>
    <w:rPr>
      <w:sz w:val="20"/>
      <w:szCs w:val="20"/>
    </w:rPr>
  </w:style>
  <w:style w:type="character" w:customStyle="1" w:styleId="PripombabesediloZnak">
    <w:name w:val="Pripomba – besedilo Znak"/>
    <w:link w:val="Pripombabesedilo"/>
    <w:rsid w:val="000A6D4D"/>
    <w:rPr>
      <w:shd w:val="clear" w:color="auto" w:fill="auto"/>
      <w:lang w:val="en-GB"/>
    </w:rPr>
  </w:style>
  <w:style w:type="paragraph" w:styleId="Datum">
    <w:name w:val="Date"/>
    <w:basedOn w:val="Navaden"/>
    <w:next w:val="References"/>
    <w:link w:val="DatumZnak"/>
    <w:rsid w:val="000A6D4D"/>
    <w:pPr>
      <w:spacing w:before="0" w:after="0"/>
      <w:ind w:left="5103" w:right="-567"/>
      <w:jc w:val="left"/>
    </w:pPr>
    <w:rPr>
      <w:szCs w:val="20"/>
    </w:rPr>
  </w:style>
  <w:style w:type="character" w:customStyle="1" w:styleId="DatumZnak">
    <w:name w:val="Datum Znak"/>
    <w:link w:val="Datum"/>
    <w:rsid w:val="000A6D4D"/>
    <w:rPr>
      <w:sz w:val="24"/>
      <w:shd w:val="clear" w:color="auto" w:fill="auto"/>
      <w:lang w:val="en-GB"/>
    </w:rPr>
  </w:style>
  <w:style w:type="paragraph" w:customStyle="1" w:styleId="References">
    <w:name w:val="References"/>
    <w:basedOn w:val="Navaden"/>
    <w:next w:val="AddressTR"/>
    <w:rsid w:val="000A6D4D"/>
    <w:pPr>
      <w:spacing w:before="0" w:after="240"/>
      <w:ind w:left="5103"/>
      <w:jc w:val="left"/>
    </w:pPr>
    <w:rPr>
      <w:sz w:val="20"/>
      <w:szCs w:val="20"/>
    </w:rPr>
  </w:style>
  <w:style w:type="paragraph" w:styleId="Zgradbadokumenta">
    <w:name w:val="Document Map"/>
    <w:basedOn w:val="Navaden"/>
    <w:link w:val="ZgradbadokumentaZnak"/>
    <w:rsid w:val="000A6D4D"/>
    <w:pPr>
      <w:shd w:val="clear" w:color="auto" w:fill="000080"/>
      <w:spacing w:before="0" w:after="240"/>
      <w:jc w:val="left"/>
    </w:pPr>
    <w:rPr>
      <w:rFonts w:ascii="Tahoma" w:hAnsi="Tahoma"/>
      <w:szCs w:val="20"/>
    </w:rPr>
  </w:style>
  <w:style w:type="character" w:customStyle="1" w:styleId="ZgradbadokumentaZnak">
    <w:name w:val="Zgradba dokumenta Znak"/>
    <w:link w:val="Zgradbadokumenta"/>
    <w:rsid w:val="000A6D4D"/>
    <w:rPr>
      <w:rFonts w:ascii="Tahoma" w:hAnsi="Tahoma"/>
      <w:sz w:val="24"/>
      <w:shd w:val="clear" w:color="auto" w:fill="000080"/>
      <w:lang w:val="en-GB"/>
    </w:rPr>
  </w:style>
  <w:style w:type="paragraph" w:customStyle="1" w:styleId="DoubSign">
    <w:name w:val="DoubSign"/>
    <w:basedOn w:val="Navaden"/>
    <w:next w:val="Contact"/>
    <w:rsid w:val="000A6D4D"/>
    <w:pPr>
      <w:tabs>
        <w:tab w:val="left" w:pos="5103"/>
      </w:tabs>
      <w:spacing w:before="1200" w:after="0"/>
      <w:jc w:val="left"/>
    </w:pPr>
    <w:rPr>
      <w:szCs w:val="20"/>
    </w:rPr>
  </w:style>
  <w:style w:type="paragraph" w:styleId="Konnaopomba-besedilo">
    <w:name w:val="endnote text"/>
    <w:basedOn w:val="Navaden"/>
    <w:link w:val="Konnaopomba-besediloZnak"/>
    <w:rsid w:val="000A6D4D"/>
    <w:pPr>
      <w:spacing w:before="0" w:after="240"/>
      <w:jc w:val="left"/>
    </w:pPr>
    <w:rPr>
      <w:sz w:val="20"/>
      <w:szCs w:val="20"/>
    </w:rPr>
  </w:style>
  <w:style w:type="character" w:customStyle="1" w:styleId="Konnaopomba-besediloZnak">
    <w:name w:val="Končna opomba - besedilo Znak"/>
    <w:link w:val="Konnaopomba-besedilo"/>
    <w:rsid w:val="000A6D4D"/>
    <w:rPr>
      <w:shd w:val="clear" w:color="auto" w:fill="auto"/>
      <w:lang w:val="en-GB"/>
    </w:rPr>
  </w:style>
  <w:style w:type="paragraph" w:styleId="Naslovnaslovnika">
    <w:name w:val="envelope address"/>
    <w:basedOn w:val="Navaden"/>
    <w:rsid w:val="000A6D4D"/>
    <w:pPr>
      <w:framePr w:w="7920" w:h="1980" w:hRule="exact" w:hSpace="180" w:wrap="auto" w:hAnchor="page" w:xAlign="center" w:yAlign="bottom"/>
      <w:spacing w:before="0" w:after="0"/>
      <w:jc w:val="left"/>
    </w:pPr>
    <w:rPr>
      <w:szCs w:val="20"/>
    </w:rPr>
  </w:style>
  <w:style w:type="paragraph" w:styleId="Naslovpoiljatelja">
    <w:name w:val="envelope return"/>
    <w:basedOn w:val="Navaden"/>
    <w:rsid w:val="000A6D4D"/>
    <w:pPr>
      <w:spacing w:before="0" w:after="0"/>
      <w:jc w:val="left"/>
    </w:pPr>
    <w:rPr>
      <w:sz w:val="20"/>
      <w:szCs w:val="20"/>
    </w:rPr>
  </w:style>
  <w:style w:type="paragraph" w:styleId="Stvarnokazalo1">
    <w:name w:val="index 1"/>
    <w:basedOn w:val="Navaden"/>
    <w:next w:val="Navaden"/>
    <w:autoRedefine/>
    <w:rsid w:val="000A6D4D"/>
    <w:pPr>
      <w:spacing w:before="0" w:after="240"/>
      <w:ind w:left="240" w:hanging="240"/>
      <w:jc w:val="left"/>
    </w:pPr>
    <w:rPr>
      <w:szCs w:val="20"/>
    </w:rPr>
  </w:style>
  <w:style w:type="paragraph" w:styleId="Stvarnokazalo2">
    <w:name w:val="index 2"/>
    <w:basedOn w:val="Navaden"/>
    <w:next w:val="Navaden"/>
    <w:autoRedefine/>
    <w:rsid w:val="000A6D4D"/>
    <w:pPr>
      <w:spacing w:before="0" w:after="240"/>
      <w:ind w:left="480" w:hanging="240"/>
      <w:jc w:val="left"/>
    </w:pPr>
    <w:rPr>
      <w:szCs w:val="20"/>
    </w:rPr>
  </w:style>
  <w:style w:type="paragraph" w:styleId="Stvarnokazalo3">
    <w:name w:val="index 3"/>
    <w:basedOn w:val="Navaden"/>
    <w:next w:val="Navaden"/>
    <w:autoRedefine/>
    <w:rsid w:val="000A6D4D"/>
    <w:pPr>
      <w:spacing w:before="0" w:after="240"/>
      <w:ind w:left="720" w:hanging="240"/>
      <w:jc w:val="left"/>
    </w:pPr>
    <w:rPr>
      <w:szCs w:val="20"/>
    </w:rPr>
  </w:style>
  <w:style w:type="paragraph" w:styleId="Stvarnokazalo4">
    <w:name w:val="index 4"/>
    <w:basedOn w:val="Navaden"/>
    <w:next w:val="Navaden"/>
    <w:autoRedefine/>
    <w:rsid w:val="000A6D4D"/>
    <w:pPr>
      <w:spacing w:before="0" w:after="240"/>
      <w:ind w:left="960" w:hanging="240"/>
      <w:jc w:val="left"/>
    </w:pPr>
    <w:rPr>
      <w:szCs w:val="20"/>
    </w:rPr>
  </w:style>
  <w:style w:type="paragraph" w:styleId="Stvarnokazalo5">
    <w:name w:val="index 5"/>
    <w:basedOn w:val="Navaden"/>
    <w:next w:val="Navaden"/>
    <w:autoRedefine/>
    <w:rsid w:val="000A6D4D"/>
    <w:pPr>
      <w:spacing w:before="0" w:after="240"/>
      <w:ind w:left="1200" w:hanging="240"/>
      <w:jc w:val="left"/>
    </w:pPr>
    <w:rPr>
      <w:szCs w:val="20"/>
    </w:rPr>
  </w:style>
  <w:style w:type="paragraph" w:styleId="Stvarnokazalo6">
    <w:name w:val="index 6"/>
    <w:basedOn w:val="Navaden"/>
    <w:next w:val="Navaden"/>
    <w:autoRedefine/>
    <w:rsid w:val="000A6D4D"/>
    <w:pPr>
      <w:spacing w:before="0" w:after="240"/>
      <w:ind w:left="1440" w:hanging="240"/>
      <w:jc w:val="left"/>
    </w:pPr>
    <w:rPr>
      <w:szCs w:val="20"/>
    </w:rPr>
  </w:style>
  <w:style w:type="paragraph" w:styleId="Stvarnokazalo7">
    <w:name w:val="index 7"/>
    <w:basedOn w:val="Navaden"/>
    <w:next w:val="Navaden"/>
    <w:autoRedefine/>
    <w:rsid w:val="000A6D4D"/>
    <w:pPr>
      <w:spacing w:before="0" w:after="240"/>
      <w:ind w:left="1680" w:hanging="240"/>
      <w:jc w:val="left"/>
    </w:pPr>
    <w:rPr>
      <w:szCs w:val="20"/>
    </w:rPr>
  </w:style>
  <w:style w:type="paragraph" w:styleId="Stvarnokazalo8">
    <w:name w:val="index 8"/>
    <w:basedOn w:val="Navaden"/>
    <w:next w:val="Navaden"/>
    <w:autoRedefine/>
    <w:rsid w:val="000A6D4D"/>
    <w:pPr>
      <w:spacing w:before="0" w:after="240"/>
      <w:ind w:left="1920" w:hanging="240"/>
      <w:jc w:val="left"/>
    </w:pPr>
    <w:rPr>
      <w:szCs w:val="20"/>
    </w:rPr>
  </w:style>
  <w:style w:type="paragraph" w:styleId="Stvarnokazalo9">
    <w:name w:val="index 9"/>
    <w:basedOn w:val="Navaden"/>
    <w:next w:val="Navaden"/>
    <w:autoRedefine/>
    <w:rsid w:val="000A6D4D"/>
    <w:pPr>
      <w:spacing w:before="0" w:after="240"/>
      <w:ind w:left="2160" w:hanging="240"/>
      <w:jc w:val="left"/>
    </w:pPr>
    <w:rPr>
      <w:szCs w:val="20"/>
    </w:rPr>
  </w:style>
  <w:style w:type="paragraph" w:styleId="Stvarnokazalo-naslov">
    <w:name w:val="index heading"/>
    <w:basedOn w:val="Navaden"/>
    <w:next w:val="Stvarnokazalo1"/>
    <w:rsid w:val="000A6D4D"/>
    <w:pPr>
      <w:spacing w:before="0" w:after="240"/>
      <w:jc w:val="left"/>
    </w:pPr>
    <w:rPr>
      <w:rFonts w:ascii="Arial" w:hAnsi="Arial"/>
      <w:b/>
      <w:szCs w:val="20"/>
    </w:rPr>
  </w:style>
  <w:style w:type="paragraph" w:styleId="Seznam">
    <w:name w:val="List"/>
    <w:basedOn w:val="Navaden"/>
    <w:rsid w:val="000A6D4D"/>
    <w:pPr>
      <w:spacing w:before="0" w:after="240"/>
      <w:ind w:left="283" w:hanging="283"/>
      <w:jc w:val="left"/>
    </w:pPr>
    <w:rPr>
      <w:szCs w:val="20"/>
    </w:rPr>
  </w:style>
  <w:style w:type="paragraph" w:styleId="Seznam2">
    <w:name w:val="List 2"/>
    <w:basedOn w:val="Navaden"/>
    <w:rsid w:val="000A6D4D"/>
    <w:pPr>
      <w:spacing w:before="0" w:after="240"/>
      <w:ind w:left="566" w:hanging="283"/>
      <w:jc w:val="left"/>
    </w:pPr>
    <w:rPr>
      <w:szCs w:val="20"/>
    </w:rPr>
  </w:style>
  <w:style w:type="paragraph" w:styleId="Seznam3">
    <w:name w:val="List 3"/>
    <w:basedOn w:val="Navaden"/>
    <w:rsid w:val="000A6D4D"/>
    <w:pPr>
      <w:spacing w:before="0" w:after="240"/>
      <w:ind w:left="849" w:hanging="283"/>
      <w:jc w:val="left"/>
    </w:pPr>
    <w:rPr>
      <w:szCs w:val="20"/>
    </w:rPr>
  </w:style>
  <w:style w:type="paragraph" w:styleId="Seznam4">
    <w:name w:val="List 4"/>
    <w:basedOn w:val="Navaden"/>
    <w:rsid w:val="000A6D4D"/>
    <w:pPr>
      <w:spacing w:before="0" w:after="240"/>
      <w:ind w:left="1132" w:hanging="283"/>
      <w:jc w:val="left"/>
    </w:pPr>
    <w:rPr>
      <w:szCs w:val="20"/>
    </w:rPr>
  </w:style>
  <w:style w:type="paragraph" w:styleId="Seznam5">
    <w:name w:val="List 5"/>
    <w:basedOn w:val="Navaden"/>
    <w:rsid w:val="000A6D4D"/>
    <w:pPr>
      <w:spacing w:before="0" w:after="240"/>
      <w:ind w:left="1415" w:hanging="283"/>
      <w:jc w:val="left"/>
    </w:pPr>
    <w:rPr>
      <w:szCs w:val="20"/>
    </w:rPr>
  </w:style>
  <w:style w:type="paragraph" w:styleId="Oznaenseznam">
    <w:name w:val="List Bullet"/>
    <w:basedOn w:val="Navaden"/>
    <w:rsid w:val="000A6D4D"/>
    <w:pPr>
      <w:numPr>
        <w:numId w:val="32"/>
      </w:numPr>
      <w:tabs>
        <w:tab w:val="clear" w:pos="360"/>
        <w:tab w:val="num" w:pos="567"/>
      </w:tabs>
      <w:spacing w:before="0" w:after="240"/>
      <w:ind w:left="567" w:hanging="283"/>
      <w:jc w:val="left"/>
    </w:pPr>
    <w:rPr>
      <w:szCs w:val="20"/>
    </w:rPr>
  </w:style>
  <w:style w:type="paragraph" w:styleId="Oznaenseznam2">
    <w:name w:val="List Bullet 2"/>
    <w:basedOn w:val="Text2"/>
    <w:rsid w:val="000A6D4D"/>
    <w:pPr>
      <w:numPr>
        <w:numId w:val="18"/>
      </w:numPr>
      <w:spacing w:before="0" w:after="240"/>
      <w:jc w:val="left"/>
    </w:pPr>
    <w:rPr>
      <w:szCs w:val="20"/>
    </w:rPr>
  </w:style>
  <w:style w:type="paragraph" w:styleId="Oznaenseznam3">
    <w:name w:val="List Bullet 3"/>
    <w:basedOn w:val="Text3"/>
    <w:rsid w:val="000A6D4D"/>
    <w:pPr>
      <w:numPr>
        <w:numId w:val="19"/>
      </w:numPr>
      <w:spacing w:before="0" w:after="240"/>
      <w:jc w:val="left"/>
    </w:pPr>
    <w:rPr>
      <w:szCs w:val="20"/>
    </w:rPr>
  </w:style>
  <w:style w:type="paragraph" w:styleId="Oznaenseznam4">
    <w:name w:val="List Bullet 4"/>
    <w:basedOn w:val="Text4"/>
    <w:rsid w:val="000A6D4D"/>
    <w:pPr>
      <w:numPr>
        <w:numId w:val="20"/>
      </w:numPr>
      <w:spacing w:before="0" w:after="240"/>
      <w:jc w:val="left"/>
    </w:pPr>
    <w:rPr>
      <w:szCs w:val="20"/>
    </w:rPr>
  </w:style>
  <w:style w:type="paragraph" w:styleId="Oznaenseznam5">
    <w:name w:val="List Bullet 5"/>
    <w:basedOn w:val="Navaden"/>
    <w:autoRedefine/>
    <w:rsid w:val="000A6D4D"/>
    <w:pPr>
      <w:numPr>
        <w:numId w:val="16"/>
      </w:numPr>
      <w:spacing w:before="0" w:after="240"/>
      <w:jc w:val="left"/>
    </w:pPr>
    <w:rPr>
      <w:szCs w:val="20"/>
    </w:rPr>
  </w:style>
  <w:style w:type="paragraph" w:styleId="Seznam-nadaljevanje">
    <w:name w:val="List Continue"/>
    <w:basedOn w:val="Navaden"/>
    <w:rsid w:val="000A6D4D"/>
    <w:pPr>
      <w:spacing w:before="0" w:after="60"/>
      <w:ind w:left="283"/>
      <w:jc w:val="left"/>
    </w:pPr>
    <w:rPr>
      <w:szCs w:val="20"/>
    </w:rPr>
  </w:style>
  <w:style w:type="paragraph" w:styleId="Seznam-nadaljevanje2">
    <w:name w:val="List Continue 2"/>
    <w:basedOn w:val="Navaden"/>
    <w:rsid w:val="000A6D4D"/>
    <w:pPr>
      <w:spacing w:before="0" w:after="60"/>
      <w:ind w:left="566"/>
      <w:jc w:val="left"/>
    </w:pPr>
    <w:rPr>
      <w:szCs w:val="20"/>
    </w:rPr>
  </w:style>
  <w:style w:type="paragraph" w:styleId="Seznam-nadaljevanje3">
    <w:name w:val="List Continue 3"/>
    <w:basedOn w:val="Navaden"/>
    <w:rsid w:val="000A6D4D"/>
    <w:pPr>
      <w:spacing w:before="0" w:after="60"/>
      <w:ind w:left="849"/>
      <w:jc w:val="left"/>
    </w:pPr>
    <w:rPr>
      <w:szCs w:val="20"/>
    </w:rPr>
  </w:style>
  <w:style w:type="paragraph" w:styleId="Seznam-nadaljevanje4">
    <w:name w:val="List Continue 4"/>
    <w:basedOn w:val="Navaden"/>
    <w:rsid w:val="000A6D4D"/>
    <w:pPr>
      <w:spacing w:before="0" w:after="60"/>
      <w:ind w:left="1132"/>
      <w:jc w:val="left"/>
    </w:pPr>
    <w:rPr>
      <w:szCs w:val="20"/>
    </w:rPr>
  </w:style>
  <w:style w:type="paragraph" w:styleId="Seznam-nadaljevanje5">
    <w:name w:val="List Continue 5"/>
    <w:basedOn w:val="Navaden"/>
    <w:rsid w:val="000A6D4D"/>
    <w:pPr>
      <w:spacing w:before="0" w:after="60"/>
      <w:ind w:left="1415"/>
      <w:jc w:val="left"/>
    </w:pPr>
    <w:rPr>
      <w:szCs w:val="20"/>
    </w:rPr>
  </w:style>
  <w:style w:type="paragraph" w:styleId="Otevilenseznam">
    <w:name w:val="List Number"/>
    <w:basedOn w:val="Navaden"/>
    <w:rsid w:val="000A6D4D"/>
    <w:pPr>
      <w:numPr>
        <w:numId w:val="26"/>
      </w:numPr>
      <w:spacing w:before="0" w:after="240"/>
      <w:jc w:val="left"/>
    </w:pPr>
    <w:rPr>
      <w:szCs w:val="20"/>
    </w:rPr>
  </w:style>
  <w:style w:type="paragraph" w:styleId="Otevilenseznam2">
    <w:name w:val="List Number 2"/>
    <w:basedOn w:val="Text2"/>
    <w:rsid w:val="000A6D4D"/>
    <w:pPr>
      <w:numPr>
        <w:numId w:val="28"/>
      </w:numPr>
      <w:spacing w:before="0" w:after="240"/>
      <w:jc w:val="left"/>
    </w:pPr>
    <w:rPr>
      <w:szCs w:val="20"/>
    </w:rPr>
  </w:style>
  <w:style w:type="paragraph" w:styleId="Otevilenseznam3">
    <w:name w:val="List Number 3"/>
    <w:basedOn w:val="Text3"/>
    <w:rsid w:val="000A6D4D"/>
    <w:pPr>
      <w:numPr>
        <w:numId w:val="29"/>
      </w:numPr>
      <w:spacing w:before="0" w:after="240"/>
      <w:jc w:val="left"/>
    </w:pPr>
    <w:rPr>
      <w:szCs w:val="20"/>
    </w:rPr>
  </w:style>
  <w:style w:type="paragraph" w:styleId="Otevilenseznam4">
    <w:name w:val="List Number 4"/>
    <w:basedOn w:val="Text4"/>
    <w:rsid w:val="000A6D4D"/>
    <w:pPr>
      <w:numPr>
        <w:numId w:val="30"/>
      </w:numPr>
      <w:spacing w:before="0" w:after="240"/>
      <w:jc w:val="left"/>
    </w:pPr>
    <w:rPr>
      <w:szCs w:val="20"/>
    </w:rPr>
  </w:style>
  <w:style w:type="paragraph" w:styleId="Otevilenseznam5">
    <w:name w:val="List Number 5"/>
    <w:basedOn w:val="Navaden"/>
    <w:rsid w:val="000A6D4D"/>
    <w:pPr>
      <w:numPr>
        <w:numId w:val="17"/>
      </w:numPr>
      <w:spacing w:before="0" w:after="240"/>
      <w:jc w:val="left"/>
    </w:pPr>
    <w:rPr>
      <w:szCs w:val="20"/>
    </w:rPr>
  </w:style>
  <w:style w:type="paragraph" w:styleId="Makrobesedilo">
    <w:name w:val="macro"/>
    <w:link w:val="MakrobesediloZnak"/>
    <w:rsid w:val="000A6D4D"/>
    <w:pPr>
      <w:tabs>
        <w:tab w:val="left" w:pos="480"/>
        <w:tab w:val="left" w:pos="960"/>
        <w:tab w:val="left" w:pos="1440"/>
        <w:tab w:val="left" w:pos="1920"/>
        <w:tab w:val="left" w:pos="2400"/>
        <w:tab w:val="left" w:pos="2880"/>
        <w:tab w:val="left" w:pos="3360"/>
        <w:tab w:val="left" w:pos="3840"/>
        <w:tab w:val="left" w:pos="4320"/>
      </w:tabs>
      <w:spacing w:before="60" w:after="240"/>
      <w:jc w:val="both"/>
    </w:pPr>
    <w:rPr>
      <w:rFonts w:ascii="Courier New" w:hAnsi="Courier New"/>
      <w:lang w:val="en-GB"/>
    </w:rPr>
  </w:style>
  <w:style w:type="character" w:customStyle="1" w:styleId="MakrobesediloZnak">
    <w:name w:val="Makro besedilo Znak"/>
    <w:link w:val="Makrobesedilo"/>
    <w:rsid w:val="000A6D4D"/>
    <w:rPr>
      <w:rFonts w:ascii="Courier New" w:hAnsi="Courier New"/>
      <w:shd w:val="clear" w:color="auto" w:fill="auto"/>
      <w:lang w:val="en-GB"/>
    </w:rPr>
  </w:style>
  <w:style w:type="paragraph" w:styleId="Glavasporoila">
    <w:name w:val="Message Header"/>
    <w:basedOn w:val="Navaden"/>
    <w:link w:val="GlavasporoilaZnak"/>
    <w:rsid w:val="000A6D4D"/>
    <w:pPr>
      <w:pBdr>
        <w:top w:val="single" w:sz="6" w:space="1" w:color="auto"/>
        <w:left w:val="single" w:sz="6" w:space="1" w:color="auto"/>
        <w:bottom w:val="single" w:sz="6" w:space="1" w:color="auto"/>
        <w:right w:val="single" w:sz="6" w:space="1" w:color="auto"/>
      </w:pBdr>
      <w:shd w:val="pct20" w:color="auto" w:fill="auto"/>
      <w:spacing w:before="0" w:after="240"/>
      <w:ind w:left="1134" w:hanging="1134"/>
      <w:jc w:val="left"/>
    </w:pPr>
    <w:rPr>
      <w:rFonts w:ascii="Arial" w:hAnsi="Arial"/>
      <w:szCs w:val="20"/>
    </w:rPr>
  </w:style>
  <w:style w:type="character" w:customStyle="1" w:styleId="GlavasporoilaZnak">
    <w:name w:val="Glava sporočila Znak"/>
    <w:link w:val="Glavasporoila"/>
    <w:rsid w:val="000A6D4D"/>
    <w:rPr>
      <w:rFonts w:ascii="Arial" w:hAnsi="Arial"/>
      <w:sz w:val="24"/>
      <w:shd w:val="pct20" w:color="auto" w:fill="auto"/>
      <w:lang w:val="en-GB"/>
    </w:rPr>
  </w:style>
  <w:style w:type="paragraph" w:styleId="Navaden-zamik">
    <w:name w:val="Normal Indent"/>
    <w:basedOn w:val="Navaden"/>
    <w:rsid w:val="000A6D4D"/>
    <w:pPr>
      <w:spacing w:before="0" w:after="240"/>
      <w:ind w:left="720"/>
      <w:jc w:val="left"/>
    </w:pPr>
    <w:rPr>
      <w:szCs w:val="20"/>
    </w:rPr>
  </w:style>
  <w:style w:type="paragraph" w:styleId="Opomba-naslov">
    <w:name w:val="Note Heading"/>
    <w:basedOn w:val="Navaden"/>
    <w:next w:val="Navaden"/>
    <w:link w:val="Opomba-naslovZnak"/>
    <w:rsid w:val="000A6D4D"/>
    <w:pPr>
      <w:spacing w:before="0" w:after="240"/>
      <w:jc w:val="left"/>
    </w:pPr>
    <w:rPr>
      <w:szCs w:val="20"/>
    </w:rPr>
  </w:style>
  <w:style w:type="character" w:customStyle="1" w:styleId="Opomba-naslovZnak">
    <w:name w:val="Opomba - naslov Znak"/>
    <w:link w:val="Opomba-naslov"/>
    <w:rsid w:val="000A6D4D"/>
    <w:rPr>
      <w:sz w:val="24"/>
      <w:shd w:val="clear" w:color="auto" w:fill="auto"/>
      <w:lang w:val="en-GB"/>
    </w:rPr>
  </w:style>
  <w:style w:type="paragraph" w:customStyle="1" w:styleId="NoteHead">
    <w:name w:val="NoteHead"/>
    <w:basedOn w:val="Navaden"/>
    <w:next w:val="Subject"/>
    <w:rsid w:val="000A6D4D"/>
    <w:pPr>
      <w:spacing w:before="720" w:after="720"/>
      <w:jc w:val="center"/>
    </w:pPr>
    <w:rPr>
      <w:b/>
      <w:smallCaps/>
      <w:szCs w:val="20"/>
    </w:rPr>
  </w:style>
  <w:style w:type="paragraph" w:customStyle="1" w:styleId="Subject">
    <w:name w:val="Subject"/>
    <w:basedOn w:val="Navaden"/>
    <w:next w:val="Navaden"/>
    <w:rsid w:val="000A6D4D"/>
    <w:pPr>
      <w:spacing w:before="0" w:after="480"/>
      <w:ind w:left="1531" w:hanging="1531"/>
      <w:jc w:val="left"/>
    </w:pPr>
    <w:rPr>
      <w:b/>
      <w:szCs w:val="20"/>
    </w:rPr>
  </w:style>
  <w:style w:type="paragraph" w:customStyle="1" w:styleId="NoteList">
    <w:name w:val="NoteList"/>
    <w:basedOn w:val="Navaden"/>
    <w:next w:val="Subject"/>
    <w:rsid w:val="000A6D4D"/>
    <w:pPr>
      <w:tabs>
        <w:tab w:val="left" w:pos="5823"/>
      </w:tabs>
      <w:spacing w:before="720" w:after="720"/>
      <w:ind w:left="5104" w:hanging="3119"/>
      <w:jc w:val="left"/>
    </w:pPr>
    <w:rPr>
      <w:b/>
      <w:smallCaps/>
      <w:szCs w:val="20"/>
    </w:rPr>
  </w:style>
  <w:style w:type="paragraph" w:styleId="Golobesedilo">
    <w:name w:val="Plain Text"/>
    <w:basedOn w:val="Navaden"/>
    <w:link w:val="GolobesediloZnak"/>
    <w:rsid w:val="000A6D4D"/>
    <w:pPr>
      <w:spacing w:before="0" w:after="240"/>
      <w:jc w:val="left"/>
    </w:pPr>
    <w:rPr>
      <w:rFonts w:ascii="Courier New" w:hAnsi="Courier New"/>
      <w:sz w:val="20"/>
      <w:szCs w:val="20"/>
    </w:rPr>
  </w:style>
  <w:style w:type="character" w:customStyle="1" w:styleId="GolobesediloZnak">
    <w:name w:val="Golo besedilo Znak"/>
    <w:link w:val="Golobesedilo"/>
    <w:rsid w:val="000A6D4D"/>
    <w:rPr>
      <w:rFonts w:ascii="Courier New" w:hAnsi="Courier New"/>
      <w:shd w:val="clear" w:color="auto" w:fill="auto"/>
      <w:lang w:val="en-GB"/>
    </w:rPr>
  </w:style>
  <w:style w:type="paragraph" w:styleId="Uvodnipozdrav">
    <w:name w:val="Salutation"/>
    <w:basedOn w:val="Navaden"/>
    <w:next w:val="Navaden"/>
    <w:link w:val="UvodnipozdravZnak"/>
    <w:rsid w:val="000A6D4D"/>
    <w:pPr>
      <w:spacing w:before="0" w:after="240"/>
      <w:jc w:val="left"/>
    </w:pPr>
    <w:rPr>
      <w:szCs w:val="20"/>
    </w:rPr>
  </w:style>
  <w:style w:type="character" w:customStyle="1" w:styleId="UvodnipozdravZnak">
    <w:name w:val="Uvodni pozdrav Znak"/>
    <w:link w:val="Uvodnipozdrav"/>
    <w:rsid w:val="000A6D4D"/>
    <w:rPr>
      <w:sz w:val="24"/>
      <w:shd w:val="clear" w:color="auto" w:fill="auto"/>
      <w:lang w:val="en-GB"/>
    </w:rPr>
  </w:style>
  <w:style w:type="paragraph" w:styleId="Podnaslov">
    <w:name w:val="Subtitle"/>
    <w:basedOn w:val="Navaden"/>
    <w:link w:val="PodnaslovZnak"/>
    <w:qFormat/>
    <w:rsid w:val="000A6D4D"/>
    <w:pPr>
      <w:spacing w:before="0" w:after="60"/>
      <w:jc w:val="center"/>
      <w:outlineLvl w:val="1"/>
    </w:pPr>
    <w:rPr>
      <w:rFonts w:ascii="Arial" w:hAnsi="Arial"/>
      <w:szCs w:val="20"/>
    </w:rPr>
  </w:style>
  <w:style w:type="character" w:customStyle="1" w:styleId="PodnaslovZnak">
    <w:name w:val="Podnaslov Znak"/>
    <w:link w:val="Podnaslov"/>
    <w:rsid w:val="000A6D4D"/>
    <w:rPr>
      <w:rFonts w:ascii="Arial" w:hAnsi="Arial"/>
      <w:sz w:val="24"/>
      <w:shd w:val="clear" w:color="auto" w:fill="auto"/>
      <w:lang w:val="en-GB"/>
    </w:rPr>
  </w:style>
  <w:style w:type="paragraph" w:styleId="Kazalovirov">
    <w:name w:val="table of authorities"/>
    <w:basedOn w:val="Navaden"/>
    <w:next w:val="Navaden"/>
    <w:rsid w:val="000A6D4D"/>
    <w:pPr>
      <w:spacing w:before="0" w:after="240"/>
      <w:ind w:left="240" w:hanging="240"/>
      <w:jc w:val="left"/>
    </w:pPr>
    <w:rPr>
      <w:szCs w:val="20"/>
    </w:rPr>
  </w:style>
  <w:style w:type="paragraph" w:styleId="Kazaloslik">
    <w:name w:val="table of figures"/>
    <w:basedOn w:val="Navaden"/>
    <w:next w:val="Navaden"/>
    <w:rsid w:val="000A6D4D"/>
    <w:pPr>
      <w:spacing w:before="0" w:after="240"/>
      <w:ind w:left="480" w:hanging="480"/>
      <w:jc w:val="left"/>
    </w:pPr>
    <w:rPr>
      <w:szCs w:val="20"/>
    </w:rPr>
  </w:style>
  <w:style w:type="paragraph" w:styleId="Naslov">
    <w:name w:val="Title"/>
    <w:basedOn w:val="Navaden"/>
    <w:link w:val="NaslovZnak"/>
    <w:qFormat/>
    <w:rsid w:val="000A6D4D"/>
    <w:pPr>
      <w:spacing w:before="240" w:after="60"/>
      <w:jc w:val="center"/>
      <w:outlineLvl w:val="0"/>
    </w:pPr>
    <w:rPr>
      <w:rFonts w:ascii="Arial" w:hAnsi="Arial"/>
      <w:b/>
      <w:kern w:val="28"/>
      <w:sz w:val="32"/>
      <w:szCs w:val="20"/>
    </w:rPr>
  </w:style>
  <w:style w:type="character" w:customStyle="1" w:styleId="NaslovZnak">
    <w:name w:val="Naslov Znak"/>
    <w:link w:val="Naslov"/>
    <w:rsid w:val="000A6D4D"/>
    <w:rPr>
      <w:rFonts w:ascii="Arial" w:hAnsi="Arial"/>
      <w:b/>
      <w:kern w:val="28"/>
      <w:sz w:val="32"/>
      <w:shd w:val="clear" w:color="auto" w:fill="auto"/>
      <w:lang w:val="en-GB"/>
    </w:rPr>
  </w:style>
  <w:style w:type="paragraph" w:styleId="Kazalovirov-naslov">
    <w:name w:val="toa heading"/>
    <w:basedOn w:val="Navaden"/>
    <w:next w:val="Navaden"/>
    <w:rsid w:val="000A6D4D"/>
    <w:pPr>
      <w:spacing w:before="60" w:after="240"/>
      <w:jc w:val="left"/>
    </w:pPr>
    <w:rPr>
      <w:rFonts w:ascii="Arial" w:hAnsi="Arial"/>
      <w:b/>
      <w:szCs w:val="20"/>
    </w:rPr>
  </w:style>
  <w:style w:type="paragraph" w:customStyle="1" w:styleId="YReferences">
    <w:name w:val="YReferences"/>
    <w:basedOn w:val="Navaden"/>
    <w:next w:val="Navaden"/>
    <w:rsid w:val="000A6D4D"/>
    <w:pPr>
      <w:spacing w:before="0" w:after="480"/>
      <w:ind w:left="1531" w:hanging="1531"/>
      <w:jc w:val="left"/>
    </w:pPr>
    <w:rPr>
      <w:szCs w:val="20"/>
    </w:rPr>
  </w:style>
  <w:style w:type="paragraph" w:customStyle="1" w:styleId="ListBullet1">
    <w:name w:val="List Bullet 1"/>
    <w:basedOn w:val="Text1"/>
    <w:rsid w:val="000A6D4D"/>
    <w:pPr>
      <w:tabs>
        <w:tab w:val="num" w:pos="765"/>
      </w:tabs>
      <w:spacing w:before="0" w:after="240"/>
      <w:ind w:left="765" w:hanging="283"/>
      <w:jc w:val="left"/>
    </w:pPr>
    <w:rPr>
      <w:szCs w:val="20"/>
    </w:rPr>
  </w:style>
  <w:style w:type="paragraph" w:customStyle="1" w:styleId="ListDash">
    <w:name w:val="List Dash"/>
    <w:basedOn w:val="Navaden"/>
    <w:rsid w:val="000A6D4D"/>
    <w:pPr>
      <w:numPr>
        <w:numId w:val="21"/>
      </w:numPr>
      <w:spacing w:before="0" w:after="240"/>
      <w:jc w:val="left"/>
    </w:pPr>
    <w:rPr>
      <w:szCs w:val="20"/>
    </w:rPr>
  </w:style>
  <w:style w:type="paragraph" w:customStyle="1" w:styleId="ListDash1">
    <w:name w:val="List Dash 1"/>
    <w:basedOn w:val="Text1"/>
    <w:rsid w:val="000A6D4D"/>
    <w:pPr>
      <w:numPr>
        <w:numId w:val="22"/>
      </w:numPr>
      <w:spacing w:before="0" w:after="240"/>
      <w:jc w:val="left"/>
    </w:pPr>
    <w:rPr>
      <w:szCs w:val="20"/>
    </w:rPr>
  </w:style>
  <w:style w:type="paragraph" w:customStyle="1" w:styleId="ListDash2">
    <w:name w:val="List Dash 2"/>
    <w:basedOn w:val="Text2"/>
    <w:rsid w:val="000A6D4D"/>
    <w:pPr>
      <w:numPr>
        <w:numId w:val="23"/>
      </w:numPr>
      <w:spacing w:before="0" w:after="240"/>
      <w:jc w:val="left"/>
    </w:pPr>
    <w:rPr>
      <w:szCs w:val="20"/>
    </w:rPr>
  </w:style>
  <w:style w:type="paragraph" w:customStyle="1" w:styleId="ListDash3">
    <w:name w:val="List Dash 3"/>
    <w:basedOn w:val="Text3"/>
    <w:rsid w:val="000A6D4D"/>
    <w:pPr>
      <w:numPr>
        <w:numId w:val="24"/>
      </w:numPr>
      <w:spacing w:before="0" w:after="240"/>
      <w:jc w:val="left"/>
    </w:pPr>
    <w:rPr>
      <w:szCs w:val="20"/>
    </w:rPr>
  </w:style>
  <w:style w:type="paragraph" w:customStyle="1" w:styleId="ListDash4">
    <w:name w:val="List Dash 4"/>
    <w:basedOn w:val="Text4"/>
    <w:rsid w:val="000A6D4D"/>
    <w:pPr>
      <w:numPr>
        <w:numId w:val="25"/>
      </w:numPr>
      <w:spacing w:before="0" w:after="240"/>
      <w:jc w:val="left"/>
    </w:pPr>
    <w:rPr>
      <w:szCs w:val="20"/>
    </w:rPr>
  </w:style>
  <w:style w:type="paragraph" w:customStyle="1" w:styleId="ListNumberLevel2">
    <w:name w:val="List Number (Level 2)"/>
    <w:basedOn w:val="Navaden"/>
    <w:rsid w:val="000A6D4D"/>
    <w:pPr>
      <w:numPr>
        <w:ilvl w:val="1"/>
        <w:numId w:val="26"/>
      </w:numPr>
      <w:spacing w:before="0" w:after="240"/>
      <w:jc w:val="left"/>
    </w:pPr>
    <w:rPr>
      <w:szCs w:val="20"/>
    </w:rPr>
  </w:style>
  <w:style w:type="paragraph" w:customStyle="1" w:styleId="ListNumberLevel3">
    <w:name w:val="List Number (Level 3)"/>
    <w:basedOn w:val="Navaden"/>
    <w:rsid w:val="000A6D4D"/>
    <w:pPr>
      <w:numPr>
        <w:ilvl w:val="2"/>
        <w:numId w:val="26"/>
      </w:numPr>
      <w:spacing w:before="0" w:after="240"/>
      <w:jc w:val="left"/>
    </w:pPr>
    <w:rPr>
      <w:szCs w:val="20"/>
    </w:rPr>
  </w:style>
  <w:style w:type="paragraph" w:customStyle="1" w:styleId="ListNumberLevel4">
    <w:name w:val="List Number (Level 4)"/>
    <w:basedOn w:val="Navaden"/>
    <w:rsid w:val="000A6D4D"/>
    <w:pPr>
      <w:numPr>
        <w:ilvl w:val="3"/>
        <w:numId w:val="26"/>
      </w:numPr>
      <w:spacing w:before="0" w:after="240"/>
      <w:jc w:val="left"/>
    </w:pPr>
    <w:rPr>
      <w:szCs w:val="20"/>
    </w:rPr>
  </w:style>
  <w:style w:type="paragraph" w:customStyle="1" w:styleId="ListNumber1">
    <w:name w:val="List Number 1"/>
    <w:basedOn w:val="Text1"/>
    <w:rsid w:val="000A6D4D"/>
    <w:pPr>
      <w:numPr>
        <w:numId w:val="27"/>
      </w:numPr>
      <w:spacing w:before="0" w:after="240"/>
      <w:jc w:val="left"/>
    </w:pPr>
    <w:rPr>
      <w:szCs w:val="20"/>
    </w:rPr>
  </w:style>
  <w:style w:type="paragraph" w:customStyle="1" w:styleId="ListNumber1Level2">
    <w:name w:val="List Number 1 (Level 2)"/>
    <w:basedOn w:val="Text1"/>
    <w:rsid w:val="000A6D4D"/>
    <w:pPr>
      <w:numPr>
        <w:ilvl w:val="1"/>
        <w:numId w:val="27"/>
      </w:numPr>
      <w:spacing w:before="0" w:after="240"/>
      <w:jc w:val="left"/>
    </w:pPr>
    <w:rPr>
      <w:szCs w:val="20"/>
    </w:rPr>
  </w:style>
  <w:style w:type="paragraph" w:customStyle="1" w:styleId="ListNumber1Level3">
    <w:name w:val="List Number 1 (Level 3)"/>
    <w:basedOn w:val="Text1"/>
    <w:rsid w:val="000A6D4D"/>
    <w:pPr>
      <w:numPr>
        <w:ilvl w:val="2"/>
        <w:numId w:val="27"/>
      </w:numPr>
      <w:spacing w:before="0" w:after="240"/>
      <w:jc w:val="left"/>
    </w:pPr>
    <w:rPr>
      <w:szCs w:val="20"/>
    </w:rPr>
  </w:style>
  <w:style w:type="paragraph" w:customStyle="1" w:styleId="ListNumber1Level4">
    <w:name w:val="List Number 1 (Level 4)"/>
    <w:basedOn w:val="Text1"/>
    <w:rsid w:val="000A6D4D"/>
    <w:pPr>
      <w:numPr>
        <w:ilvl w:val="3"/>
        <w:numId w:val="27"/>
      </w:numPr>
      <w:spacing w:before="0" w:after="240"/>
      <w:jc w:val="left"/>
    </w:pPr>
    <w:rPr>
      <w:szCs w:val="20"/>
    </w:rPr>
  </w:style>
  <w:style w:type="paragraph" w:customStyle="1" w:styleId="ListNumber2Level2">
    <w:name w:val="List Number 2 (Level 2)"/>
    <w:basedOn w:val="Text2"/>
    <w:rsid w:val="000A6D4D"/>
    <w:pPr>
      <w:numPr>
        <w:ilvl w:val="1"/>
        <w:numId w:val="28"/>
      </w:numPr>
      <w:spacing w:before="0" w:after="240"/>
      <w:jc w:val="left"/>
    </w:pPr>
    <w:rPr>
      <w:szCs w:val="20"/>
    </w:rPr>
  </w:style>
  <w:style w:type="paragraph" w:customStyle="1" w:styleId="ListNumber2Level3">
    <w:name w:val="List Number 2 (Level 3)"/>
    <w:basedOn w:val="Text2"/>
    <w:rsid w:val="000A6D4D"/>
    <w:pPr>
      <w:numPr>
        <w:ilvl w:val="2"/>
        <w:numId w:val="28"/>
      </w:numPr>
      <w:spacing w:before="0" w:after="240"/>
      <w:jc w:val="left"/>
    </w:pPr>
    <w:rPr>
      <w:szCs w:val="20"/>
    </w:rPr>
  </w:style>
  <w:style w:type="paragraph" w:customStyle="1" w:styleId="ListNumber2Level4">
    <w:name w:val="List Number 2 (Level 4)"/>
    <w:basedOn w:val="Text2"/>
    <w:rsid w:val="000A6D4D"/>
    <w:pPr>
      <w:numPr>
        <w:ilvl w:val="3"/>
        <w:numId w:val="28"/>
      </w:numPr>
      <w:spacing w:before="0" w:after="240"/>
      <w:ind w:left="3901" w:hanging="703"/>
      <w:jc w:val="left"/>
    </w:pPr>
    <w:rPr>
      <w:szCs w:val="20"/>
    </w:rPr>
  </w:style>
  <w:style w:type="paragraph" w:customStyle="1" w:styleId="ListNumber3Level2">
    <w:name w:val="List Number 3 (Level 2)"/>
    <w:basedOn w:val="Text3"/>
    <w:rsid w:val="000A6D4D"/>
    <w:pPr>
      <w:numPr>
        <w:ilvl w:val="1"/>
        <w:numId w:val="29"/>
      </w:numPr>
      <w:spacing w:before="0" w:after="240"/>
      <w:jc w:val="left"/>
    </w:pPr>
    <w:rPr>
      <w:szCs w:val="20"/>
    </w:rPr>
  </w:style>
  <w:style w:type="paragraph" w:customStyle="1" w:styleId="ListNumber3Level3">
    <w:name w:val="List Number 3 (Level 3)"/>
    <w:basedOn w:val="Text3"/>
    <w:rsid w:val="000A6D4D"/>
    <w:pPr>
      <w:numPr>
        <w:ilvl w:val="2"/>
        <w:numId w:val="29"/>
      </w:numPr>
      <w:spacing w:before="0" w:after="240"/>
      <w:jc w:val="left"/>
    </w:pPr>
    <w:rPr>
      <w:szCs w:val="20"/>
    </w:rPr>
  </w:style>
  <w:style w:type="paragraph" w:customStyle="1" w:styleId="ListNumber3Level4">
    <w:name w:val="List Number 3 (Level 4)"/>
    <w:basedOn w:val="Text3"/>
    <w:rsid w:val="000A6D4D"/>
    <w:pPr>
      <w:numPr>
        <w:ilvl w:val="3"/>
        <w:numId w:val="29"/>
      </w:numPr>
      <w:spacing w:before="0" w:after="240"/>
      <w:jc w:val="left"/>
    </w:pPr>
    <w:rPr>
      <w:szCs w:val="20"/>
    </w:rPr>
  </w:style>
  <w:style w:type="paragraph" w:customStyle="1" w:styleId="ListNumber4Level2">
    <w:name w:val="List Number 4 (Level 2)"/>
    <w:basedOn w:val="Text4"/>
    <w:rsid w:val="000A6D4D"/>
    <w:pPr>
      <w:numPr>
        <w:ilvl w:val="1"/>
        <w:numId w:val="30"/>
      </w:numPr>
      <w:spacing w:before="0" w:after="240"/>
      <w:jc w:val="left"/>
    </w:pPr>
    <w:rPr>
      <w:szCs w:val="20"/>
    </w:rPr>
  </w:style>
  <w:style w:type="paragraph" w:customStyle="1" w:styleId="ListNumber4Level3">
    <w:name w:val="List Number 4 (Level 3)"/>
    <w:basedOn w:val="Text4"/>
    <w:rsid w:val="000A6D4D"/>
    <w:pPr>
      <w:numPr>
        <w:ilvl w:val="2"/>
        <w:numId w:val="30"/>
      </w:numPr>
      <w:spacing w:before="0" w:after="240"/>
      <w:jc w:val="left"/>
    </w:pPr>
    <w:rPr>
      <w:szCs w:val="20"/>
    </w:rPr>
  </w:style>
  <w:style w:type="paragraph" w:customStyle="1" w:styleId="ListNumber4Level4">
    <w:name w:val="List Number 4 (Level 4)"/>
    <w:basedOn w:val="Text4"/>
    <w:rsid w:val="000A6D4D"/>
    <w:pPr>
      <w:numPr>
        <w:ilvl w:val="3"/>
        <w:numId w:val="30"/>
      </w:numPr>
      <w:spacing w:before="0" w:after="240"/>
      <w:jc w:val="left"/>
    </w:pPr>
    <w:rPr>
      <w:szCs w:val="20"/>
    </w:rPr>
  </w:style>
  <w:style w:type="paragraph" w:customStyle="1" w:styleId="Contact">
    <w:name w:val="Contact"/>
    <w:basedOn w:val="Navaden"/>
    <w:next w:val="Enclosures"/>
    <w:rsid w:val="000A6D4D"/>
    <w:pPr>
      <w:spacing w:before="480" w:after="0"/>
      <w:ind w:left="567" w:hanging="567"/>
      <w:jc w:val="left"/>
    </w:pPr>
    <w:rPr>
      <w:szCs w:val="20"/>
    </w:rPr>
  </w:style>
  <w:style w:type="paragraph" w:customStyle="1" w:styleId="DisclaimerNotice">
    <w:name w:val="Disclaimer Notice"/>
    <w:basedOn w:val="Navaden"/>
    <w:next w:val="AddressTR"/>
    <w:rsid w:val="000A6D4D"/>
    <w:pPr>
      <w:spacing w:before="0" w:after="240"/>
      <w:ind w:left="5103"/>
      <w:jc w:val="left"/>
    </w:pPr>
    <w:rPr>
      <w:i/>
      <w:sz w:val="20"/>
      <w:szCs w:val="20"/>
    </w:rPr>
  </w:style>
  <w:style w:type="paragraph" w:customStyle="1" w:styleId="Disclaimer">
    <w:name w:val="Disclaimer"/>
    <w:basedOn w:val="Navaden"/>
    <w:rsid w:val="000A6D4D"/>
    <w:pPr>
      <w:keepLines/>
      <w:pBdr>
        <w:top w:val="single" w:sz="4" w:space="1" w:color="auto"/>
      </w:pBdr>
      <w:spacing w:before="480" w:after="0"/>
      <w:jc w:val="left"/>
    </w:pPr>
    <w:rPr>
      <w:i/>
      <w:szCs w:val="20"/>
    </w:rPr>
  </w:style>
  <w:style w:type="character" w:styleId="SledenaHiperpovezava">
    <w:name w:val="FollowedHyperlink"/>
    <w:rsid w:val="000A6D4D"/>
    <w:rPr>
      <w:color w:val="800080"/>
      <w:u w:val="single"/>
    </w:rPr>
  </w:style>
  <w:style w:type="paragraph" w:customStyle="1" w:styleId="DisclaimerSJ">
    <w:name w:val="Disclaimer_SJ"/>
    <w:basedOn w:val="Navaden"/>
    <w:next w:val="Navaden"/>
    <w:rsid w:val="000A6D4D"/>
    <w:pPr>
      <w:spacing w:before="0" w:after="0"/>
      <w:jc w:val="left"/>
    </w:pPr>
    <w:rPr>
      <w:rFonts w:ascii="Arial" w:hAnsi="Arial"/>
      <w:b/>
      <w:sz w:val="16"/>
      <w:szCs w:val="20"/>
    </w:rPr>
  </w:style>
  <w:style w:type="paragraph" w:styleId="Navadensplet">
    <w:name w:val="Normal (Web)"/>
    <w:basedOn w:val="Navaden"/>
    <w:rsid w:val="000A6D4D"/>
    <w:pPr>
      <w:suppressAutoHyphens/>
      <w:spacing w:before="100" w:after="100"/>
      <w:jc w:val="left"/>
    </w:pPr>
    <w:rPr>
      <w:lang w:eastAsia="ar-SA"/>
    </w:rPr>
  </w:style>
  <w:style w:type="character" w:customStyle="1" w:styleId="Naslov1Znak">
    <w:name w:val="Naslov 1 Znak"/>
    <w:link w:val="Naslov1"/>
    <w:rsid w:val="000A6D4D"/>
    <w:rPr>
      <w:b/>
      <w:bCs/>
      <w:smallCaps/>
      <w:sz w:val="24"/>
      <w:szCs w:val="32"/>
      <w:lang w:val="en-GB"/>
    </w:rPr>
  </w:style>
  <w:style w:type="character" w:customStyle="1" w:styleId="Text1Char">
    <w:name w:val="Text 1 Char"/>
    <w:link w:val="Text1"/>
    <w:locked/>
    <w:rsid w:val="000A6D4D"/>
    <w:rPr>
      <w:sz w:val="24"/>
      <w:szCs w:val="24"/>
      <w:lang w:val="en-GB"/>
    </w:rPr>
  </w:style>
  <w:style w:type="table" w:styleId="Tabelamrea">
    <w:name w:val="Table Grid"/>
    <w:basedOn w:val="Navadnatabela"/>
    <w:rsid w:val="000A6D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anualNumPar1Char">
    <w:name w:val="Manual NumPar 1 Char"/>
    <w:link w:val="ManualNumPar1"/>
    <w:rsid w:val="000A6D4D"/>
    <w:rPr>
      <w:sz w:val="24"/>
      <w:szCs w:val="24"/>
      <w:lang w:val="en-GB"/>
    </w:rPr>
  </w:style>
  <w:style w:type="character" w:styleId="tevilkastrani">
    <w:name w:val="page number"/>
    <w:rsid w:val="000A6D4D"/>
  </w:style>
  <w:style w:type="paragraph" w:styleId="Besedilooblaka">
    <w:name w:val="Balloon Text"/>
    <w:basedOn w:val="Navaden"/>
    <w:link w:val="BesedilooblakaZnak"/>
    <w:rsid w:val="000A6D4D"/>
    <w:pPr>
      <w:spacing w:before="0" w:after="240"/>
      <w:jc w:val="left"/>
    </w:pPr>
    <w:rPr>
      <w:rFonts w:ascii="Tahoma" w:hAnsi="Tahoma" w:cs="Tahoma"/>
      <w:sz w:val="16"/>
      <w:szCs w:val="16"/>
    </w:rPr>
  </w:style>
  <w:style w:type="character" w:customStyle="1" w:styleId="BesedilooblakaZnak">
    <w:name w:val="Besedilo oblačka Znak"/>
    <w:link w:val="Besedilooblaka"/>
    <w:rsid w:val="000A6D4D"/>
    <w:rPr>
      <w:rFonts w:ascii="Tahoma" w:hAnsi="Tahoma" w:cs="Tahoma"/>
      <w:sz w:val="16"/>
      <w:szCs w:val="16"/>
      <w:shd w:val="clear" w:color="auto" w:fill="auto"/>
      <w:lang w:val="en-GB"/>
    </w:rPr>
  </w:style>
  <w:style w:type="paragraph" w:customStyle="1" w:styleId="StyleHeading3BoldNotItalic">
    <w:name w:val="Style Heading 3 + Bold Not Italic"/>
    <w:basedOn w:val="Naslov3"/>
    <w:autoRedefine/>
    <w:rsid w:val="000A6D4D"/>
    <w:pPr>
      <w:tabs>
        <w:tab w:val="clear" w:pos="850"/>
      </w:tabs>
      <w:spacing w:before="0" w:after="240"/>
      <w:ind w:left="720" w:hanging="720"/>
      <w:jc w:val="left"/>
    </w:pPr>
    <w:rPr>
      <w:rFonts w:ascii="Times New Roman Bold" w:hAnsi="Times New Roman Bold"/>
      <w:szCs w:val="20"/>
    </w:rPr>
  </w:style>
  <w:style w:type="character" w:styleId="Pripombasklic">
    <w:name w:val="annotation reference"/>
    <w:rsid w:val="000A6D4D"/>
    <w:rPr>
      <w:sz w:val="16"/>
      <w:szCs w:val="16"/>
    </w:rPr>
  </w:style>
  <w:style w:type="paragraph" w:styleId="Zadevapripombe">
    <w:name w:val="annotation subject"/>
    <w:basedOn w:val="Pripombabesedilo"/>
    <w:next w:val="Pripombabesedilo"/>
    <w:link w:val="ZadevapripombeZnak"/>
    <w:rsid w:val="000A6D4D"/>
    <w:rPr>
      <w:b/>
      <w:bCs/>
    </w:rPr>
  </w:style>
  <w:style w:type="character" w:customStyle="1" w:styleId="ZadevapripombeZnak">
    <w:name w:val="Zadeva pripombe Znak"/>
    <w:link w:val="Zadevapripombe"/>
    <w:rsid w:val="000A6D4D"/>
    <w:rPr>
      <w:b/>
      <w:bCs/>
      <w:shd w:val="clear" w:color="auto" w:fill="auto"/>
      <w:lang w:val="en-GB"/>
    </w:rPr>
  </w:style>
  <w:style w:type="paragraph" w:customStyle="1" w:styleId="Annextitle">
    <w:name w:val="Annex title"/>
    <w:basedOn w:val="Navaden"/>
    <w:autoRedefine/>
    <w:rsid w:val="000A6D4D"/>
    <w:pPr>
      <w:spacing w:before="60" w:after="240"/>
      <w:jc w:val="left"/>
    </w:pPr>
    <w:rPr>
      <w:rFonts w:ascii="Times New Roman Bold" w:hAnsi="Times New Roman Bold"/>
      <w:iCs/>
      <w:smallCaps/>
      <w:lang w:eastAsia="en-GB"/>
    </w:rPr>
  </w:style>
  <w:style w:type="character" w:customStyle="1" w:styleId="Sprotnaopomba-besediloZnak">
    <w:name w:val="Sprotna opomba - besedilo Znak"/>
    <w:link w:val="Sprotnaopomba-besedilo"/>
    <w:semiHidden/>
    <w:rsid w:val="000A6D4D"/>
    <w:rPr>
      <w:lang w:val="en-GB"/>
    </w:rPr>
  </w:style>
  <w:style w:type="paragraph" w:styleId="Revizija">
    <w:name w:val="Revision"/>
    <w:hidden/>
    <w:uiPriority w:val="99"/>
    <w:semiHidden/>
    <w:rsid w:val="000A6D4D"/>
    <w:pPr>
      <w:spacing w:before="60" w:after="60"/>
    </w:pPr>
    <w:rPr>
      <w:sz w:val="24"/>
      <w:lang w:val="en-GB"/>
    </w:rPr>
  </w:style>
  <w:style w:type="character" w:styleId="Konnaopomba-sklic">
    <w:name w:val="endnote reference"/>
    <w:rsid w:val="000A6D4D"/>
    <w:rPr>
      <w:vertAlign w:val="superscript"/>
    </w:rPr>
  </w:style>
  <w:style w:type="paragraph" w:styleId="Odstavekseznama">
    <w:name w:val="List Paragraph"/>
    <w:basedOn w:val="Navaden"/>
    <w:uiPriority w:val="34"/>
    <w:qFormat/>
    <w:rsid w:val="000A6D4D"/>
    <w:pPr>
      <w:spacing w:before="0" w:after="240"/>
      <w:ind w:left="720"/>
      <w:jc w:val="left"/>
    </w:pPr>
    <w:rPr>
      <w:szCs w:val="20"/>
    </w:rPr>
  </w:style>
  <w:style w:type="paragraph" w:customStyle="1" w:styleId="StyleHeading1Hanging085cm">
    <w:name w:val="Style Heading 1 + Hanging:  0.85 cm"/>
    <w:basedOn w:val="Naslov1"/>
    <w:autoRedefine/>
    <w:rsid w:val="000A6D4D"/>
    <w:pPr>
      <w:numPr>
        <w:numId w:val="0"/>
      </w:numPr>
      <w:spacing w:after="240"/>
      <w:jc w:val="left"/>
    </w:pPr>
    <w:rPr>
      <w:bCs w:val="0"/>
      <w:szCs w:val="24"/>
    </w:rPr>
  </w:style>
  <w:style w:type="paragraph" w:customStyle="1" w:styleId="StyleHeading1Left0cm">
    <w:name w:val="Style Heading 1 + Left:  0 cm"/>
    <w:basedOn w:val="Naslov1"/>
    <w:autoRedefine/>
    <w:rsid w:val="000A6D4D"/>
    <w:pPr>
      <w:numPr>
        <w:numId w:val="31"/>
      </w:numPr>
      <w:spacing w:after="240"/>
      <w:jc w:val="left"/>
    </w:pPr>
    <w:rPr>
      <w:rFonts w:ascii="Times New Roman Bold" w:hAnsi="Times New Roman Bold"/>
      <w:bCs w:val="0"/>
      <w:szCs w:val="24"/>
    </w:rPr>
  </w:style>
  <w:style w:type="character" w:customStyle="1" w:styleId="GlavaZnak">
    <w:name w:val="Glava Znak"/>
    <w:link w:val="Glava"/>
    <w:uiPriority w:val="99"/>
    <w:rsid w:val="000A6D4D"/>
    <w:rPr>
      <w:sz w:val="24"/>
      <w:szCs w:val="24"/>
      <w:lang w:val="en-GB"/>
    </w:rPr>
  </w:style>
  <w:style w:type="character" w:customStyle="1" w:styleId="NogaZnak">
    <w:name w:val="Noga Znak"/>
    <w:link w:val="Noga"/>
    <w:uiPriority w:val="99"/>
    <w:rsid w:val="000A6D4D"/>
    <w:rPr>
      <w:sz w:val="24"/>
      <w:szCs w:val="24"/>
      <w:lang w:val="en-GB"/>
    </w:rPr>
  </w:style>
  <w:style w:type="character" w:customStyle="1" w:styleId="CharacterStyle2">
    <w:name w:val="Character Style 2"/>
    <w:uiPriority w:val="99"/>
    <w:rsid w:val="000A6D4D"/>
    <w:rPr>
      <w:sz w:val="20"/>
      <w:szCs w:val="20"/>
    </w:rPr>
  </w:style>
  <w:style w:type="paragraph" w:customStyle="1" w:styleId="Style1">
    <w:name w:val="Style1"/>
    <w:basedOn w:val="Text1"/>
    <w:link w:val="Style1Char"/>
    <w:qFormat/>
    <w:rsid w:val="000A6D4D"/>
    <w:pPr>
      <w:spacing w:before="60" w:after="60"/>
      <w:ind w:left="0"/>
      <w:jc w:val="left"/>
    </w:pPr>
  </w:style>
  <w:style w:type="character" w:customStyle="1" w:styleId="Style1Char">
    <w:name w:val="Style1 Char"/>
    <w:link w:val="Style1"/>
    <w:rsid w:val="000A6D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eader" Target="header5.xml"/><Relationship Id="rId26" Type="http://schemas.openxmlformats.org/officeDocument/2006/relationships/header" Target="header8.xml"/><Relationship Id="rId3" Type="http://schemas.microsoft.com/office/2007/relationships/stylesWithEffects" Target="stylesWithEffects.xml"/><Relationship Id="rId21" Type="http://schemas.openxmlformats.org/officeDocument/2006/relationships/footer" Target="footer9.xml"/><Relationship Id="rId34" Type="http://schemas.openxmlformats.org/officeDocument/2006/relationships/footer" Target="footer1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footer" Target="footer11.xml"/><Relationship Id="rId33" Type="http://schemas.openxmlformats.org/officeDocument/2006/relationships/footer" Target="footer1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footer" Target="footer8.xml"/><Relationship Id="rId29" Type="http://schemas.openxmlformats.org/officeDocument/2006/relationships/footer" Target="footer1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7.xml"/><Relationship Id="rId32" Type="http://schemas.openxmlformats.org/officeDocument/2006/relationships/header" Target="header1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10.xml"/><Relationship Id="rId28" Type="http://schemas.openxmlformats.org/officeDocument/2006/relationships/header" Target="header9.xml"/><Relationship Id="rId36"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7.xml"/><Relationship Id="rId31" Type="http://schemas.openxmlformats.org/officeDocument/2006/relationships/footer" Target="footer1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footer" Target="footer12.xml"/><Relationship Id="rId30" Type="http://schemas.openxmlformats.org/officeDocument/2006/relationships/header" Target="header10.xml"/><Relationship Id="rId35" Type="http://schemas.openxmlformats.org/officeDocument/2006/relationships/footer" Target="footer17.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149001</Words>
  <Characters>849311</Characters>
  <Application>Microsoft Office Word</Application>
  <DocSecurity>0</DocSecurity>
  <Lines>7077</Lines>
  <Paragraphs>1992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996320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SFC 2014</dc:creator>
  <cp:lastModifiedBy>Janika Gregorič Zečevič</cp:lastModifiedBy>
  <cp:revision>2</cp:revision>
  <dcterms:created xsi:type="dcterms:W3CDTF">2018-03-05T14:19:00Z</dcterms:created>
  <dcterms:modified xsi:type="dcterms:W3CDTF">2018-03-05T14:19:00Z</dcterms:modified>
</cp:coreProperties>
</file>