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E4216" w14:textId="6B9453D5" w:rsidR="00FE2C28" w:rsidRPr="00E154BC" w:rsidRDefault="00FE2C28" w:rsidP="00E154BC">
      <w:pPr>
        <w:pStyle w:val="Brezrazmikov"/>
        <w:spacing w:line="276" w:lineRule="auto"/>
        <w:ind w:left="1416" w:firstLine="708"/>
        <w:jc w:val="both"/>
        <w:rPr>
          <w:rFonts w:ascii="Arial" w:hAnsi="Arial" w:cs="Arial"/>
          <w:b/>
          <w:i/>
          <w:sz w:val="20"/>
          <w:szCs w:val="20"/>
        </w:rPr>
      </w:pPr>
      <w:r w:rsidRPr="00E154BC">
        <w:rPr>
          <w:rFonts w:ascii="Arial" w:hAnsi="Arial" w:cs="Arial"/>
          <w:b/>
          <w:sz w:val="20"/>
          <w:szCs w:val="20"/>
        </w:rPr>
        <w:tab/>
      </w:r>
      <w:r w:rsidRPr="00E154BC">
        <w:rPr>
          <w:rFonts w:ascii="Arial" w:hAnsi="Arial" w:cs="Arial"/>
          <w:b/>
          <w:sz w:val="20"/>
          <w:szCs w:val="20"/>
        </w:rPr>
        <w:tab/>
      </w:r>
      <w:r w:rsidRPr="00E154BC">
        <w:rPr>
          <w:rFonts w:ascii="Arial" w:hAnsi="Arial" w:cs="Arial"/>
          <w:b/>
          <w:sz w:val="20"/>
          <w:szCs w:val="20"/>
        </w:rPr>
        <w:tab/>
      </w:r>
      <w:r w:rsidRPr="00E154BC">
        <w:rPr>
          <w:rFonts w:ascii="Arial" w:hAnsi="Arial" w:cs="Arial"/>
          <w:b/>
          <w:sz w:val="20"/>
          <w:szCs w:val="20"/>
        </w:rPr>
        <w:tab/>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p>
    <w:p w14:paraId="6D100DD8" w14:textId="4C9623CB" w:rsidR="0060516E" w:rsidRPr="00AD2F7D" w:rsidRDefault="0060516E" w:rsidP="0060516E">
      <w:pPr>
        <w:pStyle w:val="Brezrazmikov"/>
        <w:spacing w:line="276" w:lineRule="auto"/>
        <w:jc w:val="both"/>
        <w:rPr>
          <w:rFonts w:ascii="Arial" w:eastAsia="Times New Roman" w:hAnsi="Arial" w:cs="Arial"/>
          <w:sz w:val="32"/>
          <w:szCs w:val="32"/>
          <w:lang w:eastAsia="sl-SI"/>
        </w:rPr>
      </w:pPr>
      <w:r w:rsidRPr="00AD2F7D">
        <w:rPr>
          <w:rFonts w:ascii="Arial" w:hAnsi="Arial" w:cs="Arial"/>
          <w:b/>
          <w:sz w:val="32"/>
          <w:szCs w:val="32"/>
        </w:rPr>
        <w:t>Ozemeljski pristop</w:t>
      </w:r>
      <w:r w:rsidR="00BA52D4">
        <w:rPr>
          <w:rFonts w:ascii="Arial" w:hAnsi="Arial" w:cs="Arial"/>
          <w:b/>
          <w:sz w:val="32"/>
          <w:szCs w:val="32"/>
        </w:rPr>
        <w:t>i</w:t>
      </w:r>
      <w:r w:rsidRPr="00AD2F7D">
        <w:rPr>
          <w:rFonts w:ascii="Arial" w:hAnsi="Arial" w:cs="Arial"/>
          <w:b/>
          <w:sz w:val="32"/>
          <w:szCs w:val="32"/>
        </w:rPr>
        <w:t xml:space="preserve"> pri financiranju </w:t>
      </w:r>
      <w:r w:rsidR="00AD2F7D" w:rsidRPr="00AD2F7D">
        <w:rPr>
          <w:rFonts w:ascii="Arial" w:hAnsi="Arial" w:cs="Arial"/>
          <w:b/>
          <w:sz w:val="32"/>
          <w:szCs w:val="32"/>
        </w:rPr>
        <w:t>razvojnih</w:t>
      </w:r>
      <w:r w:rsidR="00BA52D4">
        <w:rPr>
          <w:rFonts w:ascii="Arial" w:hAnsi="Arial" w:cs="Arial"/>
          <w:b/>
          <w:sz w:val="32"/>
          <w:szCs w:val="32"/>
        </w:rPr>
        <w:t xml:space="preserve"> izzivov in</w:t>
      </w:r>
      <w:r w:rsidR="00AD2F7D" w:rsidRPr="00AD2F7D">
        <w:rPr>
          <w:rFonts w:ascii="Arial" w:hAnsi="Arial" w:cs="Arial"/>
          <w:b/>
          <w:sz w:val="32"/>
          <w:szCs w:val="32"/>
        </w:rPr>
        <w:t xml:space="preserve"> priložnosti funkcionalnih območij </w:t>
      </w:r>
      <w:r w:rsidRPr="00AD2F7D">
        <w:rPr>
          <w:rFonts w:ascii="Arial" w:hAnsi="Arial" w:cs="Arial"/>
          <w:b/>
          <w:sz w:val="32"/>
          <w:szCs w:val="32"/>
        </w:rPr>
        <w:t>iz evropskih politik/skladov</w:t>
      </w:r>
    </w:p>
    <w:p w14:paraId="33B2004A" w14:textId="77777777" w:rsidR="00D73F5A" w:rsidRDefault="00D73F5A" w:rsidP="00262D2E">
      <w:pPr>
        <w:pStyle w:val="Brezrazmikov"/>
        <w:spacing w:line="276" w:lineRule="auto"/>
        <w:jc w:val="both"/>
        <w:rPr>
          <w:rFonts w:ascii="Arial" w:eastAsia="Times New Roman" w:hAnsi="Arial" w:cs="Arial"/>
          <w:sz w:val="20"/>
          <w:szCs w:val="20"/>
          <w:lang w:eastAsia="sl-SI"/>
        </w:rPr>
      </w:pPr>
    </w:p>
    <w:p w14:paraId="473B4FC1" w14:textId="25BF9DD2" w:rsidR="00D73F5A" w:rsidRDefault="00D73F5A" w:rsidP="00262D2E">
      <w:pPr>
        <w:pStyle w:val="Brezrazmikov"/>
        <w:spacing w:line="276" w:lineRule="auto"/>
        <w:jc w:val="both"/>
        <w:rPr>
          <w:rFonts w:ascii="Arial" w:eastAsia="Times New Roman" w:hAnsi="Arial" w:cs="Arial"/>
          <w:sz w:val="20"/>
          <w:szCs w:val="20"/>
          <w:lang w:eastAsia="sl-SI"/>
        </w:rPr>
      </w:pPr>
    </w:p>
    <w:p w14:paraId="431658BB" w14:textId="1A7ABF2E" w:rsidR="00607ECF" w:rsidRDefault="00607ECF" w:rsidP="00262D2E">
      <w:pPr>
        <w:pStyle w:val="Brezrazmikov"/>
        <w:spacing w:line="276" w:lineRule="auto"/>
        <w:jc w:val="both"/>
        <w:rPr>
          <w:rFonts w:ascii="Arial" w:eastAsia="Times New Roman" w:hAnsi="Arial" w:cs="Arial"/>
          <w:sz w:val="20"/>
          <w:szCs w:val="20"/>
          <w:lang w:eastAsia="sl-SI"/>
        </w:rPr>
      </w:pPr>
    </w:p>
    <w:p w14:paraId="56585A69" w14:textId="77777777" w:rsidR="00607ECF" w:rsidRDefault="00607ECF" w:rsidP="00262D2E">
      <w:pPr>
        <w:pStyle w:val="Brezrazmikov"/>
        <w:spacing w:line="276" w:lineRule="auto"/>
        <w:jc w:val="both"/>
        <w:rPr>
          <w:rFonts w:ascii="Arial" w:eastAsia="Times New Roman" w:hAnsi="Arial" w:cs="Arial"/>
          <w:sz w:val="20"/>
          <w:szCs w:val="20"/>
          <w:lang w:eastAsia="sl-SI"/>
        </w:rPr>
      </w:pPr>
    </w:p>
    <w:p w14:paraId="30BA2048" w14:textId="4D7FEF01" w:rsidR="00BA52D4" w:rsidRDefault="00AD2F7D" w:rsidP="00262D2E">
      <w:pPr>
        <w:pStyle w:val="Brezrazmikov"/>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Ozemeljski pristop</w:t>
      </w:r>
      <w:r w:rsidR="00BA52D4">
        <w:rPr>
          <w:rFonts w:ascii="Arial" w:eastAsia="Times New Roman" w:hAnsi="Arial" w:cs="Arial"/>
          <w:sz w:val="20"/>
          <w:szCs w:val="20"/>
          <w:lang w:eastAsia="sl-SI"/>
        </w:rPr>
        <w:t>i</w:t>
      </w:r>
      <w:r>
        <w:rPr>
          <w:rFonts w:ascii="Arial" w:eastAsia="Times New Roman" w:hAnsi="Arial" w:cs="Arial"/>
          <w:sz w:val="20"/>
          <w:szCs w:val="20"/>
          <w:lang w:eastAsia="sl-SI"/>
        </w:rPr>
        <w:t xml:space="preserve"> pri financiranju iz evropskih skladov </w:t>
      </w:r>
      <w:r w:rsidR="00BA52D4">
        <w:rPr>
          <w:rFonts w:ascii="Arial" w:eastAsia="Times New Roman" w:hAnsi="Arial" w:cs="Arial"/>
          <w:sz w:val="20"/>
          <w:szCs w:val="20"/>
          <w:lang w:eastAsia="sl-SI"/>
        </w:rPr>
        <w:t>pomenijo uporabo posebnega pristopa pri naslavljanju razvojnih izzivov in priložnosti na posameznih funkcionalno smiselno zaokroženih območjih, ki ne sovpadajo nujno z upravnimi mejami na ravni kategorizacije po nomenklaturah NUTS. Uporabljajo se smiselno tam, kjer je z vključevanjem partnerjev in akterjev na nižjih ravneh (regionalno, lokalno) pričakovati učinkovitejše in uspešnejše naslavljanje specifičnih razvojnih izzivov in priložnosti.</w:t>
      </w:r>
    </w:p>
    <w:p w14:paraId="4000C591" w14:textId="1632073E" w:rsidR="009221B5" w:rsidRDefault="009221B5" w:rsidP="00262D2E">
      <w:pPr>
        <w:pStyle w:val="Brezrazmikov"/>
        <w:spacing w:line="276" w:lineRule="auto"/>
        <w:jc w:val="both"/>
        <w:rPr>
          <w:rFonts w:ascii="Arial" w:eastAsia="Times New Roman" w:hAnsi="Arial" w:cs="Arial"/>
          <w:sz w:val="20"/>
          <w:szCs w:val="20"/>
          <w:lang w:eastAsia="sl-SI"/>
        </w:rPr>
      </w:pPr>
    </w:p>
    <w:p w14:paraId="184C8AA6" w14:textId="0C20274C" w:rsidR="009221B5" w:rsidRPr="009221B5" w:rsidRDefault="009221B5" w:rsidP="00262D2E">
      <w:pPr>
        <w:pStyle w:val="Brezrazmikov"/>
        <w:spacing w:line="276" w:lineRule="auto"/>
        <w:jc w:val="both"/>
        <w:rPr>
          <w:rFonts w:ascii="Arial" w:eastAsia="Times New Roman" w:hAnsi="Arial" w:cs="Arial"/>
          <w:b/>
          <w:sz w:val="20"/>
          <w:szCs w:val="20"/>
          <w:lang w:eastAsia="sl-SI"/>
        </w:rPr>
      </w:pPr>
      <w:r w:rsidRPr="009221B5">
        <w:rPr>
          <w:rFonts w:ascii="Arial" w:eastAsia="Times New Roman" w:hAnsi="Arial" w:cs="Arial"/>
          <w:b/>
          <w:sz w:val="20"/>
          <w:szCs w:val="20"/>
          <w:lang w:eastAsia="sl-SI"/>
        </w:rPr>
        <w:t>Utemeljitev</w:t>
      </w:r>
    </w:p>
    <w:p w14:paraId="489052CB" w14:textId="02FD2350" w:rsidR="009221B5" w:rsidRDefault="009221B5" w:rsidP="00262D2E">
      <w:pPr>
        <w:pStyle w:val="Brezrazmikov"/>
        <w:spacing w:line="276" w:lineRule="auto"/>
        <w:jc w:val="both"/>
        <w:rPr>
          <w:rFonts w:ascii="Arial" w:eastAsia="Times New Roman" w:hAnsi="Arial" w:cs="Arial"/>
          <w:sz w:val="20"/>
          <w:szCs w:val="20"/>
          <w:lang w:eastAsia="sl-SI"/>
        </w:rPr>
      </w:pPr>
    </w:p>
    <w:p w14:paraId="444070FB" w14:textId="3B75653C" w:rsidR="009221B5" w:rsidRDefault="009221B5" w:rsidP="00262D2E">
      <w:pPr>
        <w:pStyle w:val="Brezrazmikov"/>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Kazalnik IRO (Indeks razvojne ogroženosti)</w:t>
      </w:r>
      <w:r w:rsidRPr="009221B5">
        <w:rPr>
          <w:rFonts w:ascii="Arial" w:eastAsia="Times New Roman" w:hAnsi="Arial" w:cs="Arial"/>
          <w:sz w:val="20"/>
          <w:szCs w:val="20"/>
          <w:lang w:eastAsia="sl-SI"/>
        </w:rPr>
        <w:t xml:space="preserve"> za leto 2019 kaže, da po razvojni ogroženosti oziroma razvitosti izstopata predvsem dve regiji, razlike med preostalimi regijami pa so manjše. Osrednjeslovenska regija najbolj izstopa v pozitivno smer in ima za polovico manjšo vrednost IRO2 od slovenskega povprečja. Le v treh regijah, osrednjeslovenski, gorenjski in jugovzhodni Sloveniji, IRO ne presega slovenskega povprečja. Pomurska regija najbolj izstopa v negativno smer in za več kot dve tretjini presega slovensko povprečje. Razlike med preostalimi regijami so precej manjše. Koeficient variacije, ki kaže odstopanje od povprečja, znaša 25,7 %. Če bi iz obdelave izvzeli obe skrajni regiji, bi bilo razmerje med novima skrajnima regijama precej manjše (1  :  1,9), koeficient variacije pa bi znašal 20 %. Izboljšanje kazalnikov IRO med letoma 2014 in 2019 večinoma ni zmanjšalo razkoraka regij do</w:t>
      </w:r>
      <w:r>
        <w:rPr>
          <w:rFonts w:ascii="Arial" w:eastAsia="Times New Roman" w:hAnsi="Arial" w:cs="Arial"/>
          <w:sz w:val="20"/>
          <w:szCs w:val="20"/>
          <w:lang w:eastAsia="sl-SI"/>
        </w:rPr>
        <w:t xml:space="preserve"> </w:t>
      </w:r>
      <w:r w:rsidRPr="009221B5">
        <w:rPr>
          <w:rFonts w:ascii="Arial" w:eastAsia="Times New Roman" w:hAnsi="Arial" w:cs="Arial"/>
          <w:sz w:val="20"/>
          <w:szCs w:val="20"/>
          <w:lang w:eastAsia="sl-SI"/>
        </w:rPr>
        <w:t>slovenskega povprečja. V večini regij so se vrednosti kazalnikov, ki sestavljajo IRO (Pečar, 2018), izboljšale, najbolj v osrednjeslovenski, zaradi česar se je povečal razkorak preostalih regij do osrednjeslovenske in tudi do slovenskega povprečja. Razmerje med skrajnima regijama, ki sta v letu 2019 še vedno isti kot leta 2014, se je poslabšalo z 1  :  2,7 na 1 : 3,5, koeficient variacije pa se je povečal za okoli 2 o. t. Čeprav je tudi pomurska regija napredovala pri nekaterih kazalnikih (predvsem pri kazalnikih razvitosti), to ni zadoščalo za zmanjšanje zaostanka za osrednjeslovensko regijo. Na lestvici vseh regij je prišlo le do majhnih sprememb, največjo je opaziti pri podravski regiji, ki je svoj rang poslabšala za dve mesti. Primerjava IRO med letoma 2014 in 2019 nakazuje, da se hitrim gospodarskim spremembam lažje prilagajajo bolj razvite regije. Po krizi 2009–2013 se namreč gospodarske razmere hitreje izboljšujejo v slednjih, s tem pa ponovno naraščajo razlike med regijami.</w:t>
      </w:r>
      <w:r>
        <w:rPr>
          <w:rStyle w:val="Sprotnaopomba-sklic"/>
          <w:rFonts w:ascii="Arial" w:eastAsia="Times New Roman" w:hAnsi="Arial" w:cs="Arial"/>
          <w:sz w:val="20"/>
          <w:szCs w:val="20"/>
          <w:lang w:eastAsia="sl-SI"/>
        </w:rPr>
        <w:footnoteReference w:id="1"/>
      </w:r>
    </w:p>
    <w:p w14:paraId="21B98D22" w14:textId="1139ED3E" w:rsidR="009221B5" w:rsidRDefault="009221B5" w:rsidP="00262D2E">
      <w:pPr>
        <w:pStyle w:val="Brezrazmikov"/>
        <w:spacing w:line="276" w:lineRule="auto"/>
        <w:jc w:val="both"/>
        <w:rPr>
          <w:rFonts w:ascii="Arial" w:eastAsia="Times New Roman" w:hAnsi="Arial" w:cs="Arial"/>
          <w:sz w:val="20"/>
          <w:szCs w:val="20"/>
          <w:lang w:eastAsia="sl-SI"/>
        </w:rPr>
      </w:pPr>
    </w:p>
    <w:p w14:paraId="764F0F0E" w14:textId="4098F7C5" w:rsidR="009221B5" w:rsidRDefault="00953254" w:rsidP="00262D2E">
      <w:pPr>
        <w:pStyle w:val="Brezrazmikov"/>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Iz navedenega izhaja, da obstajajo sorazmerno velike razlike med posameznimi regijami na ravni NUTS III v sklopu obeh kohezijskih regij, zaradi česar Slovenija ocenjuje, da je uporaba ozemeljskih pristopov smiselna na ravni NUTS III in nižje.  </w:t>
      </w:r>
    </w:p>
    <w:p w14:paraId="3E808C05" w14:textId="77777777" w:rsidR="00BA52D4" w:rsidRDefault="00BA52D4" w:rsidP="00262D2E">
      <w:pPr>
        <w:pStyle w:val="Brezrazmikov"/>
        <w:spacing w:line="276" w:lineRule="auto"/>
        <w:jc w:val="both"/>
        <w:rPr>
          <w:rFonts w:ascii="Arial" w:eastAsia="Times New Roman" w:hAnsi="Arial" w:cs="Arial"/>
          <w:sz w:val="20"/>
          <w:szCs w:val="20"/>
          <w:lang w:eastAsia="sl-SI"/>
        </w:rPr>
      </w:pPr>
    </w:p>
    <w:p w14:paraId="650C4315" w14:textId="78058916" w:rsidR="009659BF" w:rsidRPr="009659BF" w:rsidRDefault="009659BF" w:rsidP="009659BF">
      <w:pPr>
        <w:pStyle w:val="Brezrazmikov"/>
        <w:shd w:val="clear" w:color="auto" w:fill="FFFFFF"/>
        <w:jc w:val="both"/>
        <w:rPr>
          <w:rFonts w:ascii="Arial" w:hAnsi="Arial" w:cs="Arial"/>
          <w:sz w:val="20"/>
          <w:szCs w:val="20"/>
        </w:rPr>
      </w:pPr>
      <w:r>
        <w:rPr>
          <w:rFonts w:ascii="Arial" w:hAnsi="Arial" w:cs="Arial"/>
          <w:b/>
          <w:sz w:val="20"/>
          <w:szCs w:val="20"/>
          <w:u w:val="single"/>
        </w:rPr>
        <w:t>V okviru k</w:t>
      </w:r>
      <w:r w:rsidR="0060516E" w:rsidRPr="006E671A">
        <w:rPr>
          <w:rFonts w:ascii="Arial" w:hAnsi="Arial" w:cs="Arial"/>
          <w:b/>
          <w:sz w:val="20"/>
          <w:szCs w:val="20"/>
          <w:u w:val="single"/>
        </w:rPr>
        <w:t>ohezijsk</w:t>
      </w:r>
      <w:r>
        <w:rPr>
          <w:rFonts w:ascii="Arial" w:hAnsi="Arial" w:cs="Arial"/>
          <w:b/>
          <w:sz w:val="20"/>
          <w:szCs w:val="20"/>
          <w:u w:val="single"/>
        </w:rPr>
        <w:t>e</w:t>
      </w:r>
      <w:r w:rsidR="0060516E" w:rsidRPr="006E671A">
        <w:rPr>
          <w:rFonts w:ascii="Arial" w:hAnsi="Arial" w:cs="Arial"/>
          <w:b/>
          <w:sz w:val="20"/>
          <w:szCs w:val="20"/>
          <w:u w:val="single"/>
        </w:rPr>
        <w:t xml:space="preserve"> politik</w:t>
      </w:r>
      <w:r>
        <w:rPr>
          <w:rFonts w:ascii="Arial" w:hAnsi="Arial" w:cs="Arial"/>
          <w:b/>
          <w:sz w:val="20"/>
          <w:szCs w:val="20"/>
          <w:u w:val="single"/>
        </w:rPr>
        <w:t>e</w:t>
      </w:r>
      <w:r w:rsidR="0060516E" w:rsidRPr="006E671A">
        <w:rPr>
          <w:rFonts w:ascii="Arial" w:hAnsi="Arial" w:cs="Arial"/>
          <w:b/>
          <w:sz w:val="20"/>
          <w:szCs w:val="20"/>
          <w:u w:val="single"/>
        </w:rPr>
        <w:t xml:space="preserve"> (EKP)</w:t>
      </w:r>
      <w:r w:rsidR="0060516E" w:rsidRPr="003E776E">
        <w:rPr>
          <w:rFonts w:ascii="Arial" w:hAnsi="Arial" w:cs="Arial"/>
          <w:sz w:val="20"/>
          <w:szCs w:val="20"/>
        </w:rPr>
        <w:t xml:space="preserve"> v obdobju 2021 – 2027</w:t>
      </w:r>
      <w:r>
        <w:rPr>
          <w:rFonts w:ascii="Arial" w:hAnsi="Arial" w:cs="Arial"/>
          <w:sz w:val="20"/>
          <w:szCs w:val="20"/>
        </w:rPr>
        <w:t xml:space="preserve"> je predvideno, da lahko d</w:t>
      </w:r>
      <w:r w:rsidRPr="009659BF">
        <w:rPr>
          <w:rFonts w:ascii="Arial" w:hAnsi="Arial" w:cs="Arial"/>
          <w:sz w:val="20"/>
          <w:szCs w:val="20"/>
        </w:rPr>
        <w:t>ržava članica podpira celosten teritorialni razvoj prek teritorialnih in lokalnih razvojnih strategij v kateri koli od naslednjih oblik:</w:t>
      </w:r>
    </w:p>
    <w:p w14:paraId="324FFAB7" w14:textId="7C368855" w:rsidR="009659BF" w:rsidRPr="009659BF" w:rsidRDefault="009659BF" w:rsidP="00641BA4">
      <w:pPr>
        <w:pStyle w:val="Brezrazmikov"/>
        <w:numPr>
          <w:ilvl w:val="0"/>
          <w:numId w:val="40"/>
        </w:numPr>
        <w:shd w:val="clear" w:color="auto" w:fill="FFFFFF"/>
        <w:jc w:val="both"/>
        <w:rPr>
          <w:rFonts w:ascii="Arial" w:hAnsi="Arial" w:cs="Arial"/>
          <w:sz w:val="20"/>
          <w:szCs w:val="20"/>
        </w:rPr>
      </w:pPr>
      <w:r>
        <w:rPr>
          <w:rFonts w:ascii="Arial" w:hAnsi="Arial" w:cs="Arial"/>
          <w:sz w:val="20"/>
          <w:szCs w:val="20"/>
        </w:rPr>
        <w:t>celostne teritorialne naložbe</w:t>
      </w:r>
      <w:r w:rsidR="00AD597E">
        <w:rPr>
          <w:rFonts w:ascii="Arial" w:hAnsi="Arial" w:cs="Arial"/>
          <w:sz w:val="20"/>
          <w:szCs w:val="20"/>
        </w:rPr>
        <w:t xml:space="preserve"> (CTN)</w:t>
      </w:r>
      <w:r>
        <w:rPr>
          <w:rFonts w:ascii="Arial" w:hAnsi="Arial" w:cs="Arial"/>
          <w:sz w:val="20"/>
          <w:szCs w:val="20"/>
        </w:rPr>
        <w:t>,</w:t>
      </w:r>
    </w:p>
    <w:p w14:paraId="7B26DDE5" w14:textId="4C43EF6D" w:rsidR="009659BF" w:rsidRDefault="009659BF" w:rsidP="00641BA4">
      <w:pPr>
        <w:pStyle w:val="Brezrazmikov"/>
        <w:numPr>
          <w:ilvl w:val="0"/>
          <w:numId w:val="40"/>
        </w:numPr>
        <w:shd w:val="clear" w:color="auto" w:fill="FFFFFF"/>
        <w:jc w:val="both"/>
        <w:rPr>
          <w:rFonts w:ascii="Arial" w:hAnsi="Arial" w:cs="Arial"/>
          <w:sz w:val="20"/>
          <w:szCs w:val="20"/>
        </w:rPr>
      </w:pPr>
      <w:r w:rsidRPr="009659BF">
        <w:rPr>
          <w:rFonts w:ascii="Arial" w:hAnsi="Arial" w:cs="Arial"/>
          <w:sz w:val="20"/>
          <w:szCs w:val="20"/>
        </w:rPr>
        <w:t>lokalni razvoj, ki ga vodi skupnost</w:t>
      </w:r>
      <w:r w:rsidR="00AD597E">
        <w:rPr>
          <w:rFonts w:ascii="Arial" w:hAnsi="Arial" w:cs="Arial"/>
          <w:sz w:val="20"/>
          <w:szCs w:val="20"/>
        </w:rPr>
        <w:t xml:space="preserve"> (CLLD)</w:t>
      </w:r>
      <w:r>
        <w:rPr>
          <w:rFonts w:ascii="Arial" w:hAnsi="Arial" w:cs="Arial"/>
          <w:sz w:val="20"/>
          <w:szCs w:val="20"/>
        </w:rPr>
        <w:t>,</w:t>
      </w:r>
    </w:p>
    <w:p w14:paraId="1355CFE0" w14:textId="2700C0C9" w:rsidR="009659BF" w:rsidRDefault="009659BF" w:rsidP="00641BA4">
      <w:pPr>
        <w:pStyle w:val="Brezrazmikov"/>
        <w:numPr>
          <w:ilvl w:val="0"/>
          <w:numId w:val="40"/>
        </w:numPr>
        <w:shd w:val="clear" w:color="auto" w:fill="FFFFFF"/>
        <w:spacing w:line="276" w:lineRule="auto"/>
        <w:jc w:val="both"/>
        <w:rPr>
          <w:rFonts w:ascii="Arial" w:hAnsi="Arial" w:cs="Arial"/>
          <w:sz w:val="20"/>
          <w:szCs w:val="20"/>
        </w:rPr>
      </w:pPr>
      <w:r w:rsidRPr="009659BF">
        <w:rPr>
          <w:rFonts w:ascii="Arial" w:hAnsi="Arial" w:cs="Arial"/>
          <w:sz w:val="20"/>
          <w:szCs w:val="20"/>
        </w:rPr>
        <w:t>drugo teritorialno orodje, ki podpira pobude</w:t>
      </w:r>
      <w:r w:rsidR="00AD597E">
        <w:rPr>
          <w:rFonts w:ascii="Arial" w:hAnsi="Arial" w:cs="Arial"/>
          <w:sz w:val="20"/>
          <w:szCs w:val="20"/>
        </w:rPr>
        <w:t xml:space="preserve"> za naslavljanje ozemelj, oblikovane s strani posamezne države članice</w:t>
      </w:r>
      <w:r w:rsidRPr="009659BF">
        <w:rPr>
          <w:rFonts w:ascii="Arial" w:hAnsi="Arial" w:cs="Arial"/>
          <w:sz w:val="20"/>
          <w:szCs w:val="20"/>
        </w:rPr>
        <w:t>.</w:t>
      </w:r>
    </w:p>
    <w:p w14:paraId="2BEAF4E8" w14:textId="77777777" w:rsidR="009659BF" w:rsidRDefault="009659BF" w:rsidP="00641BA4">
      <w:pPr>
        <w:pStyle w:val="Brezrazmikov"/>
        <w:shd w:val="clear" w:color="auto" w:fill="FFFFFF"/>
        <w:spacing w:line="276" w:lineRule="auto"/>
        <w:ind w:left="720"/>
        <w:jc w:val="both"/>
        <w:rPr>
          <w:rFonts w:ascii="Arial" w:hAnsi="Arial" w:cs="Arial"/>
          <w:sz w:val="20"/>
          <w:szCs w:val="20"/>
        </w:rPr>
      </w:pPr>
    </w:p>
    <w:p w14:paraId="0061D907" w14:textId="77F80CF5" w:rsidR="00705415" w:rsidRDefault="009659BF">
      <w:pPr>
        <w:pStyle w:val="Brezrazmikov"/>
        <w:shd w:val="clear" w:color="auto" w:fill="FFFFFF"/>
        <w:spacing w:line="276" w:lineRule="auto"/>
        <w:jc w:val="both"/>
        <w:rPr>
          <w:rFonts w:ascii="Arial" w:hAnsi="Arial" w:cs="Arial"/>
          <w:sz w:val="20"/>
          <w:szCs w:val="20"/>
        </w:rPr>
      </w:pPr>
      <w:r>
        <w:rPr>
          <w:rFonts w:ascii="Arial" w:hAnsi="Arial" w:cs="Arial"/>
          <w:sz w:val="20"/>
          <w:szCs w:val="20"/>
        </w:rPr>
        <w:t xml:space="preserve">Predvidoma se bo v </w:t>
      </w:r>
      <w:r w:rsidR="00EA6C85">
        <w:rPr>
          <w:rFonts w:ascii="Arial" w:hAnsi="Arial" w:cs="Arial"/>
          <w:sz w:val="20"/>
          <w:szCs w:val="20"/>
        </w:rPr>
        <w:t xml:space="preserve">Sloveniji celostni teritorialni razvoj izvajal </w:t>
      </w:r>
      <w:r w:rsidR="00705415">
        <w:rPr>
          <w:rFonts w:ascii="Arial" w:hAnsi="Arial" w:cs="Arial"/>
          <w:sz w:val="20"/>
          <w:szCs w:val="20"/>
        </w:rPr>
        <w:t>na področjih:</w:t>
      </w:r>
    </w:p>
    <w:p w14:paraId="07C4C17D" w14:textId="1A18ED04" w:rsidR="00AD597E" w:rsidRDefault="00705415" w:rsidP="006E671A">
      <w:pPr>
        <w:pStyle w:val="Brezrazmikov"/>
        <w:shd w:val="clear" w:color="auto" w:fill="FFFFFF"/>
        <w:spacing w:line="276" w:lineRule="auto"/>
        <w:jc w:val="both"/>
        <w:rPr>
          <w:rFonts w:ascii="Arial" w:hAnsi="Arial" w:cs="Arial"/>
          <w:sz w:val="20"/>
          <w:szCs w:val="20"/>
        </w:rPr>
      </w:pPr>
      <w:r>
        <w:rPr>
          <w:rFonts w:ascii="Arial" w:hAnsi="Arial" w:cs="Arial"/>
          <w:b/>
          <w:sz w:val="20"/>
          <w:szCs w:val="20"/>
        </w:rPr>
        <w:t>-</w:t>
      </w:r>
      <w:r>
        <w:rPr>
          <w:rFonts w:ascii="Arial" w:hAnsi="Arial" w:cs="Arial"/>
          <w:sz w:val="20"/>
          <w:szCs w:val="20"/>
        </w:rPr>
        <w:t xml:space="preserve"> urbanega razvoja</w:t>
      </w:r>
      <w:r w:rsidR="00AD597E">
        <w:rPr>
          <w:rFonts w:ascii="Arial" w:hAnsi="Arial" w:cs="Arial"/>
          <w:sz w:val="20"/>
          <w:szCs w:val="20"/>
        </w:rPr>
        <w:t xml:space="preserve"> v okviru območja 11 mestnih občin oziroma funkcionalnih območij mestnih </w:t>
      </w:r>
      <w:r w:rsidR="001F269E">
        <w:rPr>
          <w:rFonts w:ascii="Arial" w:hAnsi="Arial" w:cs="Arial"/>
          <w:sz w:val="20"/>
          <w:szCs w:val="20"/>
        </w:rPr>
        <w:t>občin</w:t>
      </w:r>
      <w:r>
        <w:rPr>
          <w:rFonts w:ascii="Arial" w:hAnsi="Arial" w:cs="Arial"/>
          <w:sz w:val="20"/>
          <w:szCs w:val="20"/>
        </w:rPr>
        <w:t>, za katerega bo namenjenih vsaj 6% sredstev ESRR v skladu z evropskimi uredbami</w:t>
      </w:r>
      <w:r w:rsidR="009659BF">
        <w:rPr>
          <w:rFonts w:ascii="Arial" w:hAnsi="Arial" w:cs="Arial"/>
          <w:sz w:val="20"/>
          <w:szCs w:val="20"/>
        </w:rPr>
        <w:t>,</w:t>
      </w:r>
      <w:r w:rsidR="00AD597E">
        <w:rPr>
          <w:rFonts w:ascii="Arial" w:hAnsi="Arial" w:cs="Arial"/>
          <w:sz w:val="20"/>
          <w:szCs w:val="20"/>
        </w:rPr>
        <w:t xml:space="preserve"> podprtega v obliki celotnih teritorialnih naložb (CTN</w:t>
      </w:r>
      <w:r w:rsidR="001F269E">
        <w:rPr>
          <w:rFonts w:ascii="Arial" w:hAnsi="Arial" w:cs="Arial"/>
          <w:sz w:val="20"/>
          <w:szCs w:val="20"/>
        </w:rPr>
        <w:t xml:space="preserve">; </w:t>
      </w:r>
      <w:r w:rsidR="00D07400">
        <w:rPr>
          <w:rFonts w:ascii="Arial" w:hAnsi="Arial" w:cs="Arial"/>
          <w:sz w:val="20"/>
          <w:szCs w:val="20"/>
        </w:rPr>
        <w:t xml:space="preserve">strateška podlaga: </w:t>
      </w:r>
      <w:r w:rsidR="001F269E">
        <w:rPr>
          <w:rFonts w:ascii="Arial" w:hAnsi="Arial" w:cs="Arial"/>
          <w:sz w:val="20"/>
          <w:szCs w:val="20"/>
        </w:rPr>
        <w:t>trajnostna urbana strategija</w:t>
      </w:r>
      <w:r w:rsidR="00AD597E">
        <w:rPr>
          <w:rFonts w:ascii="Arial" w:hAnsi="Arial" w:cs="Arial"/>
          <w:sz w:val="20"/>
          <w:szCs w:val="20"/>
        </w:rPr>
        <w:t xml:space="preserve">) kot </w:t>
      </w:r>
      <w:proofErr w:type="spellStart"/>
      <w:r w:rsidR="00AD597E">
        <w:rPr>
          <w:rFonts w:ascii="Arial" w:hAnsi="Arial" w:cs="Arial"/>
          <w:sz w:val="20"/>
          <w:szCs w:val="20"/>
        </w:rPr>
        <w:t>večnivojskega</w:t>
      </w:r>
      <w:proofErr w:type="spellEnd"/>
      <w:r w:rsidR="00AD597E">
        <w:rPr>
          <w:rFonts w:ascii="Arial" w:hAnsi="Arial" w:cs="Arial"/>
          <w:sz w:val="20"/>
          <w:szCs w:val="20"/>
        </w:rPr>
        <w:t xml:space="preserve"> pristopa (kombinacija pristopov od spodaj navzgor in od zgoraj navzdol);</w:t>
      </w:r>
    </w:p>
    <w:p w14:paraId="213AA796" w14:textId="15A597F7" w:rsidR="00991C04" w:rsidRDefault="00AD597E" w:rsidP="006E671A">
      <w:pPr>
        <w:pStyle w:val="Brezrazmikov"/>
        <w:shd w:val="clear" w:color="auto" w:fill="FFFFFF"/>
        <w:spacing w:line="276" w:lineRule="auto"/>
        <w:jc w:val="both"/>
        <w:rPr>
          <w:rFonts w:ascii="Arial" w:hAnsi="Arial" w:cs="Arial"/>
          <w:sz w:val="20"/>
          <w:szCs w:val="20"/>
        </w:rPr>
      </w:pPr>
      <w:r>
        <w:rPr>
          <w:rFonts w:ascii="Arial" w:hAnsi="Arial" w:cs="Arial"/>
          <w:sz w:val="20"/>
          <w:szCs w:val="20"/>
        </w:rPr>
        <w:t>- lokalnega razvoja</w:t>
      </w:r>
      <w:r w:rsidR="001F269E">
        <w:rPr>
          <w:rFonts w:ascii="Arial" w:hAnsi="Arial" w:cs="Arial"/>
          <w:sz w:val="20"/>
          <w:szCs w:val="20"/>
        </w:rPr>
        <w:t xml:space="preserve"> v okviru lokalnih akcijskih skupin na ozemlju celotne države</w:t>
      </w:r>
      <w:r>
        <w:rPr>
          <w:rFonts w:ascii="Arial" w:hAnsi="Arial" w:cs="Arial"/>
          <w:sz w:val="20"/>
          <w:szCs w:val="20"/>
        </w:rPr>
        <w:t>, za katerega bodo namenjena sredstva razvoja podeželja (EKSRP), razvoja pomorstva, akvakulture in ribištva (ESPR), kohezijske politike (ESRR in ESS), podprtega v obliki mehanizma lokalnega razvoja, ki ga vodi skupnost (CLLD</w:t>
      </w:r>
      <w:r w:rsidR="001F269E">
        <w:rPr>
          <w:rFonts w:ascii="Arial" w:hAnsi="Arial" w:cs="Arial"/>
          <w:sz w:val="20"/>
          <w:szCs w:val="20"/>
        </w:rPr>
        <w:t xml:space="preserve">; </w:t>
      </w:r>
      <w:r w:rsidR="00D07400">
        <w:rPr>
          <w:rFonts w:ascii="Arial" w:hAnsi="Arial" w:cs="Arial"/>
          <w:sz w:val="20"/>
          <w:szCs w:val="20"/>
        </w:rPr>
        <w:t xml:space="preserve">strateška podlaga: </w:t>
      </w:r>
      <w:r w:rsidR="001F269E">
        <w:rPr>
          <w:rFonts w:ascii="Arial" w:hAnsi="Arial" w:cs="Arial"/>
          <w:sz w:val="20"/>
          <w:szCs w:val="20"/>
        </w:rPr>
        <w:t>strategija lokalnega razvoja</w:t>
      </w:r>
      <w:r>
        <w:rPr>
          <w:rFonts w:ascii="Arial" w:hAnsi="Arial" w:cs="Arial"/>
          <w:sz w:val="20"/>
          <w:szCs w:val="20"/>
        </w:rPr>
        <w:t>) kot pristopa od spodaj navzgor</w:t>
      </w:r>
      <w:r w:rsidR="001F269E">
        <w:rPr>
          <w:rFonts w:ascii="Arial" w:hAnsi="Arial" w:cs="Arial"/>
          <w:sz w:val="20"/>
          <w:szCs w:val="20"/>
        </w:rPr>
        <w:t>;</w:t>
      </w:r>
      <w:r>
        <w:rPr>
          <w:rFonts w:ascii="Arial" w:hAnsi="Arial" w:cs="Arial"/>
          <w:sz w:val="20"/>
          <w:szCs w:val="20"/>
        </w:rPr>
        <w:t xml:space="preserve"> </w:t>
      </w:r>
    </w:p>
    <w:p w14:paraId="01B4AB53" w14:textId="204D0620" w:rsidR="00991C04" w:rsidRDefault="00991C04" w:rsidP="006E671A">
      <w:pPr>
        <w:pStyle w:val="Brezrazmikov"/>
        <w:shd w:val="clear" w:color="auto" w:fill="FFFFFF"/>
        <w:spacing w:line="276" w:lineRule="auto"/>
        <w:jc w:val="both"/>
        <w:rPr>
          <w:rFonts w:ascii="Arial" w:hAnsi="Arial" w:cs="Arial"/>
          <w:sz w:val="20"/>
          <w:szCs w:val="20"/>
        </w:rPr>
      </w:pPr>
      <w:r>
        <w:rPr>
          <w:rFonts w:ascii="Arial" w:hAnsi="Arial" w:cs="Arial"/>
          <w:sz w:val="20"/>
          <w:szCs w:val="20"/>
        </w:rPr>
        <w:t>- regionalnega razvoja</w:t>
      </w:r>
      <w:r w:rsidR="001F269E">
        <w:rPr>
          <w:rFonts w:ascii="Arial" w:hAnsi="Arial" w:cs="Arial"/>
          <w:sz w:val="20"/>
          <w:szCs w:val="20"/>
        </w:rPr>
        <w:t xml:space="preserve"> v okviru 12 razvojnih regij (NUTS III) oziroma funkcionalnih regij</w:t>
      </w:r>
      <w:r>
        <w:rPr>
          <w:rFonts w:ascii="Arial" w:hAnsi="Arial" w:cs="Arial"/>
          <w:sz w:val="20"/>
          <w:szCs w:val="20"/>
        </w:rPr>
        <w:t xml:space="preserve">, </w:t>
      </w:r>
      <w:r w:rsidR="001F269E">
        <w:rPr>
          <w:rFonts w:ascii="Arial" w:hAnsi="Arial" w:cs="Arial"/>
          <w:sz w:val="20"/>
          <w:szCs w:val="20"/>
        </w:rPr>
        <w:t>za katerega bodo namenjena sredstva ESRR, podprtega v obliki nacionalnega orodja za spodbujanje skladnega regionalnega razvoja (</w:t>
      </w:r>
      <w:r w:rsidR="00D07400">
        <w:rPr>
          <w:rFonts w:ascii="Arial" w:hAnsi="Arial" w:cs="Arial"/>
          <w:sz w:val="20"/>
          <w:szCs w:val="20"/>
        </w:rPr>
        <w:t>SRR; strateška podlaga: regionalni razvojni program</w:t>
      </w:r>
      <w:r w:rsidR="00102EEA" w:rsidRPr="00102EEA">
        <w:rPr>
          <w:rFonts w:ascii="Arial" w:hAnsi="Arial" w:cs="Arial"/>
          <w:sz w:val="20"/>
          <w:szCs w:val="20"/>
        </w:rPr>
        <w:t>)</w:t>
      </w:r>
      <w:r w:rsidR="00102EEA">
        <w:rPr>
          <w:rFonts w:ascii="Arial" w:hAnsi="Arial" w:cs="Arial"/>
          <w:sz w:val="20"/>
          <w:szCs w:val="20"/>
        </w:rPr>
        <w:t>,</w:t>
      </w:r>
      <w:r w:rsidR="00D07400">
        <w:rPr>
          <w:rFonts w:ascii="Arial" w:hAnsi="Arial" w:cs="Arial"/>
          <w:sz w:val="20"/>
          <w:szCs w:val="20"/>
        </w:rPr>
        <w:t xml:space="preserve"> kot </w:t>
      </w:r>
      <w:proofErr w:type="spellStart"/>
      <w:r w:rsidR="00D07400">
        <w:rPr>
          <w:rFonts w:ascii="Arial" w:hAnsi="Arial" w:cs="Arial"/>
          <w:sz w:val="20"/>
          <w:szCs w:val="20"/>
        </w:rPr>
        <w:t>večnivojskega</w:t>
      </w:r>
      <w:proofErr w:type="spellEnd"/>
      <w:r w:rsidR="00D07400">
        <w:rPr>
          <w:rFonts w:ascii="Arial" w:hAnsi="Arial" w:cs="Arial"/>
          <w:sz w:val="20"/>
          <w:szCs w:val="20"/>
        </w:rPr>
        <w:t xml:space="preserve"> pristopa (kombinacija pristopov od zgoraj navzdol in od spodaj navzgor). </w:t>
      </w:r>
    </w:p>
    <w:p w14:paraId="615533E2" w14:textId="77777777" w:rsidR="00D07400" w:rsidRDefault="00D07400" w:rsidP="006E671A">
      <w:pPr>
        <w:pStyle w:val="Brezrazmikov"/>
        <w:shd w:val="clear" w:color="auto" w:fill="FFFFFF"/>
        <w:spacing w:line="276" w:lineRule="auto"/>
        <w:jc w:val="both"/>
        <w:rPr>
          <w:rFonts w:ascii="Arial" w:hAnsi="Arial" w:cs="Arial"/>
          <w:b/>
          <w:sz w:val="20"/>
          <w:szCs w:val="20"/>
          <w:highlight w:val="yellow"/>
        </w:rPr>
      </w:pPr>
    </w:p>
    <w:p w14:paraId="6C7EC73D" w14:textId="0A14AD68" w:rsidR="00504544" w:rsidRDefault="00D07400" w:rsidP="006E671A">
      <w:pPr>
        <w:pStyle w:val="Brezrazmikov"/>
        <w:shd w:val="clear" w:color="auto" w:fill="FFFFFF"/>
        <w:spacing w:line="276" w:lineRule="auto"/>
        <w:jc w:val="both"/>
        <w:rPr>
          <w:rFonts w:ascii="Arial" w:hAnsi="Arial" w:cs="Arial"/>
          <w:sz w:val="20"/>
          <w:szCs w:val="20"/>
        </w:rPr>
      </w:pPr>
      <w:r w:rsidRPr="00D07400">
        <w:rPr>
          <w:rFonts w:ascii="Arial" w:hAnsi="Arial" w:cs="Arial"/>
          <w:sz w:val="20"/>
          <w:szCs w:val="20"/>
        </w:rPr>
        <w:t>Ob tem bo</w:t>
      </w:r>
      <w:r w:rsidR="00946C5E">
        <w:rPr>
          <w:rFonts w:ascii="Arial" w:hAnsi="Arial" w:cs="Arial"/>
          <w:sz w:val="20"/>
          <w:szCs w:val="20"/>
        </w:rPr>
        <w:t>do</w:t>
      </w:r>
      <w:r>
        <w:rPr>
          <w:rFonts w:ascii="Arial" w:hAnsi="Arial" w:cs="Arial"/>
          <w:sz w:val="20"/>
          <w:szCs w:val="20"/>
        </w:rPr>
        <w:t xml:space="preserve"> v okviru</w:t>
      </w:r>
      <w:r w:rsidRPr="00D07400">
        <w:rPr>
          <w:rFonts w:ascii="Arial" w:hAnsi="Arial" w:cs="Arial"/>
          <w:sz w:val="20"/>
          <w:szCs w:val="20"/>
        </w:rPr>
        <w:t xml:space="preserve"> </w:t>
      </w:r>
      <w:r w:rsidR="00705415" w:rsidRPr="00D07400">
        <w:rPr>
          <w:rFonts w:ascii="Arial" w:hAnsi="Arial" w:cs="Arial"/>
          <w:sz w:val="20"/>
          <w:szCs w:val="20"/>
        </w:rPr>
        <w:t xml:space="preserve">zagotavljanja pravičnega prehoda regijam, ki </w:t>
      </w:r>
      <w:r>
        <w:rPr>
          <w:rFonts w:ascii="Arial" w:hAnsi="Arial" w:cs="Arial"/>
          <w:sz w:val="20"/>
          <w:szCs w:val="20"/>
        </w:rPr>
        <w:t xml:space="preserve">so oziroma </w:t>
      </w:r>
      <w:r w:rsidR="00705415" w:rsidRPr="00D07400">
        <w:rPr>
          <w:rFonts w:ascii="Arial" w:hAnsi="Arial" w:cs="Arial"/>
          <w:sz w:val="20"/>
          <w:szCs w:val="20"/>
        </w:rPr>
        <w:t xml:space="preserve">bodo najbolj negativno prizadete zaradi prehoda na nizko- oziroma </w:t>
      </w:r>
      <w:proofErr w:type="spellStart"/>
      <w:r w:rsidR="00705415" w:rsidRPr="00D07400">
        <w:rPr>
          <w:rFonts w:ascii="Arial" w:hAnsi="Arial" w:cs="Arial"/>
          <w:sz w:val="20"/>
          <w:szCs w:val="20"/>
        </w:rPr>
        <w:t>brezogljično</w:t>
      </w:r>
      <w:proofErr w:type="spellEnd"/>
      <w:r w:rsidR="00705415" w:rsidRPr="00D07400">
        <w:rPr>
          <w:rFonts w:ascii="Arial" w:hAnsi="Arial" w:cs="Arial"/>
          <w:sz w:val="20"/>
          <w:szCs w:val="20"/>
        </w:rPr>
        <w:t xml:space="preserve"> družbo</w:t>
      </w:r>
      <w:r w:rsidR="00504544" w:rsidRPr="00D07400">
        <w:rPr>
          <w:rFonts w:ascii="Arial" w:hAnsi="Arial" w:cs="Arial"/>
          <w:sz w:val="20"/>
          <w:szCs w:val="20"/>
        </w:rPr>
        <w:t xml:space="preserve"> (sredstva Sklada za pravičen prehod</w:t>
      </w:r>
      <w:r>
        <w:rPr>
          <w:rFonts w:ascii="Arial" w:hAnsi="Arial" w:cs="Arial"/>
          <w:sz w:val="20"/>
          <w:szCs w:val="20"/>
        </w:rPr>
        <w:t xml:space="preserve">), </w:t>
      </w:r>
      <w:r w:rsidR="00DD0A1C">
        <w:rPr>
          <w:rFonts w:ascii="Arial" w:hAnsi="Arial" w:cs="Arial"/>
          <w:sz w:val="20"/>
          <w:szCs w:val="20"/>
        </w:rPr>
        <w:t>(</w:t>
      </w:r>
      <w:r w:rsidR="007A683B" w:rsidRPr="00D07400">
        <w:rPr>
          <w:rFonts w:ascii="Arial" w:hAnsi="Arial" w:cs="Arial"/>
          <w:sz w:val="20"/>
          <w:szCs w:val="20"/>
        </w:rPr>
        <w:t>v okviru ciljev politik 1, 2, 3, 4</w:t>
      </w:r>
      <w:r w:rsidR="00504544" w:rsidRPr="00D07400">
        <w:rPr>
          <w:rFonts w:ascii="Arial" w:hAnsi="Arial" w:cs="Arial"/>
          <w:sz w:val="20"/>
          <w:szCs w:val="20"/>
        </w:rPr>
        <w:t>)</w:t>
      </w:r>
      <w:r w:rsidR="00096559" w:rsidRPr="00D07400">
        <w:rPr>
          <w:rFonts w:ascii="Arial" w:hAnsi="Arial" w:cs="Arial"/>
          <w:sz w:val="20"/>
          <w:szCs w:val="20"/>
        </w:rPr>
        <w:t>,</w:t>
      </w:r>
      <w:r w:rsidR="00946C5E">
        <w:rPr>
          <w:rFonts w:ascii="Arial" w:hAnsi="Arial" w:cs="Arial"/>
          <w:sz w:val="20"/>
          <w:szCs w:val="20"/>
        </w:rPr>
        <w:t xml:space="preserve"> smiselno uporabljeni prej navedeni pristopi, predvsem v okviru nacionalnega orodja za spodbujanje skladnega regionalnega razvoja (SRR), ki bodo kombinirani s pristopi od zgoraj navzdol (konkretnim regijam prilagojena nacionalna ukrepanja, predvsem na področju spodbujanja za</w:t>
      </w:r>
      <w:r w:rsidR="008F3EE3">
        <w:rPr>
          <w:rFonts w:ascii="Arial" w:hAnsi="Arial" w:cs="Arial"/>
          <w:sz w:val="20"/>
          <w:szCs w:val="20"/>
        </w:rPr>
        <w:t>poslovanja, podjetništva ipd.).</w:t>
      </w:r>
    </w:p>
    <w:p w14:paraId="4F1DCA57" w14:textId="21F0A90B" w:rsidR="008F3EE3" w:rsidRDefault="008F3EE3" w:rsidP="006E671A">
      <w:pPr>
        <w:pStyle w:val="Brezrazmikov"/>
        <w:shd w:val="clear" w:color="auto" w:fill="FFFFFF"/>
        <w:spacing w:line="276" w:lineRule="auto"/>
        <w:jc w:val="both"/>
        <w:rPr>
          <w:rFonts w:ascii="Arial" w:hAnsi="Arial" w:cs="Arial"/>
          <w:sz w:val="20"/>
          <w:szCs w:val="20"/>
        </w:rPr>
      </w:pPr>
    </w:p>
    <w:p w14:paraId="2891C717" w14:textId="324A32F8" w:rsidR="008F3EE3" w:rsidRPr="00D07400" w:rsidRDefault="008F3EE3" w:rsidP="006E671A">
      <w:pPr>
        <w:pStyle w:val="Brezrazmikov"/>
        <w:shd w:val="clear" w:color="auto" w:fill="FFFFFF"/>
        <w:spacing w:line="276" w:lineRule="auto"/>
        <w:jc w:val="both"/>
        <w:rPr>
          <w:rFonts w:ascii="Arial" w:hAnsi="Arial" w:cs="Arial"/>
          <w:sz w:val="20"/>
          <w:szCs w:val="20"/>
        </w:rPr>
      </w:pPr>
      <w:r>
        <w:rPr>
          <w:rFonts w:ascii="Arial" w:hAnsi="Arial" w:cs="Arial"/>
          <w:sz w:val="20"/>
          <w:szCs w:val="20"/>
        </w:rPr>
        <w:t xml:space="preserve">Hkrati se bo </w:t>
      </w:r>
      <w:r w:rsidR="00163DA1">
        <w:rPr>
          <w:rFonts w:ascii="Arial" w:hAnsi="Arial" w:cs="Arial"/>
          <w:sz w:val="20"/>
          <w:szCs w:val="20"/>
        </w:rPr>
        <w:t>v okviru mednarodnega</w:t>
      </w:r>
      <w:r w:rsidR="002A43CC">
        <w:rPr>
          <w:rFonts w:ascii="Arial" w:hAnsi="Arial" w:cs="Arial"/>
          <w:sz w:val="20"/>
          <w:szCs w:val="20"/>
        </w:rPr>
        <w:t xml:space="preserve"> dialoga </w:t>
      </w:r>
      <w:r w:rsidR="00163DA1">
        <w:rPr>
          <w:rFonts w:ascii="Arial" w:hAnsi="Arial" w:cs="Arial"/>
          <w:sz w:val="20"/>
          <w:szCs w:val="20"/>
        </w:rPr>
        <w:t xml:space="preserve">preverilo potencialno </w:t>
      </w:r>
      <w:r>
        <w:rPr>
          <w:rFonts w:ascii="Arial" w:hAnsi="Arial" w:cs="Arial"/>
          <w:sz w:val="20"/>
          <w:szCs w:val="20"/>
        </w:rPr>
        <w:t>dopolnjev</w:t>
      </w:r>
      <w:r w:rsidR="00163DA1">
        <w:rPr>
          <w:rFonts w:ascii="Arial" w:hAnsi="Arial" w:cs="Arial"/>
          <w:sz w:val="20"/>
          <w:szCs w:val="20"/>
        </w:rPr>
        <w:t>anje</w:t>
      </w:r>
      <w:r>
        <w:rPr>
          <w:rFonts w:ascii="Arial" w:hAnsi="Arial" w:cs="Arial"/>
          <w:sz w:val="20"/>
          <w:szCs w:val="20"/>
        </w:rPr>
        <w:t xml:space="preserve">  </w:t>
      </w:r>
      <w:r w:rsidR="002A43CC">
        <w:rPr>
          <w:rFonts w:ascii="Arial" w:hAnsi="Arial" w:cs="Arial"/>
          <w:sz w:val="20"/>
          <w:szCs w:val="20"/>
        </w:rPr>
        <w:t xml:space="preserve">ozemeljskih </w:t>
      </w:r>
      <w:r w:rsidR="00163DA1">
        <w:rPr>
          <w:rFonts w:ascii="Arial" w:hAnsi="Arial" w:cs="Arial"/>
          <w:sz w:val="20"/>
          <w:szCs w:val="20"/>
        </w:rPr>
        <w:t xml:space="preserve">pristopov </w:t>
      </w:r>
      <w:r>
        <w:rPr>
          <w:rFonts w:ascii="Arial" w:hAnsi="Arial" w:cs="Arial"/>
          <w:sz w:val="20"/>
          <w:szCs w:val="20"/>
        </w:rPr>
        <w:t xml:space="preserve">iz ESRR v okviru Evropskega teritorialnega sodelovanja.  </w:t>
      </w:r>
    </w:p>
    <w:p w14:paraId="06CD7B62" w14:textId="77777777" w:rsidR="002B515B" w:rsidRDefault="002B515B" w:rsidP="006E671A">
      <w:pPr>
        <w:pStyle w:val="Brezrazmikov"/>
        <w:shd w:val="clear" w:color="auto" w:fill="FFFFFF"/>
        <w:spacing w:line="276" w:lineRule="auto"/>
        <w:jc w:val="both"/>
        <w:rPr>
          <w:rFonts w:ascii="Arial" w:hAnsi="Arial" w:cs="Arial"/>
          <w:sz w:val="20"/>
          <w:szCs w:val="20"/>
        </w:rPr>
      </w:pPr>
    </w:p>
    <w:p w14:paraId="5A70262F" w14:textId="4F584A0C" w:rsidR="00607ECF" w:rsidRDefault="00607ECF" w:rsidP="006E671A">
      <w:pPr>
        <w:pStyle w:val="Brezrazmikov"/>
        <w:shd w:val="clear" w:color="auto" w:fill="FFFFFF"/>
        <w:spacing w:line="276" w:lineRule="auto"/>
        <w:jc w:val="both"/>
        <w:rPr>
          <w:rFonts w:ascii="Arial" w:hAnsi="Arial" w:cs="Arial"/>
          <w:sz w:val="20"/>
          <w:szCs w:val="20"/>
        </w:rPr>
      </w:pPr>
    </w:p>
    <w:p w14:paraId="64AABC7D" w14:textId="77777777" w:rsidR="00607ECF" w:rsidRDefault="00607ECF" w:rsidP="006E671A">
      <w:pPr>
        <w:pStyle w:val="Brezrazmikov"/>
        <w:shd w:val="clear" w:color="auto" w:fill="FFFFFF"/>
        <w:spacing w:line="276" w:lineRule="auto"/>
        <w:jc w:val="both"/>
        <w:rPr>
          <w:rFonts w:ascii="Arial" w:hAnsi="Arial" w:cs="Arial"/>
          <w:sz w:val="20"/>
          <w:szCs w:val="20"/>
        </w:rPr>
      </w:pPr>
    </w:p>
    <w:p w14:paraId="45DC341E" w14:textId="35DF6ADD" w:rsidR="002B515B" w:rsidRPr="00715D86" w:rsidRDefault="002B515B" w:rsidP="00DA01EC">
      <w:pPr>
        <w:pStyle w:val="Brezrazmikov"/>
        <w:numPr>
          <w:ilvl w:val="0"/>
          <w:numId w:val="43"/>
        </w:numPr>
        <w:shd w:val="clear" w:color="auto" w:fill="FFFFFF"/>
        <w:spacing w:line="276" w:lineRule="auto"/>
        <w:jc w:val="both"/>
        <w:rPr>
          <w:rFonts w:ascii="Arial" w:hAnsi="Arial" w:cs="Arial"/>
          <w:b/>
          <w:color w:val="4F81BD" w:themeColor="accent1"/>
          <w:sz w:val="20"/>
          <w:szCs w:val="20"/>
          <w:u w:val="single"/>
        </w:rPr>
      </w:pPr>
      <w:r w:rsidRPr="00715D86">
        <w:rPr>
          <w:rFonts w:ascii="Arial" w:hAnsi="Arial" w:cs="Arial"/>
          <w:b/>
          <w:color w:val="4F81BD" w:themeColor="accent1"/>
          <w:sz w:val="20"/>
          <w:szCs w:val="20"/>
          <w:u w:val="single"/>
        </w:rPr>
        <w:t>URBANI RAZVOJ</w:t>
      </w:r>
      <w:r w:rsidR="008820BB" w:rsidRPr="00715D86">
        <w:rPr>
          <w:rFonts w:ascii="Arial" w:hAnsi="Arial" w:cs="Arial"/>
          <w:b/>
          <w:color w:val="4F81BD" w:themeColor="accent1"/>
          <w:sz w:val="20"/>
          <w:szCs w:val="20"/>
          <w:u w:val="single"/>
        </w:rPr>
        <w:t xml:space="preserve"> (CTN)</w:t>
      </w:r>
    </w:p>
    <w:p w14:paraId="545C1BC1" w14:textId="5A457E2E" w:rsidR="00636086" w:rsidRDefault="00636086" w:rsidP="006E671A">
      <w:pPr>
        <w:pStyle w:val="Brezrazmikov"/>
        <w:shd w:val="clear" w:color="auto" w:fill="FFFFFF"/>
        <w:spacing w:line="276" w:lineRule="auto"/>
        <w:jc w:val="both"/>
        <w:rPr>
          <w:rFonts w:ascii="Arial" w:hAnsi="Arial" w:cs="Arial"/>
          <w:sz w:val="20"/>
          <w:szCs w:val="20"/>
        </w:rPr>
      </w:pPr>
    </w:p>
    <w:p w14:paraId="370681DA" w14:textId="227FDDF9" w:rsidR="00636086" w:rsidRPr="006E671A" w:rsidRDefault="00636086" w:rsidP="006E671A">
      <w:pPr>
        <w:pStyle w:val="Brezrazmikov"/>
        <w:shd w:val="clear" w:color="auto" w:fill="FFFFFF"/>
        <w:spacing w:line="276" w:lineRule="auto"/>
        <w:jc w:val="both"/>
        <w:rPr>
          <w:rFonts w:ascii="Arial" w:hAnsi="Arial" w:cs="Arial"/>
          <w:i/>
          <w:sz w:val="20"/>
          <w:szCs w:val="20"/>
        </w:rPr>
      </w:pPr>
      <w:r w:rsidRPr="006E671A">
        <w:rPr>
          <w:rFonts w:ascii="Arial" w:hAnsi="Arial" w:cs="Arial"/>
          <w:i/>
          <w:sz w:val="20"/>
          <w:szCs w:val="20"/>
        </w:rPr>
        <w:t>Vsebinski okvir</w:t>
      </w:r>
    </w:p>
    <w:p w14:paraId="16E5652D" w14:textId="59620403" w:rsidR="002B515B" w:rsidRDefault="002B515B" w:rsidP="006E671A">
      <w:pPr>
        <w:pStyle w:val="Brezrazmikov"/>
        <w:shd w:val="clear" w:color="auto" w:fill="FFFFFF"/>
        <w:spacing w:line="276" w:lineRule="auto"/>
        <w:jc w:val="both"/>
        <w:rPr>
          <w:rFonts w:ascii="Arial" w:hAnsi="Arial" w:cs="Arial"/>
          <w:sz w:val="20"/>
          <w:szCs w:val="20"/>
        </w:rPr>
      </w:pPr>
    </w:p>
    <w:p w14:paraId="271B9C46" w14:textId="4C9788E6" w:rsidR="002B515B" w:rsidRDefault="00542617" w:rsidP="006E671A">
      <w:pPr>
        <w:pStyle w:val="Brezrazmikov"/>
        <w:shd w:val="clear" w:color="auto" w:fill="FFFFFF"/>
        <w:spacing w:line="276" w:lineRule="auto"/>
        <w:jc w:val="both"/>
        <w:rPr>
          <w:rFonts w:ascii="Arial" w:hAnsi="Arial" w:cs="Arial"/>
          <w:sz w:val="20"/>
          <w:szCs w:val="20"/>
        </w:rPr>
      </w:pPr>
      <w:r>
        <w:rPr>
          <w:rFonts w:ascii="Arial" w:hAnsi="Arial" w:cs="Arial"/>
          <w:sz w:val="20"/>
          <w:szCs w:val="20"/>
        </w:rPr>
        <w:t>P</w:t>
      </w:r>
      <w:r w:rsidR="002B515B">
        <w:rPr>
          <w:rFonts w:ascii="Arial" w:hAnsi="Arial" w:cs="Arial"/>
          <w:sz w:val="20"/>
          <w:szCs w:val="20"/>
        </w:rPr>
        <w:t xml:space="preserve">odročne strategije (v okviru </w:t>
      </w:r>
      <w:proofErr w:type="spellStart"/>
      <w:r w:rsidR="002B515B">
        <w:rPr>
          <w:rFonts w:ascii="Arial" w:hAnsi="Arial" w:cs="Arial"/>
          <w:sz w:val="20"/>
          <w:szCs w:val="20"/>
        </w:rPr>
        <w:t>omogočitvenih</w:t>
      </w:r>
      <w:proofErr w:type="spellEnd"/>
      <w:r w:rsidR="002B515B">
        <w:rPr>
          <w:rFonts w:ascii="Arial" w:hAnsi="Arial" w:cs="Arial"/>
          <w:sz w:val="20"/>
          <w:szCs w:val="20"/>
        </w:rPr>
        <w:t xml:space="preserve"> pogojev za k</w:t>
      </w:r>
      <w:r>
        <w:rPr>
          <w:rFonts w:ascii="Arial" w:hAnsi="Arial" w:cs="Arial"/>
          <w:sz w:val="20"/>
          <w:szCs w:val="20"/>
        </w:rPr>
        <w:t>oriščenje kohezijskih sredstev) in</w:t>
      </w:r>
      <w:r w:rsidR="002B515B">
        <w:rPr>
          <w:rFonts w:ascii="Arial" w:hAnsi="Arial" w:cs="Arial"/>
          <w:sz w:val="20"/>
          <w:szCs w:val="20"/>
        </w:rPr>
        <w:t xml:space="preserve"> pripravljene trajnostne urbane strategije</w:t>
      </w:r>
      <w:r>
        <w:rPr>
          <w:rFonts w:ascii="Arial" w:hAnsi="Arial" w:cs="Arial"/>
          <w:sz w:val="20"/>
          <w:szCs w:val="20"/>
        </w:rPr>
        <w:t xml:space="preserve"> predstavljajo vsebinski okvir za ukrepanje</w:t>
      </w:r>
      <w:r w:rsidR="002B515B">
        <w:rPr>
          <w:rFonts w:ascii="Arial" w:hAnsi="Arial" w:cs="Arial"/>
          <w:sz w:val="20"/>
          <w:szCs w:val="20"/>
        </w:rPr>
        <w:t xml:space="preserve">. </w:t>
      </w:r>
    </w:p>
    <w:p w14:paraId="152F5BFA" w14:textId="49BCA187" w:rsidR="00EB5C2D" w:rsidRDefault="00EB5C2D" w:rsidP="006E671A">
      <w:pPr>
        <w:pStyle w:val="Brezrazmikov"/>
        <w:shd w:val="clear" w:color="auto" w:fill="FFFFFF"/>
        <w:spacing w:line="276" w:lineRule="auto"/>
        <w:jc w:val="both"/>
        <w:rPr>
          <w:rFonts w:ascii="Arial" w:hAnsi="Arial" w:cs="Arial"/>
          <w:sz w:val="20"/>
          <w:szCs w:val="20"/>
        </w:rPr>
      </w:pPr>
    </w:p>
    <w:p w14:paraId="648DA164" w14:textId="3A23A22B" w:rsidR="00EB5C2D" w:rsidRDefault="00C45884" w:rsidP="006E671A">
      <w:pPr>
        <w:pStyle w:val="Brezrazmikov"/>
        <w:shd w:val="clear" w:color="auto" w:fill="FFFFFF"/>
        <w:spacing w:line="276" w:lineRule="auto"/>
        <w:jc w:val="both"/>
        <w:rPr>
          <w:rFonts w:ascii="Arial" w:hAnsi="Arial" w:cs="Arial"/>
          <w:sz w:val="20"/>
          <w:szCs w:val="20"/>
        </w:rPr>
      </w:pPr>
      <w:r>
        <w:rPr>
          <w:rFonts w:ascii="Arial" w:hAnsi="Arial" w:cs="Arial"/>
          <w:sz w:val="20"/>
          <w:szCs w:val="20"/>
        </w:rPr>
        <w:t>S</w:t>
      </w:r>
      <w:r w:rsidR="00EB5C2D">
        <w:rPr>
          <w:rFonts w:ascii="Arial" w:hAnsi="Arial" w:cs="Arial"/>
          <w:sz w:val="20"/>
          <w:szCs w:val="20"/>
        </w:rPr>
        <w:t xml:space="preserve"> krepitvijo urbanih središč</w:t>
      </w:r>
      <w:r w:rsidR="00542617">
        <w:rPr>
          <w:rFonts w:ascii="Arial" w:hAnsi="Arial" w:cs="Arial"/>
          <w:sz w:val="20"/>
          <w:szCs w:val="20"/>
        </w:rPr>
        <w:t xml:space="preserve"> kot ključnih teritorialnih razvojnih jeder</w:t>
      </w:r>
      <w:r w:rsidR="00EB5C2D">
        <w:rPr>
          <w:rFonts w:ascii="Arial" w:hAnsi="Arial" w:cs="Arial"/>
          <w:sz w:val="20"/>
          <w:szCs w:val="20"/>
        </w:rPr>
        <w:t xml:space="preserve"> (vezano na </w:t>
      </w:r>
      <w:r w:rsidR="00135E0B">
        <w:rPr>
          <w:rFonts w:ascii="Arial" w:hAnsi="Arial" w:cs="Arial"/>
          <w:sz w:val="20"/>
          <w:szCs w:val="20"/>
        </w:rPr>
        <w:t xml:space="preserve">11 </w:t>
      </w:r>
      <w:r w:rsidR="00EB5C2D">
        <w:rPr>
          <w:rFonts w:ascii="Arial" w:hAnsi="Arial" w:cs="Arial"/>
          <w:sz w:val="20"/>
          <w:szCs w:val="20"/>
        </w:rPr>
        <w:t>mestn</w:t>
      </w:r>
      <w:r w:rsidR="00135E0B">
        <w:rPr>
          <w:rFonts w:ascii="Arial" w:hAnsi="Arial" w:cs="Arial"/>
          <w:sz w:val="20"/>
          <w:szCs w:val="20"/>
        </w:rPr>
        <w:t>ih</w:t>
      </w:r>
      <w:r w:rsidR="00EB5C2D">
        <w:rPr>
          <w:rFonts w:ascii="Arial" w:hAnsi="Arial" w:cs="Arial"/>
          <w:sz w:val="20"/>
          <w:szCs w:val="20"/>
        </w:rPr>
        <w:t xml:space="preserve"> občin kot ustavn</w:t>
      </w:r>
      <w:r w:rsidR="00135E0B">
        <w:rPr>
          <w:rFonts w:ascii="Arial" w:hAnsi="Arial" w:cs="Arial"/>
          <w:sz w:val="20"/>
          <w:szCs w:val="20"/>
        </w:rPr>
        <w:t>e</w:t>
      </w:r>
      <w:r w:rsidR="00EB5C2D">
        <w:rPr>
          <w:rFonts w:ascii="Arial" w:hAnsi="Arial" w:cs="Arial"/>
          <w:sz w:val="20"/>
          <w:szCs w:val="20"/>
        </w:rPr>
        <w:t xml:space="preserve"> kategorij</w:t>
      </w:r>
      <w:r w:rsidR="00135E0B">
        <w:rPr>
          <w:rFonts w:ascii="Arial" w:hAnsi="Arial" w:cs="Arial"/>
          <w:sz w:val="20"/>
          <w:szCs w:val="20"/>
        </w:rPr>
        <w:t>e</w:t>
      </w:r>
      <w:r w:rsidR="00EB5C2D" w:rsidRPr="00542617">
        <w:rPr>
          <w:rFonts w:ascii="Arial" w:hAnsi="Arial" w:cs="Arial"/>
          <w:sz w:val="20"/>
          <w:szCs w:val="20"/>
        </w:rPr>
        <w:t xml:space="preserve">, z možno razširitvijo na </w:t>
      </w:r>
      <w:r w:rsidR="00542617" w:rsidRPr="00542617">
        <w:rPr>
          <w:rFonts w:ascii="Arial" w:hAnsi="Arial" w:cs="Arial"/>
          <w:sz w:val="20"/>
          <w:szCs w:val="20"/>
        </w:rPr>
        <w:t>funkcionalno območje mestne občine, torej na gravitirajoče občine</w:t>
      </w:r>
      <w:r w:rsidR="00542617">
        <w:rPr>
          <w:rFonts w:ascii="Arial" w:hAnsi="Arial" w:cs="Arial"/>
          <w:sz w:val="20"/>
          <w:szCs w:val="20"/>
        </w:rPr>
        <w:t xml:space="preserve"> ali dele teh občin</w:t>
      </w:r>
      <w:r w:rsidR="00EB5C2D" w:rsidRPr="00542617">
        <w:rPr>
          <w:rFonts w:ascii="Arial" w:hAnsi="Arial" w:cs="Arial"/>
          <w:sz w:val="20"/>
          <w:szCs w:val="20"/>
        </w:rPr>
        <w:t>)</w:t>
      </w:r>
      <w:r w:rsidR="00EB5C2D">
        <w:rPr>
          <w:rFonts w:ascii="Arial" w:hAnsi="Arial" w:cs="Arial"/>
          <w:sz w:val="20"/>
          <w:szCs w:val="20"/>
        </w:rPr>
        <w:t xml:space="preserve"> </w:t>
      </w:r>
      <w:r>
        <w:rPr>
          <w:rFonts w:ascii="Arial" w:hAnsi="Arial" w:cs="Arial"/>
          <w:sz w:val="20"/>
          <w:szCs w:val="20"/>
        </w:rPr>
        <w:t xml:space="preserve">se </w:t>
      </w:r>
      <w:r w:rsidR="00EB5C2D">
        <w:rPr>
          <w:rFonts w:ascii="Arial" w:hAnsi="Arial" w:cs="Arial"/>
          <w:sz w:val="20"/>
          <w:szCs w:val="20"/>
        </w:rPr>
        <w:t>krepi policentrični regionalni razvoj tudi na ravni razvojnih (NUTS III) regij, s čimer se bodo</w:t>
      </w:r>
      <w:r w:rsidR="008C5B59">
        <w:rPr>
          <w:rFonts w:ascii="Arial" w:hAnsi="Arial" w:cs="Arial"/>
          <w:sz w:val="20"/>
          <w:szCs w:val="20"/>
        </w:rPr>
        <w:t xml:space="preserve">, </w:t>
      </w:r>
      <w:r w:rsidR="00EB5C2D">
        <w:rPr>
          <w:rFonts w:ascii="Arial" w:hAnsi="Arial" w:cs="Arial"/>
          <w:sz w:val="20"/>
          <w:szCs w:val="20"/>
        </w:rPr>
        <w:t>ob ustreznem upoštevanju</w:t>
      </w:r>
      <w:r w:rsidR="008C5B59">
        <w:rPr>
          <w:rFonts w:ascii="Arial" w:hAnsi="Arial" w:cs="Arial"/>
          <w:sz w:val="20"/>
          <w:szCs w:val="20"/>
        </w:rPr>
        <w:t xml:space="preserve"> razvojnih indeksov pri indikativni alokaciji sredstev na tej ravni,</w:t>
      </w:r>
      <w:r w:rsidR="00EB5C2D">
        <w:rPr>
          <w:rFonts w:ascii="Arial" w:hAnsi="Arial" w:cs="Arial"/>
          <w:sz w:val="20"/>
          <w:szCs w:val="20"/>
        </w:rPr>
        <w:t xml:space="preserve"> naslovile ključne razvojne razlike</w:t>
      </w:r>
      <w:r w:rsidR="008C5B59">
        <w:rPr>
          <w:rFonts w:ascii="Arial" w:hAnsi="Arial" w:cs="Arial"/>
          <w:sz w:val="20"/>
          <w:szCs w:val="20"/>
        </w:rPr>
        <w:t xml:space="preserve">, ki v Sloveniji obstajajo na ravni NUTS III. </w:t>
      </w:r>
      <w:r w:rsidR="00EB5C2D">
        <w:rPr>
          <w:rFonts w:ascii="Arial" w:hAnsi="Arial" w:cs="Arial"/>
          <w:sz w:val="20"/>
          <w:szCs w:val="20"/>
        </w:rPr>
        <w:t xml:space="preserve">   </w:t>
      </w:r>
    </w:p>
    <w:p w14:paraId="58914016" w14:textId="17C2F568" w:rsidR="002B515B" w:rsidRDefault="002B515B" w:rsidP="006E671A">
      <w:pPr>
        <w:pStyle w:val="Brezrazmikov"/>
        <w:shd w:val="clear" w:color="auto" w:fill="FFFFFF"/>
        <w:spacing w:line="276" w:lineRule="auto"/>
        <w:jc w:val="both"/>
        <w:rPr>
          <w:rFonts w:ascii="Arial" w:hAnsi="Arial" w:cs="Arial"/>
          <w:sz w:val="20"/>
          <w:szCs w:val="20"/>
        </w:rPr>
      </w:pPr>
    </w:p>
    <w:p w14:paraId="143DAF5C" w14:textId="2ADD7A20" w:rsidR="002B515B" w:rsidRDefault="002B515B" w:rsidP="006E671A">
      <w:pPr>
        <w:pStyle w:val="Brezrazmikov"/>
        <w:shd w:val="clear" w:color="auto" w:fill="FFFFFF"/>
        <w:spacing w:line="276" w:lineRule="auto"/>
        <w:jc w:val="both"/>
        <w:rPr>
          <w:rFonts w:ascii="Arial" w:hAnsi="Arial" w:cs="Arial"/>
          <w:sz w:val="20"/>
          <w:szCs w:val="20"/>
        </w:rPr>
      </w:pPr>
      <w:r>
        <w:rPr>
          <w:rFonts w:ascii="Arial" w:hAnsi="Arial" w:cs="Arial"/>
          <w:sz w:val="20"/>
          <w:szCs w:val="20"/>
        </w:rPr>
        <w:t xml:space="preserve">Trajnostne urbane strategije (TUS) predstavljajo </w:t>
      </w:r>
      <w:r w:rsidRPr="002B515B">
        <w:rPr>
          <w:rFonts w:ascii="Arial" w:hAnsi="Arial" w:cs="Arial"/>
          <w:sz w:val="20"/>
          <w:szCs w:val="20"/>
        </w:rPr>
        <w:t>e</w:t>
      </w:r>
      <w:r w:rsidRPr="006E671A">
        <w:rPr>
          <w:rFonts w:ascii="Arial" w:hAnsi="Arial" w:cs="Arial"/>
          <w:sz w:val="20"/>
          <w:szCs w:val="20"/>
        </w:rPr>
        <w:t>notno</w:t>
      </w:r>
      <w:r w:rsidRPr="002B515B">
        <w:rPr>
          <w:rFonts w:ascii="Arial" w:hAnsi="Arial" w:cs="Arial"/>
          <w:sz w:val="20"/>
          <w:szCs w:val="20"/>
        </w:rPr>
        <w:t xml:space="preserve"> strateško</w:t>
      </w:r>
      <w:r w:rsidRPr="006E671A">
        <w:rPr>
          <w:rFonts w:ascii="Arial" w:hAnsi="Arial" w:cs="Arial"/>
          <w:sz w:val="20"/>
          <w:szCs w:val="20"/>
        </w:rPr>
        <w:t xml:space="preserve"> podlago</w:t>
      </w:r>
      <w:r w:rsidR="001A5410">
        <w:rPr>
          <w:rFonts w:ascii="Arial" w:hAnsi="Arial" w:cs="Arial"/>
          <w:sz w:val="20"/>
          <w:szCs w:val="20"/>
        </w:rPr>
        <w:t xml:space="preserve"> (vključujejo celostno prometno strategijo območja)</w:t>
      </w:r>
      <w:r>
        <w:rPr>
          <w:rFonts w:ascii="Arial" w:hAnsi="Arial" w:cs="Arial"/>
          <w:b/>
          <w:sz w:val="20"/>
          <w:szCs w:val="20"/>
        </w:rPr>
        <w:t>,</w:t>
      </w:r>
      <w:r>
        <w:rPr>
          <w:rFonts w:ascii="Arial" w:hAnsi="Arial" w:cs="Arial"/>
          <w:sz w:val="20"/>
          <w:szCs w:val="20"/>
        </w:rPr>
        <w:t xml:space="preserve"> ki na podlagi analize, upoštevajoč zahteve evropskih uredb, definira razvojne izzive in priložnosti funkcionalnega urbanega območja (FUO)</w:t>
      </w:r>
      <w:r w:rsidR="00F670CA">
        <w:rPr>
          <w:rFonts w:ascii="Arial" w:hAnsi="Arial" w:cs="Arial"/>
          <w:sz w:val="20"/>
          <w:szCs w:val="20"/>
        </w:rPr>
        <w:t xml:space="preserve">, torej območja ukrepanja, katerega središče upravljanja je mestna občina. </w:t>
      </w:r>
    </w:p>
    <w:p w14:paraId="21A78DB4" w14:textId="0AA80DDE" w:rsidR="00F670CA" w:rsidRDefault="00F670CA" w:rsidP="006E671A">
      <w:pPr>
        <w:pStyle w:val="Brezrazmikov"/>
        <w:shd w:val="clear" w:color="auto" w:fill="FFFFFF"/>
        <w:spacing w:line="276" w:lineRule="auto"/>
        <w:jc w:val="both"/>
        <w:rPr>
          <w:rFonts w:ascii="Arial" w:hAnsi="Arial" w:cs="Arial"/>
          <w:sz w:val="20"/>
          <w:szCs w:val="20"/>
        </w:rPr>
      </w:pPr>
    </w:p>
    <w:p w14:paraId="34A9DCFD" w14:textId="0A57F72C" w:rsidR="00F670CA" w:rsidRDefault="00F670CA" w:rsidP="006E671A">
      <w:pPr>
        <w:pStyle w:val="Brezrazmikov"/>
        <w:shd w:val="clear" w:color="auto" w:fill="FFFFFF"/>
        <w:spacing w:line="276" w:lineRule="auto"/>
        <w:jc w:val="both"/>
        <w:rPr>
          <w:rFonts w:ascii="Arial" w:hAnsi="Arial" w:cs="Arial"/>
          <w:sz w:val="20"/>
          <w:szCs w:val="20"/>
        </w:rPr>
      </w:pPr>
      <w:r>
        <w:rPr>
          <w:rFonts w:ascii="Arial" w:hAnsi="Arial" w:cs="Arial"/>
          <w:sz w:val="20"/>
          <w:szCs w:val="20"/>
        </w:rPr>
        <w:t xml:space="preserve">Območje ukrepanja je v TUS lahko opredeljeno različno glede na posamezno področje ukrepanja, pri čemer </w:t>
      </w:r>
      <w:r w:rsidR="00E07C28">
        <w:rPr>
          <w:rFonts w:ascii="Arial" w:hAnsi="Arial" w:cs="Arial"/>
          <w:sz w:val="20"/>
          <w:szCs w:val="20"/>
        </w:rPr>
        <w:t>se priporoča</w:t>
      </w:r>
      <w:r>
        <w:rPr>
          <w:rFonts w:ascii="Arial" w:hAnsi="Arial" w:cs="Arial"/>
          <w:sz w:val="20"/>
          <w:szCs w:val="20"/>
        </w:rPr>
        <w:t xml:space="preserve"> osredotočenje na naslednje vsebine oziroma specifične cilje:</w:t>
      </w:r>
    </w:p>
    <w:p w14:paraId="25175AA3" w14:textId="4CD1E3AE" w:rsidR="00F670CA" w:rsidRDefault="00135E0B" w:rsidP="006E671A">
      <w:pPr>
        <w:pStyle w:val="alineazaodstavkom"/>
        <w:numPr>
          <w:ilvl w:val="0"/>
          <w:numId w:val="40"/>
        </w:numPr>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s</w:t>
      </w:r>
      <w:r w:rsidR="00F670CA" w:rsidRPr="004E7F3A">
        <w:rPr>
          <w:rFonts w:ascii="Arial" w:hAnsi="Arial" w:cs="Arial"/>
          <w:sz w:val="20"/>
          <w:szCs w:val="20"/>
        </w:rPr>
        <w:t xml:space="preserve">podbujanje trajnostne </w:t>
      </w:r>
      <w:proofErr w:type="spellStart"/>
      <w:r w:rsidR="00F670CA" w:rsidRPr="004E7F3A">
        <w:rPr>
          <w:rFonts w:ascii="Arial" w:hAnsi="Arial" w:cs="Arial"/>
          <w:sz w:val="20"/>
          <w:szCs w:val="20"/>
        </w:rPr>
        <w:t>večmodalne</w:t>
      </w:r>
      <w:proofErr w:type="spellEnd"/>
      <w:r w:rsidR="00F670CA" w:rsidRPr="004E7F3A">
        <w:rPr>
          <w:rFonts w:ascii="Arial" w:hAnsi="Arial" w:cs="Arial"/>
          <w:sz w:val="20"/>
          <w:szCs w:val="20"/>
        </w:rPr>
        <w:t xml:space="preserve"> urbane mobilnosti</w:t>
      </w:r>
      <w:r>
        <w:rPr>
          <w:rFonts w:ascii="Arial" w:hAnsi="Arial" w:cs="Arial"/>
          <w:sz w:val="20"/>
          <w:szCs w:val="20"/>
        </w:rPr>
        <w:t>,</w:t>
      </w:r>
      <w:r w:rsidR="000F751E">
        <w:rPr>
          <w:rFonts w:ascii="Arial" w:hAnsi="Arial" w:cs="Arial"/>
          <w:sz w:val="20"/>
          <w:szCs w:val="20"/>
        </w:rPr>
        <w:t xml:space="preserve"> </w:t>
      </w:r>
    </w:p>
    <w:p w14:paraId="01A54131" w14:textId="2B186DB8" w:rsidR="00F670CA" w:rsidRDefault="00135E0B" w:rsidP="006E671A">
      <w:pPr>
        <w:pStyle w:val="alineazaodstavkom"/>
        <w:numPr>
          <w:ilvl w:val="0"/>
          <w:numId w:val="40"/>
        </w:numPr>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r</w:t>
      </w:r>
      <w:r w:rsidR="00F670CA" w:rsidRPr="004E7F3A">
        <w:rPr>
          <w:rFonts w:ascii="Arial" w:hAnsi="Arial" w:cs="Arial"/>
          <w:sz w:val="20"/>
          <w:szCs w:val="20"/>
        </w:rPr>
        <w:t>azvoj pametnih energetskih sistemov in omrežij ter hrambe energije na lokalni ravni</w:t>
      </w:r>
      <w:r>
        <w:rPr>
          <w:rFonts w:ascii="Arial" w:hAnsi="Arial" w:cs="Arial"/>
          <w:sz w:val="20"/>
          <w:szCs w:val="20"/>
        </w:rPr>
        <w:t>,</w:t>
      </w:r>
    </w:p>
    <w:p w14:paraId="5E06208F" w14:textId="6335E7B6" w:rsidR="00F670CA" w:rsidRDefault="00135E0B" w:rsidP="006E671A">
      <w:pPr>
        <w:pStyle w:val="alineazaodstavkom"/>
        <w:numPr>
          <w:ilvl w:val="0"/>
          <w:numId w:val="40"/>
        </w:numPr>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 xml:space="preserve">razvoj </w:t>
      </w:r>
      <w:r w:rsidR="00F670CA">
        <w:rPr>
          <w:rFonts w:ascii="Arial" w:hAnsi="Arial" w:cs="Arial"/>
          <w:sz w:val="20"/>
          <w:szCs w:val="20"/>
        </w:rPr>
        <w:t>podpornih (informacijskih, digitaliziranih) sistemov</w:t>
      </w:r>
      <w:r w:rsidR="008E0219">
        <w:rPr>
          <w:rFonts w:ascii="Arial" w:hAnsi="Arial" w:cs="Arial"/>
          <w:sz w:val="20"/>
          <w:szCs w:val="20"/>
        </w:rPr>
        <w:t xml:space="preserve"> in spodbujanje učinkovite rabe</w:t>
      </w:r>
      <w:r w:rsidR="00F670CA">
        <w:rPr>
          <w:rFonts w:ascii="Arial" w:hAnsi="Arial" w:cs="Arial"/>
          <w:sz w:val="20"/>
          <w:szCs w:val="20"/>
        </w:rPr>
        <w:t xml:space="preserve"> energije in drugih</w:t>
      </w:r>
      <w:r w:rsidR="008E0219">
        <w:rPr>
          <w:rFonts w:ascii="Arial" w:hAnsi="Arial" w:cs="Arial"/>
          <w:sz w:val="20"/>
          <w:szCs w:val="20"/>
        </w:rPr>
        <w:t xml:space="preserve"> obnovljivih</w:t>
      </w:r>
      <w:r w:rsidR="00F670CA">
        <w:rPr>
          <w:rFonts w:ascii="Arial" w:hAnsi="Arial" w:cs="Arial"/>
          <w:sz w:val="20"/>
          <w:szCs w:val="20"/>
        </w:rPr>
        <w:t xml:space="preserve"> virov</w:t>
      </w:r>
      <w:r w:rsidR="008E0219">
        <w:rPr>
          <w:rFonts w:ascii="Arial" w:hAnsi="Arial" w:cs="Arial"/>
          <w:sz w:val="20"/>
          <w:szCs w:val="20"/>
        </w:rPr>
        <w:t>, s</w:t>
      </w:r>
      <w:r w:rsidR="00F670CA" w:rsidRPr="008E0219">
        <w:rPr>
          <w:rFonts w:ascii="Arial" w:hAnsi="Arial" w:cs="Arial"/>
          <w:sz w:val="20"/>
          <w:szCs w:val="20"/>
        </w:rPr>
        <w:t xml:space="preserve">podbujanje </w:t>
      </w:r>
      <w:r w:rsidR="008E0219" w:rsidRPr="008E0219">
        <w:rPr>
          <w:rFonts w:ascii="Arial" w:hAnsi="Arial" w:cs="Arial"/>
          <w:sz w:val="20"/>
          <w:szCs w:val="20"/>
        </w:rPr>
        <w:t>prehoda v krožno gospodarstvo</w:t>
      </w:r>
      <w:r>
        <w:rPr>
          <w:rFonts w:ascii="Arial" w:hAnsi="Arial" w:cs="Arial"/>
          <w:sz w:val="20"/>
          <w:szCs w:val="20"/>
        </w:rPr>
        <w:t>,</w:t>
      </w:r>
    </w:p>
    <w:p w14:paraId="577C5E08" w14:textId="77FCC202" w:rsidR="008E0219" w:rsidRDefault="00135E0B" w:rsidP="006E671A">
      <w:pPr>
        <w:pStyle w:val="alineazaodstavkom"/>
        <w:numPr>
          <w:ilvl w:val="0"/>
          <w:numId w:val="40"/>
        </w:numPr>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s</w:t>
      </w:r>
      <w:r w:rsidRPr="004E7F3A">
        <w:rPr>
          <w:rFonts w:ascii="Arial" w:hAnsi="Arial" w:cs="Arial"/>
          <w:sz w:val="20"/>
          <w:szCs w:val="20"/>
        </w:rPr>
        <w:t xml:space="preserve">podbujanje </w:t>
      </w:r>
      <w:r w:rsidR="008E0219" w:rsidRPr="004E7F3A">
        <w:rPr>
          <w:rFonts w:ascii="Arial" w:hAnsi="Arial" w:cs="Arial"/>
          <w:sz w:val="20"/>
          <w:szCs w:val="20"/>
        </w:rPr>
        <w:t>biotske raznovrstnosti, zelene infrastrukture in zmanjšanje onesnaženja</w:t>
      </w:r>
      <w:r w:rsidR="008E0219">
        <w:rPr>
          <w:rFonts w:ascii="Arial" w:hAnsi="Arial" w:cs="Arial"/>
          <w:sz w:val="20"/>
          <w:szCs w:val="20"/>
        </w:rPr>
        <w:t xml:space="preserve"> na degradiranih območjih</w:t>
      </w:r>
      <w:r>
        <w:rPr>
          <w:rFonts w:ascii="Arial" w:hAnsi="Arial" w:cs="Arial"/>
          <w:sz w:val="20"/>
          <w:szCs w:val="20"/>
        </w:rPr>
        <w:t>.</w:t>
      </w:r>
    </w:p>
    <w:p w14:paraId="37AE1C2B" w14:textId="77777777" w:rsidR="001D1E97" w:rsidRDefault="001D1E97" w:rsidP="001D1E97">
      <w:pPr>
        <w:pStyle w:val="alineazaodstavkom"/>
        <w:shd w:val="clear" w:color="auto" w:fill="FFFFFF"/>
        <w:spacing w:before="0" w:beforeAutospacing="0" w:after="0" w:afterAutospacing="0" w:line="276" w:lineRule="auto"/>
        <w:ind w:left="1440"/>
        <w:jc w:val="both"/>
        <w:rPr>
          <w:rFonts w:ascii="Arial" w:hAnsi="Arial" w:cs="Arial"/>
          <w:sz w:val="20"/>
          <w:szCs w:val="20"/>
        </w:rPr>
      </w:pPr>
    </w:p>
    <w:p w14:paraId="65C71AD8" w14:textId="77777777" w:rsidR="00E07C28" w:rsidRDefault="0060516E" w:rsidP="006E671A">
      <w:pPr>
        <w:pStyle w:val="alineazaodstavkom"/>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 xml:space="preserve">Opredeljena </w:t>
      </w:r>
      <w:r w:rsidR="00E07C28">
        <w:rPr>
          <w:rFonts w:ascii="Arial" w:hAnsi="Arial" w:cs="Arial"/>
          <w:sz w:val="20"/>
          <w:szCs w:val="20"/>
        </w:rPr>
        <w:t xml:space="preserve">priporočena </w:t>
      </w:r>
      <w:r>
        <w:rPr>
          <w:rFonts w:ascii="Arial" w:hAnsi="Arial" w:cs="Arial"/>
          <w:sz w:val="20"/>
          <w:szCs w:val="20"/>
        </w:rPr>
        <w:t>področja smiselno povzemajo specifične cilje</w:t>
      </w:r>
      <w:r w:rsidR="004E7F3A">
        <w:rPr>
          <w:rFonts w:ascii="Arial" w:hAnsi="Arial" w:cs="Arial"/>
          <w:sz w:val="20"/>
          <w:szCs w:val="20"/>
        </w:rPr>
        <w:t xml:space="preserve"> politike 2 (zelena Evropa) EKP</w:t>
      </w:r>
      <w:r w:rsidR="00E07C28">
        <w:rPr>
          <w:rFonts w:ascii="Arial" w:hAnsi="Arial" w:cs="Arial"/>
          <w:sz w:val="20"/>
          <w:szCs w:val="20"/>
        </w:rPr>
        <w:t xml:space="preserve"> in niso izključujoča, TUS natančneje opredeli tudi </w:t>
      </w:r>
      <w:r w:rsidR="000F751E">
        <w:rPr>
          <w:rFonts w:ascii="Arial" w:hAnsi="Arial" w:cs="Arial"/>
          <w:sz w:val="20"/>
          <w:szCs w:val="20"/>
        </w:rPr>
        <w:t>izzive in priložnosti</w:t>
      </w:r>
      <w:r>
        <w:rPr>
          <w:rFonts w:ascii="Arial" w:hAnsi="Arial" w:cs="Arial"/>
          <w:sz w:val="20"/>
          <w:szCs w:val="20"/>
        </w:rPr>
        <w:t xml:space="preserve">, ki </w:t>
      </w:r>
      <w:r w:rsidR="00262D2E">
        <w:rPr>
          <w:rFonts w:ascii="Arial" w:hAnsi="Arial" w:cs="Arial"/>
          <w:sz w:val="20"/>
          <w:szCs w:val="20"/>
        </w:rPr>
        <w:t>sodijo pod druge</w:t>
      </w:r>
      <w:r w:rsidR="00E07C28">
        <w:rPr>
          <w:rFonts w:ascii="Arial" w:hAnsi="Arial" w:cs="Arial"/>
          <w:sz w:val="20"/>
          <w:szCs w:val="20"/>
        </w:rPr>
        <w:t xml:space="preserve"> cilje politik EKP, pri čemer</w:t>
      </w:r>
      <w:r w:rsidR="00262D2E">
        <w:rPr>
          <w:rFonts w:ascii="Arial" w:hAnsi="Arial" w:cs="Arial"/>
          <w:sz w:val="20"/>
          <w:szCs w:val="20"/>
        </w:rPr>
        <w:t xml:space="preserve"> izkaz komplementarnosti ukrepanja</w:t>
      </w:r>
      <w:r w:rsidR="00E07C28">
        <w:rPr>
          <w:rFonts w:ascii="Arial" w:hAnsi="Arial" w:cs="Arial"/>
          <w:sz w:val="20"/>
          <w:szCs w:val="20"/>
        </w:rPr>
        <w:t xml:space="preserve"> s </w:t>
      </w:r>
      <w:r w:rsidR="001D1E97">
        <w:rPr>
          <w:rFonts w:ascii="Arial" w:hAnsi="Arial" w:cs="Arial"/>
          <w:sz w:val="20"/>
          <w:szCs w:val="20"/>
        </w:rPr>
        <w:t xml:space="preserve">prej navedenimi </w:t>
      </w:r>
      <w:r w:rsidR="00E07C28">
        <w:rPr>
          <w:rFonts w:ascii="Arial" w:hAnsi="Arial" w:cs="Arial"/>
          <w:sz w:val="20"/>
          <w:szCs w:val="20"/>
        </w:rPr>
        <w:t xml:space="preserve">priporočenimi </w:t>
      </w:r>
      <w:r w:rsidR="001D1E97">
        <w:rPr>
          <w:rFonts w:ascii="Arial" w:hAnsi="Arial" w:cs="Arial"/>
          <w:sz w:val="20"/>
          <w:szCs w:val="20"/>
        </w:rPr>
        <w:t>vsebinskimi področji</w:t>
      </w:r>
      <w:r w:rsidR="00F84925">
        <w:rPr>
          <w:rFonts w:ascii="Arial" w:hAnsi="Arial" w:cs="Arial"/>
          <w:sz w:val="20"/>
          <w:szCs w:val="20"/>
        </w:rPr>
        <w:t xml:space="preserve"> </w:t>
      </w:r>
      <w:r w:rsidR="00E07C28">
        <w:rPr>
          <w:rFonts w:ascii="Arial" w:hAnsi="Arial" w:cs="Arial"/>
          <w:sz w:val="20"/>
          <w:szCs w:val="20"/>
        </w:rPr>
        <w:t>predstavlja prednost</w:t>
      </w:r>
      <w:r w:rsidR="006D5F3F">
        <w:rPr>
          <w:rFonts w:ascii="Arial" w:hAnsi="Arial" w:cs="Arial"/>
          <w:sz w:val="20"/>
          <w:szCs w:val="20"/>
        </w:rPr>
        <w:t xml:space="preserve">. </w:t>
      </w:r>
    </w:p>
    <w:p w14:paraId="2A4DACA6" w14:textId="416ECBD0" w:rsidR="00A662EA" w:rsidRDefault="00E07C28" w:rsidP="006E671A">
      <w:pPr>
        <w:pStyle w:val="alineazaodstavkom"/>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Ob tem bo spodbujena navezava</w:t>
      </w:r>
      <w:r w:rsidR="006D5F3F">
        <w:rPr>
          <w:rFonts w:ascii="Arial" w:hAnsi="Arial" w:cs="Arial"/>
          <w:sz w:val="20"/>
          <w:szCs w:val="20"/>
        </w:rPr>
        <w:t xml:space="preserve"> na cilj politike 1, </w:t>
      </w:r>
      <w:r w:rsidR="006215CD" w:rsidRPr="006215CD">
        <w:rPr>
          <w:rFonts w:ascii="Arial" w:hAnsi="Arial" w:cs="Arial"/>
          <w:sz w:val="20"/>
          <w:szCs w:val="20"/>
        </w:rPr>
        <w:t xml:space="preserve"> </w:t>
      </w:r>
      <w:r w:rsidR="00DD0A1C">
        <w:rPr>
          <w:rFonts w:ascii="Arial" w:hAnsi="Arial" w:cs="Arial"/>
          <w:sz w:val="20"/>
          <w:szCs w:val="20"/>
        </w:rPr>
        <w:t xml:space="preserve">tudi </w:t>
      </w:r>
      <w:r w:rsidR="006215CD" w:rsidRPr="006215CD">
        <w:rPr>
          <w:rFonts w:ascii="Arial" w:hAnsi="Arial" w:cs="Arial"/>
          <w:sz w:val="20"/>
          <w:szCs w:val="20"/>
        </w:rPr>
        <w:t xml:space="preserve">preko sodelovanja </w:t>
      </w:r>
      <w:r w:rsidR="009C0AF1">
        <w:rPr>
          <w:rFonts w:ascii="Arial" w:hAnsi="Arial" w:cs="Arial"/>
          <w:sz w:val="20"/>
          <w:szCs w:val="20"/>
        </w:rPr>
        <w:t xml:space="preserve">v sklopu </w:t>
      </w:r>
      <w:r w:rsidR="006215CD" w:rsidRPr="006215CD">
        <w:rPr>
          <w:rFonts w:ascii="Arial" w:hAnsi="Arial" w:cs="Arial"/>
          <w:sz w:val="20"/>
          <w:szCs w:val="20"/>
        </w:rPr>
        <w:t>Strateško razvojno-inovacijskih partnerstev</w:t>
      </w:r>
      <w:r w:rsidR="00A662EA">
        <w:rPr>
          <w:rFonts w:ascii="Arial" w:hAnsi="Arial" w:cs="Arial"/>
          <w:sz w:val="20"/>
          <w:szCs w:val="20"/>
        </w:rPr>
        <w:t>:</w:t>
      </w:r>
    </w:p>
    <w:p w14:paraId="5D4BBB77" w14:textId="77777777" w:rsidR="00A662EA" w:rsidRPr="00BB3404" w:rsidRDefault="00A662EA" w:rsidP="006E671A">
      <w:pPr>
        <w:pStyle w:val="alineazaodstavkom"/>
        <w:shd w:val="clear" w:color="auto" w:fill="FFFFFF"/>
        <w:spacing w:before="0" w:beforeAutospacing="0" w:after="0" w:afterAutospacing="0" w:line="276" w:lineRule="auto"/>
        <w:jc w:val="both"/>
        <w:rPr>
          <w:rFonts w:ascii="Arial" w:hAnsi="Arial" w:cs="Arial"/>
          <w:sz w:val="20"/>
          <w:szCs w:val="20"/>
        </w:rPr>
      </w:pPr>
      <w:r w:rsidRPr="00BB3404">
        <w:rPr>
          <w:rFonts w:ascii="Arial" w:hAnsi="Arial" w:cs="Arial"/>
          <w:sz w:val="20"/>
          <w:szCs w:val="20"/>
        </w:rPr>
        <w:t>1.i) Izboljšanje raziskovalnih in inovacijskih zmogljivosti ter uvajanje naprednih tehnologij</w:t>
      </w:r>
    </w:p>
    <w:p w14:paraId="48EA0233" w14:textId="5309E080" w:rsidR="00DE7214" w:rsidRPr="00A662EA" w:rsidRDefault="00A662EA" w:rsidP="006E671A">
      <w:pPr>
        <w:pStyle w:val="alineazaodstavkom"/>
        <w:shd w:val="clear" w:color="auto" w:fill="FFFFFF"/>
        <w:spacing w:before="0" w:beforeAutospacing="0" w:after="0" w:afterAutospacing="0" w:line="276" w:lineRule="auto"/>
        <w:jc w:val="both"/>
        <w:rPr>
          <w:rFonts w:ascii="Arial" w:hAnsi="Arial" w:cs="Arial"/>
          <w:sz w:val="20"/>
          <w:szCs w:val="20"/>
        </w:rPr>
      </w:pPr>
      <w:r w:rsidRPr="00BB3404">
        <w:rPr>
          <w:rFonts w:ascii="Arial" w:hAnsi="Arial" w:cs="Arial"/>
          <w:sz w:val="20"/>
          <w:szCs w:val="20"/>
        </w:rPr>
        <w:t>1.ii) Uživanje koristi digitalizacije za državljane, podjetja in vlade da bi državljani, podjetja in vlade izkoristili prednosti digitalizacije</w:t>
      </w:r>
    </w:p>
    <w:p w14:paraId="3CB84517" w14:textId="6CF4E35E" w:rsidR="00A662EA" w:rsidRDefault="009C0AF1" w:rsidP="006E671A">
      <w:pPr>
        <w:pStyle w:val="alineazaodstavkom"/>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V navezavi na c</w:t>
      </w:r>
      <w:r w:rsidR="00A662EA">
        <w:rPr>
          <w:rFonts w:ascii="Arial" w:hAnsi="Arial" w:cs="Arial"/>
          <w:sz w:val="20"/>
          <w:szCs w:val="20"/>
        </w:rPr>
        <w:t>ilj politike 3 (povezana Evropa)</w:t>
      </w:r>
      <w:r w:rsidR="006215CD">
        <w:rPr>
          <w:rFonts w:ascii="Arial" w:hAnsi="Arial" w:cs="Arial"/>
          <w:sz w:val="20"/>
          <w:szCs w:val="20"/>
        </w:rPr>
        <w:t xml:space="preserve">, </w:t>
      </w:r>
      <w:r w:rsidR="00E07C28">
        <w:rPr>
          <w:rFonts w:ascii="Arial" w:hAnsi="Arial" w:cs="Arial"/>
          <w:sz w:val="20"/>
          <w:szCs w:val="20"/>
        </w:rPr>
        <w:t>je priporočljivo</w:t>
      </w:r>
      <w:r>
        <w:rPr>
          <w:rFonts w:ascii="Arial" w:hAnsi="Arial" w:cs="Arial"/>
          <w:sz w:val="20"/>
          <w:szCs w:val="20"/>
        </w:rPr>
        <w:t xml:space="preserve"> komplementarno naslavljanje ukrepov trajnostne urbane mobilnosti ter </w:t>
      </w:r>
      <w:r w:rsidR="00A662EA">
        <w:rPr>
          <w:rFonts w:ascii="Arial" w:hAnsi="Arial" w:cs="Arial"/>
          <w:sz w:val="20"/>
          <w:szCs w:val="20"/>
        </w:rPr>
        <w:t>:</w:t>
      </w:r>
    </w:p>
    <w:p w14:paraId="6D62A4BB" w14:textId="3E58F8DC" w:rsidR="00A662EA" w:rsidRPr="00BB3404" w:rsidRDefault="00A662EA" w:rsidP="006E671A">
      <w:pPr>
        <w:pStyle w:val="alineazaodstavkom"/>
        <w:shd w:val="clear" w:color="auto" w:fill="FFFFFF"/>
        <w:spacing w:before="0" w:beforeAutospacing="0" w:after="0" w:afterAutospacing="0" w:line="276" w:lineRule="auto"/>
        <w:jc w:val="both"/>
        <w:rPr>
          <w:rFonts w:ascii="Arial" w:hAnsi="Arial" w:cs="Arial"/>
          <w:sz w:val="20"/>
          <w:szCs w:val="20"/>
        </w:rPr>
      </w:pPr>
      <w:r w:rsidRPr="00BB3404">
        <w:rPr>
          <w:rFonts w:ascii="Arial" w:hAnsi="Arial" w:cs="Arial"/>
          <w:sz w:val="20"/>
          <w:szCs w:val="20"/>
        </w:rPr>
        <w:t>3.iii) Razvoj</w:t>
      </w:r>
      <w:r w:rsidR="009C0AF1">
        <w:rPr>
          <w:rFonts w:ascii="Arial" w:hAnsi="Arial" w:cs="Arial"/>
          <w:sz w:val="20"/>
          <w:szCs w:val="20"/>
        </w:rPr>
        <w:t>a</w:t>
      </w:r>
      <w:r w:rsidRPr="00BB3404">
        <w:rPr>
          <w:rFonts w:ascii="Arial" w:hAnsi="Arial" w:cs="Arial"/>
          <w:sz w:val="20"/>
          <w:szCs w:val="20"/>
        </w:rPr>
        <w:t xml:space="preserve"> trajnostne, pametne in prestopne nacionalne, regionalne in lokalne mobilnosti, ki je odporna na podnebne spremembe, vključno z boljšim dostopom do omrežja TEN-T in čezmejno mobilnostjo</w:t>
      </w:r>
      <w:r w:rsidR="00E07C28">
        <w:rPr>
          <w:rFonts w:ascii="Arial" w:hAnsi="Arial" w:cs="Arial"/>
          <w:sz w:val="20"/>
          <w:szCs w:val="20"/>
        </w:rPr>
        <w:t>.</w:t>
      </w:r>
    </w:p>
    <w:p w14:paraId="00E84A70" w14:textId="4294811E" w:rsidR="00A662EA" w:rsidRDefault="009C0AF1" w:rsidP="006E671A">
      <w:pPr>
        <w:pStyle w:val="alineazaodstavkom"/>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V navezavi na c</w:t>
      </w:r>
      <w:r w:rsidR="00A662EA">
        <w:rPr>
          <w:rFonts w:ascii="Arial" w:hAnsi="Arial" w:cs="Arial"/>
          <w:sz w:val="20"/>
          <w:szCs w:val="20"/>
        </w:rPr>
        <w:t>ilj politike 4 (socialna Evropa)</w:t>
      </w:r>
      <w:r w:rsidR="00E07C28">
        <w:rPr>
          <w:rFonts w:ascii="Arial" w:hAnsi="Arial" w:cs="Arial"/>
          <w:sz w:val="20"/>
          <w:szCs w:val="20"/>
        </w:rPr>
        <w:t xml:space="preserve"> se spodbuja sodelovanje</w:t>
      </w:r>
      <w:r w:rsidR="006215CD">
        <w:rPr>
          <w:rFonts w:ascii="Arial" w:hAnsi="Arial" w:cs="Arial"/>
          <w:sz w:val="20"/>
          <w:szCs w:val="20"/>
        </w:rPr>
        <w:t xml:space="preserve"> z obstoječimi institucijami na področju zaposlovanja, izobraževanja, socialne vključenosti ipd.</w:t>
      </w:r>
      <w:r w:rsidR="00A662EA">
        <w:rPr>
          <w:rFonts w:ascii="Arial" w:hAnsi="Arial" w:cs="Arial"/>
          <w:sz w:val="20"/>
          <w:szCs w:val="20"/>
        </w:rPr>
        <w:t>:</w:t>
      </w:r>
    </w:p>
    <w:p w14:paraId="23B56559" w14:textId="77777777" w:rsidR="00BB3404" w:rsidRPr="00BB3404" w:rsidRDefault="00BB3404" w:rsidP="006E671A">
      <w:pPr>
        <w:pStyle w:val="alineazaodstavkom"/>
        <w:shd w:val="clear" w:color="auto" w:fill="FFFFFF"/>
        <w:spacing w:before="0" w:beforeAutospacing="0" w:after="0" w:afterAutospacing="0" w:line="276" w:lineRule="auto"/>
        <w:jc w:val="both"/>
        <w:rPr>
          <w:rFonts w:ascii="Arial" w:hAnsi="Arial" w:cs="Arial"/>
          <w:sz w:val="20"/>
          <w:szCs w:val="20"/>
        </w:rPr>
      </w:pPr>
      <w:bookmarkStart w:id="0" w:name="_Toc17644346"/>
      <w:bookmarkStart w:id="1" w:name="_Toc17906587"/>
      <w:r w:rsidRPr="00BB3404">
        <w:rPr>
          <w:rFonts w:ascii="Arial" w:hAnsi="Arial" w:cs="Arial"/>
          <w:sz w:val="20"/>
          <w:szCs w:val="20"/>
        </w:rPr>
        <w:t>4. iii) Izboljšanje socialno-ekonomske vključenosti marginaliziranih skupnosti, migrantov in zapostavljenih skupin prek celostnih ukrepov, vključno s stanovanjskimi in socialnimi storitvami</w:t>
      </w:r>
    </w:p>
    <w:p w14:paraId="3D936954" w14:textId="69BD716E" w:rsidR="00BB3404" w:rsidRPr="00BB3404" w:rsidRDefault="00BB3404" w:rsidP="006E671A">
      <w:pPr>
        <w:pStyle w:val="alineazaodstavkom"/>
        <w:shd w:val="clear" w:color="auto" w:fill="FFFFFF"/>
        <w:spacing w:before="0" w:beforeAutospacing="0" w:after="0" w:afterAutospacing="0" w:line="276" w:lineRule="auto"/>
        <w:jc w:val="both"/>
        <w:rPr>
          <w:rFonts w:ascii="Arial" w:hAnsi="Arial" w:cs="Arial"/>
          <w:sz w:val="20"/>
          <w:szCs w:val="20"/>
        </w:rPr>
      </w:pPr>
      <w:r w:rsidRPr="00BB3404">
        <w:rPr>
          <w:rFonts w:ascii="Arial" w:hAnsi="Arial" w:cs="Arial"/>
          <w:sz w:val="20"/>
          <w:szCs w:val="20"/>
        </w:rPr>
        <w:t>4. iii bis) Spodbujanje prilagajanja delavcev, podjetij in podjetnikov spremembam ter aktivnega in zdravega staranja ter zdravega in dobro prilagojenega delovnega okolja, ki obravnava zdravstvena tveganja</w:t>
      </w:r>
    </w:p>
    <w:p w14:paraId="3DBDB01F" w14:textId="2B4450EB" w:rsidR="00BB3404" w:rsidRPr="00BB3404" w:rsidRDefault="00BB3404" w:rsidP="006E671A">
      <w:pPr>
        <w:pStyle w:val="alineazaodstavkom"/>
        <w:shd w:val="clear" w:color="auto" w:fill="FFFFFF"/>
        <w:spacing w:before="0" w:beforeAutospacing="0" w:after="0" w:afterAutospacing="0" w:line="276" w:lineRule="auto"/>
        <w:jc w:val="both"/>
        <w:rPr>
          <w:rFonts w:ascii="Arial" w:hAnsi="Arial" w:cs="Arial"/>
          <w:sz w:val="20"/>
          <w:szCs w:val="20"/>
        </w:rPr>
      </w:pPr>
      <w:r w:rsidRPr="00BB3404">
        <w:rPr>
          <w:rFonts w:ascii="Arial" w:hAnsi="Arial" w:cs="Arial"/>
          <w:sz w:val="20"/>
          <w:szCs w:val="20"/>
        </w:rPr>
        <w:t xml:space="preserve">4.vii) Pospeševanje aktivnega vključevanja za spodbujanje enakih možnosti in aktivne udeležbe ter povečevanje zaposljivosti </w:t>
      </w:r>
    </w:p>
    <w:p w14:paraId="42799FB4" w14:textId="380A37CC" w:rsidR="001D1E97" w:rsidRDefault="00BB3404" w:rsidP="006E671A">
      <w:pPr>
        <w:pStyle w:val="alineazaodstavkom"/>
        <w:shd w:val="clear" w:color="auto" w:fill="FFFFFF"/>
        <w:spacing w:before="0" w:beforeAutospacing="0" w:after="0" w:afterAutospacing="0" w:line="276" w:lineRule="auto"/>
        <w:jc w:val="both"/>
        <w:rPr>
          <w:rFonts w:ascii="Arial" w:hAnsi="Arial" w:cs="Arial"/>
          <w:sz w:val="20"/>
          <w:szCs w:val="20"/>
        </w:rPr>
      </w:pPr>
      <w:r w:rsidRPr="00BB3404">
        <w:rPr>
          <w:rFonts w:ascii="Arial" w:hAnsi="Arial" w:cs="Arial"/>
          <w:sz w:val="20"/>
          <w:szCs w:val="20"/>
        </w:rPr>
        <w:t>4.ix) Krepitev enakopravnega in pravočasnega dostopa do kakovostnih, vzdržnih in cenovno ugodnih storitev; posodabljanje sistemov socialne zaščite, vključno s spodbujanjem dostopa do socialne zaščite; izboljšanje dostopnosti, učinkovitosti in odpornosti zdravstvenih sistemov in storitev dolgotrajne oskrbe</w:t>
      </w:r>
      <w:bookmarkEnd w:id="0"/>
      <w:bookmarkEnd w:id="1"/>
      <w:r>
        <w:rPr>
          <w:rFonts w:ascii="Arial" w:hAnsi="Arial" w:cs="Arial"/>
          <w:sz w:val="20"/>
          <w:szCs w:val="20"/>
        </w:rPr>
        <w:t>.</w:t>
      </w:r>
      <w:r w:rsidR="00DD0A1C">
        <w:rPr>
          <w:rFonts w:ascii="Arial" w:hAnsi="Arial" w:cs="Arial"/>
          <w:sz w:val="20"/>
          <w:szCs w:val="20"/>
        </w:rPr>
        <w:t xml:space="preserve"> </w:t>
      </w:r>
    </w:p>
    <w:p w14:paraId="7B0B502B" w14:textId="3DCA8BF9" w:rsidR="00DD0A1C" w:rsidRDefault="00DD0A1C" w:rsidP="006E671A">
      <w:pPr>
        <w:pStyle w:val="alineazaodstavkom"/>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 xml:space="preserve">Gre za priporočila osredotočenja, pri čemer se omogoči vsebinsko ukrepanje na vseh 5 ciljih politike. </w:t>
      </w:r>
    </w:p>
    <w:p w14:paraId="29BC2DC6" w14:textId="77777777" w:rsidR="00817348" w:rsidRDefault="00817348" w:rsidP="00262D2E">
      <w:pPr>
        <w:pStyle w:val="alineazaodstavkom"/>
        <w:shd w:val="clear" w:color="auto" w:fill="FFFFFF"/>
        <w:spacing w:before="0" w:beforeAutospacing="0" w:after="0" w:afterAutospacing="0" w:line="276" w:lineRule="auto"/>
        <w:ind w:left="708"/>
        <w:jc w:val="both"/>
        <w:rPr>
          <w:rFonts w:ascii="Arial" w:hAnsi="Arial" w:cs="Arial"/>
          <w:sz w:val="20"/>
          <w:szCs w:val="20"/>
        </w:rPr>
      </w:pPr>
    </w:p>
    <w:p w14:paraId="6559DD25" w14:textId="2082D081" w:rsidR="00636086" w:rsidRPr="006E671A" w:rsidRDefault="00636086" w:rsidP="006E671A">
      <w:pPr>
        <w:pStyle w:val="Bodytext1"/>
        <w:shd w:val="clear" w:color="auto" w:fill="auto"/>
        <w:spacing w:before="0" w:after="184" w:line="278" w:lineRule="exact"/>
        <w:ind w:firstLine="0"/>
        <w:rPr>
          <w:rFonts w:ascii="Arial" w:hAnsi="Arial" w:cs="Arial"/>
          <w:i/>
          <w:sz w:val="20"/>
          <w:szCs w:val="20"/>
        </w:rPr>
      </w:pPr>
      <w:r w:rsidRPr="006E671A">
        <w:rPr>
          <w:rFonts w:ascii="Arial" w:hAnsi="Arial" w:cs="Arial"/>
          <w:i/>
          <w:sz w:val="20"/>
          <w:szCs w:val="20"/>
        </w:rPr>
        <w:t>Izvajanje</w:t>
      </w:r>
    </w:p>
    <w:p w14:paraId="02F819F3" w14:textId="77777777" w:rsidR="00B45ED7" w:rsidRDefault="00636086" w:rsidP="006E671A">
      <w:pPr>
        <w:pStyle w:val="Bodytext1"/>
        <w:shd w:val="clear" w:color="auto" w:fill="auto"/>
        <w:spacing w:before="0" w:after="184" w:line="278" w:lineRule="exact"/>
        <w:ind w:firstLine="0"/>
        <w:rPr>
          <w:rFonts w:ascii="Arial" w:hAnsi="Arial" w:cs="Arial"/>
          <w:sz w:val="20"/>
          <w:szCs w:val="20"/>
        </w:rPr>
      </w:pPr>
      <w:r>
        <w:rPr>
          <w:rFonts w:ascii="Arial" w:hAnsi="Arial" w:cs="Arial"/>
          <w:sz w:val="20"/>
          <w:szCs w:val="20"/>
        </w:rPr>
        <w:t xml:space="preserve">Z izvajanjem </w:t>
      </w:r>
      <w:r w:rsidR="00EA6C85">
        <w:rPr>
          <w:rFonts w:ascii="Arial" w:hAnsi="Arial" w:cs="Arial"/>
          <w:sz w:val="20"/>
          <w:szCs w:val="20"/>
        </w:rPr>
        <w:t xml:space="preserve">mehanizma </w:t>
      </w:r>
      <w:r>
        <w:rPr>
          <w:rFonts w:ascii="Arial" w:hAnsi="Arial" w:cs="Arial"/>
          <w:sz w:val="20"/>
          <w:szCs w:val="20"/>
        </w:rPr>
        <w:t xml:space="preserve">CTN bodo </w:t>
      </w:r>
      <w:r w:rsidRPr="005174AB">
        <w:rPr>
          <w:rFonts w:ascii="Arial" w:hAnsi="Arial" w:cs="Arial"/>
          <w:sz w:val="20"/>
          <w:szCs w:val="20"/>
        </w:rPr>
        <w:t xml:space="preserve">sredstva namenjena podpori </w:t>
      </w:r>
      <w:r w:rsidR="00B45ED7">
        <w:rPr>
          <w:rFonts w:ascii="Arial" w:hAnsi="Arial" w:cs="Arial"/>
          <w:sz w:val="20"/>
          <w:szCs w:val="20"/>
        </w:rPr>
        <w:t xml:space="preserve">programom in </w:t>
      </w:r>
      <w:r w:rsidRPr="005174AB">
        <w:rPr>
          <w:rFonts w:ascii="Arial" w:hAnsi="Arial" w:cs="Arial"/>
          <w:sz w:val="20"/>
          <w:szCs w:val="20"/>
        </w:rPr>
        <w:t xml:space="preserve">projektom </w:t>
      </w:r>
      <w:r w:rsidRPr="00DE7214">
        <w:rPr>
          <w:rFonts w:ascii="Arial" w:hAnsi="Arial" w:cs="Arial"/>
          <w:sz w:val="20"/>
          <w:szCs w:val="20"/>
        </w:rPr>
        <w:t xml:space="preserve">v </w:t>
      </w:r>
      <w:r w:rsidR="00E07C28">
        <w:rPr>
          <w:rFonts w:ascii="Arial" w:hAnsi="Arial" w:cs="Arial"/>
          <w:sz w:val="20"/>
          <w:szCs w:val="20"/>
        </w:rPr>
        <w:t xml:space="preserve">mestni občini oziroma njenem </w:t>
      </w:r>
      <w:r w:rsidRPr="006E671A">
        <w:rPr>
          <w:rFonts w:ascii="Arial" w:hAnsi="Arial" w:cs="Arial"/>
          <w:sz w:val="20"/>
          <w:szCs w:val="20"/>
        </w:rPr>
        <w:t>funkcionalnem urbanem območju</w:t>
      </w:r>
      <w:r w:rsidR="001F133B">
        <w:rPr>
          <w:rFonts w:ascii="Arial" w:hAnsi="Arial" w:cs="Arial"/>
          <w:sz w:val="20"/>
          <w:szCs w:val="20"/>
        </w:rPr>
        <w:t xml:space="preserve"> (v nadaljevanju: FOU</w:t>
      </w:r>
      <w:r w:rsidR="00E07C28">
        <w:rPr>
          <w:rFonts w:ascii="Arial" w:hAnsi="Arial" w:cs="Arial"/>
          <w:sz w:val="20"/>
          <w:szCs w:val="20"/>
        </w:rPr>
        <w:t>, ki je praviloma širše območje, ki po</w:t>
      </w:r>
      <w:r w:rsidRPr="006E671A">
        <w:rPr>
          <w:rFonts w:ascii="Arial" w:hAnsi="Arial" w:cs="Arial"/>
          <w:sz w:val="20"/>
          <w:szCs w:val="20"/>
        </w:rPr>
        <w:t>leg mestne občine zajema</w:t>
      </w:r>
      <w:r w:rsidR="00E07C28">
        <w:rPr>
          <w:rFonts w:ascii="Arial" w:hAnsi="Arial" w:cs="Arial"/>
          <w:sz w:val="20"/>
          <w:szCs w:val="20"/>
        </w:rPr>
        <w:t xml:space="preserve"> tudi občine v vplivnem območju</w:t>
      </w:r>
      <w:r w:rsidRPr="006E671A">
        <w:rPr>
          <w:rFonts w:ascii="Arial" w:hAnsi="Arial" w:cs="Arial"/>
          <w:sz w:val="20"/>
          <w:szCs w:val="20"/>
        </w:rPr>
        <w:t>)</w:t>
      </w:r>
      <w:r w:rsidR="00B45ED7">
        <w:rPr>
          <w:rFonts w:ascii="Arial" w:hAnsi="Arial" w:cs="Arial"/>
          <w:sz w:val="20"/>
          <w:szCs w:val="20"/>
        </w:rPr>
        <w:t>. N</w:t>
      </w:r>
      <w:r>
        <w:rPr>
          <w:rFonts w:ascii="Arial" w:hAnsi="Arial" w:cs="Arial"/>
          <w:sz w:val="20"/>
          <w:szCs w:val="20"/>
        </w:rPr>
        <w:t xml:space="preserve">eposredna </w:t>
      </w:r>
      <w:r w:rsidRPr="005174AB">
        <w:rPr>
          <w:rFonts w:ascii="Arial" w:hAnsi="Arial" w:cs="Arial"/>
          <w:sz w:val="20"/>
          <w:szCs w:val="20"/>
        </w:rPr>
        <w:t xml:space="preserve">finančna podpora </w:t>
      </w:r>
      <w:r w:rsidR="00B45ED7">
        <w:rPr>
          <w:rFonts w:ascii="Arial" w:hAnsi="Arial" w:cs="Arial"/>
          <w:sz w:val="20"/>
          <w:szCs w:val="20"/>
        </w:rPr>
        <w:t>bo lahko namenjena</w:t>
      </w:r>
      <w:r w:rsidRPr="005174AB">
        <w:rPr>
          <w:rFonts w:ascii="Arial" w:hAnsi="Arial" w:cs="Arial"/>
          <w:sz w:val="20"/>
          <w:szCs w:val="20"/>
        </w:rPr>
        <w:t xml:space="preserve"> strateškim, </w:t>
      </w:r>
      <w:proofErr w:type="spellStart"/>
      <w:r w:rsidRPr="005174AB">
        <w:rPr>
          <w:rFonts w:ascii="Arial" w:hAnsi="Arial" w:cs="Arial"/>
          <w:sz w:val="20"/>
          <w:szCs w:val="20"/>
        </w:rPr>
        <w:t>večfunkcionalnim</w:t>
      </w:r>
      <w:proofErr w:type="spellEnd"/>
      <w:r w:rsidRPr="005174AB">
        <w:rPr>
          <w:rFonts w:ascii="Arial" w:hAnsi="Arial" w:cs="Arial"/>
          <w:sz w:val="20"/>
          <w:szCs w:val="20"/>
        </w:rPr>
        <w:t xml:space="preserve">, celostnim projektom, ki so vsebinsko skladni s </w:t>
      </w:r>
      <w:r w:rsidR="00B45ED7">
        <w:rPr>
          <w:rFonts w:ascii="Arial" w:hAnsi="Arial" w:cs="Arial"/>
          <w:sz w:val="20"/>
          <w:szCs w:val="20"/>
        </w:rPr>
        <w:t>TUS. Na tak način bodo podprti projekti/programi</w:t>
      </w:r>
      <w:r>
        <w:rPr>
          <w:rFonts w:ascii="Arial" w:hAnsi="Arial" w:cs="Arial"/>
          <w:sz w:val="20"/>
          <w:szCs w:val="20"/>
        </w:rPr>
        <w:t xml:space="preserve"> funkcionalnega urbanega območja, ki ga glede na vsebinsko ukrepanje natančneje opredelijo partnerji konkretnega območja (sodelovanje </w:t>
      </w:r>
      <w:r w:rsidR="00B45ED7">
        <w:rPr>
          <w:rFonts w:ascii="Arial" w:hAnsi="Arial" w:cs="Arial"/>
          <w:sz w:val="20"/>
          <w:szCs w:val="20"/>
        </w:rPr>
        <w:t>partnerjev pri pripravi TUS (občine ter predstavniki četrtnih in drugih krajevnih skupnosti, nevladne organizacije, gospodarska združenja, socialni partnerji) z zunanjimi strokovnjaki).</w:t>
      </w:r>
    </w:p>
    <w:p w14:paraId="7BA8BBF6" w14:textId="1A9C0687" w:rsidR="00636086" w:rsidRDefault="00636086" w:rsidP="006E671A">
      <w:pPr>
        <w:pStyle w:val="Bodytext1"/>
        <w:shd w:val="clear" w:color="auto" w:fill="auto"/>
        <w:spacing w:before="0" w:after="184" w:line="278" w:lineRule="exact"/>
        <w:ind w:firstLine="0"/>
        <w:rPr>
          <w:rFonts w:ascii="Arial" w:hAnsi="Arial" w:cs="Arial"/>
          <w:sz w:val="20"/>
          <w:szCs w:val="20"/>
        </w:rPr>
      </w:pPr>
      <w:r>
        <w:rPr>
          <w:rFonts w:ascii="Arial" w:hAnsi="Arial" w:cs="Arial"/>
          <w:sz w:val="20"/>
          <w:szCs w:val="20"/>
        </w:rPr>
        <w:t xml:space="preserve">ZMOS </w:t>
      </w:r>
      <w:r w:rsidR="00B45ED7">
        <w:rPr>
          <w:rFonts w:ascii="Arial" w:hAnsi="Arial" w:cs="Arial"/>
          <w:sz w:val="20"/>
          <w:szCs w:val="20"/>
        </w:rPr>
        <w:t>(Združenje mestnih občin Slovenije) ostaja ključni koordinator pristopa</w:t>
      </w:r>
      <w:r>
        <w:rPr>
          <w:rFonts w:ascii="Arial" w:hAnsi="Arial" w:cs="Arial"/>
          <w:sz w:val="20"/>
          <w:szCs w:val="20"/>
        </w:rPr>
        <w:t>,</w:t>
      </w:r>
      <w:r w:rsidR="00B45ED7">
        <w:rPr>
          <w:rFonts w:ascii="Arial" w:hAnsi="Arial" w:cs="Arial"/>
          <w:sz w:val="20"/>
          <w:szCs w:val="20"/>
        </w:rPr>
        <w:t xml:space="preserve"> kot organ, pristojen za urbani razvoj, ki opravlja izbor operacij. </w:t>
      </w:r>
      <w:r>
        <w:rPr>
          <w:rFonts w:ascii="Arial" w:hAnsi="Arial" w:cs="Arial"/>
          <w:sz w:val="20"/>
          <w:szCs w:val="20"/>
        </w:rPr>
        <w:t>P</w:t>
      </w:r>
      <w:r w:rsidRPr="005174AB">
        <w:rPr>
          <w:rFonts w:ascii="Arial" w:hAnsi="Arial" w:cs="Arial"/>
          <w:sz w:val="20"/>
          <w:szCs w:val="20"/>
        </w:rPr>
        <w:t xml:space="preserve">ri izvajanju </w:t>
      </w:r>
      <w:r>
        <w:rPr>
          <w:rFonts w:ascii="Arial" w:hAnsi="Arial" w:cs="Arial"/>
          <w:sz w:val="20"/>
          <w:szCs w:val="20"/>
        </w:rPr>
        <w:t>projektov</w:t>
      </w:r>
      <w:r w:rsidRPr="005174AB">
        <w:rPr>
          <w:rFonts w:ascii="Arial" w:hAnsi="Arial" w:cs="Arial"/>
          <w:sz w:val="20"/>
          <w:szCs w:val="20"/>
        </w:rPr>
        <w:t xml:space="preserve"> sodelujejo relevantni akterji</w:t>
      </w:r>
      <w:r>
        <w:rPr>
          <w:rFonts w:ascii="Arial" w:hAnsi="Arial" w:cs="Arial"/>
          <w:sz w:val="20"/>
          <w:szCs w:val="20"/>
        </w:rPr>
        <w:t>, pri čemer nosilno vlogo igra</w:t>
      </w:r>
      <w:r w:rsidRPr="005174AB">
        <w:rPr>
          <w:rFonts w:ascii="Arial" w:hAnsi="Arial" w:cs="Arial"/>
          <w:sz w:val="20"/>
          <w:szCs w:val="20"/>
        </w:rPr>
        <w:t xml:space="preserve"> mestna občina</w:t>
      </w:r>
      <w:r>
        <w:rPr>
          <w:rFonts w:ascii="Arial" w:hAnsi="Arial" w:cs="Arial"/>
          <w:sz w:val="20"/>
          <w:szCs w:val="20"/>
        </w:rPr>
        <w:t xml:space="preserve"> (oziroma koordinacija MO – ZMOS), ob sodelovanju občin, ki jih navedeni ukrep </w:t>
      </w:r>
      <w:r w:rsidRPr="00135E0B">
        <w:rPr>
          <w:rFonts w:ascii="Arial" w:hAnsi="Arial" w:cs="Arial"/>
          <w:sz w:val="20"/>
          <w:szCs w:val="20"/>
        </w:rPr>
        <w:t xml:space="preserve">zajema </w:t>
      </w:r>
      <w:r w:rsidR="00B45ED7">
        <w:rPr>
          <w:rFonts w:ascii="Arial" w:hAnsi="Arial" w:cs="Arial"/>
          <w:sz w:val="20"/>
          <w:szCs w:val="20"/>
        </w:rPr>
        <w:t>v okviru funkcionalnega območja</w:t>
      </w:r>
      <w:r w:rsidRPr="00135E0B">
        <w:rPr>
          <w:rFonts w:ascii="Arial" w:hAnsi="Arial" w:cs="Arial"/>
          <w:sz w:val="20"/>
          <w:szCs w:val="20"/>
        </w:rPr>
        <w:t>.</w:t>
      </w:r>
      <w:r w:rsidRPr="005174AB">
        <w:rPr>
          <w:rFonts w:ascii="Arial" w:hAnsi="Arial" w:cs="Arial"/>
          <w:sz w:val="20"/>
          <w:szCs w:val="20"/>
        </w:rPr>
        <w:t xml:space="preserve"> </w:t>
      </w:r>
    </w:p>
    <w:p w14:paraId="133FC121" w14:textId="6085228A" w:rsidR="00636086" w:rsidRDefault="00636086" w:rsidP="006E671A">
      <w:pPr>
        <w:pStyle w:val="Bodytext1"/>
        <w:shd w:val="clear" w:color="auto" w:fill="auto"/>
        <w:spacing w:before="0" w:after="184" w:line="278" w:lineRule="exact"/>
        <w:ind w:firstLine="0"/>
        <w:rPr>
          <w:rFonts w:ascii="Arial" w:hAnsi="Arial" w:cs="Arial"/>
          <w:sz w:val="20"/>
          <w:szCs w:val="20"/>
        </w:rPr>
      </w:pPr>
      <w:r>
        <w:rPr>
          <w:rFonts w:ascii="Arial" w:hAnsi="Arial" w:cs="Arial"/>
          <w:sz w:val="20"/>
          <w:szCs w:val="20"/>
        </w:rPr>
        <w:t>FUO je gospodarska, ekonomska enota, območje, ki je sestavljeno iz mesta (središče, običajno mestna občina), navezovalnih mest (upoštevanje policentričnega urbanega sistema v Sloveniji) in gravitirajočega območja, ki je funkcionalno povezano s središčem. Določi</w:t>
      </w:r>
      <w:r w:rsidR="00B45ED7">
        <w:rPr>
          <w:rFonts w:ascii="Arial" w:hAnsi="Arial" w:cs="Arial"/>
          <w:sz w:val="20"/>
          <w:szCs w:val="20"/>
        </w:rPr>
        <w:t xml:space="preserve"> ga mestna občina</w:t>
      </w:r>
      <w:r>
        <w:rPr>
          <w:rFonts w:ascii="Arial" w:hAnsi="Arial" w:cs="Arial"/>
          <w:sz w:val="20"/>
          <w:szCs w:val="20"/>
        </w:rPr>
        <w:t>, pri čemer se upošteva območje poselitve nad določeno mejo gostote prebivalstva na km</w:t>
      </w:r>
      <w:r w:rsidRPr="00641BA4">
        <w:rPr>
          <w:rFonts w:ascii="Arial" w:hAnsi="Arial" w:cs="Arial"/>
          <w:sz w:val="20"/>
          <w:szCs w:val="20"/>
          <w:vertAlign w:val="superscript"/>
        </w:rPr>
        <w:t>2</w:t>
      </w:r>
      <w:r w:rsidR="00B45ED7">
        <w:rPr>
          <w:rFonts w:ascii="Arial" w:hAnsi="Arial" w:cs="Arial"/>
          <w:sz w:val="20"/>
          <w:szCs w:val="20"/>
        </w:rPr>
        <w:t>, dnevne migracije</w:t>
      </w:r>
      <w:r>
        <w:rPr>
          <w:rFonts w:ascii="Arial" w:hAnsi="Arial" w:cs="Arial"/>
          <w:sz w:val="20"/>
          <w:szCs w:val="20"/>
        </w:rPr>
        <w:t xml:space="preserve"> in</w:t>
      </w:r>
      <w:r w:rsidR="00B45ED7">
        <w:rPr>
          <w:rFonts w:ascii="Arial" w:hAnsi="Arial" w:cs="Arial"/>
          <w:sz w:val="20"/>
          <w:szCs w:val="20"/>
        </w:rPr>
        <w:t>/ali</w:t>
      </w:r>
      <w:r>
        <w:rPr>
          <w:rFonts w:ascii="Arial" w:hAnsi="Arial" w:cs="Arial"/>
          <w:sz w:val="20"/>
          <w:szCs w:val="20"/>
        </w:rPr>
        <w:t xml:space="preserve"> območje bivanja delovne sile, šolajočega prebivalstva, ki je funkcionalno povezano z mestom. FUO se določi fleksibilno glede na vsebino posameznega ukrepanja (npr. FUO za trajnostno mobilnost je (lahko) širše od npr. FUO za območje zelene infrastrukture).   </w:t>
      </w:r>
    </w:p>
    <w:p w14:paraId="51259AC9" w14:textId="15BB58E0" w:rsidR="001806C6" w:rsidRPr="00B45ED7" w:rsidRDefault="00636086" w:rsidP="006E671A">
      <w:pPr>
        <w:pStyle w:val="Bodytext1"/>
        <w:shd w:val="clear" w:color="auto" w:fill="auto"/>
        <w:spacing w:before="0" w:after="184" w:line="278" w:lineRule="exact"/>
        <w:ind w:firstLine="0"/>
        <w:rPr>
          <w:rFonts w:ascii="Arial" w:hAnsi="Arial" w:cs="Arial"/>
          <w:sz w:val="20"/>
          <w:szCs w:val="20"/>
        </w:rPr>
      </w:pPr>
      <w:r w:rsidRPr="00791E6F">
        <w:rPr>
          <w:rFonts w:ascii="Arial" w:hAnsi="Arial" w:cs="Arial"/>
          <w:sz w:val="20"/>
          <w:szCs w:val="20"/>
        </w:rPr>
        <w:lastRenderedPageBreak/>
        <w:t>Izbor projektov b</w:t>
      </w:r>
      <w:r w:rsidR="00135E0B">
        <w:rPr>
          <w:rFonts w:ascii="Arial" w:hAnsi="Arial" w:cs="Arial"/>
          <w:sz w:val="20"/>
          <w:szCs w:val="20"/>
        </w:rPr>
        <w:t>o predvidoma</w:t>
      </w:r>
      <w:r w:rsidRPr="00791E6F">
        <w:rPr>
          <w:rFonts w:ascii="Arial" w:hAnsi="Arial" w:cs="Arial"/>
          <w:sz w:val="20"/>
          <w:szCs w:val="20"/>
        </w:rPr>
        <w:t xml:space="preserve"> potekal po </w:t>
      </w:r>
      <w:r w:rsidR="0066159A">
        <w:rPr>
          <w:rFonts w:ascii="Arial" w:hAnsi="Arial" w:cs="Arial"/>
          <w:sz w:val="20"/>
          <w:szCs w:val="20"/>
        </w:rPr>
        <w:t>dvofaznem</w:t>
      </w:r>
      <w:r w:rsidR="0066159A" w:rsidRPr="00791E6F">
        <w:rPr>
          <w:rFonts w:ascii="Arial" w:hAnsi="Arial" w:cs="Arial"/>
          <w:sz w:val="20"/>
          <w:szCs w:val="20"/>
        </w:rPr>
        <w:t xml:space="preserve"> </w:t>
      </w:r>
      <w:r w:rsidR="00B45ED7">
        <w:rPr>
          <w:rFonts w:ascii="Arial" w:hAnsi="Arial" w:cs="Arial"/>
          <w:sz w:val="20"/>
          <w:szCs w:val="20"/>
        </w:rPr>
        <w:t>postopku: v</w:t>
      </w:r>
      <w:r w:rsidR="0066159A" w:rsidRPr="00B45ED7">
        <w:rPr>
          <w:rFonts w:ascii="Arial" w:hAnsi="Arial" w:cs="Arial"/>
          <w:sz w:val="20"/>
          <w:szCs w:val="20"/>
        </w:rPr>
        <w:t xml:space="preserve"> okviru 1. faze ZMOS pripravi in objavi povabilo k predložitvi vlog za določen ukrep, mestne občine oz. občine </w:t>
      </w:r>
      <w:r w:rsidR="001F133B" w:rsidRPr="00B45ED7">
        <w:rPr>
          <w:rFonts w:ascii="Arial" w:hAnsi="Arial" w:cs="Arial"/>
          <w:sz w:val="20"/>
          <w:szCs w:val="20"/>
        </w:rPr>
        <w:t xml:space="preserve">v vplivnem območju </w:t>
      </w:r>
      <w:r w:rsidR="0066159A" w:rsidRPr="00B45ED7">
        <w:rPr>
          <w:rFonts w:ascii="Arial" w:hAnsi="Arial" w:cs="Arial"/>
          <w:sz w:val="20"/>
          <w:szCs w:val="20"/>
        </w:rPr>
        <w:t>pripravijo vloge, ZMOS na podlagi poslanih vlog (v skladu s predpisanimi merili in pogoji) objavi seznam izbranih operacij. Zatem se začne 2. faza in sicer mestne občin</w:t>
      </w:r>
      <w:r w:rsidR="001806C6" w:rsidRPr="00B45ED7">
        <w:rPr>
          <w:rFonts w:ascii="Arial" w:hAnsi="Arial" w:cs="Arial"/>
          <w:sz w:val="20"/>
          <w:szCs w:val="20"/>
        </w:rPr>
        <w:t>e oz. občine</w:t>
      </w:r>
      <w:r w:rsidR="0066159A" w:rsidRPr="00B45ED7">
        <w:rPr>
          <w:rFonts w:ascii="Arial" w:hAnsi="Arial" w:cs="Arial"/>
          <w:sz w:val="20"/>
          <w:szCs w:val="20"/>
        </w:rPr>
        <w:t xml:space="preserve"> </w:t>
      </w:r>
      <w:r w:rsidR="001F133B" w:rsidRPr="00B45ED7">
        <w:rPr>
          <w:rFonts w:ascii="Arial" w:hAnsi="Arial" w:cs="Arial"/>
          <w:sz w:val="20"/>
          <w:szCs w:val="20"/>
        </w:rPr>
        <w:t xml:space="preserve">v vplivnem območju </w:t>
      </w:r>
      <w:r w:rsidR="0066159A" w:rsidRPr="00B45ED7">
        <w:rPr>
          <w:rFonts w:ascii="Arial" w:hAnsi="Arial" w:cs="Arial"/>
          <w:sz w:val="20"/>
          <w:szCs w:val="20"/>
        </w:rPr>
        <w:t>pripravijo vloge za neposredno potrditev operacije in j</w:t>
      </w:r>
      <w:r w:rsidR="001806C6" w:rsidRPr="00B45ED7">
        <w:rPr>
          <w:rFonts w:ascii="Arial" w:hAnsi="Arial" w:cs="Arial"/>
          <w:sz w:val="20"/>
          <w:szCs w:val="20"/>
        </w:rPr>
        <w:t>ih</w:t>
      </w:r>
      <w:r w:rsidR="0066159A" w:rsidRPr="00B45ED7">
        <w:rPr>
          <w:rFonts w:ascii="Arial" w:hAnsi="Arial" w:cs="Arial"/>
          <w:sz w:val="20"/>
          <w:szCs w:val="20"/>
        </w:rPr>
        <w:t xml:space="preserve"> posredujejo na vsebinsko pristojen PO. PO vlogo ustrezno pregleda, v primeru potrebnih dopolnitev upravičenca zaprosi za le te, v primeru popolne vlogo, jo P</w:t>
      </w:r>
      <w:r w:rsidR="001806C6" w:rsidRPr="00B45ED7">
        <w:rPr>
          <w:rFonts w:ascii="Arial" w:hAnsi="Arial" w:cs="Arial"/>
          <w:sz w:val="20"/>
          <w:szCs w:val="20"/>
        </w:rPr>
        <w:t>O</w:t>
      </w:r>
      <w:r w:rsidR="0066159A" w:rsidRPr="00B45ED7">
        <w:rPr>
          <w:rFonts w:ascii="Arial" w:hAnsi="Arial" w:cs="Arial"/>
          <w:sz w:val="20"/>
          <w:szCs w:val="20"/>
        </w:rPr>
        <w:t xml:space="preserve"> posreduje na OU. OU vlogo ustrezno preveri in v primeru popolnosti izda odločitev o podpori.</w:t>
      </w:r>
    </w:p>
    <w:p w14:paraId="083A570B" w14:textId="285E9B32" w:rsidR="00636086" w:rsidRPr="00AB6898" w:rsidRDefault="00636086" w:rsidP="00641BA4">
      <w:pPr>
        <w:pStyle w:val="Bodytext1"/>
        <w:shd w:val="clear" w:color="auto" w:fill="auto"/>
        <w:spacing w:before="0" w:after="184" w:line="278" w:lineRule="exact"/>
        <w:ind w:firstLine="0"/>
        <w:rPr>
          <w:rFonts w:ascii="Arial" w:hAnsi="Arial" w:cs="Arial"/>
          <w:sz w:val="20"/>
          <w:szCs w:val="20"/>
        </w:rPr>
      </w:pPr>
      <w:r w:rsidRPr="005174AB">
        <w:rPr>
          <w:rFonts w:ascii="Arial" w:hAnsi="Arial" w:cs="Arial"/>
          <w:sz w:val="20"/>
          <w:szCs w:val="20"/>
        </w:rPr>
        <w:t xml:space="preserve">Na ravni </w:t>
      </w:r>
      <w:r>
        <w:rPr>
          <w:rFonts w:ascii="Arial" w:hAnsi="Arial" w:cs="Arial"/>
          <w:sz w:val="20"/>
          <w:szCs w:val="20"/>
        </w:rPr>
        <w:t>projektov</w:t>
      </w:r>
      <w:r w:rsidRPr="005174AB">
        <w:rPr>
          <w:rFonts w:ascii="Arial" w:hAnsi="Arial" w:cs="Arial"/>
          <w:sz w:val="20"/>
          <w:szCs w:val="20"/>
        </w:rPr>
        <w:t xml:space="preserve"> se zagotovi ustrezna finančna vzdržnost, zaradi česar se financiranje lahko omeji s spodnjo nominalno mejo vseh stroškov ter s spodnjo mejo % sofinanciranja (npr. 30%).</w:t>
      </w:r>
    </w:p>
    <w:p w14:paraId="412A0794" w14:textId="66C2AD4F" w:rsidR="00636086" w:rsidRPr="005174AB" w:rsidRDefault="00636086" w:rsidP="006E671A">
      <w:pPr>
        <w:pStyle w:val="Bodytext1"/>
        <w:shd w:val="clear" w:color="auto" w:fill="auto"/>
        <w:spacing w:before="0" w:after="184" w:line="278" w:lineRule="exact"/>
        <w:ind w:firstLine="0"/>
        <w:rPr>
          <w:rFonts w:ascii="Arial" w:hAnsi="Arial" w:cs="Arial"/>
          <w:sz w:val="20"/>
          <w:szCs w:val="20"/>
        </w:rPr>
      </w:pPr>
      <w:r>
        <w:rPr>
          <w:rFonts w:ascii="Arial" w:hAnsi="Arial" w:cs="Arial"/>
          <w:sz w:val="20"/>
          <w:szCs w:val="20"/>
        </w:rPr>
        <w:t>Predvidoma se lahko dogovorijo</w:t>
      </w:r>
      <w:r w:rsidRPr="005174AB">
        <w:rPr>
          <w:rFonts w:ascii="Arial" w:hAnsi="Arial" w:cs="Arial"/>
          <w:sz w:val="20"/>
          <w:szCs w:val="20"/>
        </w:rPr>
        <w:t xml:space="preserve"> sredstva za »</w:t>
      </w:r>
      <w:proofErr w:type="spellStart"/>
      <w:r w:rsidRPr="005174AB">
        <w:rPr>
          <w:rFonts w:ascii="Arial" w:hAnsi="Arial" w:cs="Arial"/>
          <w:sz w:val="20"/>
          <w:szCs w:val="20"/>
        </w:rPr>
        <w:t>capacity</w:t>
      </w:r>
      <w:proofErr w:type="spellEnd"/>
      <w:r w:rsidRPr="005174AB">
        <w:rPr>
          <w:rFonts w:ascii="Arial" w:hAnsi="Arial" w:cs="Arial"/>
          <w:sz w:val="20"/>
          <w:szCs w:val="20"/>
        </w:rPr>
        <w:t xml:space="preserve"> </w:t>
      </w:r>
      <w:proofErr w:type="spellStart"/>
      <w:r w:rsidRPr="005174AB">
        <w:rPr>
          <w:rFonts w:ascii="Arial" w:hAnsi="Arial" w:cs="Arial"/>
          <w:sz w:val="20"/>
          <w:szCs w:val="20"/>
        </w:rPr>
        <w:t>building</w:t>
      </w:r>
      <w:proofErr w:type="spellEnd"/>
      <w:r w:rsidRPr="005174AB">
        <w:rPr>
          <w:rFonts w:ascii="Arial" w:hAnsi="Arial" w:cs="Arial"/>
          <w:sz w:val="20"/>
          <w:szCs w:val="20"/>
        </w:rPr>
        <w:t xml:space="preserve">«, predvsem za </w:t>
      </w:r>
      <w:r>
        <w:rPr>
          <w:rFonts w:ascii="Arial" w:hAnsi="Arial" w:cs="Arial"/>
          <w:sz w:val="20"/>
          <w:szCs w:val="20"/>
        </w:rPr>
        <w:t xml:space="preserve">samo </w:t>
      </w:r>
      <w:r w:rsidRPr="005174AB">
        <w:rPr>
          <w:rFonts w:ascii="Arial" w:hAnsi="Arial" w:cs="Arial"/>
          <w:sz w:val="20"/>
          <w:szCs w:val="20"/>
        </w:rPr>
        <w:t>pripravo</w:t>
      </w:r>
      <w:r>
        <w:rPr>
          <w:rFonts w:ascii="Arial" w:hAnsi="Arial" w:cs="Arial"/>
          <w:sz w:val="20"/>
          <w:szCs w:val="20"/>
        </w:rPr>
        <w:t xml:space="preserve"> TUS in</w:t>
      </w:r>
      <w:r w:rsidRPr="005174AB">
        <w:rPr>
          <w:rFonts w:ascii="Arial" w:hAnsi="Arial" w:cs="Arial"/>
          <w:sz w:val="20"/>
          <w:szCs w:val="20"/>
        </w:rPr>
        <w:t xml:space="preserve"> </w:t>
      </w:r>
      <w:r>
        <w:rPr>
          <w:rFonts w:ascii="Arial" w:hAnsi="Arial" w:cs="Arial"/>
          <w:sz w:val="20"/>
          <w:szCs w:val="20"/>
        </w:rPr>
        <w:t>strateških</w:t>
      </w:r>
      <w:r w:rsidR="004A4E04">
        <w:rPr>
          <w:rFonts w:ascii="Arial" w:hAnsi="Arial" w:cs="Arial"/>
          <w:sz w:val="20"/>
          <w:szCs w:val="20"/>
        </w:rPr>
        <w:t xml:space="preserve"> </w:t>
      </w:r>
      <w:proofErr w:type="spellStart"/>
      <w:r w:rsidR="004A4E04">
        <w:rPr>
          <w:rFonts w:ascii="Arial" w:hAnsi="Arial" w:cs="Arial"/>
          <w:sz w:val="20"/>
          <w:szCs w:val="20"/>
        </w:rPr>
        <w:t>večfunkcionalnih</w:t>
      </w:r>
      <w:proofErr w:type="spellEnd"/>
      <w:r w:rsidR="004A4E04">
        <w:rPr>
          <w:rFonts w:ascii="Arial" w:hAnsi="Arial" w:cs="Arial"/>
          <w:sz w:val="20"/>
          <w:szCs w:val="20"/>
        </w:rPr>
        <w:t xml:space="preserve"> </w:t>
      </w:r>
      <w:r w:rsidRPr="005174AB">
        <w:rPr>
          <w:rFonts w:ascii="Arial" w:hAnsi="Arial" w:cs="Arial"/>
          <w:sz w:val="20"/>
          <w:szCs w:val="20"/>
        </w:rPr>
        <w:t>projektov</w:t>
      </w:r>
      <w:r w:rsidR="004A4E04">
        <w:rPr>
          <w:rFonts w:ascii="Arial" w:hAnsi="Arial" w:cs="Arial"/>
          <w:sz w:val="20"/>
          <w:szCs w:val="20"/>
        </w:rPr>
        <w:t>, ki</w:t>
      </w:r>
      <w:r w:rsidRPr="005174AB">
        <w:rPr>
          <w:rFonts w:ascii="Arial" w:hAnsi="Arial" w:cs="Arial"/>
          <w:sz w:val="20"/>
          <w:szCs w:val="20"/>
        </w:rPr>
        <w:t xml:space="preserve"> so strateško pomembnega značaja za razvoj </w:t>
      </w:r>
      <w:r>
        <w:rPr>
          <w:rFonts w:ascii="Arial" w:hAnsi="Arial" w:cs="Arial"/>
          <w:sz w:val="20"/>
          <w:szCs w:val="20"/>
        </w:rPr>
        <w:t>FUO</w:t>
      </w:r>
      <w:r w:rsidRPr="005174AB">
        <w:rPr>
          <w:rFonts w:ascii="Arial" w:hAnsi="Arial" w:cs="Arial"/>
          <w:sz w:val="20"/>
          <w:szCs w:val="20"/>
        </w:rPr>
        <w:t xml:space="preserve"> ter po potrebi tudi za pripravo odprtih postopkov za dodeljevanje sredstev</w:t>
      </w:r>
      <w:r>
        <w:rPr>
          <w:rFonts w:ascii="Arial" w:hAnsi="Arial" w:cs="Arial"/>
          <w:sz w:val="20"/>
          <w:szCs w:val="20"/>
        </w:rPr>
        <w:t xml:space="preserve"> (uporaba npr. </w:t>
      </w:r>
      <w:r w:rsidR="004A4E04">
        <w:rPr>
          <w:rFonts w:ascii="Arial" w:hAnsi="Arial" w:cs="Arial"/>
          <w:sz w:val="20"/>
          <w:szCs w:val="20"/>
        </w:rPr>
        <w:t xml:space="preserve">pobude </w:t>
      </w:r>
      <w:r>
        <w:rPr>
          <w:rFonts w:ascii="Arial" w:hAnsi="Arial" w:cs="Arial"/>
          <w:sz w:val="20"/>
          <w:szCs w:val="20"/>
        </w:rPr>
        <w:t>Jaspers ipd.)</w:t>
      </w:r>
      <w:r w:rsidRPr="005174AB">
        <w:rPr>
          <w:rFonts w:ascii="Arial" w:hAnsi="Arial" w:cs="Arial"/>
          <w:sz w:val="20"/>
          <w:szCs w:val="20"/>
        </w:rPr>
        <w:t xml:space="preserve">. </w:t>
      </w:r>
    </w:p>
    <w:p w14:paraId="14AD4F00" w14:textId="58DA4C69" w:rsidR="00636086" w:rsidRPr="00714F51" w:rsidRDefault="00636086" w:rsidP="006E671A">
      <w:pPr>
        <w:pStyle w:val="Bodytext1"/>
        <w:shd w:val="clear" w:color="auto" w:fill="auto"/>
        <w:spacing w:before="0" w:after="184" w:line="278" w:lineRule="exact"/>
        <w:ind w:firstLine="0"/>
        <w:rPr>
          <w:rFonts w:ascii="Arial" w:hAnsi="Arial" w:cs="Arial"/>
          <w:sz w:val="20"/>
          <w:szCs w:val="20"/>
        </w:rPr>
      </w:pPr>
      <w:r w:rsidRPr="005174AB">
        <w:rPr>
          <w:rFonts w:ascii="Arial" w:hAnsi="Arial" w:cs="Arial"/>
          <w:sz w:val="20"/>
          <w:szCs w:val="20"/>
        </w:rPr>
        <w:t xml:space="preserve">Operativno (implementacija) je smiselno nadgrajevanje </w:t>
      </w:r>
      <w:r>
        <w:rPr>
          <w:rFonts w:ascii="Arial" w:hAnsi="Arial" w:cs="Arial"/>
          <w:sz w:val="20"/>
          <w:szCs w:val="20"/>
        </w:rPr>
        <w:t xml:space="preserve">obstoječih operativnih struktur, </w:t>
      </w:r>
      <w:r w:rsidRPr="005174AB">
        <w:rPr>
          <w:rFonts w:ascii="Arial" w:hAnsi="Arial" w:cs="Arial"/>
          <w:sz w:val="20"/>
          <w:szCs w:val="20"/>
        </w:rPr>
        <w:t>dosedanjih dobrih praks na področju urbanega razvoja</w:t>
      </w:r>
      <w:r>
        <w:rPr>
          <w:rFonts w:ascii="Arial" w:hAnsi="Arial" w:cs="Arial"/>
          <w:sz w:val="20"/>
          <w:szCs w:val="20"/>
        </w:rPr>
        <w:t xml:space="preserve"> (skupni tehnični organ za usklajevanje med različnimi funkcionalnimi urbanimi regijami – ZMOS, ki se ga upravno okrepi)</w:t>
      </w:r>
      <w:r w:rsidR="00316D2B">
        <w:rPr>
          <w:rFonts w:ascii="Arial" w:hAnsi="Arial" w:cs="Arial"/>
          <w:sz w:val="20"/>
          <w:szCs w:val="20"/>
        </w:rPr>
        <w:t>, gre za smiselno logično nadaljevanje sistema iz 2014-2020</w:t>
      </w:r>
      <w:r w:rsidR="00350383">
        <w:rPr>
          <w:rFonts w:ascii="Arial" w:hAnsi="Arial" w:cs="Arial"/>
          <w:sz w:val="20"/>
          <w:szCs w:val="20"/>
        </w:rPr>
        <w:t>, z možnostjo širitve ukrepanja na funkcionalno območje mestne občine (FUO).</w:t>
      </w:r>
      <w:r w:rsidRPr="005174AB">
        <w:rPr>
          <w:rFonts w:ascii="Arial" w:hAnsi="Arial" w:cs="Arial"/>
          <w:sz w:val="20"/>
          <w:szCs w:val="20"/>
        </w:rPr>
        <w:t xml:space="preserve"> </w:t>
      </w:r>
    </w:p>
    <w:p w14:paraId="4C5D17D1" w14:textId="1886117E" w:rsidR="00FE0E6F" w:rsidRDefault="00636086" w:rsidP="006E671A">
      <w:pPr>
        <w:pStyle w:val="Bodytext1"/>
        <w:shd w:val="clear" w:color="auto" w:fill="auto"/>
        <w:spacing w:before="0" w:after="184" w:line="278" w:lineRule="exact"/>
        <w:ind w:firstLine="0"/>
        <w:rPr>
          <w:rFonts w:ascii="Arial" w:hAnsi="Arial" w:cs="Arial"/>
          <w:sz w:val="20"/>
          <w:szCs w:val="20"/>
        </w:rPr>
      </w:pPr>
      <w:r>
        <w:rPr>
          <w:rFonts w:ascii="Arial" w:hAnsi="Arial" w:cs="Arial"/>
          <w:sz w:val="20"/>
          <w:szCs w:val="20"/>
        </w:rPr>
        <w:t>Bolj natančno operativno se razdela zahteva po visoki stopnji pripravljenosti projektov za izvedbo (kot pogoj za izbor/podporo iz skladov EKP) z namenom pohitritve upravnih postopkov na posredniških organih.</w:t>
      </w:r>
      <w:r w:rsidR="00350383">
        <w:rPr>
          <w:rFonts w:ascii="Arial" w:hAnsi="Arial" w:cs="Arial"/>
          <w:sz w:val="20"/>
          <w:szCs w:val="20"/>
        </w:rPr>
        <w:t xml:space="preserve"> Hkrati se natančneje razdela koordinacija na ravni resorjev.  </w:t>
      </w:r>
      <w:r>
        <w:rPr>
          <w:rFonts w:ascii="Arial" w:hAnsi="Arial" w:cs="Arial"/>
          <w:sz w:val="20"/>
          <w:szCs w:val="20"/>
        </w:rPr>
        <w:t xml:space="preserve"> </w:t>
      </w:r>
    </w:p>
    <w:p w14:paraId="4323BFF8" w14:textId="77777777" w:rsidR="004A4E04" w:rsidRDefault="00FF7195" w:rsidP="006E671A">
      <w:pPr>
        <w:pStyle w:val="Bodytext1"/>
        <w:shd w:val="clear" w:color="auto" w:fill="auto"/>
        <w:spacing w:before="0" w:after="184" w:line="278" w:lineRule="exact"/>
        <w:ind w:firstLine="0"/>
        <w:rPr>
          <w:rFonts w:ascii="Arial" w:hAnsi="Arial" w:cs="Arial"/>
          <w:sz w:val="20"/>
          <w:szCs w:val="20"/>
        </w:rPr>
      </w:pPr>
      <w:r w:rsidRPr="006E671A">
        <w:rPr>
          <w:rFonts w:ascii="Arial" w:hAnsi="Arial" w:cs="Arial"/>
          <w:i/>
          <w:sz w:val="20"/>
          <w:szCs w:val="20"/>
        </w:rPr>
        <w:t>Sredstva</w:t>
      </w:r>
      <w:r>
        <w:rPr>
          <w:rFonts w:ascii="Arial" w:hAnsi="Arial" w:cs="Arial"/>
          <w:sz w:val="20"/>
          <w:szCs w:val="20"/>
        </w:rPr>
        <w:t xml:space="preserve"> </w:t>
      </w:r>
    </w:p>
    <w:p w14:paraId="5AA1997D" w14:textId="57B38C05" w:rsidR="004A4E04" w:rsidRDefault="004A4E04" w:rsidP="006E671A">
      <w:pPr>
        <w:pStyle w:val="Bodytext1"/>
        <w:shd w:val="clear" w:color="auto" w:fill="auto"/>
        <w:spacing w:before="0" w:after="184" w:line="278" w:lineRule="exact"/>
        <w:ind w:firstLine="0"/>
        <w:rPr>
          <w:rFonts w:ascii="Arial" w:hAnsi="Arial" w:cs="Arial"/>
          <w:sz w:val="20"/>
          <w:szCs w:val="20"/>
        </w:rPr>
      </w:pPr>
      <w:r>
        <w:rPr>
          <w:rFonts w:ascii="Arial" w:hAnsi="Arial" w:cs="Arial"/>
          <w:sz w:val="20"/>
          <w:szCs w:val="20"/>
        </w:rPr>
        <w:t>Zagotovi se</w:t>
      </w:r>
      <w:r w:rsidR="0014252E">
        <w:rPr>
          <w:rFonts w:ascii="Arial" w:hAnsi="Arial" w:cs="Arial"/>
          <w:sz w:val="20"/>
          <w:szCs w:val="20"/>
        </w:rPr>
        <w:t xml:space="preserve"> </w:t>
      </w:r>
      <w:r w:rsidR="00FF7195">
        <w:rPr>
          <w:rFonts w:ascii="Arial" w:hAnsi="Arial" w:cs="Arial"/>
          <w:sz w:val="20"/>
          <w:szCs w:val="20"/>
        </w:rPr>
        <w:t>6% sredstev ESRR kot minimum, v pri</w:t>
      </w:r>
      <w:r>
        <w:rPr>
          <w:rFonts w:ascii="Arial" w:hAnsi="Arial" w:cs="Arial"/>
          <w:sz w:val="20"/>
          <w:szCs w:val="20"/>
        </w:rPr>
        <w:t>meru vključenosti funkcionalnih gravitirajočih območij se dodelitev lahko poveča za največ dodatnih 4% ESRR</w:t>
      </w:r>
      <w:r w:rsidR="00FF7195">
        <w:rPr>
          <w:rFonts w:ascii="Arial" w:hAnsi="Arial" w:cs="Arial"/>
          <w:sz w:val="20"/>
          <w:szCs w:val="20"/>
        </w:rPr>
        <w:t>.</w:t>
      </w:r>
    </w:p>
    <w:p w14:paraId="1E0F8B16" w14:textId="77777777" w:rsidR="00890D5C" w:rsidRDefault="00890D5C" w:rsidP="006E671A">
      <w:pPr>
        <w:pStyle w:val="Bodytext1"/>
        <w:shd w:val="clear" w:color="auto" w:fill="auto"/>
        <w:spacing w:before="0" w:after="184" w:line="278" w:lineRule="exact"/>
        <w:ind w:firstLine="0"/>
        <w:rPr>
          <w:rFonts w:ascii="Arial" w:hAnsi="Arial" w:cs="Arial"/>
          <w:sz w:val="20"/>
          <w:szCs w:val="20"/>
        </w:rPr>
      </w:pPr>
    </w:p>
    <w:p w14:paraId="3784CD38" w14:textId="77777777" w:rsidR="003C644E" w:rsidRPr="00715D86" w:rsidRDefault="003C644E" w:rsidP="003C644E">
      <w:pPr>
        <w:pStyle w:val="alineazaodstavkom"/>
        <w:numPr>
          <w:ilvl w:val="0"/>
          <w:numId w:val="43"/>
        </w:numPr>
        <w:shd w:val="clear" w:color="auto" w:fill="FFFFFF"/>
        <w:spacing w:before="0" w:beforeAutospacing="0" w:after="0" w:afterAutospacing="0" w:line="276" w:lineRule="auto"/>
        <w:jc w:val="both"/>
        <w:rPr>
          <w:rFonts w:ascii="Arial" w:hAnsi="Arial" w:cs="Arial"/>
          <w:b/>
          <w:color w:val="4F81BD" w:themeColor="accent1"/>
          <w:sz w:val="20"/>
          <w:szCs w:val="20"/>
          <w:u w:val="single"/>
        </w:rPr>
      </w:pPr>
      <w:r w:rsidRPr="00715D86">
        <w:rPr>
          <w:rFonts w:ascii="Arial" w:hAnsi="Arial" w:cs="Arial"/>
          <w:b/>
          <w:color w:val="4F81BD" w:themeColor="accent1"/>
          <w:sz w:val="20"/>
          <w:szCs w:val="20"/>
          <w:u w:val="single"/>
        </w:rPr>
        <w:t>LOKALNI RAZVOJ, KI GA VODI SKUPNOST (CLLD)</w:t>
      </w:r>
    </w:p>
    <w:p w14:paraId="7CC1C15F" w14:textId="77777777" w:rsidR="003C644E" w:rsidRPr="00DA01EC" w:rsidRDefault="003C644E" w:rsidP="003C644E">
      <w:pPr>
        <w:pStyle w:val="alineazaodstavkom"/>
        <w:shd w:val="clear" w:color="auto" w:fill="FFFFFF"/>
        <w:spacing w:before="0" w:beforeAutospacing="0" w:after="0" w:afterAutospacing="0" w:line="276" w:lineRule="auto"/>
        <w:jc w:val="both"/>
        <w:rPr>
          <w:rFonts w:ascii="Arial" w:hAnsi="Arial" w:cs="Arial"/>
          <w:color w:val="4F81BD" w:themeColor="accent1"/>
          <w:sz w:val="20"/>
          <w:szCs w:val="20"/>
        </w:rPr>
      </w:pPr>
    </w:p>
    <w:p w14:paraId="30244629" w14:textId="77777777" w:rsidR="003C644E" w:rsidRDefault="003C644E" w:rsidP="003C644E">
      <w:pPr>
        <w:pStyle w:val="alineazaodstavkom"/>
        <w:shd w:val="clear" w:color="auto" w:fill="FFFFFF"/>
        <w:spacing w:before="0" w:beforeAutospacing="0" w:after="0" w:afterAutospacing="0" w:line="276" w:lineRule="auto"/>
        <w:ind w:left="708"/>
        <w:jc w:val="both"/>
        <w:rPr>
          <w:rFonts w:ascii="Arial" w:hAnsi="Arial" w:cs="Arial"/>
          <w:sz w:val="20"/>
          <w:szCs w:val="20"/>
        </w:rPr>
      </w:pPr>
    </w:p>
    <w:p w14:paraId="751EBB4E" w14:textId="77777777" w:rsidR="00890D5C" w:rsidRPr="006E671A" w:rsidRDefault="00890D5C" w:rsidP="00890D5C">
      <w:pPr>
        <w:pStyle w:val="Brezrazmikov"/>
        <w:shd w:val="clear" w:color="auto" w:fill="FFFFFF"/>
        <w:spacing w:line="276" w:lineRule="auto"/>
        <w:jc w:val="both"/>
        <w:rPr>
          <w:rFonts w:ascii="Arial" w:hAnsi="Arial" w:cs="Arial"/>
          <w:i/>
          <w:sz w:val="20"/>
          <w:szCs w:val="20"/>
        </w:rPr>
      </w:pPr>
      <w:r w:rsidRPr="006E671A">
        <w:rPr>
          <w:rFonts w:ascii="Arial" w:hAnsi="Arial" w:cs="Arial"/>
          <w:i/>
          <w:sz w:val="20"/>
          <w:szCs w:val="20"/>
        </w:rPr>
        <w:t>Vsebinski okvir</w:t>
      </w:r>
    </w:p>
    <w:p w14:paraId="39DC694F" w14:textId="77777777" w:rsidR="00890D5C" w:rsidRDefault="00890D5C" w:rsidP="003C644E">
      <w:pPr>
        <w:pStyle w:val="alineazaodstavkom"/>
        <w:shd w:val="clear" w:color="auto" w:fill="FFFFFF"/>
        <w:spacing w:before="0" w:beforeAutospacing="0" w:after="0" w:afterAutospacing="0" w:line="276" w:lineRule="auto"/>
        <w:jc w:val="both"/>
        <w:rPr>
          <w:rFonts w:ascii="Arial" w:hAnsi="Arial" w:cs="Arial"/>
          <w:sz w:val="20"/>
          <w:szCs w:val="20"/>
        </w:rPr>
      </w:pPr>
    </w:p>
    <w:p w14:paraId="7AA4550E" w14:textId="25188CC0" w:rsidR="003C644E" w:rsidRDefault="003C644E" w:rsidP="003C644E">
      <w:pPr>
        <w:pStyle w:val="alineazaodstavkom"/>
        <w:shd w:val="clear" w:color="auto" w:fill="FFFFFF"/>
        <w:spacing w:before="0" w:beforeAutospacing="0" w:after="0" w:afterAutospacing="0" w:line="276" w:lineRule="auto"/>
        <w:jc w:val="both"/>
        <w:rPr>
          <w:rFonts w:ascii="Arial" w:hAnsi="Arial" w:cs="Arial"/>
          <w:sz w:val="20"/>
          <w:szCs w:val="20"/>
        </w:rPr>
      </w:pPr>
      <w:r w:rsidRPr="000E0696">
        <w:rPr>
          <w:rFonts w:ascii="Arial" w:hAnsi="Arial" w:cs="Arial"/>
          <w:sz w:val="20"/>
          <w:szCs w:val="20"/>
        </w:rPr>
        <w:t xml:space="preserve">V okviru </w:t>
      </w:r>
      <w:r w:rsidRPr="006E671A">
        <w:rPr>
          <w:rFonts w:ascii="Arial" w:hAnsi="Arial" w:cs="Arial"/>
          <w:b/>
          <w:sz w:val="20"/>
          <w:szCs w:val="20"/>
          <w:u w:val="single"/>
        </w:rPr>
        <w:t>Strateškega načrta (skupna kmetijska politika, SKP)</w:t>
      </w:r>
      <w:r w:rsidRPr="000E0696">
        <w:rPr>
          <w:rFonts w:ascii="Arial" w:hAnsi="Arial" w:cs="Arial"/>
          <w:sz w:val="20"/>
          <w:szCs w:val="20"/>
        </w:rPr>
        <w:t xml:space="preserve"> bo podpr</w:t>
      </w:r>
      <w:r>
        <w:rPr>
          <w:rFonts w:ascii="Arial" w:hAnsi="Arial" w:cs="Arial"/>
          <w:sz w:val="20"/>
          <w:szCs w:val="20"/>
        </w:rPr>
        <w:t>ta</w:t>
      </w:r>
      <w:r w:rsidRPr="000E0696">
        <w:rPr>
          <w:rFonts w:ascii="Arial" w:hAnsi="Arial" w:cs="Arial"/>
          <w:sz w:val="20"/>
          <w:szCs w:val="20"/>
        </w:rPr>
        <w:t xml:space="preserve"> vzpostavitev pametnih vasi</w:t>
      </w:r>
      <w:r>
        <w:rPr>
          <w:rFonts w:ascii="Arial" w:hAnsi="Arial" w:cs="Arial"/>
          <w:sz w:val="20"/>
          <w:szCs w:val="20"/>
        </w:rPr>
        <w:t xml:space="preserve"> v okviru razvoja podeželja</w:t>
      </w:r>
      <w:r w:rsidRPr="000E0696">
        <w:rPr>
          <w:rFonts w:ascii="Arial" w:hAnsi="Arial" w:cs="Arial"/>
          <w:sz w:val="20"/>
          <w:szCs w:val="20"/>
        </w:rPr>
        <w:t xml:space="preserve"> in uvajanje digitalnih in inovativnih rešitev v kmetijstvu</w:t>
      </w:r>
      <w:r>
        <w:rPr>
          <w:rFonts w:ascii="Arial" w:hAnsi="Arial" w:cs="Arial"/>
          <w:sz w:val="20"/>
          <w:szCs w:val="20"/>
        </w:rPr>
        <w:t xml:space="preserve">. </w:t>
      </w:r>
      <w:r w:rsidRPr="000E0696">
        <w:rPr>
          <w:rFonts w:ascii="Arial" w:hAnsi="Arial" w:cs="Arial"/>
          <w:sz w:val="20"/>
          <w:szCs w:val="20"/>
        </w:rPr>
        <w:t xml:space="preserve">Vsebinsko bodo ti ukrepi dopolnjevali ukrepe </w:t>
      </w:r>
      <w:r w:rsidR="00890D5C">
        <w:rPr>
          <w:rFonts w:ascii="Arial" w:hAnsi="Arial" w:cs="Arial"/>
          <w:sz w:val="20"/>
          <w:szCs w:val="20"/>
        </w:rPr>
        <w:t>iz kohezijske politike, ESRR</w:t>
      </w:r>
      <w:r w:rsidRPr="000E0696">
        <w:rPr>
          <w:rFonts w:ascii="Arial" w:hAnsi="Arial" w:cs="Arial"/>
          <w:sz w:val="20"/>
          <w:szCs w:val="20"/>
        </w:rPr>
        <w:t xml:space="preserve">. </w:t>
      </w:r>
    </w:p>
    <w:p w14:paraId="0D5FE2D7" w14:textId="77777777" w:rsidR="003C644E" w:rsidRDefault="003C644E" w:rsidP="003C644E">
      <w:pPr>
        <w:pStyle w:val="alineazaodstavkom"/>
        <w:shd w:val="clear" w:color="auto" w:fill="FFFFFF"/>
        <w:spacing w:before="0" w:beforeAutospacing="0" w:after="0" w:afterAutospacing="0" w:line="276" w:lineRule="auto"/>
        <w:ind w:left="1080"/>
        <w:jc w:val="both"/>
        <w:rPr>
          <w:rFonts w:ascii="Arial" w:hAnsi="Arial" w:cs="Arial"/>
          <w:sz w:val="20"/>
          <w:szCs w:val="20"/>
        </w:rPr>
      </w:pPr>
    </w:p>
    <w:p w14:paraId="328E032F" w14:textId="707668FE" w:rsidR="003C644E" w:rsidRDefault="003C644E" w:rsidP="003C644E">
      <w:pPr>
        <w:pStyle w:val="Brezrazmikov"/>
        <w:shd w:val="clear" w:color="auto" w:fill="FFFFFF"/>
        <w:spacing w:line="276" w:lineRule="auto"/>
        <w:jc w:val="both"/>
        <w:rPr>
          <w:rFonts w:ascii="Arial" w:hAnsi="Arial" w:cs="Arial"/>
          <w:sz w:val="20"/>
          <w:szCs w:val="20"/>
        </w:rPr>
      </w:pPr>
      <w:r>
        <w:rPr>
          <w:rFonts w:ascii="Arial" w:hAnsi="Arial" w:cs="Arial"/>
          <w:sz w:val="20"/>
          <w:szCs w:val="20"/>
        </w:rPr>
        <w:t xml:space="preserve">Z </w:t>
      </w:r>
      <w:r w:rsidR="00890D5C">
        <w:rPr>
          <w:rFonts w:ascii="Arial" w:hAnsi="Arial" w:cs="Arial"/>
          <w:sz w:val="20"/>
          <w:szCs w:val="20"/>
        </w:rPr>
        <w:t xml:space="preserve">lokalnim </w:t>
      </w:r>
      <w:r>
        <w:rPr>
          <w:rFonts w:ascii="Arial" w:hAnsi="Arial" w:cs="Arial"/>
          <w:sz w:val="20"/>
          <w:szCs w:val="20"/>
        </w:rPr>
        <w:t xml:space="preserve">razvojem </w:t>
      </w:r>
      <w:r w:rsidR="00890D5C">
        <w:rPr>
          <w:rFonts w:ascii="Arial" w:hAnsi="Arial" w:cs="Arial"/>
          <w:sz w:val="20"/>
          <w:szCs w:val="20"/>
        </w:rPr>
        <w:t>od spodaj navzgor, torej razvojem, ki ga v celoti vodi skupnost,</w:t>
      </w:r>
      <w:r>
        <w:rPr>
          <w:rFonts w:ascii="Arial" w:hAnsi="Arial" w:cs="Arial"/>
          <w:sz w:val="20"/>
          <w:szCs w:val="20"/>
        </w:rPr>
        <w:t xml:space="preserve"> se krepi policentrični regionalni razvoj </w:t>
      </w:r>
      <w:r w:rsidR="00890D5C">
        <w:rPr>
          <w:rFonts w:ascii="Arial" w:hAnsi="Arial" w:cs="Arial"/>
          <w:sz w:val="20"/>
          <w:szCs w:val="20"/>
        </w:rPr>
        <w:t>v okviru posameznih lokalnih akcijskih skupin, katerih povezovanje temelji na načelu odločanja od spodaj navzgor</w:t>
      </w:r>
      <w:r>
        <w:rPr>
          <w:rFonts w:ascii="Arial" w:hAnsi="Arial" w:cs="Arial"/>
          <w:sz w:val="20"/>
          <w:szCs w:val="20"/>
        </w:rPr>
        <w:t xml:space="preserve">.    </w:t>
      </w:r>
    </w:p>
    <w:p w14:paraId="0D1CFAF1" w14:textId="77777777" w:rsidR="003C644E" w:rsidRDefault="003C644E" w:rsidP="003C644E">
      <w:pPr>
        <w:pStyle w:val="alineazaodstavkom"/>
        <w:shd w:val="clear" w:color="auto" w:fill="FFFFFF"/>
        <w:spacing w:before="0" w:beforeAutospacing="0" w:after="0" w:afterAutospacing="0" w:line="276" w:lineRule="auto"/>
        <w:jc w:val="both"/>
        <w:rPr>
          <w:rFonts w:ascii="Arial" w:hAnsi="Arial" w:cs="Arial"/>
          <w:sz w:val="20"/>
          <w:szCs w:val="20"/>
        </w:rPr>
      </w:pPr>
    </w:p>
    <w:p w14:paraId="2BD3B35D" w14:textId="2A8810ED" w:rsidR="003C644E" w:rsidRPr="00DF2448" w:rsidRDefault="00890D5C" w:rsidP="003C644E">
      <w:pPr>
        <w:pStyle w:val="Bodytext1"/>
        <w:shd w:val="clear" w:color="auto" w:fill="auto"/>
        <w:spacing w:before="0" w:after="184" w:line="278" w:lineRule="exact"/>
        <w:ind w:firstLine="0"/>
        <w:rPr>
          <w:rFonts w:ascii="Arial" w:eastAsia="Times New Roman" w:hAnsi="Arial" w:cs="Arial"/>
          <w:sz w:val="20"/>
          <w:szCs w:val="20"/>
          <w:lang w:eastAsia="sl-SI"/>
        </w:rPr>
      </w:pPr>
      <w:r>
        <w:rPr>
          <w:rFonts w:ascii="Arial" w:hAnsi="Arial" w:cs="Arial"/>
          <w:sz w:val="20"/>
          <w:szCs w:val="20"/>
        </w:rPr>
        <w:t>Predviden nabor vsebinskih področij je prepuščen deležnikov v okviru LAS, načeloma se predvidoma osredotoča na</w:t>
      </w:r>
      <w:r w:rsidR="003C644E">
        <w:rPr>
          <w:rFonts w:ascii="Arial" w:hAnsi="Arial" w:cs="Arial"/>
          <w:sz w:val="20"/>
          <w:szCs w:val="20"/>
        </w:rPr>
        <w:t>:</w:t>
      </w:r>
    </w:p>
    <w:p w14:paraId="7394B905" w14:textId="77777777" w:rsidR="003C644E" w:rsidRPr="00DF2448" w:rsidRDefault="003C644E" w:rsidP="003C644E">
      <w:pPr>
        <w:pStyle w:val="Odstavekseznama"/>
        <w:numPr>
          <w:ilvl w:val="2"/>
          <w:numId w:val="32"/>
        </w:numPr>
        <w:ind w:left="1418"/>
        <w:jc w:val="both"/>
        <w:rPr>
          <w:rFonts w:ascii="Arial" w:hAnsi="Arial" w:cs="Arial"/>
          <w:sz w:val="20"/>
          <w:szCs w:val="20"/>
        </w:rPr>
      </w:pPr>
      <w:r>
        <w:rPr>
          <w:rFonts w:ascii="Arial" w:hAnsi="Arial" w:cs="Arial"/>
          <w:sz w:val="20"/>
          <w:szCs w:val="20"/>
        </w:rPr>
        <w:t>r</w:t>
      </w:r>
      <w:r w:rsidRPr="00DF2448">
        <w:rPr>
          <w:rFonts w:ascii="Arial" w:hAnsi="Arial" w:cs="Arial"/>
          <w:sz w:val="20"/>
          <w:szCs w:val="20"/>
        </w:rPr>
        <w:t>azvoj osnovnih storitev, dvig kakovosti življenja in zagotavljanje infrastrukturnega razvoja na podeželju</w:t>
      </w:r>
      <w:r>
        <w:rPr>
          <w:rFonts w:ascii="Arial" w:hAnsi="Arial" w:cs="Arial"/>
          <w:sz w:val="20"/>
          <w:szCs w:val="20"/>
        </w:rPr>
        <w:t>;</w:t>
      </w:r>
    </w:p>
    <w:p w14:paraId="2B8AE489" w14:textId="77777777" w:rsidR="003C644E" w:rsidRPr="00DF2448" w:rsidRDefault="003C644E" w:rsidP="003C644E">
      <w:pPr>
        <w:pStyle w:val="Odstavekseznama"/>
        <w:numPr>
          <w:ilvl w:val="2"/>
          <w:numId w:val="32"/>
        </w:numPr>
        <w:ind w:left="1418"/>
        <w:rPr>
          <w:rFonts w:ascii="Arial" w:hAnsi="Arial" w:cs="Arial"/>
          <w:sz w:val="20"/>
          <w:szCs w:val="20"/>
        </w:rPr>
      </w:pPr>
      <w:r>
        <w:rPr>
          <w:rFonts w:ascii="Arial" w:hAnsi="Arial" w:cs="Arial"/>
          <w:sz w:val="20"/>
          <w:szCs w:val="20"/>
        </w:rPr>
        <w:t>s</w:t>
      </w:r>
      <w:r w:rsidRPr="00DF2448">
        <w:rPr>
          <w:rFonts w:ascii="Arial" w:hAnsi="Arial" w:cs="Arial"/>
          <w:sz w:val="20"/>
          <w:szCs w:val="20"/>
        </w:rPr>
        <w:t>ocialna vključenost vseh prebivalcev</w:t>
      </w:r>
      <w:r>
        <w:rPr>
          <w:rFonts w:ascii="Arial" w:hAnsi="Arial" w:cs="Arial"/>
          <w:sz w:val="20"/>
          <w:szCs w:val="20"/>
        </w:rPr>
        <w:t>;</w:t>
      </w:r>
    </w:p>
    <w:p w14:paraId="0A6E2F05" w14:textId="77777777" w:rsidR="003C644E" w:rsidRPr="00DF2448" w:rsidRDefault="003C644E" w:rsidP="003C644E">
      <w:pPr>
        <w:pStyle w:val="Odstavekseznama"/>
        <w:numPr>
          <w:ilvl w:val="2"/>
          <w:numId w:val="32"/>
        </w:numPr>
        <w:ind w:left="1418"/>
        <w:jc w:val="both"/>
        <w:rPr>
          <w:rFonts w:ascii="Arial" w:hAnsi="Arial" w:cs="Arial"/>
          <w:sz w:val="20"/>
          <w:szCs w:val="20"/>
        </w:rPr>
      </w:pPr>
      <w:r>
        <w:rPr>
          <w:rFonts w:ascii="Arial" w:hAnsi="Arial" w:cs="Arial"/>
          <w:sz w:val="20"/>
          <w:szCs w:val="20"/>
        </w:rPr>
        <w:t>s</w:t>
      </w:r>
      <w:r w:rsidRPr="00DF2448">
        <w:rPr>
          <w:rFonts w:ascii="Arial" w:hAnsi="Arial" w:cs="Arial"/>
          <w:sz w:val="20"/>
          <w:szCs w:val="20"/>
        </w:rPr>
        <w:t>podbujanje zaposlovanja na podeželju</w:t>
      </w:r>
      <w:r>
        <w:rPr>
          <w:rFonts w:ascii="Arial" w:hAnsi="Arial" w:cs="Arial"/>
          <w:sz w:val="20"/>
          <w:szCs w:val="20"/>
        </w:rPr>
        <w:t>;</w:t>
      </w:r>
    </w:p>
    <w:p w14:paraId="400E7EBA" w14:textId="77777777" w:rsidR="003C644E" w:rsidRDefault="003C644E" w:rsidP="003C644E">
      <w:pPr>
        <w:pStyle w:val="Odstavekseznama"/>
        <w:numPr>
          <w:ilvl w:val="2"/>
          <w:numId w:val="32"/>
        </w:numPr>
        <w:ind w:left="1418"/>
        <w:jc w:val="both"/>
        <w:rPr>
          <w:rFonts w:ascii="Arial" w:hAnsi="Arial" w:cs="Arial"/>
          <w:sz w:val="20"/>
          <w:szCs w:val="20"/>
        </w:rPr>
      </w:pPr>
      <w:r>
        <w:rPr>
          <w:rFonts w:ascii="Arial" w:hAnsi="Arial" w:cs="Arial"/>
          <w:sz w:val="20"/>
          <w:szCs w:val="20"/>
        </w:rPr>
        <w:t>s</w:t>
      </w:r>
      <w:r w:rsidRPr="00DF2448">
        <w:rPr>
          <w:rFonts w:ascii="Arial" w:hAnsi="Arial" w:cs="Arial"/>
          <w:sz w:val="20"/>
          <w:szCs w:val="20"/>
        </w:rPr>
        <w:t>podbujanje razvoja digitalizacije in digitalnih tehnologij na podeželju</w:t>
      </w:r>
      <w:r>
        <w:rPr>
          <w:rFonts w:ascii="Arial" w:hAnsi="Arial" w:cs="Arial"/>
          <w:sz w:val="20"/>
          <w:szCs w:val="20"/>
        </w:rPr>
        <w:t>;</w:t>
      </w:r>
      <w:r w:rsidRPr="00DF2448">
        <w:rPr>
          <w:rFonts w:ascii="Arial" w:hAnsi="Arial" w:cs="Arial"/>
          <w:sz w:val="20"/>
          <w:szCs w:val="20"/>
        </w:rPr>
        <w:t xml:space="preserve"> </w:t>
      </w:r>
    </w:p>
    <w:p w14:paraId="072069FC" w14:textId="77777777" w:rsidR="003C644E" w:rsidRDefault="003C644E" w:rsidP="003C644E">
      <w:pPr>
        <w:pStyle w:val="Odstavekseznama"/>
        <w:numPr>
          <w:ilvl w:val="2"/>
          <w:numId w:val="32"/>
        </w:numPr>
        <w:spacing w:after="120"/>
        <w:ind w:left="1417" w:hanging="357"/>
        <w:jc w:val="both"/>
        <w:rPr>
          <w:rFonts w:ascii="Arial" w:hAnsi="Arial" w:cs="Arial"/>
          <w:sz w:val="20"/>
          <w:szCs w:val="20"/>
        </w:rPr>
      </w:pPr>
      <w:r>
        <w:rPr>
          <w:rFonts w:ascii="Arial" w:hAnsi="Arial" w:cs="Arial"/>
          <w:sz w:val="20"/>
          <w:szCs w:val="20"/>
        </w:rPr>
        <w:t>i</w:t>
      </w:r>
      <w:r w:rsidRPr="00DF2448">
        <w:rPr>
          <w:rFonts w:ascii="Arial" w:hAnsi="Arial" w:cs="Arial"/>
          <w:sz w:val="20"/>
          <w:szCs w:val="20"/>
        </w:rPr>
        <w:t>novacije za napredek kmetijstva in podeželja v okviru prenosa znanja</w:t>
      </w:r>
      <w:r>
        <w:rPr>
          <w:rFonts w:ascii="Arial" w:hAnsi="Arial" w:cs="Arial"/>
          <w:sz w:val="20"/>
          <w:szCs w:val="20"/>
        </w:rPr>
        <w:t>;</w:t>
      </w:r>
    </w:p>
    <w:p w14:paraId="64DDD1BD" w14:textId="77777777" w:rsidR="007A0F68" w:rsidRPr="00890D5C" w:rsidRDefault="007A0F68" w:rsidP="007A0F68">
      <w:pPr>
        <w:pStyle w:val="alineazaodstavkom"/>
        <w:shd w:val="clear" w:color="auto" w:fill="FFFFFF"/>
        <w:spacing w:before="0" w:beforeAutospacing="0" w:after="0" w:afterAutospacing="0" w:line="276" w:lineRule="auto"/>
        <w:jc w:val="both"/>
        <w:rPr>
          <w:rFonts w:ascii="Arial" w:hAnsi="Arial" w:cs="Arial"/>
          <w:sz w:val="20"/>
          <w:szCs w:val="20"/>
        </w:rPr>
      </w:pPr>
      <w:r w:rsidRPr="00437B6F">
        <w:rPr>
          <w:rFonts w:ascii="Arial" w:hAnsi="Arial" w:cs="Arial"/>
          <w:sz w:val="20"/>
          <w:szCs w:val="20"/>
        </w:rPr>
        <w:lastRenderedPageBreak/>
        <w:t>Evropski sklad za pomorstvo, ribištvo in akvakulturo</w:t>
      </w:r>
      <w:r w:rsidRPr="00890D5C">
        <w:rPr>
          <w:rFonts w:ascii="Arial" w:hAnsi="Arial" w:cs="Arial"/>
          <w:sz w:val="20"/>
          <w:szCs w:val="20"/>
        </w:rPr>
        <w:t xml:space="preserve"> bo specifično podpiral omogočanje rasti trajnostnega zelenega in modrega gospodarstva ter spodbujanje razvoja ribiške skupnosti na obali in </w:t>
      </w:r>
      <w:proofErr w:type="spellStart"/>
      <w:r w:rsidRPr="00890D5C">
        <w:rPr>
          <w:rFonts w:ascii="Arial" w:hAnsi="Arial" w:cs="Arial"/>
          <w:sz w:val="20"/>
          <w:szCs w:val="20"/>
        </w:rPr>
        <w:t>akvakulturnih</w:t>
      </w:r>
      <w:proofErr w:type="spellEnd"/>
      <w:r w:rsidRPr="00890D5C">
        <w:rPr>
          <w:rFonts w:ascii="Arial" w:hAnsi="Arial" w:cs="Arial"/>
          <w:sz w:val="20"/>
          <w:szCs w:val="20"/>
        </w:rPr>
        <w:t xml:space="preserve"> skupnosti na celinskih območjih (možnost opredelitve ločenih funkcionalnih območij), ter tako izkoristil in okrepil </w:t>
      </w:r>
      <w:proofErr w:type="spellStart"/>
      <w:r w:rsidRPr="00890D5C">
        <w:rPr>
          <w:rFonts w:ascii="Arial" w:hAnsi="Arial" w:cs="Arial"/>
          <w:sz w:val="20"/>
          <w:szCs w:val="20"/>
        </w:rPr>
        <w:t>okoljske</w:t>
      </w:r>
      <w:proofErr w:type="spellEnd"/>
      <w:r w:rsidRPr="00890D5C">
        <w:rPr>
          <w:rFonts w:ascii="Arial" w:hAnsi="Arial" w:cs="Arial"/>
          <w:sz w:val="20"/>
          <w:szCs w:val="20"/>
        </w:rPr>
        <w:t>, kulturne, socialne in človeške vire na teh območjih.</w:t>
      </w:r>
    </w:p>
    <w:p w14:paraId="2CC4348D" w14:textId="77777777" w:rsidR="007A0F68" w:rsidRPr="00890D5C" w:rsidRDefault="007A0F68" w:rsidP="007A0F68">
      <w:pPr>
        <w:pStyle w:val="alineazaodstavkom"/>
        <w:shd w:val="clear" w:color="auto" w:fill="FFFFFF"/>
        <w:spacing w:before="0" w:beforeAutospacing="0" w:after="0" w:afterAutospacing="0" w:line="276" w:lineRule="auto"/>
        <w:jc w:val="both"/>
        <w:rPr>
          <w:rFonts w:ascii="Arial" w:hAnsi="Arial" w:cs="Arial"/>
          <w:sz w:val="20"/>
          <w:szCs w:val="20"/>
        </w:rPr>
      </w:pPr>
    </w:p>
    <w:p w14:paraId="7E20C67B" w14:textId="77777777" w:rsidR="007A0F68" w:rsidRPr="00890D5C" w:rsidRDefault="007A0F68" w:rsidP="007A0F68">
      <w:pPr>
        <w:pStyle w:val="Brezrazmikov"/>
        <w:jc w:val="both"/>
        <w:rPr>
          <w:rFonts w:ascii="Arial" w:hAnsi="Arial" w:cs="Arial"/>
          <w:sz w:val="20"/>
          <w:szCs w:val="20"/>
        </w:rPr>
      </w:pPr>
      <w:r w:rsidRPr="00890D5C">
        <w:rPr>
          <w:rFonts w:ascii="Arial" w:hAnsi="Arial" w:cs="Arial"/>
          <w:sz w:val="20"/>
          <w:szCs w:val="20"/>
        </w:rPr>
        <w:t xml:space="preserve">Podpora iz sredstev Evropskega sklada za pomorstvo, ribištvo in akvakulturo 2021-2027 bo namenjena lokalnim obalnim ribiškim in </w:t>
      </w:r>
      <w:proofErr w:type="spellStart"/>
      <w:r w:rsidRPr="00890D5C">
        <w:rPr>
          <w:rFonts w:ascii="Arial" w:hAnsi="Arial" w:cs="Arial"/>
          <w:sz w:val="20"/>
          <w:szCs w:val="20"/>
        </w:rPr>
        <w:t>akvakulturnim</w:t>
      </w:r>
      <w:proofErr w:type="spellEnd"/>
      <w:r w:rsidRPr="00890D5C">
        <w:rPr>
          <w:rFonts w:ascii="Arial" w:hAnsi="Arial" w:cs="Arial"/>
          <w:sz w:val="20"/>
          <w:szCs w:val="20"/>
        </w:rPr>
        <w:t xml:space="preserve"> skupnostim (možnost specifičnih funkcionalnih območij) z namenom učinkovitega izkoriščanja možnosti in prednosti, ki jih ponuja trajnostno modro gospodarstvo, s čimer se izkoristijo in okrepijo </w:t>
      </w:r>
      <w:proofErr w:type="spellStart"/>
      <w:r w:rsidRPr="00890D5C">
        <w:rPr>
          <w:rFonts w:ascii="Arial" w:hAnsi="Arial" w:cs="Arial"/>
          <w:sz w:val="20"/>
          <w:szCs w:val="20"/>
        </w:rPr>
        <w:t>okoljski</w:t>
      </w:r>
      <w:proofErr w:type="spellEnd"/>
      <w:r w:rsidRPr="00890D5C">
        <w:rPr>
          <w:rFonts w:ascii="Arial" w:hAnsi="Arial" w:cs="Arial"/>
          <w:sz w:val="20"/>
          <w:szCs w:val="20"/>
        </w:rPr>
        <w:t xml:space="preserve">, kulturni, socialni in človeški viri. Z izvajanjem OP ESPRA 2021-2027 se bo poleg splošnih skupnih ciljev, ki so izvajanje ciljev skupne ribiške politike in celostne pomorske politike, prispevalo k doseganju </w:t>
      </w:r>
      <w:proofErr w:type="spellStart"/>
      <w:r w:rsidRPr="00890D5C">
        <w:rPr>
          <w:rFonts w:ascii="Arial" w:hAnsi="Arial" w:cs="Arial"/>
          <w:sz w:val="20"/>
          <w:szCs w:val="20"/>
        </w:rPr>
        <w:t>okoljskih</w:t>
      </w:r>
      <w:proofErr w:type="spellEnd"/>
      <w:r w:rsidRPr="00890D5C">
        <w:rPr>
          <w:rFonts w:ascii="Arial" w:hAnsi="Arial" w:cs="Arial"/>
          <w:sz w:val="20"/>
          <w:szCs w:val="20"/>
        </w:rPr>
        <w:t xml:space="preserve"> ciljev Unije ter ciljev v zvezi z blažitvijo podnebnih sprememb in prilagajanjem nanje.</w:t>
      </w:r>
    </w:p>
    <w:p w14:paraId="7CF3036E" w14:textId="77777777" w:rsidR="00437B6F" w:rsidRDefault="00437B6F" w:rsidP="003C644E">
      <w:pPr>
        <w:rPr>
          <w:rFonts w:ascii="Arial" w:hAnsi="Arial" w:cs="Arial"/>
          <w:sz w:val="20"/>
          <w:szCs w:val="20"/>
        </w:rPr>
      </w:pPr>
    </w:p>
    <w:p w14:paraId="58826C6E" w14:textId="1614530F" w:rsidR="00437B6F" w:rsidRPr="00437B6F" w:rsidRDefault="00437B6F" w:rsidP="003C644E">
      <w:pPr>
        <w:rPr>
          <w:rFonts w:ascii="Arial" w:hAnsi="Arial" w:cs="Arial"/>
          <w:i/>
          <w:sz w:val="20"/>
          <w:szCs w:val="20"/>
        </w:rPr>
      </w:pPr>
      <w:r w:rsidRPr="00437B6F">
        <w:rPr>
          <w:rFonts w:ascii="Arial" w:hAnsi="Arial" w:cs="Arial"/>
          <w:i/>
          <w:sz w:val="20"/>
          <w:szCs w:val="20"/>
        </w:rPr>
        <w:t>Izvajanje</w:t>
      </w:r>
    </w:p>
    <w:p w14:paraId="018E95CF" w14:textId="587FBC07" w:rsidR="003C644E" w:rsidRPr="006E671A" w:rsidRDefault="003C644E" w:rsidP="003C644E">
      <w:pPr>
        <w:rPr>
          <w:rFonts w:ascii="Arial" w:hAnsi="Arial" w:cs="Arial"/>
          <w:sz w:val="20"/>
          <w:szCs w:val="20"/>
        </w:rPr>
      </w:pPr>
      <w:r w:rsidRPr="006E671A">
        <w:rPr>
          <w:rFonts w:ascii="Arial" w:hAnsi="Arial" w:cs="Arial"/>
          <w:sz w:val="20"/>
          <w:szCs w:val="20"/>
        </w:rPr>
        <w:t>Programe bodo praviloma v okviru pristopa CLLD izvajale lokalne akcijske skupine in lokalne akcijske skupine za</w:t>
      </w:r>
      <w:r w:rsidR="00437B6F">
        <w:rPr>
          <w:rFonts w:ascii="Arial" w:hAnsi="Arial" w:cs="Arial"/>
          <w:sz w:val="20"/>
          <w:szCs w:val="20"/>
        </w:rPr>
        <w:t xml:space="preserve"> ribištvo (LASR), po načelu od spodaj navzgor tako pri pripravi strategije kot pri sami izvedbi ukrepov. Na ravni organov upravljanja bo oblikovan koordinacijski odbor, ki bo usklajeval ukrepanja iz različnih politik in skladov. Gre za smiselno logično nadaljevanje izvajanja iz programskega obdobja 2014-2020.</w:t>
      </w:r>
    </w:p>
    <w:p w14:paraId="4FB84E24" w14:textId="62266471" w:rsidR="00437B6F" w:rsidRDefault="003C644E" w:rsidP="003C644E">
      <w:pPr>
        <w:spacing w:after="0"/>
        <w:jc w:val="both"/>
        <w:rPr>
          <w:rFonts w:ascii="Arial" w:hAnsi="Arial" w:cs="Arial"/>
          <w:sz w:val="20"/>
          <w:szCs w:val="20"/>
        </w:rPr>
      </w:pPr>
      <w:r w:rsidRPr="006E671A">
        <w:rPr>
          <w:rFonts w:ascii="Arial" w:hAnsi="Arial" w:cs="Arial"/>
          <w:sz w:val="20"/>
          <w:szCs w:val="20"/>
        </w:rPr>
        <w:t>S pristopom CLLD bo mogoče nasloviti vse tipe specifičnih ozemelj, pri čemer bodo tudi na ta način izvaja</w:t>
      </w:r>
      <w:r>
        <w:rPr>
          <w:rFonts w:ascii="Arial" w:hAnsi="Arial" w:cs="Arial"/>
          <w:sz w:val="20"/>
          <w:szCs w:val="20"/>
        </w:rPr>
        <w:t>ne</w:t>
      </w:r>
      <w:r w:rsidRPr="006E671A">
        <w:rPr>
          <w:rFonts w:ascii="Arial" w:hAnsi="Arial" w:cs="Arial"/>
          <w:sz w:val="20"/>
          <w:szCs w:val="20"/>
        </w:rPr>
        <w:t xml:space="preserve"> celovite in </w:t>
      </w:r>
      <w:proofErr w:type="spellStart"/>
      <w:r>
        <w:rPr>
          <w:rFonts w:ascii="Arial" w:hAnsi="Arial" w:cs="Arial"/>
          <w:sz w:val="20"/>
          <w:szCs w:val="20"/>
        </w:rPr>
        <w:t>večfunkcionalne</w:t>
      </w:r>
      <w:proofErr w:type="spellEnd"/>
      <w:r w:rsidRPr="006E671A">
        <w:rPr>
          <w:rFonts w:ascii="Arial" w:hAnsi="Arial" w:cs="Arial"/>
          <w:sz w:val="20"/>
          <w:szCs w:val="20"/>
        </w:rPr>
        <w:t xml:space="preserve"> operacije, ki ne bodo strogo omejene na podeželska območja, ampak bodo vključevala tudi druga, npr. urbana območja.</w:t>
      </w:r>
      <w:r>
        <w:rPr>
          <w:rFonts w:ascii="Arial" w:hAnsi="Arial" w:cs="Arial"/>
          <w:sz w:val="20"/>
          <w:szCs w:val="20"/>
        </w:rPr>
        <w:t xml:space="preserve"> </w:t>
      </w:r>
      <w:r w:rsidRPr="006E671A">
        <w:rPr>
          <w:rFonts w:ascii="Arial" w:hAnsi="Arial" w:cs="Arial"/>
          <w:sz w:val="20"/>
          <w:szCs w:val="20"/>
        </w:rPr>
        <w:t xml:space="preserve">Izvajanje bo </w:t>
      </w:r>
      <w:r>
        <w:rPr>
          <w:rFonts w:ascii="Arial" w:hAnsi="Arial" w:cs="Arial"/>
          <w:sz w:val="20"/>
          <w:szCs w:val="20"/>
        </w:rPr>
        <w:t xml:space="preserve">tako </w:t>
      </w:r>
      <w:r w:rsidRPr="006E671A">
        <w:rPr>
          <w:rFonts w:ascii="Arial" w:hAnsi="Arial" w:cs="Arial"/>
          <w:sz w:val="20"/>
          <w:szCs w:val="20"/>
        </w:rPr>
        <w:t>podprto s kombinacijo različnih virov financiranja</w:t>
      </w:r>
      <w:r>
        <w:rPr>
          <w:rFonts w:ascii="Arial" w:hAnsi="Arial" w:cs="Arial"/>
          <w:sz w:val="20"/>
          <w:szCs w:val="20"/>
        </w:rPr>
        <w:t xml:space="preserve"> (v osnovi skupna kmetijska politika z razvojem podeželja, z dopolnjevanjem s sredstvi kohezijske politike)</w:t>
      </w:r>
      <w:r w:rsidRPr="006E671A">
        <w:rPr>
          <w:rFonts w:ascii="Arial" w:hAnsi="Arial" w:cs="Arial"/>
          <w:sz w:val="20"/>
          <w:szCs w:val="20"/>
        </w:rPr>
        <w:t xml:space="preserve">, po sistemu uporabe pravil </w:t>
      </w:r>
      <w:r w:rsidR="00890D5C">
        <w:rPr>
          <w:rFonts w:ascii="Arial" w:hAnsi="Arial" w:cs="Arial"/>
          <w:sz w:val="20"/>
          <w:szCs w:val="20"/>
        </w:rPr>
        <w:t>glede na vključeno politiko oziroma sklad ukrepanja</w:t>
      </w:r>
      <w:r>
        <w:rPr>
          <w:rFonts w:ascii="Arial" w:hAnsi="Arial" w:cs="Arial"/>
          <w:sz w:val="20"/>
          <w:szCs w:val="20"/>
        </w:rPr>
        <w:t xml:space="preserve"> (</w:t>
      </w:r>
      <w:r w:rsidR="00890D5C">
        <w:rPr>
          <w:rFonts w:ascii="Arial" w:hAnsi="Arial" w:cs="Arial"/>
          <w:sz w:val="20"/>
          <w:szCs w:val="20"/>
        </w:rPr>
        <w:t>ni predvidena določitev</w:t>
      </w:r>
      <w:r>
        <w:rPr>
          <w:rFonts w:ascii="Arial" w:hAnsi="Arial" w:cs="Arial"/>
          <w:sz w:val="20"/>
          <w:szCs w:val="20"/>
        </w:rPr>
        <w:t xml:space="preserve"> </w:t>
      </w:r>
      <w:r w:rsidR="00890D5C">
        <w:rPr>
          <w:rFonts w:ascii="Arial" w:hAnsi="Arial" w:cs="Arial"/>
          <w:sz w:val="20"/>
          <w:szCs w:val="20"/>
        </w:rPr>
        <w:t>vodilnega</w:t>
      </w:r>
      <w:r>
        <w:rPr>
          <w:rFonts w:ascii="Arial" w:hAnsi="Arial" w:cs="Arial"/>
          <w:sz w:val="20"/>
          <w:szCs w:val="20"/>
        </w:rPr>
        <w:t xml:space="preserve"> sklada)</w:t>
      </w:r>
      <w:r w:rsidRPr="006E671A">
        <w:rPr>
          <w:rFonts w:ascii="Arial" w:hAnsi="Arial" w:cs="Arial"/>
          <w:sz w:val="20"/>
          <w:szCs w:val="20"/>
        </w:rPr>
        <w:t>.</w:t>
      </w:r>
    </w:p>
    <w:p w14:paraId="1DA326AA" w14:textId="77777777" w:rsidR="003C644E" w:rsidRDefault="003C644E" w:rsidP="003C644E">
      <w:pPr>
        <w:spacing w:after="0"/>
        <w:jc w:val="both"/>
        <w:rPr>
          <w:rFonts w:ascii="Arial" w:hAnsi="Arial" w:cs="Arial"/>
          <w:sz w:val="20"/>
          <w:szCs w:val="20"/>
        </w:rPr>
      </w:pPr>
    </w:p>
    <w:p w14:paraId="7DA3DEAA" w14:textId="77777777" w:rsidR="00437B6F" w:rsidRDefault="00437B6F" w:rsidP="003C644E">
      <w:pPr>
        <w:pStyle w:val="alineazaodstavkom"/>
        <w:shd w:val="clear" w:color="auto" w:fill="FFFFFF"/>
        <w:spacing w:before="0" w:beforeAutospacing="0" w:after="0" w:afterAutospacing="0" w:line="276" w:lineRule="auto"/>
        <w:jc w:val="both"/>
        <w:rPr>
          <w:rFonts w:ascii="Arial" w:hAnsi="Arial" w:cs="Arial"/>
          <w:sz w:val="20"/>
          <w:szCs w:val="20"/>
        </w:rPr>
      </w:pPr>
      <w:r>
        <w:rPr>
          <w:rFonts w:ascii="Arial" w:hAnsi="Arial" w:cs="Arial"/>
          <w:i/>
          <w:sz w:val="20"/>
          <w:szCs w:val="20"/>
        </w:rPr>
        <w:t>Sredstva</w:t>
      </w:r>
      <w:r w:rsidR="003C644E" w:rsidRPr="00890D5C">
        <w:rPr>
          <w:rFonts w:ascii="Arial" w:hAnsi="Arial" w:cs="Arial"/>
          <w:sz w:val="20"/>
          <w:szCs w:val="20"/>
        </w:rPr>
        <w:t xml:space="preserve"> </w:t>
      </w:r>
    </w:p>
    <w:p w14:paraId="29999420" w14:textId="77777777" w:rsidR="00437B6F" w:rsidRDefault="00437B6F" w:rsidP="003C644E">
      <w:pPr>
        <w:pStyle w:val="alineazaodstavkom"/>
        <w:shd w:val="clear" w:color="auto" w:fill="FFFFFF"/>
        <w:spacing w:before="0" w:beforeAutospacing="0" w:after="0" w:afterAutospacing="0" w:line="276" w:lineRule="auto"/>
        <w:jc w:val="both"/>
        <w:rPr>
          <w:rFonts w:ascii="Arial" w:hAnsi="Arial" w:cs="Arial"/>
          <w:sz w:val="20"/>
          <w:szCs w:val="20"/>
        </w:rPr>
      </w:pPr>
    </w:p>
    <w:p w14:paraId="170F025B" w14:textId="4C20FB4E" w:rsidR="003C644E" w:rsidRPr="006E671A" w:rsidRDefault="00437B6F" w:rsidP="003C644E">
      <w:pPr>
        <w:pStyle w:val="alineazaodstavkom"/>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P</w:t>
      </w:r>
      <w:r w:rsidR="003C644E" w:rsidRPr="00890D5C">
        <w:rPr>
          <w:rFonts w:ascii="Arial" w:hAnsi="Arial" w:cs="Arial"/>
          <w:sz w:val="20"/>
          <w:szCs w:val="20"/>
        </w:rPr>
        <w:t xml:space="preserve">redvidoma </w:t>
      </w:r>
      <w:r w:rsidR="00890D5C" w:rsidRPr="00890D5C">
        <w:rPr>
          <w:rFonts w:ascii="Arial" w:hAnsi="Arial" w:cs="Arial"/>
          <w:sz w:val="20"/>
          <w:szCs w:val="20"/>
        </w:rPr>
        <w:t>sredstva za razvoj podeželja ter sredstva za razvoj pomorstva, ribištva in akvakulture</w:t>
      </w:r>
      <w:r w:rsidR="003C644E" w:rsidRPr="00890D5C">
        <w:rPr>
          <w:rFonts w:ascii="Arial" w:hAnsi="Arial" w:cs="Arial"/>
          <w:sz w:val="20"/>
          <w:szCs w:val="20"/>
        </w:rPr>
        <w:t>, ki bodo kombinirana s</w:t>
      </w:r>
      <w:r w:rsidR="00890D5C" w:rsidRPr="00890D5C">
        <w:rPr>
          <w:rFonts w:ascii="Arial" w:hAnsi="Arial" w:cs="Arial"/>
          <w:sz w:val="20"/>
          <w:szCs w:val="20"/>
        </w:rPr>
        <w:t xml:space="preserve"> sredstvi kohezijske politike</w:t>
      </w:r>
      <w:r w:rsidR="003C644E" w:rsidRPr="00890D5C">
        <w:rPr>
          <w:rFonts w:ascii="Arial" w:hAnsi="Arial" w:cs="Arial"/>
          <w:sz w:val="20"/>
          <w:szCs w:val="20"/>
        </w:rPr>
        <w:t xml:space="preserve"> (sklada ESS in ESRR)</w:t>
      </w:r>
      <w:r w:rsidR="00DD0A1C">
        <w:rPr>
          <w:rFonts w:ascii="Arial" w:hAnsi="Arial" w:cs="Arial"/>
          <w:sz w:val="20"/>
          <w:szCs w:val="20"/>
        </w:rPr>
        <w:t>, slednja v okviru cilja politike 5</w:t>
      </w:r>
      <w:r w:rsidR="00890D5C" w:rsidRPr="00890D5C">
        <w:rPr>
          <w:rFonts w:ascii="Arial" w:hAnsi="Arial" w:cs="Arial"/>
          <w:sz w:val="20"/>
          <w:szCs w:val="20"/>
        </w:rPr>
        <w:t>.</w:t>
      </w:r>
    </w:p>
    <w:p w14:paraId="35DA122F" w14:textId="77777777" w:rsidR="003C644E" w:rsidRDefault="003C644E" w:rsidP="003C644E">
      <w:pPr>
        <w:pStyle w:val="alineazaodstavkom"/>
        <w:shd w:val="clear" w:color="auto" w:fill="FFFFFF"/>
        <w:spacing w:before="0" w:beforeAutospacing="0" w:after="0" w:afterAutospacing="0" w:line="276" w:lineRule="auto"/>
        <w:ind w:left="1080"/>
        <w:jc w:val="both"/>
        <w:rPr>
          <w:rFonts w:ascii="Arial" w:hAnsi="Arial" w:cs="Arial"/>
          <w:sz w:val="20"/>
          <w:szCs w:val="20"/>
        </w:rPr>
      </w:pPr>
    </w:p>
    <w:p w14:paraId="09F8669A" w14:textId="77777777" w:rsidR="003C644E" w:rsidRPr="006E671A" w:rsidRDefault="003C644E" w:rsidP="003C644E">
      <w:pPr>
        <w:pStyle w:val="alineazaodstavkom"/>
        <w:shd w:val="clear" w:color="auto" w:fill="FFFFFF"/>
        <w:spacing w:before="0" w:beforeAutospacing="0" w:after="0" w:afterAutospacing="0" w:line="276" w:lineRule="auto"/>
        <w:ind w:left="1080"/>
        <w:jc w:val="both"/>
        <w:rPr>
          <w:rFonts w:ascii="Arial" w:hAnsi="Arial" w:cs="Arial"/>
          <w:sz w:val="20"/>
          <w:szCs w:val="20"/>
        </w:rPr>
      </w:pPr>
    </w:p>
    <w:p w14:paraId="4AF04DA2" w14:textId="485ECB02" w:rsidR="00FF7195" w:rsidRDefault="00FF7195" w:rsidP="006E671A">
      <w:pPr>
        <w:pStyle w:val="Bodytext1"/>
        <w:shd w:val="clear" w:color="auto" w:fill="auto"/>
        <w:spacing w:before="0" w:after="184" w:line="278" w:lineRule="exact"/>
        <w:ind w:firstLine="0"/>
        <w:rPr>
          <w:rFonts w:ascii="Arial" w:hAnsi="Arial" w:cs="Arial"/>
          <w:sz w:val="20"/>
          <w:szCs w:val="20"/>
        </w:rPr>
      </w:pPr>
    </w:p>
    <w:p w14:paraId="1390F24D" w14:textId="37826F36" w:rsidR="00DA01EC" w:rsidRPr="00715D86" w:rsidRDefault="00102EEA" w:rsidP="00641BA4">
      <w:pPr>
        <w:pStyle w:val="alineazaodstavkom"/>
        <w:numPr>
          <w:ilvl w:val="0"/>
          <w:numId w:val="43"/>
        </w:numPr>
        <w:shd w:val="clear" w:color="auto" w:fill="FFFFFF"/>
        <w:spacing w:before="0" w:beforeAutospacing="0" w:after="0" w:afterAutospacing="0" w:line="276" w:lineRule="auto"/>
        <w:jc w:val="both"/>
        <w:rPr>
          <w:rFonts w:ascii="Arial" w:hAnsi="Arial" w:cs="Arial"/>
          <w:b/>
          <w:color w:val="4F81BD" w:themeColor="accent1"/>
          <w:sz w:val="20"/>
          <w:szCs w:val="20"/>
          <w:u w:val="single"/>
        </w:rPr>
      </w:pPr>
      <w:r w:rsidRPr="00715D86">
        <w:rPr>
          <w:rFonts w:ascii="Arial" w:hAnsi="Arial" w:cs="Arial"/>
          <w:b/>
          <w:color w:val="4F81BD" w:themeColor="accent1"/>
          <w:sz w:val="20"/>
          <w:szCs w:val="20"/>
          <w:u w:val="single"/>
        </w:rPr>
        <w:t>REGIONALNI RAZVOJ</w:t>
      </w:r>
      <w:r w:rsidR="00DE7B22" w:rsidRPr="00715D86">
        <w:rPr>
          <w:rFonts w:ascii="Arial" w:hAnsi="Arial" w:cs="Arial"/>
          <w:b/>
          <w:color w:val="4F81BD" w:themeColor="accent1"/>
          <w:sz w:val="20"/>
          <w:szCs w:val="20"/>
          <w:u w:val="single"/>
        </w:rPr>
        <w:t xml:space="preserve"> (SRR – nacionalno teritorialno orodje)</w:t>
      </w:r>
    </w:p>
    <w:p w14:paraId="23C1DA42" w14:textId="71CA197C" w:rsidR="00102EEA" w:rsidRDefault="00102EEA" w:rsidP="00641BA4">
      <w:pPr>
        <w:pStyle w:val="alineazaodstavkom"/>
        <w:shd w:val="clear" w:color="auto" w:fill="FFFFFF"/>
        <w:spacing w:before="0" w:beforeAutospacing="0" w:after="0" w:afterAutospacing="0" w:line="276" w:lineRule="auto"/>
        <w:ind w:left="1080"/>
        <w:jc w:val="both"/>
        <w:rPr>
          <w:rFonts w:ascii="Arial" w:hAnsi="Arial" w:cs="Arial"/>
          <w:b/>
          <w:color w:val="4F81BD" w:themeColor="accent1"/>
          <w:sz w:val="20"/>
          <w:szCs w:val="20"/>
        </w:rPr>
      </w:pPr>
    </w:p>
    <w:p w14:paraId="72AE6EA4" w14:textId="77777777" w:rsidR="00DE7B22" w:rsidRDefault="00DE7B22" w:rsidP="00641BA4">
      <w:pPr>
        <w:pStyle w:val="alineazaodstavkom"/>
        <w:shd w:val="clear" w:color="auto" w:fill="FFFFFF"/>
        <w:spacing w:before="0" w:beforeAutospacing="0" w:after="0" w:afterAutospacing="0" w:line="276" w:lineRule="auto"/>
        <w:jc w:val="both"/>
        <w:rPr>
          <w:rFonts w:ascii="Arial" w:hAnsi="Arial" w:cs="Arial"/>
          <w:sz w:val="20"/>
          <w:szCs w:val="20"/>
        </w:rPr>
      </w:pPr>
    </w:p>
    <w:p w14:paraId="7140A7A0" w14:textId="4ACE981D" w:rsidR="00096559" w:rsidRPr="006D2DE5" w:rsidRDefault="00096559" w:rsidP="00641BA4">
      <w:pPr>
        <w:pStyle w:val="alineazaodstavkom"/>
        <w:shd w:val="clear" w:color="auto" w:fill="FFFFFF"/>
        <w:spacing w:before="0" w:beforeAutospacing="0" w:after="0" w:afterAutospacing="0" w:line="276" w:lineRule="auto"/>
        <w:jc w:val="both"/>
        <w:rPr>
          <w:rFonts w:ascii="Arial" w:hAnsi="Arial" w:cs="Arial"/>
          <w:i/>
          <w:sz w:val="20"/>
          <w:szCs w:val="20"/>
        </w:rPr>
      </w:pPr>
      <w:r w:rsidRPr="006D2DE5">
        <w:rPr>
          <w:rFonts w:ascii="Arial" w:hAnsi="Arial" w:cs="Arial"/>
          <w:i/>
          <w:sz w:val="20"/>
          <w:szCs w:val="20"/>
        </w:rPr>
        <w:t>Vsebinski okvir</w:t>
      </w:r>
    </w:p>
    <w:p w14:paraId="14B373FF" w14:textId="52EE6E8F" w:rsidR="00477C9D" w:rsidRPr="00DE7B22" w:rsidRDefault="00477C9D" w:rsidP="00641BA4">
      <w:pPr>
        <w:pStyle w:val="alineazaodstavkom"/>
        <w:shd w:val="clear" w:color="auto" w:fill="FFFFFF"/>
        <w:spacing w:after="0"/>
        <w:jc w:val="both"/>
        <w:rPr>
          <w:rFonts w:ascii="Arial" w:hAnsi="Arial" w:cs="Arial"/>
          <w:sz w:val="20"/>
          <w:szCs w:val="20"/>
        </w:rPr>
      </w:pPr>
      <w:r w:rsidRPr="00DE7B22">
        <w:rPr>
          <w:rFonts w:ascii="Arial" w:hAnsi="Arial" w:cs="Arial"/>
          <w:sz w:val="20"/>
          <w:szCs w:val="20"/>
        </w:rPr>
        <w:t>Z namenom spodbujanja skladnega regionalnega razvoja je v Zakonu o spodbujanju skladnega regionalnega razvoja (ZSRR-2) določen način medsebojnega usklajevanja države in občin pri načrtovanju regionalne politike in izvajanju nalog regionalnega razvoja, dejavnosti in opravljanje razvojnih nalog v razvojni regiji ter ukrepi regionalne politike.</w:t>
      </w:r>
    </w:p>
    <w:p w14:paraId="6B39A269" w14:textId="537C5A2B" w:rsidR="006F644B" w:rsidRPr="00DE7B22" w:rsidRDefault="006F644B" w:rsidP="00641BA4">
      <w:pPr>
        <w:pStyle w:val="alineazaodstavkom"/>
        <w:shd w:val="clear" w:color="auto" w:fill="FFFFFF"/>
        <w:spacing w:before="0" w:beforeAutospacing="0" w:after="0" w:afterAutospacing="0"/>
        <w:jc w:val="both"/>
        <w:rPr>
          <w:rFonts w:ascii="Arial" w:hAnsi="Arial" w:cs="Arial"/>
          <w:sz w:val="20"/>
          <w:szCs w:val="20"/>
        </w:rPr>
      </w:pPr>
      <w:r w:rsidRPr="00DE7B22">
        <w:rPr>
          <w:rFonts w:ascii="Arial" w:hAnsi="Arial" w:cs="Arial"/>
          <w:sz w:val="20"/>
          <w:szCs w:val="20"/>
        </w:rPr>
        <w:t xml:space="preserve">Podlago za načrtovanje regionalnega razvoja predstavljajo regionalni razvojni programi. Ob pripravi regionalnih razvojnih programov je potrebno izhajati najprej iz analize stanja, ki je osredotočena na potenciale regije, specializacijo (razvojne prednosti) in na razvojne potrebe. Sledi vzpostavljanje pogojev za </w:t>
      </w:r>
      <w:proofErr w:type="spellStart"/>
      <w:r w:rsidRPr="00DE7B22">
        <w:rPr>
          <w:rFonts w:ascii="Arial" w:hAnsi="Arial" w:cs="Arial"/>
          <w:sz w:val="20"/>
          <w:szCs w:val="20"/>
        </w:rPr>
        <w:t>sinergijsko</w:t>
      </w:r>
      <w:proofErr w:type="spellEnd"/>
      <w:r w:rsidRPr="00DE7B22">
        <w:rPr>
          <w:rFonts w:ascii="Arial" w:hAnsi="Arial" w:cs="Arial"/>
          <w:sz w:val="20"/>
          <w:szCs w:val="20"/>
        </w:rPr>
        <w:t>, integrirano ukrepanje iz različnih politik/programov (izhajajoč iz normativnih podlag teh posameznih politik/programov). Gre torej za vzporedno delovanje – oblikovanje razvojnih izzivov regije in hkratno umeščanje regionalnih izzivov v obstoječe nacionalne, evropske, sektorske prioritete.</w:t>
      </w:r>
    </w:p>
    <w:p w14:paraId="649C039A" w14:textId="77777777" w:rsidR="006F644B" w:rsidRPr="00DE7B22" w:rsidRDefault="006F644B" w:rsidP="00641BA4">
      <w:pPr>
        <w:pStyle w:val="alineazaodstavkom"/>
        <w:shd w:val="clear" w:color="auto" w:fill="FFFFFF"/>
        <w:spacing w:before="0" w:beforeAutospacing="0" w:after="0" w:afterAutospacing="0"/>
        <w:jc w:val="both"/>
        <w:rPr>
          <w:rFonts w:ascii="Arial" w:hAnsi="Arial" w:cs="Arial"/>
          <w:sz w:val="20"/>
          <w:szCs w:val="20"/>
        </w:rPr>
      </w:pPr>
    </w:p>
    <w:p w14:paraId="12F9CE15" w14:textId="29B1A1A5" w:rsidR="001C3959" w:rsidRDefault="006F644B" w:rsidP="001C3959">
      <w:pPr>
        <w:pStyle w:val="alineazaodstavkom"/>
        <w:shd w:val="clear" w:color="auto" w:fill="FFFFFF"/>
        <w:spacing w:before="0" w:beforeAutospacing="0" w:after="0" w:afterAutospacing="0"/>
        <w:jc w:val="both"/>
        <w:rPr>
          <w:rFonts w:ascii="Arial" w:hAnsi="Arial" w:cs="Arial"/>
          <w:sz w:val="20"/>
          <w:szCs w:val="20"/>
        </w:rPr>
      </w:pPr>
      <w:r w:rsidRPr="001C3959">
        <w:rPr>
          <w:rFonts w:ascii="Arial" w:hAnsi="Arial" w:cs="Arial"/>
          <w:sz w:val="20"/>
          <w:szCs w:val="20"/>
        </w:rPr>
        <w:lastRenderedPageBreak/>
        <w:t>V obdobju 2021 – 2027 bodo regionalni razvojni programi strateška podlaga za izvajanje vseh instrumentov regionalne politike v dr</w:t>
      </w:r>
      <w:r w:rsidR="001C3959">
        <w:rPr>
          <w:rFonts w:ascii="Arial" w:hAnsi="Arial" w:cs="Arial"/>
          <w:sz w:val="20"/>
          <w:szCs w:val="20"/>
        </w:rPr>
        <w:t xml:space="preserve">žavi. Cilj takega </w:t>
      </w:r>
      <w:proofErr w:type="spellStart"/>
      <w:r w:rsidR="001C3959">
        <w:rPr>
          <w:rFonts w:ascii="Arial" w:hAnsi="Arial" w:cs="Arial"/>
          <w:sz w:val="20"/>
          <w:szCs w:val="20"/>
        </w:rPr>
        <w:t>večnivojskega</w:t>
      </w:r>
      <w:proofErr w:type="spellEnd"/>
      <w:r w:rsidR="001C3959">
        <w:rPr>
          <w:rFonts w:ascii="Arial" w:hAnsi="Arial" w:cs="Arial"/>
          <w:sz w:val="20"/>
          <w:szCs w:val="20"/>
        </w:rPr>
        <w:t xml:space="preserve"> pristopa (kombinacija, sodoločanje okvirjev, prioritet od zgoraj navzdol in od spodaj navzgor preko razvojnih svetov regij) je spodbujanje skladnega regionalnega razvoja, torej zmanjšanje regionalnih razlik, z namenom pospešenega razvoja Slovenije kot celote. Hkrati se z vpeljavo nacionalnega teritorialnega orodja (v nadaljevanju SRR) poleg urbanega in lokalnega razvoja omogoča krepitev medsebojne povezanosti urbanega in ruralnega, mest in vasi, z namenom celovitejšega naslavljanja izzivov sodobnega časa, ki zahteva predvsem pa:</w:t>
      </w:r>
    </w:p>
    <w:p w14:paraId="21D89348" w14:textId="77777777" w:rsidR="001C3959" w:rsidRDefault="001C3959" w:rsidP="001C3959">
      <w:pPr>
        <w:pStyle w:val="alineazaodstavkom"/>
        <w:shd w:val="clear" w:color="auto" w:fill="FFFFFF"/>
        <w:spacing w:before="0" w:beforeAutospacing="0" w:after="0" w:afterAutospacing="0"/>
        <w:jc w:val="both"/>
        <w:rPr>
          <w:rFonts w:ascii="Arial" w:hAnsi="Arial" w:cs="Arial"/>
          <w:sz w:val="20"/>
          <w:szCs w:val="20"/>
        </w:rPr>
      </w:pPr>
    </w:p>
    <w:p w14:paraId="63D83DFD" w14:textId="773A30EC" w:rsidR="006F644B" w:rsidRPr="001C3959" w:rsidRDefault="001C3959" w:rsidP="001F133B">
      <w:pPr>
        <w:pStyle w:val="alineazaodstavkom"/>
        <w:shd w:val="clear" w:color="auto" w:fill="FFFFFF"/>
        <w:tabs>
          <w:tab w:val="left" w:pos="280"/>
        </w:tabs>
        <w:spacing w:before="0" w:beforeAutospacing="0" w:after="0" w:afterAutospacing="0"/>
        <w:jc w:val="both"/>
        <w:rPr>
          <w:rFonts w:ascii="Arial" w:hAnsi="Arial" w:cs="Arial"/>
          <w:sz w:val="20"/>
          <w:szCs w:val="20"/>
        </w:rPr>
      </w:pPr>
      <w:r w:rsidRPr="001C3959">
        <w:rPr>
          <w:rFonts w:ascii="Arial" w:hAnsi="Arial" w:cs="Arial"/>
          <w:sz w:val="20"/>
          <w:szCs w:val="20"/>
        </w:rPr>
        <w:t>- n</w:t>
      </w:r>
      <w:r w:rsidR="006F644B" w:rsidRPr="001C3959">
        <w:rPr>
          <w:rFonts w:ascii="Arial" w:hAnsi="Arial" w:cs="Arial"/>
          <w:sz w:val="20"/>
          <w:szCs w:val="20"/>
        </w:rPr>
        <w:t>ujnost povečanja dostopnosti, dviga kvalitete in učinkovitosti (=zmanjšanje stroškov) javnih storitev v pristojnosti lokalnih skupnosti.</w:t>
      </w:r>
    </w:p>
    <w:p w14:paraId="79CEF3F0" w14:textId="51B6682F" w:rsidR="006F644B" w:rsidRPr="001C3959" w:rsidRDefault="001C3959" w:rsidP="001F133B">
      <w:pPr>
        <w:pStyle w:val="alineazaodstavkom"/>
        <w:shd w:val="clear" w:color="auto" w:fill="FFFFFF"/>
        <w:tabs>
          <w:tab w:val="left" w:pos="280"/>
        </w:tabs>
        <w:spacing w:before="0" w:beforeAutospacing="0" w:after="0" w:afterAutospacing="0"/>
        <w:jc w:val="both"/>
        <w:rPr>
          <w:rFonts w:ascii="Arial" w:hAnsi="Arial" w:cs="Arial"/>
          <w:sz w:val="20"/>
          <w:szCs w:val="20"/>
        </w:rPr>
      </w:pPr>
      <w:r w:rsidRPr="001C3959">
        <w:rPr>
          <w:rFonts w:ascii="Arial" w:hAnsi="Arial" w:cs="Arial"/>
          <w:sz w:val="20"/>
          <w:szCs w:val="20"/>
        </w:rPr>
        <w:t>-</w:t>
      </w:r>
      <w:r w:rsidR="006F644B" w:rsidRPr="001C3959">
        <w:rPr>
          <w:rFonts w:ascii="Arial" w:hAnsi="Arial" w:cs="Arial"/>
          <w:sz w:val="20"/>
          <w:szCs w:val="20"/>
        </w:rPr>
        <w:tab/>
      </w:r>
      <w:r w:rsidRPr="001C3959">
        <w:rPr>
          <w:rFonts w:ascii="Arial" w:hAnsi="Arial" w:cs="Arial"/>
          <w:sz w:val="20"/>
          <w:szCs w:val="20"/>
        </w:rPr>
        <w:t>z</w:t>
      </w:r>
      <w:r w:rsidR="006F644B" w:rsidRPr="001C3959">
        <w:rPr>
          <w:rFonts w:ascii="Arial" w:hAnsi="Arial" w:cs="Arial"/>
          <w:sz w:val="20"/>
          <w:szCs w:val="20"/>
        </w:rPr>
        <w:t>agotavljanje javnih storitev praviloma zahteva medobčinsko sodelovanje, sodelovanje drugih regionalnih in lokalnih partnerjev in aktivno vključenost državne ravni.</w:t>
      </w:r>
    </w:p>
    <w:p w14:paraId="13714702" w14:textId="4F46D3FD" w:rsidR="006F644B" w:rsidRPr="001C3959" w:rsidRDefault="001C3959" w:rsidP="001F133B">
      <w:pPr>
        <w:pStyle w:val="alineazaodstavkom"/>
        <w:shd w:val="clear" w:color="auto" w:fill="FFFFFF"/>
        <w:tabs>
          <w:tab w:val="left" w:pos="280"/>
        </w:tabs>
        <w:spacing w:before="0" w:beforeAutospacing="0" w:after="0" w:afterAutospacing="0"/>
        <w:jc w:val="both"/>
        <w:rPr>
          <w:rFonts w:ascii="Arial" w:hAnsi="Arial" w:cs="Arial"/>
          <w:sz w:val="20"/>
          <w:szCs w:val="20"/>
        </w:rPr>
      </w:pPr>
      <w:r w:rsidRPr="001C3959">
        <w:rPr>
          <w:rFonts w:ascii="Arial" w:hAnsi="Arial" w:cs="Arial"/>
          <w:sz w:val="20"/>
          <w:szCs w:val="20"/>
        </w:rPr>
        <w:t>- n</w:t>
      </w:r>
      <w:r w:rsidR="006F644B" w:rsidRPr="001C3959">
        <w:rPr>
          <w:rFonts w:ascii="Arial" w:hAnsi="Arial" w:cs="Arial"/>
          <w:sz w:val="20"/>
          <w:szCs w:val="20"/>
        </w:rPr>
        <w:t>ujnost prehoda v nizko-</w:t>
      </w:r>
      <w:proofErr w:type="spellStart"/>
      <w:r w:rsidR="006F644B" w:rsidRPr="001C3959">
        <w:rPr>
          <w:rFonts w:ascii="Arial" w:hAnsi="Arial" w:cs="Arial"/>
          <w:sz w:val="20"/>
          <w:szCs w:val="20"/>
        </w:rPr>
        <w:t>ogljično</w:t>
      </w:r>
      <w:proofErr w:type="spellEnd"/>
      <w:r w:rsidR="006F644B" w:rsidRPr="001C3959">
        <w:rPr>
          <w:rFonts w:ascii="Arial" w:hAnsi="Arial" w:cs="Arial"/>
          <w:sz w:val="20"/>
          <w:szCs w:val="20"/>
        </w:rPr>
        <w:t xml:space="preserve"> družbo, kjer regionalno-lokalna raven mora pridati pomemben prispevek.</w:t>
      </w:r>
    </w:p>
    <w:p w14:paraId="7BBDE546" w14:textId="4F896E12" w:rsidR="006F644B" w:rsidRPr="001C3959" w:rsidRDefault="001C3959" w:rsidP="001F133B">
      <w:pPr>
        <w:pStyle w:val="alineazaodstavkom"/>
        <w:shd w:val="clear" w:color="auto" w:fill="FFFFFF"/>
        <w:tabs>
          <w:tab w:val="left" w:pos="280"/>
        </w:tabs>
        <w:spacing w:before="0" w:beforeAutospacing="0" w:after="0" w:afterAutospacing="0"/>
        <w:jc w:val="both"/>
        <w:rPr>
          <w:rFonts w:ascii="Arial" w:hAnsi="Arial" w:cs="Arial"/>
          <w:sz w:val="20"/>
          <w:szCs w:val="20"/>
        </w:rPr>
      </w:pPr>
      <w:r w:rsidRPr="001C3959">
        <w:rPr>
          <w:rFonts w:ascii="Arial" w:hAnsi="Arial" w:cs="Arial"/>
          <w:sz w:val="20"/>
          <w:szCs w:val="20"/>
        </w:rPr>
        <w:t>- n</w:t>
      </w:r>
      <w:r w:rsidR="006F644B" w:rsidRPr="001C3959">
        <w:rPr>
          <w:rFonts w:ascii="Arial" w:hAnsi="Arial" w:cs="Arial"/>
          <w:sz w:val="20"/>
          <w:szCs w:val="20"/>
        </w:rPr>
        <w:t>eizkoriščen potencial javnih naložb za spodbujanje gospodarskega razvoja.</w:t>
      </w:r>
    </w:p>
    <w:p w14:paraId="402481F1" w14:textId="41E62D60" w:rsidR="006F644B" w:rsidRPr="006D2DE5" w:rsidRDefault="00102EEA" w:rsidP="00641BA4">
      <w:pPr>
        <w:pStyle w:val="alineazaodstavkom"/>
        <w:shd w:val="clear" w:color="auto" w:fill="FFFFFF"/>
        <w:spacing w:after="0"/>
        <w:jc w:val="both"/>
        <w:rPr>
          <w:rFonts w:ascii="Arial" w:hAnsi="Arial" w:cs="Arial"/>
          <w:sz w:val="20"/>
          <w:szCs w:val="20"/>
        </w:rPr>
      </w:pPr>
      <w:r w:rsidRPr="006D2DE5">
        <w:rPr>
          <w:rFonts w:ascii="Arial" w:hAnsi="Arial" w:cs="Arial"/>
          <w:sz w:val="20"/>
          <w:szCs w:val="20"/>
        </w:rPr>
        <w:t>S pripravo regionalnih razvojnih programov</w:t>
      </w:r>
      <w:r w:rsidR="001C3959">
        <w:rPr>
          <w:rFonts w:ascii="Arial" w:hAnsi="Arial" w:cs="Arial"/>
          <w:sz w:val="20"/>
          <w:szCs w:val="20"/>
        </w:rPr>
        <w:t>, upoštevajoč smernice tudi prostorskega razvoja Slovenije,</w:t>
      </w:r>
      <w:r w:rsidRPr="006D2DE5">
        <w:rPr>
          <w:rFonts w:ascii="Arial" w:hAnsi="Arial" w:cs="Arial"/>
          <w:sz w:val="20"/>
          <w:szCs w:val="20"/>
        </w:rPr>
        <w:t xml:space="preserve"> se krepi učinkovitost načrtovanja na regionalni ravni. </w:t>
      </w:r>
      <w:r w:rsidR="00477C9D" w:rsidRPr="006D2DE5">
        <w:rPr>
          <w:rFonts w:ascii="Arial" w:hAnsi="Arial" w:cs="Arial"/>
          <w:sz w:val="20"/>
          <w:szCs w:val="20"/>
        </w:rPr>
        <w:t xml:space="preserve">Z regionalnim razvojnim programom se uskladijo razvojni cilji v regiji </w:t>
      </w:r>
      <w:r w:rsidR="001C3959">
        <w:rPr>
          <w:rFonts w:ascii="Arial" w:hAnsi="Arial" w:cs="Arial"/>
          <w:sz w:val="20"/>
          <w:szCs w:val="20"/>
        </w:rPr>
        <w:t xml:space="preserve">med partnerji (občine, gospodarska združenja, socialni partnerji, nevladne organizacije in drugi akterji) </w:t>
      </w:r>
      <w:r w:rsidR="00477C9D" w:rsidRPr="006D2DE5">
        <w:rPr>
          <w:rFonts w:ascii="Arial" w:hAnsi="Arial" w:cs="Arial"/>
          <w:sz w:val="20"/>
          <w:szCs w:val="20"/>
        </w:rPr>
        <w:t>ter določijo instrumenti in ocenijo viri za njihovo uresničevanje.</w:t>
      </w:r>
    </w:p>
    <w:p w14:paraId="3D70D64F" w14:textId="09F1F63E" w:rsidR="00096559" w:rsidRPr="001C3959" w:rsidRDefault="001C3959" w:rsidP="00641BA4">
      <w:pPr>
        <w:pStyle w:val="alineazaodstavkom"/>
        <w:shd w:val="clear" w:color="auto" w:fill="FFFFFF"/>
        <w:spacing w:before="0" w:beforeAutospacing="0" w:after="0" w:afterAutospacing="0"/>
        <w:jc w:val="both"/>
        <w:rPr>
          <w:rFonts w:ascii="Arial" w:hAnsi="Arial" w:cs="Arial"/>
          <w:sz w:val="20"/>
          <w:szCs w:val="20"/>
        </w:rPr>
      </w:pPr>
      <w:r w:rsidRPr="001C3959">
        <w:rPr>
          <w:rFonts w:ascii="Arial" w:hAnsi="Arial" w:cs="Arial"/>
          <w:sz w:val="20"/>
          <w:szCs w:val="20"/>
        </w:rPr>
        <w:t>Področje</w:t>
      </w:r>
      <w:r w:rsidR="00096559" w:rsidRPr="001C3959">
        <w:rPr>
          <w:rFonts w:ascii="Arial" w:hAnsi="Arial" w:cs="Arial"/>
          <w:sz w:val="20"/>
          <w:szCs w:val="20"/>
        </w:rPr>
        <w:t xml:space="preserve"> ukrepanja </w:t>
      </w:r>
      <w:r w:rsidR="00DA1EB4" w:rsidRPr="001C3959">
        <w:rPr>
          <w:rFonts w:ascii="Arial" w:hAnsi="Arial" w:cs="Arial"/>
          <w:sz w:val="20"/>
          <w:szCs w:val="20"/>
        </w:rPr>
        <w:t xml:space="preserve">v okviru </w:t>
      </w:r>
      <w:r w:rsidR="001806C6" w:rsidRPr="001C3959">
        <w:rPr>
          <w:rFonts w:ascii="Arial" w:hAnsi="Arial" w:cs="Arial"/>
          <w:sz w:val="20"/>
          <w:szCs w:val="20"/>
        </w:rPr>
        <w:t>r</w:t>
      </w:r>
      <w:r w:rsidR="00DA1EB4" w:rsidRPr="001C3959">
        <w:rPr>
          <w:rFonts w:ascii="Arial" w:hAnsi="Arial" w:cs="Arial"/>
          <w:sz w:val="20"/>
          <w:szCs w:val="20"/>
        </w:rPr>
        <w:t>egionalnih razvojnih programov je</w:t>
      </w:r>
      <w:r w:rsidR="00096559" w:rsidRPr="001C3959">
        <w:rPr>
          <w:rFonts w:ascii="Arial" w:hAnsi="Arial" w:cs="Arial"/>
          <w:sz w:val="20"/>
          <w:szCs w:val="20"/>
        </w:rPr>
        <w:t xml:space="preserve"> osredotočen</w:t>
      </w:r>
      <w:r w:rsidR="00DA1EB4" w:rsidRPr="001C3959">
        <w:rPr>
          <w:rFonts w:ascii="Arial" w:hAnsi="Arial" w:cs="Arial"/>
          <w:sz w:val="20"/>
          <w:szCs w:val="20"/>
        </w:rPr>
        <w:t>o</w:t>
      </w:r>
      <w:r w:rsidR="00096559" w:rsidRPr="001C3959">
        <w:rPr>
          <w:rFonts w:ascii="Arial" w:hAnsi="Arial" w:cs="Arial"/>
          <w:sz w:val="20"/>
          <w:szCs w:val="20"/>
        </w:rPr>
        <w:t xml:space="preserve"> </w:t>
      </w:r>
      <w:r w:rsidRPr="001C3959">
        <w:rPr>
          <w:rFonts w:ascii="Arial" w:hAnsi="Arial" w:cs="Arial"/>
          <w:sz w:val="20"/>
          <w:szCs w:val="20"/>
        </w:rPr>
        <w:t xml:space="preserve">prvenstveno </w:t>
      </w:r>
      <w:r w:rsidR="00096559" w:rsidRPr="001C3959">
        <w:rPr>
          <w:rFonts w:ascii="Arial" w:hAnsi="Arial" w:cs="Arial"/>
          <w:sz w:val="20"/>
          <w:szCs w:val="20"/>
        </w:rPr>
        <w:t xml:space="preserve">na </w:t>
      </w:r>
      <w:r w:rsidRPr="001C3959">
        <w:rPr>
          <w:rFonts w:ascii="Arial" w:hAnsi="Arial" w:cs="Arial"/>
          <w:sz w:val="20"/>
          <w:szCs w:val="20"/>
        </w:rPr>
        <w:t>cilj</w:t>
      </w:r>
      <w:r w:rsidR="00096559" w:rsidRPr="001C3959">
        <w:rPr>
          <w:rFonts w:ascii="Arial" w:hAnsi="Arial" w:cs="Arial"/>
          <w:sz w:val="20"/>
          <w:szCs w:val="20"/>
        </w:rPr>
        <w:t xml:space="preserve"> politik</w:t>
      </w:r>
      <w:r w:rsidRPr="001C3959">
        <w:rPr>
          <w:rFonts w:ascii="Arial" w:hAnsi="Arial" w:cs="Arial"/>
          <w:sz w:val="20"/>
          <w:szCs w:val="20"/>
        </w:rPr>
        <w:t>e 5 Evropa bližje državljanom, pri čemer se sicer podpirajo tudi vsebine iz ostalih ciljev politike, skladno z določitvijo prioritet na regionalni ravni</w:t>
      </w:r>
      <w:r w:rsidR="00096559" w:rsidRPr="001C3959">
        <w:rPr>
          <w:rFonts w:ascii="Arial" w:hAnsi="Arial" w:cs="Arial"/>
          <w:sz w:val="20"/>
          <w:szCs w:val="20"/>
        </w:rPr>
        <w:t>:</w:t>
      </w:r>
    </w:p>
    <w:p w14:paraId="627FA8A6" w14:textId="14B5235F" w:rsidR="00096559" w:rsidRPr="001C3959" w:rsidRDefault="00096559" w:rsidP="00641BA4">
      <w:pPr>
        <w:pStyle w:val="alineazaodstavkom"/>
        <w:shd w:val="clear" w:color="auto" w:fill="FFFFFF"/>
        <w:spacing w:before="0" w:beforeAutospacing="0" w:after="0" w:afterAutospacing="0"/>
        <w:jc w:val="both"/>
        <w:rPr>
          <w:rFonts w:ascii="Arial" w:hAnsi="Arial" w:cs="Arial"/>
          <w:sz w:val="20"/>
          <w:szCs w:val="20"/>
        </w:rPr>
      </w:pPr>
      <w:r w:rsidRPr="001C3959">
        <w:rPr>
          <w:rFonts w:ascii="Arial" w:hAnsi="Arial" w:cs="Arial"/>
          <w:sz w:val="20"/>
          <w:szCs w:val="20"/>
        </w:rPr>
        <w:t>- pametnejša Evropa s spodbujanjem inovativne in pametne gospodarske preobrazbe,</w:t>
      </w:r>
    </w:p>
    <w:p w14:paraId="7F387084" w14:textId="4EB99AAF" w:rsidR="00096559" w:rsidRPr="001C3959" w:rsidRDefault="00096559" w:rsidP="00641BA4">
      <w:pPr>
        <w:pStyle w:val="alineazaodstavkom"/>
        <w:shd w:val="clear" w:color="auto" w:fill="FFFFFF"/>
        <w:spacing w:before="0" w:beforeAutospacing="0" w:after="0" w:afterAutospacing="0"/>
        <w:jc w:val="both"/>
        <w:rPr>
          <w:rFonts w:ascii="Arial" w:hAnsi="Arial" w:cs="Arial"/>
          <w:sz w:val="20"/>
          <w:szCs w:val="20"/>
        </w:rPr>
      </w:pPr>
      <w:r w:rsidRPr="001C3959">
        <w:rPr>
          <w:rFonts w:ascii="Arial" w:hAnsi="Arial" w:cs="Arial"/>
          <w:sz w:val="20"/>
          <w:szCs w:val="20"/>
        </w:rPr>
        <w:t xml:space="preserve">- bolj zelena, </w:t>
      </w:r>
      <w:proofErr w:type="spellStart"/>
      <w:r w:rsidRPr="001C3959">
        <w:rPr>
          <w:rFonts w:ascii="Arial" w:hAnsi="Arial" w:cs="Arial"/>
          <w:sz w:val="20"/>
          <w:szCs w:val="20"/>
        </w:rPr>
        <w:t>nizkoogljična</w:t>
      </w:r>
      <w:proofErr w:type="spellEnd"/>
      <w:r w:rsidRPr="001C3959">
        <w:rPr>
          <w:rFonts w:ascii="Arial" w:hAnsi="Arial" w:cs="Arial"/>
          <w:sz w:val="20"/>
          <w:szCs w:val="20"/>
        </w:rPr>
        <w:t xml:space="preserve"> Evropa s spodbujanjem prehoda na čisto in pravično energijo, zelene in modre naložbe, krožno gospodarstvo, prilagajanje podnebnim spremembam ter preprečevanje in upravljanje tveganj,</w:t>
      </w:r>
    </w:p>
    <w:p w14:paraId="6ED9E8A9" w14:textId="5FBB5573" w:rsidR="00096559" w:rsidRPr="001C3959" w:rsidRDefault="00096559" w:rsidP="00641BA4">
      <w:pPr>
        <w:pStyle w:val="alineazaodstavkom"/>
        <w:shd w:val="clear" w:color="auto" w:fill="FFFFFF"/>
        <w:spacing w:before="0" w:beforeAutospacing="0" w:after="0" w:afterAutospacing="0"/>
        <w:jc w:val="both"/>
        <w:rPr>
          <w:rFonts w:ascii="Arial" w:hAnsi="Arial" w:cs="Arial"/>
          <w:sz w:val="20"/>
          <w:szCs w:val="20"/>
        </w:rPr>
      </w:pPr>
      <w:r w:rsidRPr="001C3959">
        <w:rPr>
          <w:rFonts w:ascii="Arial" w:hAnsi="Arial" w:cs="Arial"/>
          <w:sz w:val="20"/>
          <w:szCs w:val="20"/>
        </w:rPr>
        <w:t>- bolj povezana Evropa z izboljšanjem mobilnosti in regionalne povezljivosti IKT,</w:t>
      </w:r>
    </w:p>
    <w:p w14:paraId="5AB43383" w14:textId="5C8EA386" w:rsidR="009C0AF1" w:rsidRPr="006D2DE5" w:rsidRDefault="00096559" w:rsidP="00641BA4">
      <w:pPr>
        <w:pStyle w:val="alineazaodstavkom"/>
        <w:shd w:val="clear" w:color="auto" w:fill="FFFFFF"/>
        <w:spacing w:before="0" w:beforeAutospacing="0" w:after="0" w:afterAutospacing="0"/>
        <w:jc w:val="both"/>
        <w:rPr>
          <w:rFonts w:ascii="Arial" w:hAnsi="Arial" w:cs="Arial"/>
          <w:sz w:val="20"/>
          <w:szCs w:val="20"/>
        </w:rPr>
      </w:pPr>
      <w:r w:rsidRPr="001C3959">
        <w:rPr>
          <w:rFonts w:ascii="Arial" w:hAnsi="Arial" w:cs="Arial"/>
          <w:sz w:val="20"/>
          <w:szCs w:val="20"/>
        </w:rPr>
        <w:t>- bolj socialna Evropa za izvajanje evrop</w:t>
      </w:r>
      <w:bookmarkStart w:id="2" w:name="_GoBack"/>
      <w:bookmarkEnd w:id="2"/>
      <w:r w:rsidRPr="001C3959">
        <w:rPr>
          <w:rFonts w:ascii="Arial" w:hAnsi="Arial" w:cs="Arial"/>
          <w:sz w:val="20"/>
          <w:szCs w:val="20"/>
        </w:rPr>
        <w:t>skega stebra socialnih pravic.</w:t>
      </w:r>
    </w:p>
    <w:p w14:paraId="67242EE2" w14:textId="0BFEC78C" w:rsidR="00151190" w:rsidRPr="006D2DE5" w:rsidRDefault="00151190" w:rsidP="00641BA4">
      <w:pPr>
        <w:pStyle w:val="alineazaodstavkom"/>
        <w:shd w:val="clear" w:color="auto" w:fill="FFFFFF"/>
        <w:spacing w:before="0" w:beforeAutospacing="0" w:after="0" w:afterAutospacing="0"/>
        <w:jc w:val="both"/>
        <w:rPr>
          <w:rFonts w:ascii="Arial" w:hAnsi="Arial" w:cs="Arial"/>
          <w:sz w:val="20"/>
          <w:szCs w:val="20"/>
        </w:rPr>
      </w:pPr>
    </w:p>
    <w:p w14:paraId="483A0014" w14:textId="3705CCD9" w:rsidR="00151190" w:rsidRDefault="00151190" w:rsidP="00641BA4">
      <w:pPr>
        <w:pStyle w:val="alineazaodstavkom"/>
        <w:shd w:val="clear" w:color="auto" w:fill="FFFFFF"/>
        <w:spacing w:before="0" w:beforeAutospacing="0" w:after="0" w:afterAutospacing="0"/>
        <w:jc w:val="both"/>
        <w:rPr>
          <w:rFonts w:ascii="Arial" w:hAnsi="Arial" w:cs="Arial"/>
          <w:i/>
          <w:sz w:val="20"/>
          <w:szCs w:val="20"/>
        </w:rPr>
      </w:pPr>
      <w:r w:rsidRPr="006D2DE5">
        <w:rPr>
          <w:rFonts w:ascii="Arial" w:hAnsi="Arial" w:cs="Arial"/>
          <w:i/>
          <w:sz w:val="20"/>
          <w:szCs w:val="20"/>
        </w:rPr>
        <w:t>Izvajanje</w:t>
      </w:r>
    </w:p>
    <w:p w14:paraId="74906397" w14:textId="77777777" w:rsidR="006E3773" w:rsidRPr="006D2DE5" w:rsidRDefault="006E3773" w:rsidP="00641BA4">
      <w:pPr>
        <w:pStyle w:val="alineazaodstavkom"/>
        <w:shd w:val="clear" w:color="auto" w:fill="FFFFFF"/>
        <w:spacing w:before="0" w:beforeAutospacing="0" w:after="0" w:afterAutospacing="0"/>
        <w:jc w:val="both"/>
        <w:rPr>
          <w:rFonts w:ascii="Arial" w:hAnsi="Arial" w:cs="Arial"/>
          <w:i/>
          <w:sz w:val="20"/>
          <w:szCs w:val="20"/>
        </w:rPr>
      </w:pPr>
    </w:p>
    <w:p w14:paraId="122FD377" w14:textId="742D2119" w:rsidR="00425325" w:rsidRPr="00425325" w:rsidRDefault="00940270" w:rsidP="00425325">
      <w:pPr>
        <w:jc w:val="both"/>
        <w:rPr>
          <w:rFonts w:ascii="Arial" w:hAnsi="Arial" w:cs="Arial"/>
          <w:sz w:val="20"/>
          <w:szCs w:val="20"/>
        </w:rPr>
      </w:pPr>
      <w:r w:rsidRPr="006D2DE5">
        <w:rPr>
          <w:rFonts w:ascii="Arial" w:hAnsi="Arial" w:cs="Arial"/>
          <w:sz w:val="20"/>
          <w:szCs w:val="20"/>
        </w:rPr>
        <w:t>Izvajanje regionalnega razvoja pot</w:t>
      </w:r>
      <w:r w:rsidR="0093218B">
        <w:rPr>
          <w:rFonts w:ascii="Arial" w:hAnsi="Arial" w:cs="Arial"/>
          <w:sz w:val="20"/>
          <w:szCs w:val="20"/>
        </w:rPr>
        <w:t>eka v okviru razvojnih regij. Slednje  je opredeljeno</w:t>
      </w:r>
      <w:r w:rsidRPr="006D2DE5">
        <w:rPr>
          <w:rFonts w:ascii="Arial" w:hAnsi="Arial" w:cs="Arial"/>
          <w:sz w:val="20"/>
          <w:szCs w:val="20"/>
        </w:rPr>
        <w:t xml:space="preserve"> v Zakon</w:t>
      </w:r>
      <w:r w:rsidR="008D7C62" w:rsidRPr="006D2DE5">
        <w:rPr>
          <w:rFonts w:ascii="Arial" w:hAnsi="Arial" w:cs="Arial"/>
          <w:sz w:val="20"/>
          <w:szCs w:val="20"/>
        </w:rPr>
        <w:t>u</w:t>
      </w:r>
      <w:r w:rsidRPr="006D2DE5">
        <w:rPr>
          <w:rFonts w:ascii="Arial" w:hAnsi="Arial" w:cs="Arial"/>
          <w:sz w:val="20"/>
          <w:szCs w:val="20"/>
        </w:rPr>
        <w:t xml:space="preserve"> o spodbujanju skladnega regionalnega razvoja</w:t>
      </w:r>
      <w:r w:rsidR="0093218B">
        <w:rPr>
          <w:rFonts w:ascii="Arial" w:hAnsi="Arial" w:cs="Arial"/>
          <w:sz w:val="20"/>
          <w:szCs w:val="20"/>
        </w:rPr>
        <w:t xml:space="preserve"> ter podzakonskih aktih (</w:t>
      </w:r>
      <w:r w:rsidR="0093218B" w:rsidRPr="0093218B">
        <w:rPr>
          <w:rFonts w:ascii="Arial" w:hAnsi="Arial" w:cs="Arial"/>
          <w:sz w:val="20"/>
          <w:szCs w:val="20"/>
        </w:rPr>
        <w:t>Uredba o izvajanju ukrepov endogene regionalne politike)</w:t>
      </w:r>
      <w:r w:rsidR="0093218B">
        <w:rPr>
          <w:rFonts w:ascii="Arial" w:hAnsi="Arial" w:cs="Arial"/>
          <w:sz w:val="20"/>
          <w:szCs w:val="20"/>
        </w:rPr>
        <w:t>. Regije so opredeljene kot</w:t>
      </w:r>
      <w:r w:rsidRPr="006D2DE5">
        <w:rPr>
          <w:rFonts w:ascii="Arial" w:hAnsi="Arial" w:cs="Arial"/>
          <w:sz w:val="20"/>
          <w:szCs w:val="20"/>
        </w:rPr>
        <w:t>: »</w:t>
      </w:r>
      <w:r w:rsidRPr="00425325">
        <w:rPr>
          <w:rFonts w:ascii="Arial" w:hAnsi="Arial" w:cs="Arial"/>
          <w:i/>
          <w:sz w:val="20"/>
          <w:szCs w:val="20"/>
        </w:rPr>
        <w:t>Temeljna funkcionalna teritorialna enota za načrtovanje regionalne politike in izvajanje nalog regionalnega razvoja</w:t>
      </w:r>
      <w:r w:rsidR="00121BAF" w:rsidRPr="00425325">
        <w:rPr>
          <w:rFonts w:ascii="Arial" w:hAnsi="Arial" w:cs="Arial"/>
          <w:i/>
          <w:sz w:val="20"/>
          <w:szCs w:val="20"/>
        </w:rPr>
        <w:t>,</w:t>
      </w:r>
      <w:r w:rsidRPr="00425325">
        <w:rPr>
          <w:rFonts w:ascii="Arial" w:hAnsi="Arial" w:cs="Arial"/>
          <w:i/>
          <w:sz w:val="20"/>
          <w:szCs w:val="20"/>
        </w:rPr>
        <w:t xml:space="preserve"> je razvojna regija</w:t>
      </w:r>
      <w:r w:rsidR="00121BAF" w:rsidRPr="00425325">
        <w:rPr>
          <w:rFonts w:ascii="Arial" w:hAnsi="Arial" w:cs="Arial"/>
          <w:i/>
          <w:sz w:val="20"/>
          <w:szCs w:val="20"/>
        </w:rPr>
        <w:t xml:space="preserve">, </w:t>
      </w:r>
      <w:r w:rsidRPr="00425325">
        <w:rPr>
          <w:rFonts w:ascii="Arial" w:hAnsi="Arial" w:cs="Arial"/>
          <w:i/>
          <w:sz w:val="20"/>
          <w:szCs w:val="20"/>
        </w:rPr>
        <w:t>ki jo v enovito zaključeno prostorsko celoto združujejo poselitveni, gospodarski, infrastrukturni in naravni sistemi ter na kateri je mogoče zagotoviti interesno sodelovanje razvojnih partnerjev</w:t>
      </w:r>
      <w:r w:rsidRPr="006D2DE5">
        <w:rPr>
          <w:rFonts w:ascii="Arial" w:hAnsi="Arial" w:cs="Arial"/>
          <w:sz w:val="20"/>
          <w:szCs w:val="20"/>
        </w:rPr>
        <w:t>.</w:t>
      </w:r>
      <w:r w:rsidR="00425325">
        <w:rPr>
          <w:rFonts w:ascii="Arial" w:hAnsi="Arial" w:cs="Arial"/>
          <w:sz w:val="20"/>
          <w:szCs w:val="20"/>
        </w:rPr>
        <w:t>«</w:t>
      </w:r>
      <w:r w:rsidRPr="006D2DE5">
        <w:rPr>
          <w:rFonts w:ascii="Arial" w:hAnsi="Arial" w:cs="Arial"/>
          <w:sz w:val="20"/>
          <w:szCs w:val="20"/>
        </w:rPr>
        <w:t xml:space="preserve"> </w:t>
      </w:r>
      <w:r w:rsidR="00425325">
        <w:rPr>
          <w:rFonts w:ascii="Arial" w:hAnsi="Arial" w:cs="Arial"/>
          <w:sz w:val="20"/>
          <w:szCs w:val="20"/>
        </w:rPr>
        <w:t xml:space="preserve">Določanje morebitnih funkcionalnih območij ukrepanja, tako imenovanih funkcionalnih regij, je v pristojnosti razvojnega sveta. </w:t>
      </w:r>
      <w:r w:rsidR="00425325" w:rsidRPr="00425325">
        <w:rPr>
          <w:rFonts w:ascii="Arial" w:hAnsi="Arial" w:cs="Arial"/>
          <w:sz w:val="20"/>
          <w:szCs w:val="20"/>
        </w:rPr>
        <w:t>Regijo imenujemo funkcionalna, če med njenim središčem in drugimi deli poteka</w:t>
      </w:r>
      <w:r w:rsidR="00425325">
        <w:rPr>
          <w:rFonts w:ascii="Arial" w:hAnsi="Arial" w:cs="Arial"/>
          <w:sz w:val="20"/>
          <w:szCs w:val="20"/>
        </w:rPr>
        <w:t>jo</w:t>
      </w:r>
      <w:r w:rsidR="00425325" w:rsidRPr="00425325">
        <w:rPr>
          <w:rFonts w:ascii="Arial" w:hAnsi="Arial" w:cs="Arial"/>
          <w:sz w:val="20"/>
          <w:szCs w:val="20"/>
        </w:rPr>
        <w:t xml:space="preserve"> interakcije, ki območje povezuje</w:t>
      </w:r>
      <w:r w:rsidR="00425325">
        <w:rPr>
          <w:rFonts w:ascii="Arial" w:hAnsi="Arial" w:cs="Arial"/>
          <w:sz w:val="20"/>
          <w:szCs w:val="20"/>
        </w:rPr>
        <w:t>jo</w:t>
      </w:r>
      <w:r w:rsidR="00425325" w:rsidRPr="00425325">
        <w:rPr>
          <w:rFonts w:ascii="Arial" w:hAnsi="Arial" w:cs="Arial"/>
          <w:sz w:val="20"/>
          <w:szCs w:val="20"/>
        </w:rPr>
        <w:t xml:space="preserve"> v funkcionalno celoto</w:t>
      </w:r>
      <w:r w:rsidR="00425325">
        <w:rPr>
          <w:rFonts w:ascii="Arial" w:hAnsi="Arial" w:cs="Arial"/>
          <w:sz w:val="20"/>
          <w:szCs w:val="20"/>
        </w:rPr>
        <w:t xml:space="preserve">. </w:t>
      </w:r>
      <w:r w:rsidR="00425325" w:rsidRPr="00425325">
        <w:rPr>
          <w:rFonts w:ascii="Arial" w:hAnsi="Arial" w:cs="Arial"/>
          <w:sz w:val="20"/>
          <w:szCs w:val="20"/>
        </w:rPr>
        <w:t>V splošnem je za funkcionalno regijo je značilna visoka frekvenca notranjih regionalnih gospodarskih interakcij, kakršne so regionalna trgovina dobrin in storitev, delovna mobilnost in nakupovanje.</w:t>
      </w:r>
    </w:p>
    <w:p w14:paraId="4FD02BBC" w14:textId="77777777" w:rsidR="00425325" w:rsidRPr="00425325" w:rsidRDefault="00425325" w:rsidP="00425325">
      <w:pPr>
        <w:spacing w:line="240" w:lineRule="auto"/>
        <w:jc w:val="both"/>
        <w:rPr>
          <w:rFonts w:ascii="Arial" w:hAnsi="Arial" w:cs="Arial"/>
          <w:sz w:val="20"/>
          <w:szCs w:val="20"/>
        </w:rPr>
      </w:pPr>
      <w:r w:rsidRPr="00425325">
        <w:rPr>
          <w:rFonts w:ascii="Arial" w:hAnsi="Arial" w:cs="Arial"/>
          <w:sz w:val="20"/>
          <w:szCs w:val="20"/>
        </w:rPr>
        <w:t xml:space="preserve">Pri oblikovanju funkcionalne regije sta pomembna središče gospodarskih dejavnosti in zaledje, okolica, ki je opredeljena s povezanostjo z izbranim središčem oziroma odvisnostjo od njega. V različnih regionalnih analizah imata pomembno vlogo tako središče kot moč zaledja.  </w:t>
      </w:r>
    </w:p>
    <w:p w14:paraId="09678A2C" w14:textId="62ACB73B" w:rsidR="00121BAF" w:rsidRPr="006D2DE5" w:rsidRDefault="00425325" w:rsidP="006E3773">
      <w:pPr>
        <w:spacing w:line="240" w:lineRule="auto"/>
        <w:jc w:val="both"/>
        <w:rPr>
          <w:rFonts w:ascii="Arial" w:hAnsi="Arial" w:cs="Arial"/>
          <w:sz w:val="20"/>
          <w:szCs w:val="20"/>
        </w:rPr>
      </w:pPr>
      <w:r w:rsidRPr="00425325">
        <w:rPr>
          <w:rFonts w:ascii="Arial" w:hAnsi="Arial" w:cs="Arial"/>
          <w:sz w:val="20"/>
          <w:szCs w:val="20"/>
        </w:rPr>
        <w:t>Pri obravnavi nekega območja kot funkcionalne regije je pomembno poznavanje medsebojnih vplivov ne le znotraj obravnavanega območja, ampak tudi vplivov območja regije z okolico.</w:t>
      </w:r>
    </w:p>
    <w:p w14:paraId="40F7CCEA" w14:textId="45212822" w:rsidR="006E3773" w:rsidRDefault="00121BAF" w:rsidP="00641BA4">
      <w:pPr>
        <w:pStyle w:val="alineazaodstavkom"/>
        <w:shd w:val="clear" w:color="auto" w:fill="FFFFFF"/>
        <w:spacing w:before="0" w:beforeAutospacing="0" w:after="0" w:afterAutospacing="0"/>
        <w:jc w:val="both"/>
        <w:rPr>
          <w:rFonts w:ascii="Arial" w:hAnsi="Arial" w:cs="Arial"/>
          <w:sz w:val="20"/>
          <w:szCs w:val="20"/>
        </w:rPr>
      </w:pPr>
      <w:r w:rsidRPr="006D2DE5">
        <w:rPr>
          <w:rFonts w:ascii="Arial" w:hAnsi="Arial" w:cs="Arial"/>
          <w:sz w:val="20"/>
          <w:szCs w:val="20"/>
        </w:rPr>
        <w:t xml:space="preserve">V izvajanje je vključenih vseh </w:t>
      </w:r>
      <w:r w:rsidR="006E3773">
        <w:rPr>
          <w:rFonts w:ascii="Arial" w:hAnsi="Arial" w:cs="Arial"/>
          <w:sz w:val="20"/>
          <w:szCs w:val="20"/>
        </w:rPr>
        <w:t>12 razvojnih regij</w:t>
      </w:r>
      <w:r w:rsidR="00F61C2D" w:rsidRPr="006D2DE5">
        <w:rPr>
          <w:rFonts w:ascii="Arial" w:hAnsi="Arial" w:cs="Arial"/>
          <w:sz w:val="20"/>
          <w:szCs w:val="20"/>
        </w:rPr>
        <w:t>.</w:t>
      </w:r>
      <w:r w:rsidR="006E3773">
        <w:rPr>
          <w:rFonts w:ascii="Arial" w:hAnsi="Arial" w:cs="Arial"/>
          <w:sz w:val="20"/>
          <w:szCs w:val="20"/>
        </w:rPr>
        <w:t xml:space="preserve"> Regije z uporabo partnerskega pristopa, vključevanja partnerjev še zlasti gospodarskih združenj, socialnih partnerjev, nevladnih organizacij, območnih razvojnih partnerstev, določajo </w:t>
      </w:r>
      <w:r w:rsidR="00936C1A">
        <w:rPr>
          <w:rFonts w:ascii="Arial" w:hAnsi="Arial" w:cs="Arial"/>
          <w:sz w:val="20"/>
          <w:szCs w:val="20"/>
        </w:rPr>
        <w:t xml:space="preserve">(funkcionalno) </w:t>
      </w:r>
      <w:r w:rsidR="006E3773">
        <w:rPr>
          <w:rFonts w:ascii="Arial" w:hAnsi="Arial" w:cs="Arial"/>
          <w:sz w:val="20"/>
          <w:szCs w:val="20"/>
        </w:rPr>
        <w:t>območje</w:t>
      </w:r>
      <w:r w:rsidR="00936C1A">
        <w:rPr>
          <w:rFonts w:ascii="Arial" w:hAnsi="Arial" w:cs="Arial"/>
          <w:sz w:val="20"/>
          <w:szCs w:val="20"/>
        </w:rPr>
        <w:t xml:space="preserve"> oziroma območja</w:t>
      </w:r>
      <w:r w:rsidR="006E3773">
        <w:rPr>
          <w:rFonts w:ascii="Arial" w:hAnsi="Arial" w:cs="Arial"/>
          <w:sz w:val="20"/>
          <w:szCs w:val="20"/>
        </w:rPr>
        <w:t xml:space="preserve"> in način ukrepanja, hkrati tudi pripravljajo indikativni predlog izbora projektov, ki se po usklajevanju z nacionalno ravnijo vključi v Dogovor za razvoj regije.    </w:t>
      </w:r>
      <w:r w:rsidR="00CD7A00" w:rsidRPr="006D2DE5">
        <w:rPr>
          <w:rFonts w:ascii="Arial" w:hAnsi="Arial" w:cs="Arial"/>
          <w:sz w:val="20"/>
          <w:szCs w:val="20"/>
        </w:rPr>
        <w:t xml:space="preserve"> </w:t>
      </w:r>
    </w:p>
    <w:p w14:paraId="216041FD" w14:textId="77777777" w:rsidR="006E3773" w:rsidRDefault="006E3773" w:rsidP="00641BA4">
      <w:pPr>
        <w:pStyle w:val="alineazaodstavkom"/>
        <w:shd w:val="clear" w:color="auto" w:fill="FFFFFF"/>
        <w:spacing w:before="0" w:beforeAutospacing="0" w:after="0" w:afterAutospacing="0"/>
        <w:jc w:val="both"/>
        <w:rPr>
          <w:rFonts w:ascii="Arial" w:hAnsi="Arial" w:cs="Arial"/>
          <w:sz w:val="20"/>
          <w:szCs w:val="20"/>
        </w:rPr>
      </w:pPr>
    </w:p>
    <w:p w14:paraId="678F26AC" w14:textId="629D0200" w:rsidR="00936C1A" w:rsidRDefault="006E3773" w:rsidP="00936C1A">
      <w:pPr>
        <w:pStyle w:val="alineazaodstavkom"/>
        <w:shd w:val="clear" w:color="auto" w:fill="FFFFFF"/>
        <w:spacing w:before="0" w:beforeAutospacing="0" w:after="0" w:afterAutospacing="0"/>
        <w:jc w:val="both"/>
        <w:rPr>
          <w:rFonts w:ascii="Arial" w:hAnsi="Arial" w:cs="Arial"/>
          <w:sz w:val="20"/>
          <w:szCs w:val="20"/>
        </w:rPr>
      </w:pPr>
      <w:r>
        <w:rPr>
          <w:rFonts w:ascii="Arial" w:hAnsi="Arial" w:cs="Arial"/>
          <w:sz w:val="20"/>
          <w:szCs w:val="20"/>
        </w:rPr>
        <w:lastRenderedPageBreak/>
        <w:t>Ključna merila za izbor projektov bodo vsebovala: v</w:t>
      </w:r>
      <w:r w:rsidR="00CD7A00" w:rsidRPr="006D2DE5">
        <w:rPr>
          <w:rFonts w:ascii="Arial" w:hAnsi="Arial" w:cs="Arial"/>
          <w:sz w:val="20"/>
          <w:szCs w:val="20"/>
        </w:rPr>
        <w:t>isoka stopnja pripravljenosti projektov za izvedbo</w:t>
      </w:r>
      <w:r>
        <w:rPr>
          <w:rFonts w:ascii="Arial" w:hAnsi="Arial" w:cs="Arial"/>
          <w:sz w:val="20"/>
          <w:szCs w:val="20"/>
        </w:rPr>
        <w:t xml:space="preserve">, regijski značaj oziroma vpliv projektov, </w:t>
      </w:r>
      <w:proofErr w:type="spellStart"/>
      <w:r>
        <w:rPr>
          <w:rFonts w:ascii="Arial" w:hAnsi="Arial" w:cs="Arial"/>
          <w:sz w:val="20"/>
          <w:szCs w:val="20"/>
        </w:rPr>
        <w:t>večfunkcionalnost</w:t>
      </w:r>
      <w:proofErr w:type="spellEnd"/>
      <w:r>
        <w:rPr>
          <w:rFonts w:ascii="Arial" w:hAnsi="Arial" w:cs="Arial"/>
          <w:sz w:val="20"/>
          <w:szCs w:val="20"/>
        </w:rPr>
        <w:t xml:space="preserve"> (celostno naslavljanje regionalnih izzivov</w:t>
      </w:r>
      <w:r w:rsidR="0093218B">
        <w:rPr>
          <w:rFonts w:ascii="Arial" w:hAnsi="Arial" w:cs="Arial"/>
          <w:sz w:val="20"/>
          <w:szCs w:val="20"/>
        </w:rPr>
        <w:t>, sodelovanje več občin in partnerjev</w:t>
      </w:r>
      <w:r>
        <w:rPr>
          <w:rFonts w:ascii="Arial" w:hAnsi="Arial" w:cs="Arial"/>
          <w:sz w:val="20"/>
          <w:szCs w:val="20"/>
        </w:rPr>
        <w:t>)</w:t>
      </w:r>
      <w:r w:rsidR="0093218B">
        <w:rPr>
          <w:rFonts w:ascii="Arial" w:hAnsi="Arial" w:cs="Arial"/>
          <w:sz w:val="20"/>
          <w:szCs w:val="20"/>
        </w:rPr>
        <w:t>,</w:t>
      </w:r>
      <w:r>
        <w:rPr>
          <w:rFonts w:ascii="Arial" w:hAnsi="Arial" w:cs="Arial"/>
          <w:sz w:val="20"/>
          <w:szCs w:val="20"/>
        </w:rPr>
        <w:t xml:space="preserve"> skladnost s regionalno strategijo ter s področnimi strate</w:t>
      </w:r>
      <w:r w:rsidR="0093218B">
        <w:rPr>
          <w:rFonts w:ascii="Arial" w:hAnsi="Arial" w:cs="Arial"/>
          <w:sz w:val="20"/>
          <w:szCs w:val="20"/>
        </w:rPr>
        <w:t>gijami (</w:t>
      </w:r>
      <w:proofErr w:type="spellStart"/>
      <w:r w:rsidR="0093218B">
        <w:rPr>
          <w:rFonts w:ascii="Arial" w:hAnsi="Arial" w:cs="Arial"/>
          <w:sz w:val="20"/>
          <w:szCs w:val="20"/>
        </w:rPr>
        <w:t>omogočitvenimi</w:t>
      </w:r>
      <w:proofErr w:type="spellEnd"/>
      <w:r w:rsidR="0093218B">
        <w:rPr>
          <w:rFonts w:ascii="Arial" w:hAnsi="Arial" w:cs="Arial"/>
          <w:sz w:val="20"/>
          <w:szCs w:val="20"/>
        </w:rPr>
        <w:t xml:space="preserve"> pogoji) in komplementarnost, usklajenost ukrepanjem na področju urbanega razvoja ter lokalnega razvoja, ki ga vodi skupnost</w:t>
      </w:r>
      <w:r w:rsidR="00936C1A">
        <w:rPr>
          <w:rFonts w:ascii="Arial" w:hAnsi="Arial" w:cs="Arial"/>
          <w:sz w:val="20"/>
          <w:szCs w:val="20"/>
        </w:rPr>
        <w:t xml:space="preserve">. </w:t>
      </w:r>
    </w:p>
    <w:p w14:paraId="3C629C62" w14:textId="2EB79226" w:rsidR="00936C1A" w:rsidRDefault="00936C1A" w:rsidP="00936C1A">
      <w:pPr>
        <w:pStyle w:val="alineazaodstavkom"/>
        <w:shd w:val="clear" w:color="auto" w:fill="FFFFFF"/>
        <w:spacing w:before="0" w:beforeAutospacing="0" w:after="0" w:afterAutospacing="0"/>
        <w:jc w:val="both"/>
        <w:rPr>
          <w:rFonts w:ascii="Arial" w:hAnsi="Arial" w:cs="Arial"/>
          <w:sz w:val="20"/>
          <w:szCs w:val="20"/>
        </w:rPr>
      </w:pPr>
    </w:p>
    <w:p w14:paraId="536E86CF" w14:textId="4D21D6B3" w:rsidR="00936C1A" w:rsidRDefault="00936C1A" w:rsidP="00936C1A">
      <w:pPr>
        <w:pStyle w:val="alineazaodstavkom"/>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Organ, pristojen za regionalni razvoj, ki bo skrbel koordinacijo priprav RRP ter izbor operacij in spremljanje (tako na ravni RRP kot na ravni operacij), skupaj s koordinacijo s pristojnimi resorji na nacionalni ravni, bo predvidoma združenje obstoječih regionalnih razvojnih agencij (RRA GIZ). </w:t>
      </w:r>
    </w:p>
    <w:p w14:paraId="335630A6" w14:textId="77777777" w:rsidR="00936C1A" w:rsidRPr="00B45ED7" w:rsidRDefault="00936C1A" w:rsidP="00936C1A">
      <w:pPr>
        <w:pStyle w:val="alineazaodstavkom"/>
        <w:shd w:val="clear" w:color="auto" w:fill="FFFFFF"/>
        <w:spacing w:before="0" w:beforeAutospacing="0" w:after="0" w:afterAutospacing="0"/>
        <w:jc w:val="both"/>
        <w:rPr>
          <w:rFonts w:ascii="Arial" w:hAnsi="Arial" w:cs="Arial"/>
          <w:sz w:val="20"/>
          <w:szCs w:val="20"/>
        </w:rPr>
      </w:pPr>
    </w:p>
    <w:p w14:paraId="79CB7284" w14:textId="51D5B1AF" w:rsidR="00936C1A" w:rsidRPr="00AB6898" w:rsidRDefault="00936C1A" w:rsidP="00936C1A">
      <w:pPr>
        <w:pStyle w:val="Bodytext1"/>
        <w:shd w:val="clear" w:color="auto" w:fill="auto"/>
        <w:spacing w:before="0" w:after="184" w:line="278" w:lineRule="exact"/>
        <w:ind w:firstLine="0"/>
        <w:rPr>
          <w:rFonts w:ascii="Arial" w:hAnsi="Arial" w:cs="Arial"/>
          <w:sz w:val="20"/>
          <w:szCs w:val="20"/>
        </w:rPr>
      </w:pPr>
      <w:r w:rsidRPr="005174AB">
        <w:rPr>
          <w:rFonts w:ascii="Arial" w:hAnsi="Arial" w:cs="Arial"/>
          <w:sz w:val="20"/>
          <w:szCs w:val="20"/>
        </w:rPr>
        <w:t xml:space="preserve">Na ravni </w:t>
      </w:r>
      <w:r>
        <w:rPr>
          <w:rFonts w:ascii="Arial" w:hAnsi="Arial" w:cs="Arial"/>
          <w:sz w:val="20"/>
          <w:szCs w:val="20"/>
        </w:rPr>
        <w:t>projektov</w:t>
      </w:r>
      <w:r w:rsidRPr="005174AB">
        <w:rPr>
          <w:rFonts w:ascii="Arial" w:hAnsi="Arial" w:cs="Arial"/>
          <w:sz w:val="20"/>
          <w:szCs w:val="20"/>
        </w:rPr>
        <w:t xml:space="preserve"> se </w:t>
      </w:r>
      <w:r>
        <w:rPr>
          <w:rFonts w:ascii="Arial" w:hAnsi="Arial" w:cs="Arial"/>
          <w:sz w:val="20"/>
          <w:szCs w:val="20"/>
        </w:rPr>
        <w:t xml:space="preserve">bo </w:t>
      </w:r>
      <w:r w:rsidRPr="005174AB">
        <w:rPr>
          <w:rFonts w:ascii="Arial" w:hAnsi="Arial" w:cs="Arial"/>
          <w:sz w:val="20"/>
          <w:szCs w:val="20"/>
        </w:rPr>
        <w:t>zagotovi</w:t>
      </w:r>
      <w:r>
        <w:rPr>
          <w:rFonts w:ascii="Arial" w:hAnsi="Arial" w:cs="Arial"/>
          <w:sz w:val="20"/>
          <w:szCs w:val="20"/>
        </w:rPr>
        <w:t>la</w:t>
      </w:r>
      <w:r w:rsidRPr="005174AB">
        <w:rPr>
          <w:rFonts w:ascii="Arial" w:hAnsi="Arial" w:cs="Arial"/>
          <w:sz w:val="20"/>
          <w:szCs w:val="20"/>
        </w:rPr>
        <w:t xml:space="preserve"> ustrezna finančna vzdržnost, zaradi česar se financiranje lahko omeji s spodnjo nominalno mejo vseh stroškov ter s spodnjo mejo % sofinanciranja (npr. 30%).</w:t>
      </w:r>
    </w:p>
    <w:p w14:paraId="0CF53096" w14:textId="2E8A88E1" w:rsidR="00936C1A" w:rsidRPr="005174AB" w:rsidRDefault="00936C1A" w:rsidP="00936C1A">
      <w:pPr>
        <w:pStyle w:val="Bodytext1"/>
        <w:shd w:val="clear" w:color="auto" w:fill="auto"/>
        <w:spacing w:before="0" w:after="184" w:line="278" w:lineRule="exact"/>
        <w:ind w:firstLine="0"/>
        <w:rPr>
          <w:rFonts w:ascii="Arial" w:hAnsi="Arial" w:cs="Arial"/>
          <w:sz w:val="20"/>
          <w:szCs w:val="20"/>
        </w:rPr>
      </w:pPr>
      <w:r>
        <w:rPr>
          <w:rFonts w:ascii="Arial" w:hAnsi="Arial" w:cs="Arial"/>
          <w:sz w:val="20"/>
          <w:szCs w:val="20"/>
        </w:rPr>
        <w:t>Predvidoma se lahko dogovorijo</w:t>
      </w:r>
      <w:r w:rsidRPr="005174AB">
        <w:rPr>
          <w:rFonts w:ascii="Arial" w:hAnsi="Arial" w:cs="Arial"/>
          <w:sz w:val="20"/>
          <w:szCs w:val="20"/>
        </w:rPr>
        <w:t xml:space="preserve"> sredstva za »</w:t>
      </w:r>
      <w:proofErr w:type="spellStart"/>
      <w:r w:rsidRPr="005174AB">
        <w:rPr>
          <w:rFonts w:ascii="Arial" w:hAnsi="Arial" w:cs="Arial"/>
          <w:sz w:val="20"/>
          <w:szCs w:val="20"/>
        </w:rPr>
        <w:t>capacity</w:t>
      </w:r>
      <w:proofErr w:type="spellEnd"/>
      <w:r w:rsidRPr="005174AB">
        <w:rPr>
          <w:rFonts w:ascii="Arial" w:hAnsi="Arial" w:cs="Arial"/>
          <w:sz w:val="20"/>
          <w:szCs w:val="20"/>
        </w:rPr>
        <w:t xml:space="preserve"> </w:t>
      </w:r>
      <w:proofErr w:type="spellStart"/>
      <w:r w:rsidRPr="005174AB">
        <w:rPr>
          <w:rFonts w:ascii="Arial" w:hAnsi="Arial" w:cs="Arial"/>
          <w:sz w:val="20"/>
          <w:szCs w:val="20"/>
        </w:rPr>
        <w:t>building</w:t>
      </w:r>
      <w:proofErr w:type="spellEnd"/>
      <w:r w:rsidRPr="005174AB">
        <w:rPr>
          <w:rFonts w:ascii="Arial" w:hAnsi="Arial" w:cs="Arial"/>
          <w:sz w:val="20"/>
          <w:szCs w:val="20"/>
        </w:rPr>
        <w:t xml:space="preserve">«, predvsem za </w:t>
      </w:r>
      <w:r>
        <w:rPr>
          <w:rFonts w:ascii="Arial" w:hAnsi="Arial" w:cs="Arial"/>
          <w:sz w:val="20"/>
          <w:szCs w:val="20"/>
        </w:rPr>
        <w:t xml:space="preserve">samo </w:t>
      </w:r>
      <w:r w:rsidRPr="005174AB">
        <w:rPr>
          <w:rFonts w:ascii="Arial" w:hAnsi="Arial" w:cs="Arial"/>
          <w:sz w:val="20"/>
          <w:szCs w:val="20"/>
        </w:rPr>
        <w:t>pripravo</w:t>
      </w:r>
      <w:r>
        <w:rPr>
          <w:rFonts w:ascii="Arial" w:hAnsi="Arial" w:cs="Arial"/>
          <w:sz w:val="20"/>
          <w:szCs w:val="20"/>
        </w:rPr>
        <w:t xml:space="preserve"> še manjkajočih podlag za izvajanje in za pripravo</w:t>
      </w:r>
      <w:r w:rsidRPr="005174AB">
        <w:rPr>
          <w:rFonts w:ascii="Arial" w:hAnsi="Arial" w:cs="Arial"/>
          <w:sz w:val="20"/>
          <w:szCs w:val="20"/>
        </w:rPr>
        <w:t xml:space="preserve"> </w:t>
      </w:r>
      <w:r>
        <w:rPr>
          <w:rFonts w:ascii="Arial" w:hAnsi="Arial" w:cs="Arial"/>
          <w:sz w:val="20"/>
          <w:szCs w:val="20"/>
        </w:rPr>
        <w:t xml:space="preserve">strateških regijskih, </w:t>
      </w:r>
      <w:proofErr w:type="spellStart"/>
      <w:r>
        <w:rPr>
          <w:rFonts w:ascii="Arial" w:hAnsi="Arial" w:cs="Arial"/>
          <w:sz w:val="20"/>
          <w:szCs w:val="20"/>
        </w:rPr>
        <w:t>večfunkcionalnih</w:t>
      </w:r>
      <w:proofErr w:type="spellEnd"/>
      <w:r>
        <w:rPr>
          <w:rFonts w:ascii="Arial" w:hAnsi="Arial" w:cs="Arial"/>
          <w:sz w:val="20"/>
          <w:szCs w:val="20"/>
        </w:rPr>
        <w:t xml:space="preserve"> </w:t>
      </w:r>
      <w:r w:rsidRPr="005174AB">
        <w:rPr>
          <w:rFonts w:ascii="Arial" w:hAnsi="Arial" w:cs="Arial"/>
          <w:sz w:val="20"/>
          <w:szCs w:val="20"/>
        </w:rPr>
        <w:t>projektov</w:t>
      </w:r>
      <w:r>
        <w:rPr>
          <w:rFonts w:ascii="Arial" w:hAnsi="Arial" w:cs="Arial"/>
          <w:sz w:val="20"/>
          <w:szCs w:val="20"/>
        </w:rPr>
        <w:t>, ki</w:t>
      </w:r>
      <w:r w:rsidRPr="005174AB">
        <w:rPr>
          <w:rFonts w:ascii="Arial" w:hAnsi="Arial" w:cs="Arial"/>
          <w:sz w:val="20"/>
          <w:szCs w:val="20"/>
        </w:rPr>
        <w:t xml:space="preserve"> so strateško pomembnega značaja za razvoj </w:t>
      </w:r>
      <w:r>
        <w:rPr>
          <w:rFonts w:ascii="Arial" w:hAnsi="Arial" w:cs="Arial"/>
          <w:sz w:val="20"/>
          <w:szCs w:val="20"/>
        </w:rPr>
        <w:t>regije ali funkcionalne regije</w:t>
      </w:r>
      <w:r w:rsidRPr="005174AB">
        <w:rPr>
          <w:rFonts w:ascii="Arial" w:hAnsi="Arial" w:cs="Arial"/>
          <w:sz w:val="20"/>
          <w:szCs w:val="20"/>
        </w:rPr>
        <w:t xml:space="preserve"> ter po potrebi tudi za pripravo odprtih postopkov za dodeljevanje sredstev</w:t>
      </w:r>
      <w:r>
        <w:rPr>
          <w:rFonts w:ascii="Arial" w:hAnsi="Arial" w:cs="Arial"/>
          <w:sz w:val="20"/>
          <w:szCs w:val="20"/>
        </w:rPr>
        <w:t xml:space="preserve"> (uporaba npr. pobude Jaspers ipd.)</w:t>
      </w:r>
      <w:r w:rsidRPr="005174AB">
        <w:rPr>
          <w:rFonts w:ascii="Arial" w:hAnsi="Arial" w:cs="Arial"/>
          <w:sz w:val="20"/>
          <w:szCs w:val="20"/>
        </w:rPr>
        <w:t xml:space="preserve">. </w:t>
      </w:r>
    </w:p>
    <w:p w14:paraId="30778652" w14:textId="72F60453" w:rsidR="00936C1A" w:rsidRDefault="00936C1A" w:rsidP="00936C1A">
      <w:pPr>
        <w:pStyle w:val="Bodytext1"/>
        <w:shd w:val="clear" w:color="auto" w:fill="auto"/>
        <w:spacing w:before="0" w:after="184" w:line="278" w:lineRule="exact"/>
        <w:ind w:firstLine="0"/>
        <w:rPr>
          <w:rFonts w:ascii="Arial" w:hAnsi="Arial" w:cs="Arial"/>
          <w:sz w:val="20"/>
          <w:szCs w:val="20"/>
        </w:rPr>
      </w:pPr>
      <w:r w:rsidRPr="005174AB">
        <w:rPr>
          <w:rFonts w:ascii="Arial" w:hAnsi="Arial" w:cs="Arial"/>
          <w:sz w:val="20"/>
          <w:szCs w:val="20"/>
        </w:rPr>
        <w:t xml:space="preserve">Operativno (implementacija) je smiselno nadgrajevanje </w:t>
      </w:r>
      <w:r>
        <w:rPr>
          <w:rFonts w:ascii="Arial" w:hAnsi="Arial" w:cs="Arial"/>
          <w:sz w:val="20"/>
          <w:szCs w:val="20"/>
        </w:rPr>
        <w:t xml:space="preserve">obstoječih nacionalnih operativnih struktur na področju regionalnega razvoja, pri čemer se določi skupni tehnični, koordinacijski organ na regionalni ravni (predvidoma združenje regionalnih razvojnih agencij, RRA GIZ). Hkrati se natančneje razdela koordinacija na ravni resorjev.   </w:t>
      </w:r>
    </w:p>
    <w:p w14:paraId="74B92243" w14:textId="7AC33F2E" w:rsidR="006E3773" w:rsidRDefault="006E3773" w:rsidP="00641BA4">
      <w:pPr>
        <w:pStyle w:val="alineazaodstavkom"/>
        <w:shd w:val="clear" w:color="auto" w:fill="FFFFFF"/>
        <w:spacing w:before="0" w:beforeAutospacing="0" w:after="0" w:afterAutospacing="0"/>
        <w:jc w:val="both"/>
        <w:rPr>
          <w:rFonts w:ascii="Arial" w:hAnsi="Arial" w:cs="Arial"/>
          <w:sz w:val="20"/>
          <w:szCs w:val="20"/>
        </w:rPr>
      </w:pPr>
    </w:p>
    <w:p w14:paraId="1CF24348" w14:textId="38BF954B" w:rsidR="006E3773" w:rsidRPr="006E3773" w:rsidRDefault="006E3773" w:rsidP="00641BA4">
      <w:pPr>
        <w:pStyle w:val="alineazaodstavkom"/>
        <w:shd w:val="clear" w:color="auto" w:fill="FFFFFF"/>
        <w:spacing w:before="0" w:beforeAutospacing="0" w:after="0" w:afterAutospacing="0"/>
        <w:jc w:val="both"/>
        <w:rPr>
          <w:rFonts w:ascii="Arial" w:hAnsi="Arial" w:cs="Arial"/>
          <w:i/>
          <w:sz w:val="20"/>
          <w:szCs w:val="20"/>
        </w:rPr>
      </w:pPr>
      <w:r w:rsidRPr="006E3773">
        <w:rPr>
          <w:rFonts w:ascii="Arial" w:hAnsi="Arial" w:cs="Arial"/>
          <w:i/>
          <w:sz w:val="20"/>
          <w:szCs w:val="20"/>
        </w:rPr>
        <w:t>Sredstva</w:t>
      </w:r>
    </w:p>
    <w:p w14:paraId="28CF2E92" w14:textId="32BF0FD6" w:rsidR="006E3773" w:rsidRDefault="006E3773" w:rsidP="00641BA4">
      <w:pPr>
        <w:pStyle w:val="alineazaodstavkom"/>
        <w:shd w:val="clear" w:color="auto" w:fill="FFFFFF"/>
        <w:spacing w:before="0" w:beforeAutospacing="0" w:after="0" w:afterAutospacing="0"/>
        <w:jc w:val="both"/>
        <w:rPr>
          <w:rFonts w:ascii="Arial" w:hAnsi="Arial" w:cs="Arial"/>
          <w:sz w:val="20"/>
          <w:szCs w:val="20"/>
        </w:rPr>
      </w:pPr>
    </w:p>
    <w:p w14:paraId="57262443" w14:textId="07CA229E" w:rsidR="006E3773" w:rsidRPr="006E671A" w:rsidRDefault="006E3773" w:rsidP="006E3773">
      <w:pPr>
        <w:pStyle w:val="alineazaodstavkom"/>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P</w:t>
      </w:r>
      <w:r w:rsidRPr="00890D5C">
        <w:rPr>
          <w:rFonts w:ascii="Arial" w:hAnsi="Arial" w:cs="Arial"/>
          <w:sz w:val="20"/>
          <w:szCs w:val="20"/>
        </w:rPr>
        <w:t xml:space="preserve">redvidoma </w:t>
      </w:r>
      <w:r>
        <w:rPr>
          <w:rFonts w:ascii="Arial" w:hAnsi="Arial" w:cs="Arial"/>
          <w:sz w:val="20"/>
          <w:szCs w:val="20"/>
        </w:rPr>
        <w:t>nacionalna sredstva in sredstva</w:t>
      </w:r>
      <w:r w:rsidRPr="00890D5C">
        <w:rPr>
          <w:rFonts w:ascii="Arial" w:hAnsi="Arial" w:cs="Arial"/>
          <w:sz w:val="20"/>
          <w:szCs w:val="20"/>
        </w:rPr>
        <w:t xml:space="preserve"> kohezijske politike (sklada ESS in ESRR).</w:t>
      </w:r>
    </w:p>
    <w:p w14:paraId="66CF4853" w14:textId="77777777" w:rsidR="006E3773" w:rsidRPr="006D2DE5" w:rsidRDefault="006E3773" w:rsidP="00641BA4">
      <w:pPr>
        <w:pStyle w:val="alineazaodstavkom"/>
        <w:shd w:val="clear" w:color="auto" w:fill="FFFFFF"/>
        <w:spacing w:before="0" w:beforeAutospacing="0" w:after="0" w:afterAutospacing="0"/>
        <w:jc w:val="both"/>
        <w:rPr>
          <w:rFonts w:ascii="Arial" w:hAnsi="Arial" w:cs="Arial"/>
          <w:sz w:val="20"/>
          <w:szCs w:val="20"/>
        </w:rPr>
      </w:pPr>
    </w:p>
    <w:p w14:paraId="495F57D6" w14:textId="21DA6698" w:rsidR="00151190" w:rsidRDefault="00CD7A00" w:rsidP="00641BA4">
      <w:pPr>
        <w:pStyle w:val="alineazaodstavkom"/>
        <w:shd w:val="clear" w:color="auto" w:fill="FFFFFF"/>
        <w:spacing w:before="0" w:beforeAutospacing="0" w:after="0" w:afterAutospacing="0"/>
        <w:jc w:val="both"/>
        <w:rPr>
          <w:rFonts w:ascii="Arial" w:hAnsi="Arial" w:cs="Arial"/>
          <w:color w:val="4F81BD" w:themeColor="accent1"/>
          <w:sz w:val="20"/>
          <w:szCs w:val="20"/>
        </w:rPr>
      </w:pPr>
      <w:r w:rsidRPr="00CD7A00">
        <w:rPr>
          <w:rFonts w:ascii="Arial" w:hAnsi="Arial" w:cs="Arial"/>
          <w:color w:val="4F81BD" w:themeColor="accent1"/>
          <w:sz w:val="20"/>
          <w:szCs w:val="20"/>
        </w:rPr>
        <w:t xml:space="preserve"> </w:t>
      </w:r>
    </w:p>
    <w:p w14:paraId="3DDEF2F0" w14:textId="77777777" w:rsidR="00096559" w:rsidRPr="00DA01EC" w:rsidRDefault="00096559" w:rsidP="00641BA4">
      <w:pPr>
        <w:pStyle w:val="alineazaodstavkom"/>
        <w:shd w:val="clear" w:color="auto" w:fill="FFFFFF"/>
        <w:spacing w:before="0" w:beforeAutospacing="0" w:after="0" w:afterAutospacing="0"/>
        <w:ind w:left="708"/>
        <w:jc w:val="both"/>
        <w:rPr>
          <w:rFonts w:ascii="Arial" w:hAnsi="Arial" w:cs="Arial"/>
          <w:color w:val="4F81BD" w:themeColor="accent1"/>
          <w:sz w:val="20"/>
          <w:szCs w:val="20"/>
        </w:rPr>
      </w:pPr>
    </w:p>
    <w:p w14:paraId="5BFD00E8" w14:textId="0F65E64A" w:rsidR="00715D86" w:rsidRDefault="00715D86" w:rsidP="000E209E">
      <w:pPr>
        <w:pStyle w:val="alineazaodstavkom"/>
        <w:shd w:val="clear" w:color="auto" w:fill="FFFFFF"/>
        <w:spacing w:before="0" w:beforeAutospacing="0" w:after="0" w:afterAutospacing="0" w:line="276" w:lineRule="auto"/>
        <w:jc w:val="both"/>
        <w:rPr>
          <w:rFonts w:ascii="Arial" w:hAnsi="Arial" w:cs="Arial"/>
          <w:b/>
          <w:i/>
          <w:color w:val="4F81BD" w:themeColor="accent1"/>
          <w:sz w:val="20"/>
          <w:szCs w:val="20"/>
        </w:rPr>
      </w:pPr>
      <w:r>
        <w:rPr>
          <w:rFonts w:ascii="Arial" w:hAnsi="Arial" w:cs="Arial"/>
          <w:b/>
          <w:i/>
          <w:color w:val="4F81BD" w:themeColor="accent1"/>
          <w:sz w:val="20"/>
          <w:szCs w:val="20"/>
        </w:rPr>
        <w:t>DOPOLNJEVANJE IN KOMPLEMENTARNOST</w:t>
      </w:r>
    </w:p>
    <w:p w14:paraId="5AC587B5" w14:textId="77777777" w:rsidR="00715D86" w:rsidRDefault="00715D86" w:rsidP="000E209E">
      <w:pPr>
        <w:pStyle w:val="alineazaodstavkom"/>
        <w:shd w:val="clear" w:color="auto" w:fill="FFFFFF"/>
        <w:spacing w:before="0" w:beforeAutospacing="0" w:after="0" w:afterAutospacing="0" w:line="276" w:lineRule="auto"/>
        <w:jc w:val="both"/>
        <w:rPr>
          <w:rFonts w:ascii="Arial" w:hAnsi="Arial" w:cs="Arial"/>
          <w:b/>
          <w:i/>
          <w:color w:val="4F81BD" w:themeColor="accent1"/>
          <w:sz w:val="20"/>
          <w:szCs w:val="20"/>
        </w:rPr>
      </w:pPr>
    </w:p>
    <w:p w14:paraId="660B930F" w14:textId="52EBC699" w:rsidR="009C0AF1" w:rsidRPr="000E209E" w:rsidRDefault="004A01D3" w:rsidP="00715D86">
      <w:pPr>
        <w:pStyle w:val="alineazaodstavkom"/>
        <w:numPr>
          <w:ilvl w:val="0"/>
          <w:numId w:val="46"/>
        </w:numPr>
        <w:shd w:val="clear" w:color="auto" w:fill="FFFFFF"/>
        <w:spacing w:before="0" w:beforeAutospacing="0" w:after="0" w:afterAutospacing="0" w:line="276" w:lineRule="auto"/>
        <w:jc w:val="both"/>
        <w:rPr>
          <w:rFonts w:ascii="Arial" w:hAnsi="Arial" w:cs="Arial"/>
          <w:b/>
          <w:color w:val="4F81BD" w:themeColor="accent1"/>
          <w:sz w:val="20"/>
          <w:szCs w:val="20"/>
        </w:rPr>
      </w:pPr>
      <w:r w:rsidRPr="00715D86">
        <w:rPr>
          <w:rFonts w:ascii="Arial" w:hAnsi="Arial" w:cs="Arial"/>
          <w:b/>
          <w:i/>
          <w:color w:val="4F81BD" w:themeColor="accent1"/>
          <w:sz w:val="20"/>
          <w:szCs w:val="20"/>
        </w:rPr>
        <w:t>PRAVIČNI PREHOD ZA NAJBOLJ OKOLJSKO OGROŽENE REGIJE</w:t>
      </w:r>
      <w:r w:rsidR="000E209E" w:rsidRPr="000E209E">
        <w:rPr>
          <w:rFonts w:ascii="Arial" w:hAnsi="Arial" w:cs="Arial"/>
          <w:b/>
          <w:color w:val="4F81BD" w:themeColor="accent1"/>
          <w:sz w:val="20"/>
          <w:szCs w:val="20"/>
        </w:rPr>
        <w:t xml:space="preserve"> </w:t>
      </w:r>
      <w:r w:rsidR="000E209E" w:rsidRPr="000E209E">
        <w:rPr>
          <w:rFonts w:ascii="Arial" w:hAnsi="Arial" w:cs="Arial"/>
          <w:sz w:val="20"/>
          <w:szCs w:val="20"/>
        </w:rPr>
        <w:t xml:space="preserve">načeloma uporablja tako ozemeljske pristope kot pristop od zgoraj navzdol. </w:t>
      </w:r>
    </w:p>
    <w:p w14:paraId="26F55987" w14:textId="798E2984" w:rsidR="004A01D3" w:rsidRPr="000E209E" w:rsidRDefault="004A01D3" w:rsidP="006E671A">
      <w:pPr>
        <w:pStyle w:val="alineazaodstavkom"/>
        <w:shd w:val="clear" w:color="auto" w:fill="FFFFFF"/>
        <w:spacing w:before="0" w:beforeAutospacing="0" w:after="0" w:afterAutospacing="0" w:line="276" w:lineRule="auto"/>
        <w:jc w:val="both"/>
        <w:rPr>
          <w:rFonts w:ascii="Arial" w:hAnsi="Arial" w:cs="Arial"/>
          <w:sz w:val="20"/>
          <w:szCs w:val="20"/>
        </w:rPr>
      </w:pPr>
    </w:p>
    <w:p w14:paraId="32CBB1E2" w14:textId="77777777" w:rsidR="000E209E" w:rsidRPr="000E209E" w:rsidRDefault="00C45884" w:rsidP="00C45884">
      <w:pPr>
        <w:pStyle w:val="Brezrazmikov"/>
        <w:shd w:val="clear" w:color="auto" w:fill="FFFFFF"/>
        <w:spacing w:line="276" w:lineRule="auto"/>
        <w:jc w:val="both"/>
        <w:rPr>
          <w:rFonts w:ascii="Arial" w:hAnsi="Arial" w:cs="Arial"/>
          <w:i/>
          <w:sz w:val="20"/>
          <w:szCs w:val="20"/>
        </w:rPr>
      </w:pPr>
      <w:r w:rsidRPr="000E209E">
        <w:rPr>
          <w:rFonts w:ascii="Arial" w:hAnsi="Arial" w:cs="Arial"/>
          <w:i/>
          <w:sz w:val="20"/>
          <w:szCs w:val="20"/>
        </w:rPr>
        <w:t>Vsebinski okvir</w:t>
      </w:r>
    </w:p>
    <w:p w14:paraId="68E06230" w14:textId="77777777" w:rsidR="000E209E" w:rsidRPr="000E209E" w:rsidRDefault="000E209E" w:rsidP="00C45884">
      <w:pPr>
        <w:pStyle w:val="Brezrazmikov"/>
        <w:shd w:val="clear" w:color="auto" w:fill="FFFFFF"/>
        <w:spacing w:line="276" w:lineRule="auto"/>
        <w:jc w:val="both"/>
        <w:rPr>
          <w:rFonts w:ascii="Arial" w:hAnsi="Arial" w:cs="Arial"/>
          <w:sz w:val="20"/>
          <w:szCs w:val="20"/>
        </w:rPr>
      </w:pPr>
    </w:p>
    <w:p w14:paraId="450CE07C" w14:textId="2AE05F19" w:rsidR="00C45884" w:rsidRPr="000E209E" w:rsidRDefault="000E209E" w:rsidP="00C45884">
      <w:pPr>
        <w:pStyle w:val="Brezrazmikov"/>
        <w:shd w:val="clear" w:color="auto" w:fill="FFFFFF"/>
        <w:spacing w:line="276" w:lineRule="auto"/>
        <w:jc w:val="both"/>
        <w:rPr>
          <w:rFonts w:ascii="Arial" w:hAnsi="Arial" w:cs="Arial"/>
          <w:sz w:val="20"/>
          <w:szCs w:val="20"/>
        </w:rPr>
      </w:pPr>
      <w:r>
        <w:rPr>
          <w:rFonts w:ascii="Arial" w:hAnsi="Arial" w:cs="Arial"/>
          <w:sz w:val="20"/>
          <w:szCs w:val="20"/>
        </w:rPr>
        <w:t>Pripravljena</w:t>
      </w:r>
      <w:r w:rsidR="00C45884" w:rsidRPr="000E209E">
        <w:rPr>
          <w:rFonts w:ascii="Arial" w:hAnsi="Arial" w:cs="Arial"/>
          <w:sz w:val="20"/>
          <w:szCs w:val="20"/>
        </w:rPr>
        <w:t xml:space="preserve"> strategija</w:t>
      </w:r>
      <w:r>
        <w:rPr>
          <w:rFonts w:ascii="Arial" w:hAnsi="Arial" w:cs="Arial"/>
          <w:sz w:val="20"/>
          <w:szCs w:val="20"/>
        </w:rPr>
        <w:t xml:space="preserve"> z območnima načrtoma</w:t>
      </w:r>
      <w:r w:rsidR="00C45884" w:rsidRPr="000E209E">
        <w:rPr>
          <w:rFonts w:ascii="Arial" w:hAnsi="Arial" w:cs="Arial"/>
          <w:sz w:val="20"/>
          <w:szCs w:val="20"/>
        </w:rPr>
        <w:t xml:space="preserve"> za Savinjsko-Šaleško regijo in Zasavje</w:t>
      </w:r>
      <w:r>
        <w:rPr>
          <w:rFonts w:ascii="Arial" w:hAnsi="Arial" w:cs="Arial"/>
          <w:sz w:val="20"/>
          <w:szCs w:val="20"/>
        </w:rPr>
        <w:t xml:space="preserve"> predstavlja vsebinsko podlago. Hkrati se še preuči ustreznost vključitev dodatnih regij iz naslova prizadetosti v okviru industrijske tranzicije, za katere se pripravi strategija in območni načrti (še v fazi odločanja in utemeljevanja ter priprave podlag)</w:t>
      </w:r>
      <w:r w:rsidR="00C45884" w:rsidRPr="000E209E">
        <w:rPr>
          <w:rFonts w:ascii="Arial" w:hAnsi="Arial" w:cs="Arial"/>
          <w:sz w:val="20"/>
          <w:szCs w:val="20"/>
        </w:rPr>
        <w:t xml:space="preserve">. </w:t>
      </w:r>
    </w:p>
    <w:p w14:paraId="1A0CCD2A" w14:textId="77777777" w:rsidR="00C45884" w:rsidRPr="000E209E" w:rsidRDefault="00C45884" w:rsidP="00C45884">
      <w:pPr>
        <w:pStyle w:val="Brezrazmikov"/>
        <w:shd w:val="clear" w:color="auto" w:fill="FFFFFF"/>
        <w:spacing w:line="276" w:lineRule="auto"/>
        <w:jc w:val="both"/>
        <w:rPr>
          <w:rFonts w:ascii="Arial" w:hAnsi="Arial" w:cs="Arial"/>
          <w:sz w:val="20"/>
          <w:szCs w:val="20"/>
        </w:rPr>
      </w:pPr>
    </w:p>
    <w:p w14:paraId="78278F1C" w14:textId="58BB019C" w:rsidR="00C45884" w:rsidRPr="000E209E" w:rsidRDefault="00C341F5" w:rsidP="00C45884">
      <w:pPr>
        <w:pStyle w:val="Brezrazmikov"/>
        <w:shd w:val="clear" w:color="auto" w:fill="FFFFFF"/>
        <w:spacing w:line="276" w:lineRule="auto"/>
        <w:jc w:val="both"/>
        <w:rPr>
          <w:rFonts w:ascii="Arial" w:hAnsi="Arial" w:cs="Arial"/>
          <w:sz w:val="20"/>
          <w:szCs w:val="20"/>
        </w:rPr>
      </w:pPr>
      <w:r w:rsidRPr="000E209E">
        <w:rPr>
          <w:rFonts w:ascii="Arial" w:hAnsi="Arial" w:cs="Arial"/>
          <w:sz w:val="20"/>
          <w:szCs w:val="20"/>
        </w:rPr>
        <w:t>S</w:t>
      </w:r>
      <w:r w:rsidR="00C45884" w:rsidRPr="000E209E">
        <w:rPr>
          <w:rFonts w:ascii="Arial" w:hAnsi="Arial" w:cs="Arial"/>
          <w:sz w:val="20"/>
          <w:szCs w:val="20"/>
        </w:rPr>
        <w:t xml:space="preserve"> krepitvijo </w:t>
      </w:r>
      <w:r w:rsidRPr="000E209E">
        <w:rPr>
          <w:rFonts w:ascii="Arial" w:hAnsi="Arial" w:cs="Arial"/>
          <w:sz w:val="20"/>
          <w:szCs w:val="20"/>
        </w:rPr>
        <w:t>ekonomsko-socialnega prestrukturiranja obeh regij, komplementarno glede na sredstva urbanega razvoja (Savinjsko-Šaleška s funkcionalnim območjem okoli mestne občine, Zasavje z možnim funkcionalnim območjem Zasavja-Trbovelj in Hrastnika)</w:t>
      </w:r>
      <w:r w:rsidR="000E209E">
        <w:rPr>
          <w:rFonts w:ascii="Arial" w:hAnsi="Arial" w:cs="Arial"/>
          <w:sz w:val="20"/>
          <w:szCs w:val="20"/>
        </w:rPr>
        <w:t>, lokalnega razvoja (LAS Društvo za razvoj podeželja Zasavje, Društvo za razvoj podeželja Šaleške doline) in regionalnega razvoja (Zasavje, Savinjska)</w:t>
      </w:r>
      <w:r w:rsidR="00744BFB" w:rsidRPr="000E209E">
        <w:rPr>
          <w:rFonts w:ascii="Arial" w:hAnsi="Arial" w:cs="Arial"/>
          <w:sz w:val="20"/>
          <w:szCs w:val="20"/>
        </w:rPr>
        <w:t xml:space="preserve"> ter predvideno</w:t>
      </w:r>
      <w:r w:rsidR="000E209E">
        <w:rPr>
          <w:rFonts w:ascii="Arial" w:hAnsi="Arial" w:cs="Arial"/>
          <w:sz w:val="20"/>
          <w:szCs w:val="20"/>
        </w:rPr>
        <w:t xml:space="preserve"> (nacionalno)</w:t>
      </w:r>
      <w:r w:rsidR="00744BFB" w:rsidRPr="000E209E">
        <w:rPr>
          <w:rFonts w:ascii="Arial" w:hAnsi="Arial" w:cs="Arial"/>
          <w:sz w:val="20"/>
          <w:szCs w:val="20"/>
        </w:rPr>
        <w:t xml:space="preserve"> infrastrukturo za zagotovitev boljše povezljivosti bo preprečeno bistveno povečanje razvojnega zaostanka v razmerju do drugih razvojnih regij na ravni NUTS III, kar bo prispevalo k bolj skladnemu policentričnemu razvoju Slovenije</w:t>
      </w:r>
      <w:r w:rsidR="00C45884" w:rsidRPr="000E209E">
        <w:rPr>
          <w:rFonts w:ascii="Arial" w:hAnsi="Arial" w:cs="Arial"/>
          <w:sz w:val="20"/>
          <w:szCs w:val="20"/>
        </w:rPr>
        <w:t xml:space="preserve">.    </w:t>
      </w:r>
    </w:p>
    <w:p w14:paraId="20AA109F" w14:textId="77777777" w:rsidR="00C45884" w:rsidRPr="000E209E" w:rsidRDefault="00C45884" w:rsidP="00C45884">
      <w:pPr>
        <w:pStyle w:val="Brezrazmikov"/>
        <w:shd w:val="clear" w:color="auto" w:fill="FFFFFF"/>
        <w:spacing w:line="276" w:lineRule="auto"/>
        <w:jc w:val="both"/>
        <w:rPr>
          <w:rFonts w:ascii="Arial" w:hAnsi="Arial" w:cs="Arial"/>
          <w:sz w:val="20"/>
          <w:szCs w:val="20"/>
        </w:rPr>
      </w:pPr>
    </w:p>
    <w:p w14:paraId="374C6985" w14:textId="36E2FA50" w:rsidR="00C45884" w:rsidRPr="000E209E" w:rsidRDefault="00744BFB" w:rsidP="00C45884">
      <w:pPr>
        <w:pStyle w:val="Brezrazmikov"/>
        <w:shd w:val="clear" w:color="auto" w:fill="FFFFFF"/>
        <w:spacing w:line="276" w:lineRule="auto"/>
        <w:jc w:val="both"/>
        <w:rPr>
          <w:rFonts w:ascii="Arial" w:hAnsi="Arial" w:cs="Arial"/>
          <w:sz w:val="20"/>
          <w:szCs w:val="20"/>
        </w:rPr>
      </w:pPr>
      <w:r w:rsidRPr="000E209E">
        <w:rPr>
          <w:rFonts w:ascii="Arial" w:hAnsi="Arial" w:cs="Arial"/>
          <w:sz w:val="20"/>
          <w:szCs w:val="20"/>
        </w:rPr>
        <w:t xml:space="preserve">Strategija za pravičen prehod obeh regij skupaj z </w:t>
      </w:r>
      <w:r w:rsidR="000E209E">
        <w:rPr>
          <w:rFonts w:ascii="Arial" w:hAnsi="Arial" w:cs="Arial"/>
          <w:sz w:val="20"/>
          <w:szCs w:val="20"/>
        </w:rPr>
        <w:t>območnima</w:t>
      </w:r>
      <w:r w:rsidRPr="000E209E">
        <w:rPr>
          <w:rFonts w:ascii="Arial" w:hAnsi="Arial" w:cs="Arial"/>
          <w:sz w:val="20"/>
          <w:szCs w:val="20"/>
        </w:rPr>
        <w:t xml:space="preserve"> načrtoma</w:t>
      </w:r>
      <w:r w:rsidR="00C45884" w:rsidRPr="000E209E">
        <w:rPr>
          <w:rFonts w:ascii="Arial" w:hAnsi="Arial" w:cs="Arial"/>
          <w:sz w:val="20"/>
          <w:szCs w:val="20"/>
        </w:rPr>
        <w:t xml:space="preserve"> </w:t>
      </w:r>
      <w:r w:rsidRPr="000E209E">
        <w:rPr>
          <w:rFonts w:ascii="Arial" w:hAnsi="Arial" w:cs="Arial"/>
          <w:sz w:val="20"/>
          <w:szCs w:val="20"/>
        </w:rPr>
        <w:t>predstavlja</w:t>
      </w:r>
      <w:r w:rsidR="00C45884" w:rsidRPr="000E209E">
        <w:rPr>
          <w:rFonts w:ascii="Arial" w:hAnsi="Arial" w:cs="Arial"/>
          <w:sz w:val="20"/>
          <w:szCs w:val="20"/>
        </w:rPr>
        <w:t xml:space="preserve"> enotno strateško podlago</w:t>
      </w:r>
      <w:r w:rsidR="00C45884" w:rsidRPr="000E209E">
        <w:rPr>
          <w:rFonts w:ascii="Arial" w:hAnsi="Arial" w:cs="Arial"/>
          <w:b/>
          <w:sz w:val="20"/>
          <w:szCs w:val="20"/>
        </w:rPr>
        <w:t>,</w:t>
      </w:r>
      <w:r w:rsidR="00C45884" w:rsidRPr="000E209E">
        <w:rPr>
          <w:rFonts w:ascii="Arial" w:hAnsi="Arial" w:cs="Arial"/>
          <w:sz w:val="20"/>
          <w:szCs w:val="20"/>
        </w:rPr>
        <w:t xml:space="preserve"> ki na podlagi analize, upoštevajoč zahteve evropskih uredb, definira </w:t>
      </w:r>
      <w:r w:rsidRPr="000E209E">
        <w:rPr>
          <w:rFonts w:ascii="Arial" w:hAnsi="Arial" w:cs="Arial"/>
          <w:sz w:val="20"/>
          <w:szCs w:val="20"/>
        </w:rPr>
        <w:t xml:space="preserve">specifične nove </w:t>
      </w:r>
      <w:r w:rsidR="00C45884" w:rsidRPr="000E209E">
        <w:rPr>
          <w:rFonts w:ascii="Arial" w:hAnsi="Arial" w:cs="Arial"/>
          <w:sz w:val="20"/>
          <w:szCs w:val="20"/>
        </w:rPr>
        <w:t xml:space="preserve">razvojne izzive in priložnosti </w:t>
      </w:r>
      <w:r w:rsidRPr="000E209E">
        <w:rPr>
          <w:rFonts w:ascii="Arial" w:hAnsi="Arial" w:cs="Arial"/>
          <w:sz w:val="20"/>
          <w:szCs w:val="20"/>
        </w:rPr>
        <w:t xml:space="preserve">ekonomskega in socialnega razvoja obeh regij, zaradi opuščanja </w:t>
      </w:r>
      <w:proofErr w:type="spellStart"/>
      <w:r w:rsidRPr="000E209E">
        <w:rPr>
          <w:rFonts w:ascii="Arial" w:hAnsi="Arial" w:cs="Arial"/>
          <w:sz w:val="20"/>
          <w:szCs w:val="20"/>
        </w:rPr>
        <w:t>okoljsko</w:t>
      </w:r>
      <w:proofErr w:type="spellEnd"/>
      <w:r w:rsidRPr="000E209E">
        <w:rPr>
          <w:rFonts w:ascii="Arial" w:hAnsi="Arial" w:cs="Arial"/>
          <w:sz w:val="20"/>
          <w:szCs w:val="20"/>
        </w:rPr>
        <w:t xml:space="preserve"> negativnih dejavnosti oziroma sektorjev</w:t>
      </w:r>
      <w:r w:rsidR="00C45884" w:rsidRPr="000E209E">
        <w:rPr>
          <w:rFonts w:ascii="Arial" w:hAnsi="Arial" w:cs="Arial"/>
          <w:sz w:val="20"/>
          <w:szCs w:val="20"/>
        </w:rPr>
        <w:t xml:space="preserve">. </w:t>
      </w:r>
    </w:p>
    <w:p w14:paraId="0978F148" w14:textId="77777777" w:rsidR="00C45884" w:rsidRPr="000E209E" w:rsidRDefault="00C45884" w:rsidP="00C45884">
      <w:pPr>
        <w:pStyle w:val="Brezrazmikov"/>
        <w:shd w:val="clear" w:color="auto" w:fill="FFFFFF"/>
        <w:spacing w:line="276" w:lineRule="auto"/>
        <w:jc w:val="both"/>
        <w:rPr>
          <w:rFonts w:ascii="Arial" w:hAnsi="Arial" w:cs="Arial"/>
          <w:sz w:val="20"/>
          <w:szCs w:val="20"/>
        </w:rPr>
      </w:pPr>
    </w:p>
    <w:p w14:paraId="190BC89E" w14:textId="7E639191" w:rsidR="00C45884" w:rsidRPr="000E209E" w:rsidRDefault="00744BFB" w:rsidP="006E671A">
      <w:pPr>
        <w:pStyle w:val="Brezrazmikov"/>
        <w:shd w:val="clear" w:color="auto" w:fill="FFFFFF"/>
        <w:spacing w:line="276" w:lineRule="auto"/>
        <w:jc w:val="both"/>
        <w:rPr>
          <w:rFonts w:ascii="Arial" w:hAnsi="Arial" w:cs="Arial"/>
          <w:sz w:val="20"/>
          <w:szCs w:val="20"/>
        </w:rPr>
      </w:pPr>
      <w:r w:rsidRPr="000E209E">
        <w:rPr>
          <w:rFonts w:ascii="Arial" w:hAnsi="Arial" w:cs="Arial"/>
          <w:sz w:val="20"/>
          <w:szCs w:val="20"/>
        </w:rPr>
        <w:lastRenderedPageBreak/>
        <w:t>Ključno bo</w:t>
      </w:r>
      <w:r w:rsidR="00C45884" w:rsidRPr="000E209E">
        <w:rPr>
          <w:rFonts w:ascii="Arial" w:hAnsi="Arial" w:cs="Arial"/>
          <w:sz w:val="20"/>
          <w:szCs w:val="20"/>
        </w:rPr>
        <w:t xml:space="preserve"> osredotočenje na vsebine oziro</w:t>
      </w:r>
      <w:r w:rsidR="004044F2" w:rsidRPr="000E209E">
        <w:rPr>
          <w:rFonts w:ascii="Arial" w:hAnsi="Arial" w:cs="Arial"/>
          <w:sz w:val="20"/>
          <w:szCs w:val="20"/>
        </w:rPr>
        <w:t xml:space="preserve">ma specifične cilje, kot bodo določeni s posebno uredbo na ravni EU, ki se še pogaja. Vsebine in specifični cilji ter ukrepi bodo, s pomočjo zunanje strokovne pomoči </w:t>
      </w:r>
      <w:r w:rsidR="000E209E">
        <w:rPr>
          <w:rFonts w:ascii="Arial" w:hAnsi="Arial" w:cs="Arial"/>
          <w:sz w:val="20"/>
          <w:szCs w:val="20"/>
        </w:rPr>
        <w:t>(</w:t>
      </w:r>
      <w:proofErr w:type="spellStart"/>
      <w:r w:rsidR="000E209E">
        <w:rPr>
          <w:rFonts w:ascii="Arial" w:hAnsi="Arial" w:cs="Arial"/>
          <w:sz w:val="20"/>
          <w:szCs w:val="20"/>
        </w:rPr>
        <w:t>Deloitte</w:t>
      </w:r>
      <w:proofErr w:type="spellEnd"/>
      <w:r w:rsidR="000E209E">
        <w:rPr>
          <w:rFonts w:ascii="Arial" w:hAnsi="Arial" w:cs="Arial"/>
          <w:sz w:val="20"/>
          <w:szCs w:val="20"/>
        </w:rPr>
        <w:t>)</w:t>
      </w:r>
      <w:r w:rsidR="004044F2" w:rsidRPr="000E209E">
        <w:rPr>
          <w:rFonts w:ascii="Arial" w:hAnsi="Arial" w:cs="Arial"/>
          <w:sz w:val="20"/>
          <w:szCs w:val="20"/>
        </w:rPr>
        <w:t xml:space="preserve">, natančneje opredeljeni v strategiji </w:t>
      </w:r>
      <w:r w:rsidR="000E209E">
        <w:rPr>
          <w:rFonts w:ascii="Arial" w:hAnsi="Arial" w:cs="Arial"/>
          <w:sz w:val="20"/>
          <w:szCs w:val="20"/>
        </w:rPr>
        <w:t xml:space="preserve">in območnih načrtih </w:t>
      </w:r>
      <w:r w:rsidR="004044F2" w:rsidRPr="000E209E">
        <w:rPr>
          <w:rFonts w:ascii="Arial" w:hAnsi="Arial" w:cs="Arial"/>
          <w:sz w:val="20"/>
          <w:szCs w:val="20"/>
        </w:rPr>
        <w:t xml:space="preserve">za obe premogovno intenzivni regiji.  </w:t>
      </w:r>
    </w:p>
    <w:p w14:paraId="741C1070" w14:textId="77777777" w:rsidR="00C45884" w:rsidRPr="000E209E" w:rsidRDefault="00C45884" w:rsidP="00C45884">
      <w:pPr>
        <w:pStyle w:val="alineazaodstavkom"/>
        <w:shd w:val="clear" w:color="auto" w:fill="FFFFFF"/>
        <w:spacing w:before="0" w:beforeAutospacing="0" w:after="0" w:afterAutospacing="0" w:line="276" w:lineRule="auto"/>
        <w:ind w:left="708"/>
        <w:jc w:val="both"/>
        <w:rPr>
          <w:rFonts w:ascii="Arial" w:hAnsi="Arial" w:cs="Arial"/>
          <w:sz w:val="20"/>
          <w:szCs w:val="20"/>
        </w:rPr>
      </w:pPr>
    </w:p>
    <w:p w14:paraId="73AF9DFB" w14:textId="77777777" w:rsidR="00C45884" w:rsidRPr="000E209E" w:rsidRDefault="00C45884" w:rsidP="00C45884">
      <w:pPr>
        <w:pStyle w:val="Bodytext1"/>
        <w:shd w:val="clear" w:color="auto" w:fill="auto"/>
        <w:spacing w:before="0" w:after="184" w:line="278" w:lineRule="exact"/>
        <w:ind w:firstLine="0"/>
        <w:rPr>
          <w:rFonts w:ascii="Arial" w:hAnsi="Arial" w:cs="Arial"/>
          <w:i/>
          <w:sz w:val="20"/>
          <w:szCs w:val="20"/>
        </w:rPr>
      </w:pPr>
      <w:r w:rsidRPr="000E209E">
        <w:rPr>
          <w:rFonts w:ascii="Arial" w:hAnsi="Arial" w:cs="Arial"/>
          <w:i/>
          <w:sz w:val="20"/>
          <w:szCs w:val="20"/>
        </w:rPr>
        <w:t>Izvajanje</w:t>
      </w:r>
    </w:p>
    <w:p w14:paraId="1F66EC67" w14:textId="0317C3E8" w:rsidR="00C45884" w:rsidRPr="000E209E" w:rsidRDefault="00C45884" w:rsidP="00C45884">
      <w:pPr>
        <w:pStyle w:val="Bodytext1"/>
        <w:shd w:val="clear" w:color="auto" w:fill="auto"/>
        <w:spacing w:before="0" w:after="184" w:line="278" w:lineRule="exact"/>
        <w:ind w:firstLine="0"/>
        <w:rPr>
          <w:rFonts w:ascii="Arial" w:hAnsi="Arial" w:cs="Arial"/>
          <w:sz w:val="20"/>
          <w:szCs w:val="20"/>
        </w:rPr>
      </w:pPr>
      <w:r w:rsidRPr="000E209E">
        <w:rPr>
          <w:rFonts w:ascii="Arial" w:hAnsi="Arial" w:cs="Arial"/>
          <w:sz w:val="20"/>
          <w:szCs w:val="20"/>
        </w:rPr>
        <w:t>Z izvajanjem pristopa</w:t>
      </w:r>
      <w:r w:rsidR="004044F2" w:rsidRPr="000E209E">
        <w:rPr>
          <w:rFonts w:ascii="Arial" w:hAnsi="Arial" w:cs="Arial"/>
          <w:sz w:val="20"/>
          <w:szCs w:val="20"/>
        </w:rPr>
        <w:t xml:space="preserve"> od zgoraj navzdol ter </w:t>
      </w:r>
      <w:proofErr w:type="spellStart"/>
      <w:r w:rsidR="004044F2" w:rsidRPr="000E209E">
        <w:rPr>
          <w:rFonts w:ascii="Arial" w:hAnsi="Arial" w:cs="Arial"/>
          <w:sz w:val="20"/>
          <w:szCs w:val="20"/>
        </w:rPr>
        <w:t>večnivojskega</w:t>
      </w:r>
      <w:proofErr w:type="spellEnd"/>
      <w:r w:rsidR="004044F2" w:rsidRPr="000E209E">
        <w:rPr>
          <w:rFonts w:ascii="Arial" w:hAnsi="Arial" w:cs="Arial"/>
          <w:sz w:val="20"/>
          <w:szCs w:val="20"/>
        </w:rPr>
        <w:t xml:space="preserve"> pristopa (vključevanje deležnikov na regionalni in lokalni ravni)</w:t>
      </w:r>
      <w:r w:rsidRPr="000E209E">
        <w:rPr>
          <w:rFonts w:ascii="Arial" w:hAnsi="Arial" w:cs="Arial"/>
          <w:sz w:val="20"/>
          <w:szCs w:val="20"/>
        </w:rPr>
        <w:t xml:space="preserve"> bodo sredstva namenjena podpori projektom v </w:t>
      </w:r>
      <w:r w:rsidR="004044F2" w:rsidRPr="000E209E">
        <w:rPr>
          <w:rFonts w:ascii="Arial" w:hAnsi="Arial" w:cs="Arial"/>
          <w:sz w:val="20"/>
          <w:szCs w:val="20"/>
        </w:rPr>
        <w:t>obeh premogovno intenzivnih regijah,</w:t>
      </w:r>
      <w:r w:rsidRPr="000E209E">
        <w:rPr>
          <w:rFonts w:ascii="Arial" w:hAnsi="Arial" w:cs="Arial"/>
          <w:sz w:val="20"/>
          <w:szCs w:val="20"/>
        </w:rPr>
        <w:t xml:space="preserve"> pri čemer bo neposredna finančna podpora namenjena </w:t>
      </w:r>
      <w:r w:rsidR="004044F2" w:rsidRPr="000E209E">
        <w:rPr>
          <w:rFonts w:ascii="Arial" w:hAnsi="Arial" w:cs="Arial"/>
          <w:sz w:val="20"/>
          <w:szCs w:val="20"/>
        </w:rPr>
        <w:t>le</w:t>
      </w:r>
      <w:r w:rsidRPr="000E209E">
        <w:rPr>
          <w:rFonts w:ascii="Arial" w:hAnsi="Arial" w:cs="Arial"/>
          <w:sz w:val="20"/>
          <w:szCs w:val="20"/>
        </w:rPr>
        <w:t xml:space="preserve"> strateškim, </w:t>
      </w:r>
      <w:proofErr w:type="spellStart"/>
      <w:r w:rsidRPr="000E209E">
        <w:rPr>
          <w:rFonts w:ascii="Arial" w:hAnsi="Arial" w:cs="Arial"/>
          <w:sz w:val="20"/>
          <w:szCs w:val="20"/>
        </w:rPr>
        <w:t>večfunkcionalnim</w:t>
      </w:r>
      <w:proofErr w:type="spellEnd"/>
      <w:r w:rsidRPr="000E209E">
        <w:rPr>
          <w:rFonts w:ascii="Arial" w:hAnsi="Arial" w:cs="Arial"/>
          <w:sz w:val="20"/>
          <w:szCs w:val="20"/>
        </w:rPr>
        <w:t xml:space="preserve">, celostnim projektom, ki </w:t>
      </w:r>
      <w:r w:rsidR="004044F2" w:rsidRPr="000E209E">
        <w:rPr>
          <w:rFonts w:ascii="Arial" w:hAnsi="Arial" w:cs="Arial"/>
          <w:sz w:val="20"/>
          <w:szCs w:val="20"/>
        </w:rPr>
        <w:t>bodo</w:t>
      </w:r>
      <w:r w:rsidRPr="000E209E">
        <w:rPr>
          <w:rFonts w:ascii="Arial" w:hAnsi="Arial" w:cs="Arial"/>
          <w:sz w:val="20"/>
          <w:szCs w:val="20"/>
        </w:rPr>
        <w:t xml:space="preserve"> vsebinsko skladni s </w:t>
      </w:r>
      <w:r w:rsidR="004044F2" w:rsidRPr="000E209E">
        <w:rPr>
          <w:rFonts w:ascii="Arial" w:hAnsi="Arial" w:cs="Arial"/>
          <w:sz w:val="20"/>
          <w:szCs w:val="20"/>
        </w:rPr>
        <w:t>strategijo</w:t>
      </w:r>
      <w:r w:rsidRPr="000E209E">
        <w:rPr>
          <w:rFonts w:ascii="Arial" w:hAnsi="Arial" w:cs="Arial"/>
          <w:sz w:val="20"/>
          <w:szCs w:val="20"/>
        </w:rPr>
        <w:t xml:space="preserve">.    </w:t>
      </w:r>
    </w:p>
    <w:p w14:paraId="4A87EF9A" w14:textId="77777777" w:rsidR="00C45884" w:rsidRPr="000E209E" w:rsidRDefault="00C45884" w:rsidP="00C45884">
      <w:pPr>
        <w:pStyle w:val="Bodytext1"/>
        <w:shd w:val="clear" w:color="auto" w:fill="auto"/>
        <w:spacing w:before="0" w:after="184" w:line="278" w:lineRule="exact"/>
        <w:ind w:firstLine="0"/>
        <w:rPr>
          <w:rFonts w:ascii="Arial" w:hAnsi="Arial" w:cs="Arial"/>
          <w:sz w:val="20"/>
          <w:szCs w:val="20"/>
        </w:rPr>
      </w:pPr>
      <w:r w:rsidRPr="000E209E">
        <w:rPr>
          <w:rFonts w:ascii="Arial" w:hAnsi="Arial" w:cs="Arial"/>
          <w:sz w:val="20"/>
          <w:szCs w:val="20"/>
        </w:rPr>
        <w:t>Strateški projekti bodo pripravljeni predvidoma skupaj z zunanjimi strokovnjaki. Preostali projekti bodo kandidirali na javni razpis, poziv ali bodo del izvedbe programa s strani pristojnega resorja, ki pred objavo tovrstnih instrumentov izvede posvetovanje z regionalnimi akterji. V primeru javnih razpisov, pozivov se lahko uporabijo regionalni kriteriji in se sredstva razpišejo po lotih na posamezne razvojne regije.</w:t>
      </w:r>
    </w:p>
    <w:p w14:paraId="5BFFCC06" w14:textId="400A3648" w:rsidR="00C45884" w:rsidRPr="000E209E" w:rsidRDefault="00C45884" w:rsidP="006E671A">
      <w:pPr>
        <w:pStyle w:val="Bodytext1"/>
        <w:shd w:val="clear" w:color="auto" w:fill="auto"/>
        <w:spacing w:before="0" w:after="184" w:line="278" w:lineRule="exact"/>
        <w:ind w:firstLine="0"/>
        <w:rPr>
          <w:rFonts w:ascii="Arial" w:hAnsi="Arial" w:cs="Arial"/>
          <w:sz w:val="20"/>
          <w:szCs w:val="20"/>
        </w:rPr>
      </w:pPr>
      <w:r w:rsidRPr="000E209E">
        <w:rPr>
          <w:rFonts w:ascii="Arial" w:hAnsi="Arial" w:cs="Arial"/>
          <w:sz w:val="20"/>
          <w:szCs w:val="20"/>
        </w:rPr>
        <w:t xml:space="preserve">Izbor projektov </w:t>
      </w:r>
      <w:r w:rsidR="000E209E">
        <w:rPr>
          <w:rFonts w:ascii="Arial" w:hAnsi="Arial" w:cs="Arial"/>
          <w:sz w:val="20"/>
          <w:szCs w:val="20"/>
        </w:rPr>
        <w:t>bo predvidoma</w:t>
      </w:r>
      <w:r w:rsidRPr="000E209E">
        <w:rPr>
          <w:rFonts w:ascii="Arial" w:hAnsi="Arial" w:cs="Arial"/>
          <w:sz w:val="20"/>
          <w:szCs w:val="20"/>
        </w:rPr>
        <w:t xml:space="preserve"> potekal po naslednjem postopku:</w:t>
      </w:r>
    </w:p>
    <w:p w14:paraId="7F42DD4A" w14:textId="430545F4" w:rsidR="00C45884" w:rsidRPr="000E209E" w:rsidRDefault="00C45884" w:rsidP="00C45884">
      <w:pPr>
        <w:pStyle w:val="Bodytext1"/>
        <w:numPr>
          <w:ilvl w:val="2"/>
          <w:numId w:val="30"/>
        </w:numPr>
        <w:shd w:val="clear" w:color="auto" w:fill="auto"/>
        <w:spacing w:before="0" w:after="120" w:line="276" w:lineRule="auto"/>
        <w:ind w:left="1276" w:hanging="357"/>
        <w:rPr>
          <w:rFonts w:ascii="Arial" w:hAnsi="Arial" w:cs="Arial"/>
          <w:sz w:val="20"/>
          <w:szCs w:val="20"/>
        </w:rPr>
      </w:pPr>
      <w:r w:rsidRPr="000E209E">
        <w:rPr>
          <w:rFonts w:ascii="Arial" w:hAnsi="Arial" w:cs="Arial"/>
          <w:sz w:val="20"/>
          <w:szCs w:val="20"/>
        </w:rPr>
        <w:t xml:space="preserve">Strateški regijski projekti/instrumenti morajo biti zajeti v strategiji (izveden postopek izbora v skladu z merili, upoštevajoč razvojne prednosti ter specializacijo in ostale relevantne strateške podlage). </w:t>
      </w:r>
    </w:p>
    <w:p w14:paraId="43305B4A" w14:textId="77777777" w:rsidR="00C45884" w:rsidRPr="000E209E" w:rsidRDefault="00C45884" w:rsidP="00C45884">
      <w:pPr>
        <w:pStyle w:val="Bodytext1"/>
        <w:numPr>
          <w:ilvl w:val="2"/>
          <w:numId w:val="30"/>
        </w:numPr>
        <w:shd w:val="clear" w:color="auto" w:fill="auto"/>
        <w:spacing w:before="0" w:after="120" w:line="276" w:lineRule="auto"/>
        <w:ind w:left="1276" w:hanging="357"/>
        <w:rPr>
          <w:rFonts w:ascii="Arial" w:hAnsi="Arial" w:cs="Arial"/>
          <w:sz w:val="20"/>
          <w:szCs w:val="20"/>
        </w:rPr>
      </w:pPr>
      <w:r w:rsidRPr="000E209E">
        <w:rPr>
          <w:rFonts w:ascii="Arial" w:hAnsi="Arial" w:cs="Arial"/>
          <w:sz w:val="20"/>
          <w:szCs w:val="20"/>
        </w:rPr>
        <w:t xml:space="preserve">Strateški regijski projekti se ocenijo s strani pristojnega resorja/resorjev ter potencialno potrdijo s strani organa upravljanja ter se zanje sklene </w:t>
      </w:r>
      <w:proofErr w:type="spellStart"/>
      <w:r w:rsidRPr="000E209E">
        <w:rPr>
          <w:rFonts w:ascii="Arial" w:hAnsi="Arial" w:cs="Arial"/>
          <w:sz w:val="20"/>
          <w:szCs w:val="20"/>
        </w:rPr>
        <w:t>sofinancerska</w:t>
      </w:r>
      <w:proofErr w:type="spellEnd"/>
      <w:r w:rsidRPr="000E209E">
        <w:rPr>
          <w:rFonts w:ascii="Arial" w:hAnsi="Arial" w:cs="Arial"/>
          <w:sz w:val="20"/>
          <w:szCs w:val="20"/>
        </w:rPr>
        <w:t xml:space="preserve"> pogodba z (nosilnim) resorjem. </w:t>
      </w:r>
    </w:p>
    <w:p w14:paraId="312B0604" w14:textId="703745A3" w:rsidR="00C45884" w:rsidRPr="000E209E" w:rsidRDefault="00C45884" w:rsidP="00C45884">
      <w:pPr>
        <w:pStyle w:val="Bodytext1"/>
        <w:numPr>
          <w:ilvl w:val="2"/>
          <w:numId w:val="30"/>
        </w:numPr>
        <w:shd w:val="clear" w:color="auto" w:fill="auto"/>
        <w:spacing w:before="0" w:after="120" w:line="276" w:lineRule="auto"/>
        <w:ind w:left="1276" w:hanging="357"/>
        <w:rPr>
          <w:rFonts w:ascii="Arial" w:hAnsi="Arial" w:cs="Arial"/>
          <w:sz w:val="20"/>
          <w:szCs w:val="20"/>
        </w:rPr>
      </w:pPr>
      <w:r w:rsidRPr="000E209E">
        <w:rPr>
          <w:rFonts w:ascii="Arial" w:hAnsi="Arial" w:cs="Arial"/>
          <w:sz w:val="20"/>
          <w:szCs w:val="20"/>
        </w:rPr>
        <w:t xml:space="preserve">Za vse ostale (istovrstne, enostavnejše ipd.) projekte odprt postopek (npr. javni poziv) objavi pristojno ministrstvo (posredniški organi) po predhodnem posvetovanju z ustreznimi regionalnimi entitetami in po potrditvi organa upravljanja. Tovrstni instrumenti v največji možni meri temeljijo na vnaprej določenih poenostavljenih oblikah uveljavljanja stroškov, ki se osredotočajo na doseganje rezultatov/kazalnikov, kot določeni v </w:t>
      </w:r>
      <w:r w:rsidR="004044F2" w:rsidRPr="000E209E">
        <w:rPr>
          <w:rFonts w:ascii="Arial" w:hAnsi="Arial" w:cs="Arial"/>
          <w:sz w:val="20"/>
          <w:szCs w:val="20"/>
        </w:rPr>
        <w:t>strategiji oziroma akcijskih načrtih.</w:t>
      </w:r>
      <w:r w:rsidRPr="000E209E">
        <w:rPr>
          <w:rFonts w:ascii="Arial" w:hAnsi="Arial" w:cs="Arial"/>
          <w:sz w:val="20"/>
          <w:szCs w:val="20"/>
        </w:rPr>
        <w:t xml:space="preserve"> </w:t>
      </w:r>
    </w:p>
    <w:p w14:paraId="5A92A304" w14:textId="77777777" w:rsidR="00C45884" w:rsidRPr="000E209E" w:rsidRDefault="00C45884" w:rsidP="00C45884">
      <w:pPr>
        <w:pStyle w:val="Bodytext1"/>
        <w:numPr>
          <w:ilvl w:val="2"/>
          <w:numId w:val="30"/>
        </w:numPr>
        <w:shd w:val="clear" w:color="auto" w:fill="auto"/>
        <w:spacing w:before="0" w:after="120" w:line="276" w:lineRule="auto"/>
        <w:ind w:left="1276" w:hanging="357"/>
        <w:rPr>
          <w:rFonts w:ascii="Arial" w:hAnsi="Arial" w:cs="Arial"/>
          <w:sz w:val="20"/>
          <w:szCs w:val="20"/>
        </w:rPr>
      </w:pPr>
      <w:r w:rsidRPr="000E209E">
        <w:rPr>
          <w:rFonts w:ascii="Arial" w:hAnsi="Arial" w:cs="Arial"/>
          <w:sz w:val="20"/>
          <w:szCs w:val="20"/>
        </w:rPr>
        <w:t>Sledi izbor projektov po izvedenem preverjanju s strani pristojnega resorja in podpis pogodb o sofinanciranju.</w:t>
      </w:r>
    </w:p>
    <w:p w14:paraId="4684A8F2" w14:textId="77777777" w:rsidR="00C45884" w:rsidRPr="000E209E" w:rsidRDefault="00C45884" w:rsidP="00C45884">
      <w:pPr>
        <w:pStyle w:val="Brezrazmikov"/>
        <w:jc w:val="both"/>
        <w:rPr>
          <w:rFonts w:ascii="Arial" w:hAnsi="Arial" w:cs="Arial"/>
          <w:sz w:val="20"/>
          <w:szCs w:val="20"/>
        </w:rPr>
      </w:pPr>
    </w:p>
    <w:p w14:paraId="69B92EBA" w14:textId="4B4C0363" w:rsidR="00C45884" w:rsidRPr="000E209E" w:rsidRDefault="00C45884" w:rsidP="000E209E">
      <w:pPr>
        <w:pStyle w:val="Bodytext1"/>
        <w:shd w:val="clear" w:color="auto" w:fill="auto"/>
        <w:spacing w:before="0" w:after="184" w:line="278" w:lineRule="exact"/>
        <w:ind w:firstLine="0"/>
        <w:rPr>
          <w:rFonts w:ascii="Arial" w:hAnsi="Arial" w:cs="Arial"/>
          <w:sz w:val="20"/>
          <w:szCs w:val="20"/>
        </w:rPr>
      </w:pPr>
      <w:r w:rsidRPr="000E209E">
        <w:rPr>
          <w:rFonts w:ascii="Arial" w:hAnsi="Arial" w:cs="Arial"/>
          <w:sz w:val="20"/>
          <w:szCs w:val="20"/>
        </w:rPr>
        <w:t xml:space="preserve">Vnaprejšnje delitve sredstev za </w:t>
      </w:r>
      <w:r w:rsidR="004044F2" w:rsidRPr="000E209E">
        <w:rPr>
          <w:rFonts w:ascii="Arial" w:hAnsi="Arial" w:cs="Arial"/>
          <w:sz w:val="20"/>
          <w:szCs w:val="20"/>
        </w:rPr>
        <w:t>obe regiji</w:t>
      </w:r>
      <w:r w:rsidRPr="000E209E">
        <w:rPr>
          <w:rFonts w:ascii="Arial" w:hAnsi="Arial" w:cs="Arial"/>
          <w:sz w:val="20"/>
          <w:szCs w:val="20"/>
        </w:rPr>
        <w:t xml:space="preserve"> (</w:t>
      </w:r>
      <w:proofErr w:type="spellStart"/>
      <w:r w:rsidRPr="000E209E">
        <w:rPr>
          <w:rFonts w:ascii="Arial" w:hAnsi="Arial" w:cs="Arial"/>
          <w:sz w:val="20"/>
          <w:szCs w:val="20"/>
        </w:rPr>
        <w:t>t.i</w:t>
      </w:r>
      <w:proofErr w:type="spellEnd"/>
      <w:r w:rsidRPr="000E209E">
        <w:rPr>
          <w:rFonts w:ascii="Arial" w:hAnsi="Arial" w:cs="Arial"/>
          <w:sz w:val="20"/>
          <w:szCs w:val="20"/>
        </w:rPr>
        <w:t xml:space="preserve">. kvote) praviloma ni. Na podlagi objektivnih meril/kazalnikov, ki naslavljajo neskladnost razvoja </w:t>
      </w:r>
      <w:r w:rsidR="004044F2" w:rsidRPr="000E209E">
        <w:rPr>
          <w:rFonts w:ascii="Arial" w:hAnsi="Arial" w:cs="Arial"/>
          <w:sz w:val="20"/>
          <w:szCs w:val="20"/>
        </w:rPr>
        <w:t xml:space="preserve">zaradi prehoda na </w:t>
      </w:r>
      <w:proofErr w:type="spellStart"/>
      <w:r w:rsidR="004044F2" w:rsidRPr="000E209E">
        <w:rPr>
          <w:rFonts w:ascii="Arial" w:hAnsi="Arial" w:cs="Arial"/>
          <w:sz w:val="20"/>
          <w:szCs w:val="20"/>
        </w:rPr>
        <w:t>brezogljično</w:t>
      </w:r>
      <w:proofErr w:type="spellEnd"/>
      <w:r w:rsidR="004044F2" w:rsidRPr="000E209E">
        <w:rPr>
          <w:rFonts w:ascii="Arial" w:hAnsi="Arial" w:cs="Arial"/>
          <w:sz w:val="20"/>
          <w:szCs w:val="20"/>
        </w:rPr>
        <w:t xml:space="preserve"> gospodarstvo,</w:t>
      </w:r>
      <w:r w:rsidRPr="000E209E">
        <w:rPr>
          <w:rFonts w:ascii="Arial" w:hAnsi="Arial" w:cs="Arial"/>
          <w:sz w:val="20"/>
          <w:szCs w:val="20"/>
        </w:rPr>
        <w:t xml:space="preserve"> se lahko oblikuje indikativna razdelitev sredstev na najvišji možni ozemeljski ravni (</w:t>
      </w:r>
      <w:r w:rsidR="004044F2" w:rsidRPr="000E209E">
        <w:rPr>
          <w:rFonts w:ascii="Arial" w:hAnsi="Arial" w:cs="Arial"/>
          <w:sz w:val="20"/>
          <w:szCs w:val="20"/>
        </w:rPr>
        <w:t>NUTS III</w:t>
      </w:r>
      <w:r w:rsidRPr="000E209E">
        <w:rPr>
          <w:rFonts w:ascii="Arial" w:hAnsi="Arial" w:cs="Arial"/>
          <w:sz w:val="20"/>
          <w:szCs w:val="20"/>
        </w:rPr>
        <w:t xml:space="preserve">) in sicer za časovno omejeno obdobje (največ tri leta po izvedbi prvega postopka dodeljevanja sredstev). Po tem obdobju se postopki izvajajo brez opredeljenih kvot. </w:t>
      </w:r>
    </w:p>
    <w:p w14:paraId="12B85E4A" w14:textId="356087DF" w:rsidR="00C45884" w:rsidRPr="000E209E" w:rsidRDefault="00C45884" w:rsidP="000E209E">
      <w:pPr>
        <w:pStyle w:val="Bodytext1"/>
        <w:shd w:val="clear" w:color="auto" w:fill="auto"/>
        <w:spacing w:before="0" w:after="184" w:line="278" w:lineRule="exact"/>
        <w:ind w:firstLine="0"/>
        <w:rPr>
          <w:rFonts w:ascii="Arial" w:hAnsi="Arial" w:cs="Arial"/>
          <w:sz w:val="20"/>
          <w:szCs w:val="20"/>
        </w:rPr>
      </w:pPr>
      <w:r w:rsidRPr="000E209E">
        <w:rPr>
          <w:rFonts w:ascii="Arial" w:hAnsi="Arial" w:cs="Arial"/>
          <w:sz w:val="20"/>
          <w:szCs w:val="20"/>
        </w:rPr>
        <w:t>Na ravni projektov se zagotovi ustrezna finančna vzdržnost, zaradi česar se financiranje lahko omeji s spodnjo nominalno mejo vseh stroškov ter s spodnjo mejo % sofinanciranja (npr. 30%).</w:t>
      </w:r>
    </w:p>
    <w:p w14:paraId="6EA62528" w14:textId="626A1FC4" w:rsidR="00C45884" w:rsidRPr="000E209E" w:rsidRDefault="00C45884" w:rsidP="000E209E">
      <w:pPr>
        <w:pStyle w:val="Bodytext1"/>
        <w:shd w:val="clear" w:color="auto" w:fill="auto"/>
        <w:spacing w:before="0" w:after="184" w:line="278" w:lineRule="exact"/>
        <w:ind w:firstLine="0"/>
        <w:rPr>
          <w:rFonts w:ascii="Arial" w:hAnsi="Arial" w:cs="Arial"/>
          <w:sz w:val="20"/>
          <w:szCs w:val="20"/>
        </w:rPr>
      </w:pPr>
      <w:r w:rsidRPr="000E209E">
        <w:rPr>
          <w:rFonts w:ascii="Arial" w:hAnsi="Arial" w:cs="Arial"/>
          <w:sz w:val="20"/>
          <w:szCs w:val="20"/>
        </w:rPr>
        <w:t>Predvidoma se lahko dogovorijo sredstva za »</w:t>
      </w:r>
      <w:proofErr w:type="spellStart"/>
      <w:r w:rsidRPr="000E209E">
        <w:rPr>
          <w:rFonts w:ascii="Arial" w:hAnsi="Arial" w:cs="Arial"/>
          <w:sz w:val="20"/>
          <w:szCs w:val="20"/>
        </w:rPr>
        <w:t>capacity</w:t>
      </w:r>
      <w:proofErr w:type="spellEnd"/>
      <w:r w:rsidRPr="000E209E">
        <w:rPr>
          <w:rFonts w:ascii="Arial" w:hAnsi="Arial" w:cs="Arial"/>
          <w:sz w:val="20"/>
          <w:szCs w:val="20"/>
        </w:rPr>
        <w:t xml:space="preserve"> </w:t>
      </w:r>
      <w:proofErr w:type="spellStart"/>
      <w:r w:rsidRPr="000E209E">
        <w:rPr>
          <w:rFonts w:ascii="Arial" w:hAnsi="Arial" w:cs="Arial"/>
          <w:sz w:val="20"/>
          <w:szCs w:val="20"/>
        </w:rPr>
        <w:t>building</w:t>
      </w:r>
      <w:proofErr w:type="spellEnd"/>
      <w:r w:rsidRPr="000E209E">
        <w:rPr>
          <w:rFonts w:ascii="Arial" w:hAnsi="Arial" w:cs="Arial"/>
          <w:sz w:val="20"/>
          <w:szCs w:val="20"/>
        </w:rPr>
        <w:t xml:space="preserve">«, predvsem za samo pripravo strateških (med)regijskih projektov, ki presegajo občinsko raven in so strateško pomembnega značaja za razvoj </w:t>
      </w:r>
      <w:r w:rsidR="004044F2" w:rsidRPr="000E209E">
        <w:rPr>
          <w:rFonts w:ascii="Arial" w:hAnsi="Arial" w:cs="Arial"/>
          <w:sz w:val="20"/>
          <w:szCs w:val="20"/>
        </w:rPr>
        <w:t>obeh regij</w:t>
      </w:r>
      <w:r w:rsidRPr="000E209E">
        <w:rPr>
          <w:rFonts w:ascii="Arial" w:hAnsi="Arial" w:cs="Arial"/>
          <w:sz w:val="20"/>
          <w:szCs w:val="20"/>
        </w:rPr>
        <w:t xml:space="preserve"> ter po potrebi tudi za pripravo odprtih postopkov za dodeljevanje sredstev (uporaba npr. Jaspers ipd.). </w:t>
      </w:r>
    </w:p>
    <w:p w14:paraId="76EC5129" w14:textId="373BF9AB" w:rsidR="00C45884" w:rsidRPr="000E209E" w:rsidRDefault="00C45884" w:rsidP="006E671A">
      <w:pPr>
        <w:pStyle w:val="Bodytext1"/>
        <w:shd w:val="clear" w:color="auto" w:fill="auto"/>
        <w:spacing w:before="0" w:after="184" w:line="278" w:lineRule="exact"/>
        <w:ind w:firstLine="0"/>
        <w:rPr>
          <w:rFonts w:ascii="Arial" w:hAnsi="Arial" w:cs="Arial"/>
          <w:sz w:val="20"/>
          <w:szCs w:val="20"/>
        </w:rPr>
      </w:pPr>
      <w:r w:rsidRPr="000E209E">
        <w:rPr>
          <w:rFonts w:ascii="Arial" w:hAnsi="Arial" w:cs="Arial"/>
          <w:sz w:val="20"/>
          <w:szCs w:val="20"/>
        </w:rPr>
        <w:t>Operativno (implementacija) je smiselno nadgrajevanje obstoječih operativnih struktur,</w:t>
      </w:r>
      <w:r w:rsidR="000E209E">
        <w:rPr>
          <w:rFonts w:ascii="Arial" w:hAnsi="Arial" w:cs="Arial"/>
          <w:sz w:val="20"/>
          <w:szCs w:val="20"/>
        </w:rPr>
        <w:t xml:space="preserve"> predvsem za ravni regionalnega razvoja (regionalne razvojne agencije),</w:t>
      </w:r>
      <w:r w:rsidRPr="000E209E">
        <w:rPr>
          <w:rFonts w:ascii="Arial" w:hAnsi="Arial" w:cs="Arial"/>
          <w:sz w:val="20"/>
          <w:szCs w:val="20"/>
        </w:rPr>
        <w:t xml:space="preserve"> </w:t>
      </w:r>
      <w:r w:rsidR="004044F2" w:rsidRPr="000E209E">
        <w:rPr>
          <w:rFonts w:ascii="Arial" w:hAnsi="Arial" w:cs="Arial"/>
          <w:sz w:val="20"/>
          <w:szCs w:val="20"/>
        </w:rPr>
        <w:t>upravljavska struktura bo dogovorjena naknadno</w:t>
      </w:r>
      <w:r w:rsidRPr="000E209E">
        <w:rPr>
          <w:rFonts w:ascii="Arial" w:hAnsi="Arial" w:cs="Arial"/>
          <w:sz w:val="20"/>
          <w:szCs w:val="20"/>
        </w:rPr>
        <w:t xml:space="preserve">. </w:t>
      </w:r>
    </w:p>
    <w:p w14:paraId="62F285CF" w14:textId="77777777" w:rsidR="00C45884" w:rsidRPr="000E209E" w:rsidRDefault="00C45884" w:rsidP="006E671A">
      <w:pPr>
        <w:pStyle w:val="Bodytext1"/>
        <w:shd w:val="clear" w:color="auto" w:fill="auto"/>
        <w:spacing w:before="0" w:after="184" w:line="278" w:lineRule="exact"/>
        <w:ind w:firstLine="0"/>
        <w:rPr>
          <w:rFonts w:ascii="Arial" w:hAnsi="Arial" w:cs="Arial"/>
          <w:sz w:val="20"/>
          <w:szCs w:val="20"/>
        </w:rPr>
      </w:pPr>
      <w:r w:rsidRPr="000E209E">
        <w:rPr>
          <w:rFonts w:ascii="Arial" w:hAnsi="Arial" w:cs="Arial"/>
          <w:sz w:val="20"/>
          <w:szCs w:val="20"/>
        </w:rPr>
        <w:lastRenderedPageBreak/>
        <w:t xml:space="preserve">Bolj natančno operativno se razdela zahteva po visoki stopnji pripravljenosti projektov za izvedbo (kot pogoj za izbor/podporo iz skladov EKP) z namenom pohitritve upravnih postopkov na posredniških organih. </w:t>
      </w:r>
    </w:p>
    <w:p w14:paraId="69470B71" w14:textId="77777777" w:rsidR="000E209E" w:rsidRDefault="004044F2" w:rsidP="006E671A">
      <w:pPr>
        <w:pStyle w:val="Bodytext1"/>
        <w:shd w:val="clear" w:color="auto" w:fill="auto"/>
        <w:spacing w:before="0" w:after="184" w:line="278" w:lineRule="exact"/>
        <w:ind w:firstLine="0"/>
        <w:rPr>
          <w:rFonts w:ascii="Arial" w:hAnsi="Arial" w:cs="Arial"/>
          <w:sz w:val="20"/>
          <w:szCs w:val="20"/>
        </w:rPr>
      </w:pPr>
      <w:r w:rsidRPr="000E209E">
        <w:rPr>
          <w:rFonts w:ascii="Arial" w:hAnsi="Arial" w:cs="Arial"/>
          <w:i/>
          <w:sz w:val="20"/>
          <w:szCs w:val="20"/>
        </w:rPr>
        <w:t>Sredstva</w:t>
      </w:r>
      <w:r w:rsidRPr="000E209E">
        <w:rPr>
          <w:rFonts w:ascii="Arial" w:hAnsi="Arial" w:cs="Arial"/>
          <w:sz w:val="20"/>
          <w:szCs w:val="20"/>
        </w:rPr>
        <w:t xml:space="preserve"> </w:t>
      </w:r>
    </w:p>
    <w:p w14:paraId="3B20498E" w14:textId="3C6D42C8" w:rsidR="004044F2" w:rsidRPr="000E209E" w:rsidRDefault="000E209E" w:rsidP="006E671A">
      <w:pPr>
        <w:pStyle w:val="Bodytext1"/>
        <w:shd w:val="clear" w:color="auto" w:fill="auto"/>
        <w:spacing w:before="0" w:after="184" w:line="278" w:lineRule="exact"/>
        <w:ind w:firstLine="0"/>
        <w:rPr>
          <w:rFonts w:ascii="Arial" w:hAnsi="Arial" w:cs="Arial"/>
          <w:sz w:val="20"/>
          <w:szCs w:val="20"/>
        </w:rPr>
      </w:pPr>
      <w:r>
        <w:rPr>
          <w:rFonts w:ascii="Arial" w:hAnsi="Arial" w:cs="Arial"/>
          <w:sz w:val="20"/>
          <w:szCs w:val="20"/>
        </w:rPr>
        <w:t>P</w:t>
      </w:r>
      <w:r w:rsidR="0014252E" w:rsidRPr="000E209E">
        <w:rPr>
          <w:rFonts w:ascii="Arial" w:hAnsi="Arial" w:cs="Arial"/>
          <w:sz w:val="20"/>
          <w:szCs w:val="20"/>
        </w:rPr>
        <w:t>redvidoma</w:t>
      </w:r>
      <w:r>
        <w:rPr>
          <w:rFonts w:ascii="Arial" w:hAnsi="Arial" w:cs="Arial"/>
          <w:sz w:val="20"/>
          <w:szCs w:val="20"/>
        </w:rPr>
        <w:t xml:space="preserve"> nekaj več kot 200 mio sredstev</w:t>
      </w:r>
      <w:r w:rsidR="004044F2" w:rsidRPr="000E209E">
        <w:rPr>
          <w:rFonts w:ascii="Arial" w:hAnsi="Arial" w:cs="Arial"/>
          <w:sz w:val="20"/>
          <w:szCs w:val="20"/>
        </w:rPr>
        <w:t xml:space="preserve"> SPP (Sklada za pravičen prehod), ki bodo </w:t>
      </w:r>
      <w:r>
        <w:rPr>
          <w:rFonts w:ascii="Arial" w:hAnsi="Arial" w:cs="Arial"/>
          <w:sz w:val="20"/>
          <w:szCs w:val="20"/>
        </w:rPr>
        <w:t xml:space="preserve">lahko </w:t>
      </w:r>
      <w:r w:rsidR="004044F2" w:rsidRPr="000E209E">
        <w:rPr>
          <w:rFonts w:ascii="Arial" w:hAnsi="Arial" w:cs="Arial"/>
          <w:sz w:val="20"/>
          <w:szCs w:val="20"/>
        </w:rPr>
        <w:t>kombinirana s sredstvi ESRR in ESS</w:t>
      </w:r>
      <w:r w:rsidR="00C923D5" w:rsidRPr="000E209E">
        <w:rPr>
          <w:rFonts w:ascii="Arial" w:hAnsi="Arial" w:cs="Arial"/>
          <w:sz w:val="20"/>
          <w:szCs w:val="20"/>
        </w:rPr>
        <w:t>.</w:t>
      </w:r>
      <w:r w:rsidR="004044F2" w:rsidRPr="000E209E">
        <w:rPr>
          <w:rFonts w:ascii="Arial" w:hAnsi="Arial" w:cs="Arial"/>
          <w:sz w:val="20"/>
          <w:szCs w:val="20"/>
        </w:rPr>
        <w:t xml:space="preserve"> </w:t>
      </w:r>
    </w:p>
    <w:p w14:paraId="3ACE3693" w14:textId="70BB8BAE" w:rsidR="004A01D3" w:rsidRPr="000E209E" w:rsidRDefault="004A01D3" w:rsidP="006E671A">
      <w:pPr>
        <w:pStyle w:val="alineazaodstavkom"/>
        <w:shd w:val="clear" w:color="auto" w:fill="FFFFFF"/>
        <w:spacing w:before="0" w:beforeAutospacing="0" w:after="0" w:afterAutospacing="0" w:line="276" w:lineRule="auto"/>
        <w:jc w:val="both"/>
        <w:rPr>
          <w:rFonts w:ascii="Arial" w:hAnsi="Arial" w:cs="Arial"/>
          <w:b/>
          <w:sz w:val="20"/>
          <w:szCs w:val="20"/>
        </w:rPr>
      </w:pPr>
    </w:p>
    <w:p w14:paraId="138B6965" w14:textId="77777777" w:rsidR="002D32B0" w:rsidRPr="000E209E" w:rsidRDefault="002D32B0" w:rsidP="002D32B0">
      <w:pPr>
        <w:pStyle w:val="alineazaodstavkom"/>
        <w:shd w:val="clear" w:color="auto" w:fill="FFFFFF"/>
        <w:spacing w:before="0" w:beforeAutospacing="0" w:after="0" w:afterAutospacing="0" w:line="276" w:lineRule="auto"/>
        <w:jc w:val="both"/>
        <w:rPr>
          <w:rFonts w:ascii="Arial" w:hAnsi="Arial" w:cs="Arial"/>
          <w:b/>
          <w:sz w:val="20"/>
          <w:szCs w:val="20"/>
        </w:rPr>
      </w:pPr>
    </w:p>
    <w:p w14:paraId="5C2BBDDA" w14:textId="6D82A44B" w:rsidR="002D32B0" w:rsidRPr="00715D86" w:rsidRDefault="00B10146" w:rsidP="00715D86">
      <w:pPr>
        <w:pStyle w:val="alineazaodstavkom"/>
        <w:numPr>
          <w:ilvl w:val="0"/>
          <w:numId w:val="46"/>
        </w:numPr>
        <w:shd w:val="clear" w:color="auto" w:fill="FFFFFF"/>
        <w:spacing w:before="0" w:beforeAutospacing="0" w:after="0" w:afterAutospacing="0" w:line="276" w:lineRule="auto"/>
        <w:jc w:val="both"/>
        <w:rPr>
          <w:rFonts w:ascii="Arial" w:hAnsi="Arial" w:cs="Arial"/>
          <w:b/>
          <w:i/>
          <w:color w:val="4F81BD" w:themeColor="accent1"/>
          <w:sz w:val="20"/>
          <w:szCs w:val="20"/>
        </w:rPr>
      </w:pPr>
      <w:r>
        <w:rPr>
          <w:rFonts w:ascii="Arial" w:hAnsi="Arial" w:cs="Arial"/>
          <w:b/>
          <w:i/>
          <w:color w:val="4F81BD" w:themeColor="accent1"/>
          <w:sz w:val="20"/>
          <w:szCs w:val="20"/>
        </w:rPr>
        <w:t>EVROPSKO TERITORIALNO SODELOVANJE</w:t>
      </w:r>
      <w:r w:rsidR="00715D86" w:rsidRPr="00715D86">
        <w:rPr>
          <w:rFonts w:ascii="Arial" w:hAnsi="Arial" w:cs="Arial"/>
          <w:b/>
          <w:i/>
          <w:color w:val="4F81BD" w:themeColor="accent1"/>
          <w:sz w:val="20"/>
          <w:szCs w:val="20"/>
        </w:rPr>
        <w:t>)</w:t>
      </w:r>
    </w:p>
    <w:p w14:paraId="15B29270" w14:textId="3172B812" w:rsidR="002D32B0" w:rsidRPr="000E209E" w:rsidRDefault="002D32B0" w:rsidP="001D1E97">
      <w:pPr>
        <w:pStyle w:val="alineazaodstavkom"/>
        <w:shd w:val="clear" w:color="auto" w:fill="FFFFFF"/>
        <w:spacing w:before="0" w:beforeAutospacing="0" w:after="0" w:afterAutospacing="0" w:line="276" w:lineRule="auto"/>
        <w:ind w:left="720"/>
        <w:jc w:val="both"/>
        <w:rPr>
          <w:rFonts w:ascii="Arial" w:hAnsi="Arial" w:cs="Arial"/>
          <w:sz w:val="20"/>
          <w:szCs w:val="20"/>
        </w:rPr>
      </w:pPr>
    </w:p>
    <w:p w14:paraId="190C5CAA" w14:textId="77777777" w:rsidR="002D32B0" w:rsidRPr="000E209E" w:rsidRDefault="002D32B0" w:rsidP="001D1E97">
      <w:pPr>
        <w:pStyle w:val="alineazaodstavkom"/>
        <w:shd w:val="clear" w:color="auto" w:fill="FFFFFF"/>
        <w:spacing w:before="0" w:beforeAutospacing="0" w:after="0" w:afterAutospacing="0" w:line="276" w:lineRule="auto"/>
        <w:ind w:left="720"/>
        <w:jc w:val="both"/>
        <w:rPr>
          <w:rFonts w:ascii="Arial" w:hAnsi="Arial" w:cs="Arial"/>
          <w:sz w:val="20"/>
          <w:szCs w:val="20"/>
        </w:rPr>
      </w:pPr>
    </w:p>
    <w:p w14:paraId="200EF49D" w14:textId="47E5B4FA" w:rsidR="001D1E97" w:rsidRPr="000E209E" w:rsidRDefault="001D1E97" w:rsidP="00715D86">
      <w:pPr>
        <w:pStyle w:val="alineazaodstavkom"/>
        <w:shd w:val="clear" w:color="auto" w:fill="FFFFFF"/>
        <w:spacing w:before="0" w:beforeAutospacing="0" w:after="0" w:afterAutospacing="0" w:line="276" w:lineRule="auto"/>
        <w:jc w:val="both"/>
        <w:rPr>
          <w:rFonts w:ascii="Arial" w:hAnsi="Arial" w:cs="Arial"/>
          <w:sz w:val="20"/>
          <w:szCs w:val="20"/>
        </w:rPr>
      </w:pPr>
      <w:r w:rsidRPr="000E209E">
        <w:rPr>
          <w:rFonts w:ascii="Arial" w:hAnsi="Arial" w:cs="Arial"/>
          <w:b/>
          <w:sz w:val="20"/>
          <w:szCs w:val="20"/>
        </w:rPr>
        <w:t>Evropsko teritorialno sodelovanje</w:t>
      </w:r>
      <w:r w:rsidRPr="000E209E">
        <w:rPr>
          <w:rFonts w:ascii="Arial" w:hAnsi="Arial" w:cs="Arial"/>
          <w:sz w:val="20"/>
          <w:szCs w:val="20"/>
        </w:rPr>
        <w:t xml:space="preserve"> bo podpiralo reševanje skupnih izzivov, ki jih bodo </w:t>
      </w:r>
      <w:r w:rsidR="00066AEA">
        <w:rPr>
          <w:rFonts w:ascii="Arial" w:hAnsi="Arial" w:cs="Arial"/>
          <w:sz w:val="20"/>
          <w:szCs w:val="20"/>
        </w:rPr>
        <w:t xml:space="preserve">v okviru skupnega dialoga </w:t>
      </w:r>
      <w:r w:rsidRPr="000E209E">
        <w:rPr>
          <w:rFonts w:ascii="Arial" w:hAnsi="Arial" w:cs="Arial"/>
          <w:sz w:val="20"/>
          <w:szCs w:val="20"/>
        </w:rPr>
        <w:t>identificirali mednarodni programski partnerji. Vsebinsko so ti projekti naravnani bolj na izzive in priložnosti za krepitev konkurenčnosti obmejnih regij in večjih funkcionalnih območij s skupno problematiko na različnih razvojnih področjih ter za prenos izkušenj in znanja med e</w:t>
      </w:r>
      <w:r w:rsidR="00715D86">
        <w:rPr>
          <w:rFonts w:ascii="Arial" w:hAnsi="Arial" w:cs="Arial"/>
          <w:sz w:val="20"/>
          <w:szCs w:val="20"/>
        </w:rPr>
        <w:t xml:space="preserve">vropskimi regijami. Projekti </w:t>
      </w:r>
      <w:r w:rsidRPr="000E209E">
        <w:rPr>
          <w:rFonts w:ascii="Arial" w:hAnsi="Arial" w:cs="Arial"/>
          <w:sz w:val="20"/>
          <w:szCs w:val="20"/>
        </w:rPr>
        <w:t xml:space="preserve">bodo </w:t>
      </w:r>
      <w:r w:rsidR="00715D86">
        <w:rPr>
          <w:rFonts w:ascii="Arial" w:hAnsi="Arial" w:cs="Arial"/>
          <w:sz w:val="20"/>
          <w:szCs w:val="20"/>
        </w:rPr>
        <w:t xml:space="preserve">dopolnjevali in bili dopolnjevani s prej navedenimi mehanizmi in ukrepanji, za kar bo na koordinacijski ravni skrbela Služba Vlade za razvoj in evropsko kohezijsko politiko, ki navedena ukrepanja na strateški ravni združuje pod eno streho. </w:t>
      </w:r>
    </w:p>
    <w:p w14:paraId="09886C5A" w14:textId="3DB8787D" w:rsidR="00B85A46" w:rsidRPr="00E154BC" w:rsidRDefault="00B85A46" w:rsidP="00E66BF6">
      <w:pPr>
        <w:pStyle w:val="Bodytext1"/>
        <w:shd w:val="clear" w:color="auto" w:fill="auto"/>
        <w:spacing w:before="0" w:after="0" w:line="276" w:lineRule="auto"/>
        <w:ind w:left="1080" w:firstLine="0"/>
        <w:rPr>
          <w:rFonts w:ascii="Arial" w:hAnsi="Arial" w:cs="Arial"/>
          <w:sz w:val="20"/>
          <w:szCs w:val="20"/>
        </w:rPr>
      </w:pPr>
    </w:p>
    <w:sectPr w:rsidR="00B85A46" w:rsidRPr="00E154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B7145" w14:textId="77777777" w:rsidR="00B73CAD" w:rsidRDefault="00B73CAD" w:rsidP="008D2E6A">
      <w:pPr>
        <w:spacing w:after="0" w:line="240" w:lineRule="auto"/>
      </w:pPr>
      <w:r>
        <w:separator/>
      </w:r>
    </w:p>
  </w:endnote>
  <w:endnote w:type="continuationSeparator" w:id="0">
    <w:p w14:paraId="2A78E874" w14:textId="77777777" w:rsidR="00B73CAD" w:rsidRDefault="00B73CAD" w:rsidP="008D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065494"/>
      <w:docPartObj>
        <w:docPartGallery w:val="Page Numbers (Bottom of Page)"/>
        <w:docPartUnique/>
      </w:docPartObj>
    </w:sdtPr>
    <w:sdtEndPr/>
    <w:sdtContent>
      <w:p w14:paraId="4F661F52" w14:textId="327649CA" w:rsidR="00683390" w:rsidRDefault="00683390" w:rsidP="00683390">
        <w:pPr>
          <w:pStyle w:val="Noga"/>
          <w:jc w:val="center"/>
        </w:pPr>
        <w:r>
          <w:fldChar w:fldCharType="begin"/>
        </w:r>
        <w:r>
          <w:instrText>PAGE   \* MERGEFORMAT</w:instrText>
        </w:r>
        <w:r>
          <w:fldChar w:fldCharType="separate"/>
        </w:r>
        <w:r w:rsidR="00953254">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F30C7" w14:textId="77777777" w:rsidR="00B73CAD" w:rsidRDefault="00B73CAD" w:rsidP="008D2E6A">
      <w:pPr>
        <w:spacing w:after="0" w:line="240" w:lineRule="auto"/>
      </w:pPr>
      <w:r>
        <w:separator/>
      </w:r>
    </w:p>
  </w:footnote>
  <w:footnote w:type="continuationSeparator" w:id="0">
    <w:p w14:paraId="4FAE4F3A" w14:textId="77777777" w:rsidR="00B73CAD" w:rsidRDefault="00B73CAD" w:rsidP="008D2E6A">
      <w:pPr>
        <w:spacing w:after="0" w:line="240" w:lineRule="auto"/>
      </w:pPr>
      <w:r>
        <w:continuationSeparator/>
      </w:r>
    </w:p>
  </w:footnote>
  <w:footnote w:id="1">
    <w:p w14:paraId="5067135A" w14:textId="70FC6915" w:rsidR="009221B5" w:rsidRDefault="009221B5">
      <w:pPr>
        <w:pStyle w:val="Sprotnaopomba-besedilo"/>
      </w:pPr>
      <w:r>
        <w:rPr>
          <w:rStyle w:val="Sprotnaopomba-sklic"/>
        </w:rPr>
        <w:footnoteRef/>
      </w:r>
      <w:r>
        <w:t xml:space="preserve"> Poročilo o razvoju 2020. UMAR, Ljubljana. Stran 96.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7320032"/>
    <w:lvl w:ilvl="0">
      <w:start w:val="1"/>
      <w:numFmt w:val="decimal"/>
      <w:pStyle w:val="Otevilenseznam"/>
      <w:lvlText w:val="%1."/>
      <w:lvlJc w:val="left"/>
      <w:pPr>
        <w:tabs>
          <w:tab w:val="num" w:pos="360"/>
        </w:tabs>
        <w:ind w:left="360" w:hanging="360"/>
      </w:pPr>
      <w:rPr>
        <w:rFonts w:hint="default"/>
      </w:rPr>
    </w:lvl>
  </w:abstractNum>
  <w:abstractNum w:abstractNumId="1" w15:restartNumberingAfterBreak="0">
    <w:nsid w:val="039773EF"/>
    <w:multiLevelType w:val="multilevel"/>
    <w:tmpl w:val="74C071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FE35FB"/>
    <w:multiLevelType w:val="hybridMultilevel"/>
    <w:tmpl w:val="2C90E7FC"/>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 w15:restartNumberingAfterBreak="0">
    <w:nsid w:val="05570DF6"/>
    <w:multiLevelType w:val="hybridMultilevel"/>
    <w:tmpl w:val="081C9C2A"/>
    <w:lvl w:ilvl="0" w:tplc="0424000B">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07EE67AA"/>
    <w:multiLevelType w:val="hybridMultilevel"/>
    <w:tmpl w:val="4172FE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A438BD"/>
    <w:multiLevelType w:val="hybridMultilevel"/>
    <w:tmpl w:val="DFCACCA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E977915"/>
    <w:multiLevelType w:val="hybridMultilevel"/>
    <w:tmpl w:val="B49C33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0B80F71"/>
    <w:multiLevelType w:val="hybridMultilevel"/>
    <w:tmpl w:val="34CCFE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1B748C9"/>
    <w:multiLevelType w:val="hybridMultilevel"/>
    <w:tmpl w:val="D46EFFCE"/>
    <w:lvl w:ilvl="0" w:tplc="0809000F">
      <w:start w:val="1"/>
      <w:numFmt w:val="decimal"/>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11EC33AF"/>
    <w:multiLevelType w:val="hybridMultilevel"/>
    <w:tmpl w:val="E23A7520"/>
    <w:lvl w:ilvl="0" w:tplc="EB62D27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2E0446C"/>
    <w:multiLevelType w:val="hybridMultilevel"/>
    <w:tmpl w:val="7456693E"/>
    <w:lvl w:ilvl="0" w:tplc="45B0F2A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3DD3398"/>
    <w:multiLevelType w:val="hybridMultilevel"/>
    <w:tmpl w:val="CA6C09BE"/>
    <w:lvl w:ilvl="0" w:tplc="C63A53D6">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42E6329"/>
    <w:multiLevelType w:val="hybridMultilevel"/>
    <w:tmpl w:val="DD9C5700"/>
    <w:lvl w:ilvl="0" w:tplc="EE6AFB12">
      <w:start w:val="1"/>
      <w:numFmt w:val="upperLetter"/>
      <w:lvlText w:val="%1."/>
      <w:lvlJc w:val="left"/>
      <w:pPr>
        <w:ind w:left="400" w:hanging="360"/>
      </w:pPr>
      <w:rPr>
        <w:rFonts w:hint="default"/>
        <w:b/>
      </w:rPr>
    </w:lvl>
    <w:lvl w:ilvl="1" w:tplc="04240019">
      <w:start w:val="1"/>
      <w:numFmt w:val="lowerLetter"/>
      <w:lvlText w:val="%2."/>
      <w:lvlJc w:val="left"/>
      <w:pPr>
        <w:ind w:left="1120" w:hanging="360"/>
      </w:pPr>
    </w:lvl>
    <w:lvl w:ilvl="2" w:tplc="0424001B" w:tentative="1">
      <w:start w:val="1"/>
      <w:numFmt w:val="lowerRoman"/>
      <w:lvlText w:val="%3."/>
      <w:lvlJc w:val="right"/>
      <w:pPr>
        <w:ind w:left="1840" w:hanging="180"/>
      </w:pPr>
    </w:lvl>
    <w:lvl w:ilvl="3" w:tplc="0424000F" w:tentative="1">
      <w:start w:val="1"/>
      <w:numFmt w:val="decimal"/>
      <w:lvlText w:val="%4."/>
      <w:lvlJc w:val="left"/>
      <w:pPr>
        <w:ind w:left="2560" w:hanging="360"/>
      </w:pPr>
    </w:lvl>
    <w:lvl w:ilvl="4" w:tplc="04240019" w:tentative="1">
      <w:start w:val="1"/>
      <w:numFmt w:val="lowerLetter"/>
      <w:lvlText w:val="%5."/>
      <w:lvlJc w:val="left"/>
      <w:pPr>
        <w:ind w:left="3280" w:hanging="360"/>
      </w:pPr>
    </w:lvl>
    <w:lvl w:ilvl="5" w:tplc="0424001B" w:tentative="1">
      <w:start w:val="1"/>
      <w:numFmt w:val="lowerRoman"/>
      <w:lvlText w:val="%6."/>
      <w:lvlJc w:val="right"/>
      <w:pPr>
        <w:ind w:left="4000" w:hanging="180"/>
      </w:pPr>
    </w:lvl>
    <w:lvl w:ilvl="6" w:tplc="0424000F" w:tentative="1">
      <w:start w:val="1"/>
      <w:numFmt w:val="decimal"/>
      <w:lvlText w:val="%7."/>
      <w:lvlJc w:val="left"/>
      <w:pPr>
        <w:ind w:left="4720" w:hanging="360"/>
      </w:pPr>
    </w:lvl>
    <w:lvl w:ilvl="7" w:tplc="04240019" w:tentative="1">
      <w:start w:val="1"/>
      <w:numFmt w:val="lowerLetter"/>
      <w:lvlText w:val="%8."/>
      <w:lvlJc w:val="left"/>
      <w:pPr>
        <w:ind w:left="5440" w:hanging="360"/>
      </w:pPr>
    </w:lvl>
    <w:lvl w:ilvl="8" w:tplc="0424001B" w:tentative="1">
      <w:start w:val="1"/>
      <w:numFmt w:val="lowerRoman"/>
      <w:lvlText w:val="%9."/>
      <w:lvlJc w:val="right"/>
      <w:pPr>
        <w:ind w:left="6160" w:hanging="180"/>
      </w:pPr>
    </w:lvl>
  </w:abstractNum>
  <w:abstractNum w:abstractNumId="13" w15:restartNumberingAfterBreak="0">
    <w:nsid w:val="179D0E82"/>
    <w:multiLevelType w:val="hybridMultilevel"/>
    <w:tmpl w:val="6908E86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89B36D0"/>
    <w:multiLevelType w:val="hybridMultilevel"/>
    <w:tmpl w:val="02E8FB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19F136A"/>
    <w:multiLevelType w:val="hybridMultilevel"/>
    <w:tmpl w:val="144E6658"/>
    <w:lvl w:ilvl="0" w:tplc="8ED4E35A">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BD7E16"/>
    <w:multiLevelType w:val="hybridMultilevel"/>
    <w:tmpl w:val="C720B426"/>
    <w:lvl w:ilvl="0" w:tplc="D7BE2658">
      <w:start w:val="4"/>
      <w:numFmt w:val="bullet"/>
      <w:lvlText w:val="–"/>
      <w:lvlJc w:val="left"/>
      <w:pPr>
        <w:ind w:left="360" w:hanging="360"/>
      </w:pPr>
      <w:rPr>
        <w:rFonts w:ascii="Arial" w:eastAsia="Calibr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7" w15:restartNumberingAfterBreak="0">
    <w:nsid w:val="240F07E8"/>
    <w:multiLevelType w:val="hybridMultilevel"/>
    <w:tmpl w:val="E85E1E0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59619E2"/>
    <w:multiLevelType w:val="hybridMultilevel"/>
    <w:tmpl w:val="368C29DC"/>
    <w:lvl w:ilvl="0" w:tplc="084E148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C64392A"/>
    <w:multiLevelType w:val="hybridMultilevel"/>
    <w:tmpl w:val="98126D52"/>
    <w:lvl w:ilvl="0" w:tplc="BCB2A6C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D460F06"/>
    <w:multiLevelType w:val="hybridMultilevel"/>
    <w:tmpl w:val="74AC5550"/>
    <w:lvl w:ilvl="0" w:tplc="81DC5EF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D8B7634"/>
    <w:multiLevelType w:val="hybridMultilevel"/>
    <w:tmpl w:val="C65682F8"/>
    <w:lvl w:ilvl="0" w:tplc="8ED4E35A">
      <w:numFmt w:val="bullet"/>
      <w:lvlText w:val="-"/>
      <w:lvlJc w:val="left"/>
      <w:pPr>
        <w:ind w:left="760" w:hanging="360"/>
      </w:pPr>
      <w:rPr>
        <w:rFonts w:ascii="Calibri" w:eastAsiaTheme="minorHAnsi" w:hAnsi="Calibri" w:cs="Calibri" w:hint="default"/>
      </w:rPr>
    </w:lvl>
    <w:lvl w:ilvl="1" w:tplc="04240003">
      <w:start w:val="1"/>
      <w:numFmt w:val="bullet"/>
      <w:lvlText w:val="o"/>
      <w:lvlJc w:val="left"/>
      <w:pPr>
        <w:ind w:left="1480" w:hanging="360"/>
      </w:pPr>
      <w:rPr>
        <w:rFonts w:ascii="Courier New" w:hAnsi="Courier New" w:cs="Courier New" w:hint="default"/>
      </w:rPr>
    </w:lvl>
    <w:lvl w:ilvl="2" w:tplc="04240005">
      <w:start w:val="1"/>
      <w:numFmt w:val="bullet"/>
      <w:lvlText w:val=""/>
      <w:lvlJc w:val="left"/>
      <w:pPr>
        <w:ind w:left="2200" w:hanging="360"/>
      </w:pPr>
      <w:rPr>
        <w:rFonts w:ascii="Wingdings" w:hAnsi="Wingdings" w:hint="default"/>
      </w:rPr>
    </w:lvl>
    <w:lvl w:ilvl="3" w:tplc="04240001" w:tentative="1">
      <w:start w:val="1"/>
      <w:numFmt w:val="bullet"/>
      <w:lvlText w:val=""/>
      <w:lvlJc w:val="left"/>
      <w:pPr>
        <w:ind w:left="2920" w:hanging="360"/>
      </w:pPr>
      <w:rPr>
        <w:rFonts w:ascii="Symbol" w:hAnsi="Symbol" w:hint="default"/>
      </w:rPr>
    </w:lvl>
    <w:lvl w:ilvl="4" w:tplc="04240003" w:tentative="1">
      <w:start w:val="1"/>
      <w:numFmt w:val="bullet"/>
      <w:lvlText w:val="o"/>
      <w:lvlJc w:val="left"/>
      <w:pPr>
        <w:ind w:left="3640" w:hanging="360"/>
      </w:pPr>
      <w:rPr>
        <w:rFonts w:ascii="Courier New" w:hAnsi="Courier New" w:cs="Courier New" w:hint="default"/>
      </w:rPr>
    </w:lvl>
    <w:lvl w:ilvl="5" w:tplc="04240005" w:tentative="1">
      <w:start w:val="1"/>
      <w:numFmt w:val="bullet"/>
      <w:lvlText w:val=""/>
      <w:lvlJc w:val="left"/>
      <w:pPr>
        <w:ind w:left="4360" w:hanging="360"/>
      </w:pPr>
      <w:rPr>
        <w:rFonts w:ascii="Wingdings" w:hAnsi="Wingdings" w:hint="default"/>
      </w:rPr>
    </w:lvl>
    <w:lvl w:ilvl="6" w:tplc="04240001" w:tentative="1">
      <w:start w:val="1"/>
      <w:numFmt w:val="bullet"/>
      <w:lvlText w:val=""/>
      <w:lvlJc w:val="left"/>
      <w:pPr>
        <w:ind w:left="5080" w:hanging="360"/>
      </w:pPr>
      <w:rPr>
        <w:rFonts w:ascii="Symbol" w:hAnsi="Symbol" w:hint="default"/>
      </w:rPr>
    </w:lvl>
    <w:lvl w:ilvl="7" w:tplc="04240003" w:tentative="1">
      <w:start w:val="1"/>
      <w:numFmt w:val="bullet"/>
      <w:lvlText w:val="o"/>
      <w:lvlJc w:val="left"/>
      <w:pPr>
        <w:ind w:left="5800" w:hanging="360"/>
      </w:pPr>
      <w:rPr>
        <w:rFonts w:ascii="Courier New" w:hAnsi="Courier New" w:cs="Courier New" w:hint="default"/>
      </w:rPr>
    </w:lvl>
    <w:lvl w:ilvl="8" w:tplc="04240005" w:tentative="1">
      <w:start w:val="1"/>
      <w:numFmt w:val="bullet"/>
      <w:lvlText w:val=""/>
      <w:lvlJc w:val="left"/>
      <w:pPr>
        <w:ind w:left="6520" w:hanging="360"/>
      </w:pPr>
      <w:rPr>
        <w:rFonts w:ascii="Wingdings" w:hAnsi="Wingdings" w:hint="default"/>
      </w:rPr>
    </w:lvl>
  </w:abstractNum>
  <w:abstractNum w:abstractNumId="22" w15:restartNumberingAfterBreak="0">
    <w:nsid w:val="2DB07252"/>
    <w:multiLevelType w:val="hybridMultilevel"/>
    <w:tmpl w:val="F7D0718E"/>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3" w15:restartNumberingAfterBreak="0">
    <w:nsid w:val="2F8B1D83"/>
    <w:multiLevelType w:val="hybridMultilevel"/>
    <w:tmpl w:val="CA6C09BE"/>
    <w:lvl w:ilvl="0" w:tplc="C63A53D6">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320F3581"/>
    <w:multiLevelType w:val="hybridMultilevel"/>
    <w:tmpl w:val="B946417A"/>
    <w:lvl w:ilvl="0" w:tplc="76AC1A70">
      <w:start w:val="49"/>
      <w:numFmt w:val="bullet"/>
      <w:lvlText w:val=""/>
      <w:lvlJc w:val="left"/>
      <w:pPr>
        <w:ind w:left="400" w:hanging="360"/>
      </w:pPr>
      <w:rPr>
        <w:rFonts w:ascii="Symbol" w:eastAsia="Times New Roman" w:hAnsi="Symbol" w:cs="Times New Roman" w:hint="default"/>
      </w:rPr>
    </w:lvl>
    <w:lvl w:ilvl="1" w:tplc="04240003" w:tentative="1">
      <w:start w:val="1"/>
      <w:numFmt w:val="bullet"/>
      <w:lvlText w:val="o"/>
      <w:lvlJc w:val="left"/>
      <w:pPr>
        <w:ind w:left="1120" w:hanging="360"/>
      </w:pPr>
      <w:rPr>
        <w:rFonts w:ascii="Courier New" w:hAnsi="Courier New" w:cs="Courier New" w:hint="default"/>
      </w:rPr>
    </w:lvl>
    <w:lvl w:ilvl="2" w:tplc="04240005" w:tentative="1">
      <w:start w:val="1"/>
      <w:numFmt w:val="bullet"/>
      <w:lvlText w:val=""/>
      <w:lvlJc w:val="left"/>
      <w:pPr>
        <w:ind w:left="1840" w:hanging="360"/>
      </w:pPr>
      <w:rPr>
        <w:rFonts w:ascii="Wingdings" w:hAnsi="Wingdings" w:hint="default"/>
      </w:rPr>
    </w:lvl>
    <w:lvl w:ilvl="3" w:tplc="04240001" w:tentative="1">
      <w:start w:val="1"/>
      <w:numFmt w:val="bullet"/>
      <w:lvlText w:val=""/>
      <w:lvlJc w:val="left"/>
      <w:pPr>
        <w:ind w:left="2560" w:hanging="360"/>
      </w:pPr>
      <w:rPr>
        <w:rFonts w:ascii="Symbol" w:hAnsi="Symbol" w:hint="default"/>
      </w:rPr>
    </w:lvl>
    <w:lvl w:ilvl="4" w:tplc="04240003" w:tentative="1">
      <w:start w:val="1"/>
      <w:numFmt w:val="bullet"/>
      <w:lvlText w:val="o"/>
      <w:lvlJc w:val="left"/>
      <w:pPr>
        <w:ind w:left="3280" w:hanging="360"/>
      </w:pPr>
      <w:rPr>
        <w:rFonts w:ascii="Courier New" w:hAnsi="Courier New" w:cs="Courier New" w:hint="default"/>
      </w:rPr>
    </w:lvl>
    <w:lvl w:ilvl="5" w:tplc="04240005" w:tentative="1">
      <w:start w:val="1"/>
      <w:numFmt w:val="bullet"/>
      <w:lvlText w:val=""/>
      <w:lvlJc w:val="left"/>
      <w:pPr>
        <w:ind w:left="4000" w:hanging="360"/>
      </w:pPr>
      <w:rPr>
        <w:rFonts w:ascii="Wingdings" w:hAnsi="Wingdings" w:hint="default"/>
      </w:rPr>
    </w:lvl>
    <w:lvl w:ilvl="6" w:tplc="04240001" w:tentative="1">
      <w:start w:val="1"/>
      <w:numFmt w:val="bullet"/>
      <w:lvlText w:val=""/>
      <w:lvlJc w:val="left"/>
      <w:pPr>
        <w:ind w:left="4720" w:hanging="360"/>
      </w:pPr>
      <w:rPr>
        <w:rFonts w:ascii="Symbol" w:hAnsi="Symbol" w:hint="default"/>
      </w:rPr>
    </w:lvl>
    <w:lvl w:ilvl="7" w:tplc="04240003" w:tentative="1">
      <w:start w:val="1"/>
      <w:numFmt w:val="bullet"/>
      <w:lvlText w:val="o"/>
      <w:lvlJc w:val="left"/>
      <w:pPr>
        <w:ind w:left="5440" w:hanging="360"/>
      </w:pPr>
      <w:rPr>
        <w:rFonts w:ascii="Courier New" w:hAnsi="Courier New" w:cs="Courier New" w:hint="default"/>
      </w:rPr>
    </w:lvl>
    <w:lvl w:ilvl="8" w:tplc="04240005" w:tentative="1">
      <w:start w:val="1"/>
      <w:numFmt w:val="bullet"/>
      <w:lvlText w:val=""/>
      <w:lvlJc w:val="left"/>
      <w:pPr>
        <w:ind w:left="6160" w:hanging="360"/>
      </w:pPr>
      <w:rPr>
        <w:rFonts w:ascii="Wingdings" w:hAnsi="Wingdings" w:hint="default"/>
      </w:rPr>
    </w:lvl>
  </w:abstractNum>
  <w:abstractNum w:abstractNumId="25" w15:restartNumberingAfterBreak="0">
    <w:nsid w:val="32D12773"/>
    <w:multiLevelType w:val="hybridMultilevel"/>
    <w:tmpl w:val="7D301CC8"/>
    <w:lvl w:ilvl="0" w:tplc="073CC45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3A2E2F76"/>
    <w:multiLevelType w:val="hybridMultilevel"/>
    <w:tmpl w:val="A2204F7C"/>
    <w:lvl w:ilvl="0" w:tplc="7760396E">
      <w:start w:val="1"/>
      <w:numFmt w:val="upp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13C6537"/>
    <w:multiLevelType w:val="hybridMultilevel"/>
    <w:tmpl w:val="8A404E56"/>
    <w:lvl w:ilvl="0" w:tplc="B18CD25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811746C"/>
    <w:multiLevelType w:val="hybridMultilevel"/>
    <w:tmpl w:val="968E30E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C231D11"/>
    <w:multiLevelType w:val="hybridMultilevel"/>
    <w:tmpl w:val="1A2431AE"/>
    <w:lvl w:ilvl="0" w:tplc="F676CE04">
      <w:numFmt w:val="bullet"/>
      <w:lvlText w:val="-"/>
      <w:lvlJc w:val="left"/>
      <w:pPr>
        <w:ind w:left="360" w:hanging="360"/>
      </w:pPr>
      <w:rPr>
        <w:rFonts w:ascii="Calibri" w:eastAsia="Calibri" w:hAnsi="Calibri" w:cs="Times New Roman"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CFF136D"/>
    <w:multiLevelType w:val="hybridMultilevel"/>
    <w:tmpl w:val="C3AC2E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D5B5B52"/>
    <w:multiLevelType w:val="hybridMultilevel"/>
    <w:tmpl w:val="CF4E7ED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4DA7462C"/>
    <w:multiLevelType w:val="hybridMultilevel"/>
    <w:tmpl w:val="A0405D38"/>
    <w:lvl w:ilvl="0" w:tplc="0424000F">
      <w:start w:val="6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EE02FF9"/>
    <w:multiLevelType w:val="hybridMultilevel"/>
    <w:tmpl w:val="8E28FA1E"/>
    <w:lvl w:ilvl="0" w:tplc="83AA6E8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06737EA"/>
    <w:multiLevelType w:val="hybridMultilevel"/>
    <w:tmpl w:val="7A28C120"/>
    <w:lvl w:ilvl="0" w:tplc="D7BE2658">
      <w:start w:val="4"/>
      <w:numFmt w:val="bullet"/>
      <w:lvlText w:val="–"/>
      <w:lvlJc w:val="left"/>
      <w:pPr>
        <w:ind w:left="400" w:hanging="360"/>
      </w:pPr>
      <w:rPr>
        <w:rFonts w:ascii="Arial" w:eastAsia="Calibri" w:hAnsi="Arial" w:cs="Arial" w:hint="default"/>
      </w:rPr>
    </w:lvl>
    <w:lvl w:ilvl="1" w:tplc="04240003" w:tentative="1">
      <w:start w:val="1"/>
      <w:numFmt w:val="bullet"/>
      <w:lvlText w:val="o"/>
      <w:lvlJc w:val="left"/>
      <w:pPr>
        <w:ind w:left="1120" w:hanging="360"/>
      </w:pPr>
      <w:rPr>
        <w:rFonts w:ascii="Courier New" w:hAnsi="Courier New" w:cs="Courier New" w:hint="default"/>
      </w:rPr>
    </w:lvl>
    <w:lvl w:ilvl="2" w:tplc="04240005" w:tentative="1">
      <w:start w:val="1"/>
      <w:numFmt w:val="bullet"/>
      <w:lvlText w:val=""/>
      <w:lvlJc w:val="left"/>
      <w:pPr>
        <w:ind w:left="1840" w:hanging="360"/>
      </w:pPr>
      <w:rPr>
        <w:rFonts w:ascii="Wingdings" w:hAnsi="Wingdings" w:hint="default"/>
      </w:rPr>
    </w:lvl>
    <w:lvl w:ilvl="3" w:tplc="04240001" w:tentative="1">
      <w:start w:val="1"/>
      <w:numFmt w:val="bullet"/>
      <w:lvlText w:val=""/>
      <w:lvlJc w:val="left"/>
      <w:pPr>
        <w:ind w:left="2560" w:hanging="360"/>
      </w:pPr>
      <w:rPr>
        <w:rFonts w:ascii="Symbol" w:hAnsi="Symbol" w:hint="default"/>
      </w:rPr>
    </w:lvl>
    <w:lvl w:ilvl="4" w:tplc="04240003" w:tentative="1">
      <w:start w:val="1"/>
      <w:numFmt w:val="bullet"/>
      <w:lvlText w:val="o"/>
      <w:lvlJc w:val="left"/>
      <w:pPr>
        <w:ind w:left="3280" w:hanging="360"/>
      </w:pPr>
      <w:rPr>
        <w:rFonts w:ascii="Courier New" w:hAnsi="Courier New" w:cs="Courier New" w:hint="default"/>
      </w:rPr>
    </w:lvl>
    <w:lvl w:ilvl="5" w:tplc="04240005" w:tentative="1">
      <w:start w:val="1"/>
      <w:numFmt w:val="bullet"/>
      <w:lvlText w:val=""/>
      <w:lvlJc w:val="left"/>
      <w:pPr>
        <w:ind w:left="4000" w:hanging="360"/>
      </w:pPr>
      <w:rPr>
        <w:rFonts w:ascii="Wingdings" w:hAnsi="Wingdings" w:hint="default"/>
      </w:rPr>
    </w:lvl>
    <w:lvl w:ilvl="6" w:tplc="04240001" w:tentative="1">
      <w:start w:val="1"/>
      <w:numFmt w:val="bullet"/>
      <w:lvlText w:val=""/>
      <w:lvlJc w:val="left"/>
      <w:pPr>
        <w:ind w:left="4720" w:hanging="360"/>
      </w:pPr>
      <w:rPr>
        <w:rFonts w:ascii="Symbol" w:hAnsi="Symbol" w:hint="default"/>
      </w:rPr>
    </w:lvl>
    <w:lvl w:ilvl="7" w:tplc="04240003" w:tentative="1">
      <w:start w:val="1"/>
      <w:numFmt w:val="bullet"/>
      <w:lvlText w:val="o"/>
      <w:lvlJc w:val="left"/>
      <w:pPr>
        <w:ind w:left="5440" w:hanging="360"/>
      </w:pPr>
      <w:rPr>
        <w:rFonts w:ascii="Courier New" w:hAnsi="Courier New" w:cs="Courier New" w:hint="default"/>
      </w:rPr>
    </w:lvl>
    <w:lvl w:ilvl="8" w:tplc="04240005" w:tentative="1">
      <w:start w:val="1"/>
      <w:numFmt w:val="bullet"/>
      <w:lvlText w:val=""/>
      <w:lvlJc w:val="left"/>
      <w:pPr>
        <w:ind w:left="6160" w:hanging="360"/>
      </w:pPr>
      <w:rPr>
        <w:rFonts w:ascii="Wingdings" w:hAnsi="Wingdings" w:hint="default"/>
      </w:rPr>
    </w:lvl>
  </w:abstractNum>
  <w:abstractNum w:abstractNumId="35" w15:restartNumberingAfterBreak="0">
    <w:nsid w:val="54C014FC"/>
    <w:multiLevelType w:val="hybridMultilevel"/>
    <w:tmpl w:val="FFEC96AA"/>
    <w:lvl w:ilvl="0" w:tplc="28B0671C">
      <w:start w:val="1"/>
      <w:numFmt w:val="upperRoman"/>
      <w:lvlText w:val="%1."/>
      <w:lvlJc w:val="left"/>
      <w:pPr>
        <w:ind w:left="1004" w:hanging="720"/>
      </w:pPr>
      <w:rPr>
        <w:rFonts w:hint="default"/>
      </w:rPr>
    </w:lvl>
    <w:lvl w:ilvl="1" w:tplc="04240019" w:tentative="1">
      <w:start w:val="1"/>
      <w:numFmt w:val="lowerLetter"/>
      <w:lvlText w:val="%2."/>
      <w:lvlJc w:val="left"/>
      <w:pPr>
        <w:ind w:left="1120" w:hanging="360"/>
      </w:pPr>
    </w:lvl>
    <w:lvl w:ilvl="2" w:tplc="0424001B" w:tentative="1">
      <w:start w:val="1"/>
      <w:numFmt w:val="lowerRoman"/>
      <w:lvlText w:val="%3."/>
      <w:lvlJc w:val="right"/>
      <w:pPr>
        <w:ind w:left="1840" w:hanging="180"/>
      </w:pPr>
    </w:lvl>
    <w:lvl w:ilvl="3" w:tplc="0424000F" w:tentative="1">
      <w:start w:val="1"/>
      <w:numFmt w:val="decimal"/>
      <w:lvlText w:val="%4."/>
      <w:lvlJc w:val="left"/>
      <w:pPr>
        <w:ind w:left="2560" w:hanging="360"/>
      </w:pPr>
    </w:lvl>
    <w:lvl w:ilvl="4" w:tplc="04240019" w:tentative="1">
      <w:start w:val="1"/>
      <w:numFmt w:val="lowerLetter"/>
      <w:lvlText w:val="%5."/>
      <w:lvlJc w:val="left"/>
      <w:pPr>
        <w:ind w:left="3280" w:hanging="360"/>
      </w:pPr>
    </w:lvl>
    <w:lvl w:ilvl="5" w:tplc="0424001B" w:tentative="1">
      <w:start w:val="1"/>
      <w:numFmt w:val="lowerRoman"/>
      <w:lvlText w:val="%6."/>
      <w:lvlJc w:val="right"/>
      <w:pPr>
        <w:ind w:left="4000" w:hanging="180"/>
      </w:pPr>
    </w:lvl>
    <w:lvl w:ilvl="6" w:tplc="0424000F" w:tentative="1">
      <w:start w:val="1"/>
      <w:numFmt w:val="decimal"/>
      <w:lvlText w:val="%7."/>
      <w:lvlJc w:val="left"/>
      <w:pPr>
        <w:ind w:left="4720" w:hanging="360"/>
      </w:pPr>
    </w:lvl>
    <w:lvl w:ilvl="7" w:tplc="04240019" w:tentative="1">
      <w:start w:val="1"/>
      <w:numFmt w:val="lowerLetter"/>
      <w:lvlText w:val="%8."/>
      <w:lvlJc w:val="left"/>
      <w:pPr>
        <w:ind w:left="5440" w:hanging="360"/>
      </w:pPr>
    </w:lvl>
    <w:lvl w:ilvl="8" w:tplc="0424001B" w:tentative="1">
      <w:start w:val="1"/>
      <w:numFmt w:val="lowerRoman"/>
      <w:lvlText w:val="%9."/>
      <w:lvlJc w:val="right"/>
      <w:pPr>
        <w:ind w:left="6160" w:hanging="180"/>
      </w:pPr>
    </w:lvl>
  </w:abstractNum>
  <w:abstractNum w:abstractNumId="36" w15:restartNumberingAfterBreak="0">
    <w:nsid w:val="561E0538"/>
    <w:multiLevelType w:val="hybridMultilevel"/>
    <w:tmpl w:val="F08814EE"/>
    <w:lvl w:ilvl="0" w:tplc="8ED4E35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BF76C1E"/>
    <w:multiLevelType w:val="hybridMultilevel"/>
    <w:tmpl w:val="6EB80A90"/>
    <w:lvl w:ilvl="0" w:tplc="8ED4E35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F481994"/>
    <w:multiLevelType w:val="hybridMultilevel"/>
    <w:tmpl w:val="C256DA4E"/>
    <w:lvl w:ilvl="0" w:tplc="F194423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D2C1046"/>
    <w:multiLevelType w:val="hybridMultilevel"/>
    <w:tmpl w:val="259C2296"/>
    <w:lvl w:ilvl="0" w:tplc="5EC4D976">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AD5354"/>
    <w:multiLevelType w:val="hybridMultilevel"/>
    <w:tmpl w:val="21063142"/>
    <w:lvl w:ilvl="0" w:tplc="1EBA1CA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BA48A9"/>
    <w:multiLevelType w:val="hybridMultilevel"/>
    <w:tmpl w:val="881C44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8CE429B"/>
    <w:multiLevelType w:val="hybridMultilevel"/>
    <w:tmpl w:val="E2DA46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AC6512A"/>
    <w:multiLevelType w:val="hybridMultilevel"/>
    <w:tmpl w:val="2102AE3C"/>
    <w:lvl w:ilvl="0" w:tplc="0424000B">
      <w:start w:val="1"/>
      <w:numFmt w:val="bullet"/>
      <w:lvlText w:val=""/>
      <w:lvlJc w:val="left"/>
      <w:pPr>
        <w:ind w:left="720" w:hanging="360"/>
      </w:pPr>
      <w:rPr>
        <w:rFonts w:ascii="Wingdings" w:hAnsi="Wingdings" w:hint="default"/>
      </w:rPr>
    </w:lvl>
    <w:lvl w:ilvl="1" w:tplc="0424000F">
      <w:start w:val="1"/>
      <w:numFmt w:val="decimal"/>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C5E6A3E"/>
    <w:multiLevelType w:val="hybridMultilevel"/>
    <w:tmpl w:val="2DC0A7A4"/>
    <w:lvl w:ilvl="0" w:tplc="6360F5C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DEE7558"/>
    <w:multiLevelType w:val="hybridMultilevel"/>
    <w:tmpl w:val="21423F08"/>
    <w:lvl w:ilvl="0" w:tplc="194E06E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2"/>
  </w:num>
  <w:num w:numId="4">
    <w:abstractNumId w:val="30"/>
  </w:num>
  <w:num w:numId="5">
    <w:abstractNumId w:val="41"/>
  </w:num>
  <w:num w:numId="6">
    <w:abstractNumId w:val="31"/>
  </w:num>
  <w:num w:numId="7">
    <w:abstractNumId w:val="7"/>
  </w:num>
  <w:num w:numId="8">
    <w:abstractNumId w:val="44"/>
  </w:num>
  <w:num w:numId="9">
    <w:abstractNumId w:val="18"/>
  </w:num>
  <w:num w:numId="10">
    <w:abstractNumId w:val="33"/>
  </w:num>
  <w:num w:numId="11">
    <w:abstractNumId w:val="6"/>
  </w:num>
  <w:num w:numId="12">
    <w:abstractNumId w:val="19"/>
  </w:num>
  <w:num w:numId="13">
    <w:abstractNumId w:val="42"/>
  </w:num>
  <w:num w:numId="14">
    <w:abstractNumId w:val="11"/>
  </w:num>
  <w:num w:numId="15">
    <w:abstractNumId w:val="20"/>
  </w:num>
  <w:num w:numId="16">
    <w:abstractNumId w:val="9"/>
  </w:num>
  <w:num w:numId="17">
    <w:abstractNumId w:val="28"/>
  </w:num>
  <w:num w:numId="18">
    <w:abstractNumId w:val="45"/>
  </w:num>
  <w:num w:numId="19">
    <w:abstractNumId w:val="0"/>
  </w:num>
  <w:num w:numId="20">
    <w:abstractNumId w:val="23"/>
  </w:num>
  <w:num w:numId="21">
    <w:abstractNumId w:val="35"/>
  </w:num>
  <w:num w:numId="22">
    <w:abstractNumId w:val="24"/>
  </w:num>
  <w:num w:numId="23">
    <w:abstractNumId w:val="29"/>
  </w:num>
  <w:num w:numId="24">
    <w:abstractNumId w:val="34"/>
  </w:num>
  <w:num w:numId="25">
    <w:abstractNumId w:val="39"/>
  </w:num>
  <w:num w:numId="26">
    <w:abstractNumId w:val="12"/>
  </w:num>
  <w:num w:numId="27">
    <w:abstractNumId w:val="17"/>
  </w:num>
  <w:num w:numId="28">
    <w:abstractNumId w:val="16"/>
  </w:num>
  <w:num w:numId="29">
    <w:abstractNumId w:val="37"/>
  </w:num>
  <w:num w:numId="30">
    <w:abstractNumId w:val="21"/>
  </w:num>
  <w:num w:numId="31">
    <w:abstractNumId w:val="36"/>
  </w:num>
  <w:num w:numId="32">
    <w:abstractNumId w:val="15"/>
  </w:num>
  <w:num w:numId="33">
    <w:abstractNumId w:val="5"/>
  </w:num>
  <w:num w:numId="34">
    <w:abstractNumId w:val="43"/>
  </w:num>
  <w:num w:numId="35">
    <w:abstractNumId w:val="14"/>
  </w:num>
  <w:num w:numId="36">
    <w:abstractNumId w:val="25"/>
  </w:num>
  <w:num w:numId="37">
    <w:abstractNumId w:val="22"/>
  </w:num>
  <w:num w:numId="38">
    <w:abstractNumId w:val="1"/>
  </w:num>
  <w:num w:numId="39">
    <w:abstractNumId w:val="3"/>
  </w:num>
  <w:num w:numId="40">
    <w:abstractNumId w:val="40"/>
  </w:num>
  <w:num w:numId="41">
    <w:abstractNumId w:val="27"/>
  </w:num>
  <w:num w:numId="42">
    <w:abstractNumId w:val="10"/>
  </w:num>
  <w:num w:numId="43">
    <w:abstractNumId w:val="38"/>
  </w:num>
  <w:num w:numId="44">
    <w:abstractNumId w:val="4"/>
  </w:num>
  <w:num w:numId="45">
    <w:abstractNumId w:val="1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74D"/>
    <w:rsid w:val="000038F9"/>
    <w:rsid w:val="000043C6"/>
    <w:rsid w:val="0001045D"/>
    <w:rsid w:val="00022ACD"/>
    <w:rsid w:val="00027DBE"/>
    <w:rsid w:val="0003512E"/>
    <w:rsid w:val="00061C42"/>
    <w:rsid w:val="00062452"/>
    <w:rsid w:val="000652A1"/>
    <w:rsid w:val="00066AEA"/>
    <w:rsid w:val="00084831"/>
    <w:rsid w:val="00085D62"/>
    <w:rsid w:val="00096559"/>
    <w:rsid w:val="000A34AC"/>
    <w:rsid w:val="000A4DD2"/>
    <w:rsid w:val="000A5F84"/>
    <w:rsid w:val="000B34DF"/>
    <w:rsid w:val="000B6AB8"/>
    <w:rsid w:val="000C1AC6"/>
    <w:rsid w:val="000D2CD2"/>
    <w:rsid w:val="000E0696"/>
    <w:rsid w:val="000E209E"/>
    <w:rsid w:val="000E6EFA"/>
    <w:rsid w:val="000F3F3A"/>
    <w:rsid w:val="000F751E"/>
    <w:rsid w:val="00102EEA"/>
    <w:rsid w:val="00115093"/>
    <w:rsid w:val="00121068"/>
    <w:rsid w:val="00121BAF"/>
    <w:rsid w:val="001225A3"/>
    <w:rsid w:val="00125794"/>
    <w:rsid w:val="001302E1"/>
    <w:rsid w:val="00132E4C"/>
    <w:rsid w:val="00135E0B"/>
    <w:rsid w:val="00136BC6"/>
    <w:rsid w:val="0014252E"/>
    <w:rsid w:val="001460B0"/>
    <w:rsid w:val="00146C31"/>
    <w:rsid w:val="00151190"/>
    <w:rsid w:val="00154396"/>
    <w:rsid w:val="00154FE2"/>
    <w:rsid w:val="00157436"/>
    <w:rsid w:val="00160340"/>
    <w:rsid w:val="00163DA1"/>
    <w:rsid w:val="00165FE1"/>
    <w:rsid w:val="00166757"/>
    <w:rsid w:val="00171757"/>
    <w:rsid w:val="00175254"/>
    <w:rsid w:val="001806C6"/>
    <w:rsid w:val="00180C26"/>
    <w:rsid w:val="00184FDF"/>
    <w:rsid w:val="001877F9"/>
    <w:rsid w:val="00192234"/>
    <w:rsid w:val="00197CB0"/>
    <w:rsid w:val="001A5410"/>
    <w:rsid w:val="001A61CE"/>
    <w:rsid w:val="001C0982"/>
    <w:rsid w:val="001C3959"/>
    <w:rsid w:val="001D1E97"/>
    <w:rsid w:val="001F133B"/>
    <w:rsid w:val="001F269E"/>
    <w:rsid w:val="001F4C1E"/>
    <w:rsid w:val="00210EFE"/>
    <w:rsid w:val="00216153"/>
    <w:rsid w:val="00222C6E"/>
    <w:rsid w:val="00224AE8"/>
    <w:rsid w:val="00225902"/>
    <w:rsid w:val="002307B4"/>
    <w:rsid w:val="00245291"/>
    <w:rsid w:val="00247EBE"/>
    <w:rsid w:val="00254AE7"/>
    <w:rsid w:val="00255BC7"/>
    <w:rsid w:val="00262D2E"/>
    <w:rsid w:val="00273818"/>
    <w:rsid w:val="00275150"/>
    <w:rsid w:val="00287D35"/>
    <w:rsid w:val="002904E2"/>
    <w:rsid w:val="002935D6"/>
    <w:rsid w:val="002965FB"/>
    <w:rsid w:val="002A2E1D"/>
    <w:rsid w:val="002A43CC"/>
    <w:rsid w:val="002A5B7F"/>
    <w:rsid w:val="002A5D71"/>
    <w:rsid w:val="002A6BD4"/>
    <w:rsid w:val="002B515B"/>
    <w:rsid w:val="002C1A66"/>
    <w:rsid w:val="002C4504"/>
    <w:rsid w:val="002D1507"/>
    <w:rsid w:val="002D32B0"/>
    <w:rsid w:val="002D3829"/>
    <w:rsid w:val="002D6846"/>
    <w:rsid w:val="002D7745"/>
    <w:rsid w:val="002D798C"/>
    <w:rsid w:val="002E7635"/>
    <w:rsid w:val="00316D2B"/>
    <w:rsid w:val="003220FE"/>
    <w:rsid w:val="00326BD9"/>
    <w:rsid w:val="00347C4E"/>
    <w:rsid w:val="00350383"/>
    <w:rsid w:val="00354CCD"/>
    <w:rsid w:val="0035518D"/>
    <w:rsid w:val="00362A6A"/>
    <w:rsid w:val="0037355F"/>
    <w:rsid w:val="00383AFA"/>
    <w:rsid w:val="003854C7"/>
    <w:rsid w:val="0039143D"/>
    <w:rsid w:val="003A6074"/>
    <w:rsid w:val="003B0555"/>
    <w:rsid w:val="003B4A13"/>
    <w:rsid w:val="003C3F23"/>
    <w:rsid w:val="003C644E"/>
    <w:rsid w:val="003C6CCB"/>
    <w:rsid w:val="003D0D50"/>
    <w:rsid w:val="003E26C1"/>
    <w:rsid w:val="003E4345"/>
    <w:rsid w:val="003E53E4"/>
    <w:rsid w:val="003E776E"/>
    <w:rsid w:val="003F0BDE"/>
    <w:rsid w:val="00402D52"/>
    <w:rsid w:val="004044F2"/>
    <w:rsid w:val="00425325"/>
    <w:rsid w:val="0042770F"/>
    <w:rsid w:val="00437B6F"/>
    <w:rsid w:val="00450736"/>
    <w:rsid w:val="00455255"/>
    <w:rsid w:val="004556E9"/>
    <w:rsid w:val="004579BC"/>
    <w:rsid w:val="004634CE"/>
    <w:rsid w:val="0047306E"/>
    <w:rsid w:val="00477C9D"/>
    <w:rsid w:val="00481CDB"/>
    <w:rsid w:val="00481F13"/>
    <w:rsid w:val="00482DBA"/>
    <w:rsid w:val="00491C6E"/>
    <w:rsid w:val="00493D6F"/>
    <w:rsid w:val="004A01D3"/>
    <w:rsid w:val="004A04E4"/>
    <w:rsid w:val="004A2DB2"/>
    <w:rsid w:val="004A4E04"/>
    <w:rsid w:val="004B23CB"/>
    <w:rsid w:val="004B7026"/>
    <w:rsid w:val="004C2AC2"/>
    <w:rsid w:val="004D0CD7"/>
    <w:rsid w:val="004D293F"/>
    <w:rsid w:val="004E0B16"/>
    <w:rsid w:val="004E324A"/>
    <w:rsid w:val="004E7F3A"/>
    <w:rsid w:val="004E7FCB"/>
    <w:rsid w:val="004F3F89"/>
    <w:rsid w:val="004F709C"/>
    <w:rsid w:val="00504544"/>
    <w:rsid w:val="00505263"/>
    <w:rsid w:val="00512BCB"/>
    <w:rsid w:val="00514C91"/>
    <w:rsid w:val="005174AB"/>
    <w:rsid w:val="00523196"/>
    <w:rsid w:val="005262ED"/>
    <w:rsid w:val="00526582"/>
    <w:rsid w:val="00540963"/>
    <w:rsid w:val="00542617"/>
    <w:rsid w:val="005458AC"/>
    <w:rsid w:val="00553920"/>
    <w:rsid w:val="00562F66"/>
    <w:rsid w:val="005718C5"/>
    <w:rsid w:val="00572358"/>
    <w:rsid w:val="0057424B"/>
    <w:rsid w:val="005752D0"/>
    <w:rsid w:val="00575C7B"/>
    <w:rsid w:val="005868F5"/>
    <w:rsid w:val="00595276"/>
    <w:rsid w:val="005959E1"/>
    <w:rsid w:val="005A0EDF"/>
    <w:rsid w:val="005A123A"/>
    <w:rsid w:val="005A21E9"/>
    <w:rsid w:val="005B2D38"/>
    <w:rsid w:val="005C097A"/>
    <w:rsid w:val="005C2B7E"/>
    <w:rsid w:val="005C2B80"/>
    <w:rsid w:val="005D3E60"/>
    <w:rsid w:val="005F217C"/>
    <w:rsid w:val="005F551D"/>
    <w:rsid w:val="0060516E"/>
    <w:rsid w:val="00607ECF"/>
    <w:rsid w:val="006215CD"/>
    <w:rsid w:val="00624E0C"/>
    <w:rsid w:val="00625DA1"/>
    <w:rsid w:val="00627C42"/>
    <w:rsid w:val="00634829"/>
    <w:rsid w:val="00635807"/>
    <w:rsid w:val="00636086"/>
    <w:rsid w:val="00636A7C"/>
    <w:rsid w:val="00641BA4"/>
    <w:rsid w:val="0064369C"/>
    <w:rsid w:val="00643CEF"/>
    <w:rsid w:val="00645D10"/>
    <w:rsid w:val="006469AF"/>
    <w:rsid w:val="00657389"/>
    <w:rsid w:val="006601A0"/>
    <w:rsid w:val="0066159A"/>
    <w:rsid w:val="00677EBF"/>
    <w:rsid w:val="00683390"/>
    <w:rsid w:val="00686D90"/>
    <w:rsid w:val="00691E91"/>
    <w:rsid w:val="00695A21"/>
    <w:rsid w:val="0069799A"/>
    <w:rsid w:val="006B2AD1"/>
    <w:rsid w:val="006B2FE6"/>
    <w:rsid w:val="006D2DE5"/>
    <w:rsid w:val="006D3A64"/>
    <w:rsid w:val="006D5F3F"/>
    <w:rsid w:val="006E17C9"/>
    <w:rsid w:val="006E3773"/>
    <w:rsid w:val="006E52E3"/>
    <w:rsid w:val="006E671A"/>
    <w:rsid w:val="006F1425"/>
    <w:rsid w:val="006F644B"/>
    <w:rsid w:val="006F6757"/>
    <w:rsid w:val="00705415"/>
    <w:rsid w:val="007101A0"/>
    <w:rsid w:val="00714F51"/>
    <w:rsid w:val="00715D86"/>
    <w:rsid w:val="00744BFB"/>
    <w:rsid w:val="00753170"/>
    <w:rsid w:val="00763936"/>
    <w:rsid w:val="00766455"/>
    <w:rsid w:val="0077098D"/>
    <w:rsid w:val="0078635C"/>
    <w:rsid w:val="00786F6C"/>
    <w:rsid w:val="00791E6F"/>
    <w:rsid w:val="007924D4"/>
    <w:rsid w:val="007958B6"/>
    <w:rsid w:val="0079664E"/>
    <w:rsid w:val="007A0F68"/>
    <w:rsid w:val="007A185C"/>
    <w:rsid w:val="007A1D03"/>
    <w:rsid w:val="007A388F"/>
    <w:rsid w:val="007A683B"/>
    <w:rsid w:val="007B3308"/>
    <w:rsid w:val="007B5AFE"/>
    <w:rsid w:val="007B7E6F"/>
    <w:rsid w:val="007C19DB"/>
    <w:rsid w:val="007C3001"/>
    <w:rsid w:val="007C7923"/>
    <w:rsid w:val="007D0FAB"/>
    <w:rsid w:val="007D1A49"/>
    <w:rsid w:val="007D7BA2"/>
    <w:rsid w:val="007E5D67"/>
    <w:rsid w:val="007F2820"/>
    <w:rsid w:val="0080574C"/>
    <w:rsid w:val="00817348"/>
    <w:rsid w:val="00842B2A"/>
    <w:rsid w:val="00857185"/>
    <w:rsid w:val="008667ED"/>
    <w:rsid w:val="008820BB"/>
    <w:rsid w:val="00890BCE"/>
    <w:rsid w:val="00890D5C"/>
    <w:rsid w:val="00893FDB"/>
    <w:rsid w:val="00896F9B"/>
    <w:rsid w:val="008A6874"/>
    <w:rsid w:val="008B5DC8"/>
    <w:rsid w:val="008C377D"/>
    <w:rsid w:val="008C5B59"/>
    <w:rsid w:val="008D2E6A"/>
    <w:rsid w:val="008D7C62"/>
    <w:rsid w:val="008E0219"/>
    <w:rsid w:val="008F31B0"/>
    <w:rsid w:val="008F3EE3"/>
    <w:rsid w:val="00907BD0"/>
    <w:rsid w:val="00911AE0"/>
    <w:rsid w:val="00911F0F"/>
    <w:rsid w:val="0091447C"/>
    <w:rsid w:val="00917B05"/>
    <w:rsid w:val="009221B5"/>
    <w:rsid w:val="0093218B"/>
    <w:rsid w:val="00934B3D"/>
    <w:rsid w:val="00936C1A"/>
    <w:rsid w:val="00940270"/>
    <w:rsid w:val="00946C5E"/>
    <w:rsid w:val="00953254"/>
    <w:rsid w:val="00964A9B"/>
    <w:rsid w:val="009659BF"/>
    <w:rsid w:val="00980E93"/>
    <w:rsid w:val="00991C04"/>
    <w:rsid w:val="009954E5"/>
    <w:rsid w:val="009A23E5"/>
    <w:rsid w:val="009A322E"/>
    <w:rsid w:val="009B0E28"/>
    <w:rsid w:val="009B2947"/>
    <w:rsid w:val="009B315C"/>
    <w:rsid w:val="009B5A6F"/>
    <w:rsid w:val="009C0AF1"/>
    <w:rsid w:val="009D3AB8"/>
    <w:rsid w:val="009E568A"/>
    <w:rsid w:val="009E5EFD"/>
    <w:rsid w:val="009F0FE0"/>
    <w:rsid w:val="009F265B"/>
    <w:rsid w:val="009F58C0"/>
    <w:rsid w:val="00A022FC"/>
    <w:rsid w:val="00A053BE"/>
    <w:rsid w:val="00A05C47"/>
    <w:rsid w:val="00A454EC"/>
    <w:rsid w:val="00A6388F"/>
    <w:rsid w:val="00A64409"/>
    <w:rsid w:val="00A662EA"/>
    <w:rsid w:val="00A67347"/>
    <w:rsid w:val="00A7568A"/>
    <w:rsid w:val="00A80053"/>
    <w:rsid w:val="00A9112F"/>
    <w:rsid w:val="00A91B2F"/>
    <w:rsid w:val="00A97913"/>
    <w:rsid w:val="00AA0029"/>
    <w:rsid w:val="00AB3B9D"/>
    <w:rsid w:val="00AB5AB4"/>
    <w:rsid w:val="00AB6898"/>
    <w:rsid w:val="00AC752A"/>
    <w:rsid w:val="00AC79EC"/>
    <w:rsid w:val="00AD2F7D"/>
    <w:rsid w:val="00AD4041"/>
    <w:rsid w:val="00AD597E"/>
    <w:rsid w:val="00AD6993"/>
    <w:rsid w:val="00AE005C"/>
    <w:rsid w:val="00B00050"/>
    <w:rsid w:val="00B028BD"/>
    <w:rsid w:val="00B10146"/>
    <w:rsid w:val="00B10B90"/>
    <w:rsid w:val="00B14869"/>
    <w:rsid w:val="00B34675"/>
    <w:rsid w:val="00B37BF3"/>
    <w:rsid w:val="00B45ED7"/>
    <w:rsid w:val="00B479DD"/>
    <w:rsid w:val="00B551A2"/>
    <w:rsid w:val="00B5641B"/>
    <w:rsid w:val="00B60675"/>
    <w:rsid w:val="00B624AE"/>
    <w:rsid w:val="00B70189"/>
    <w:rsid w:val="00B73CAD"/>
    <w:rsid w:val="00B74B40"/>
    <w:rsid w:val="00B8238E"/>
    <w:rsid w:val="00B85A46"/>
    <w:rsid w:val="00B91B9E"/>
    <w:rsid w:val="00B94F6A"/>
    <w:rsid w:val="00B96F75"/>
    <w:rsid w:val="00BA1115"/>
    <w:rsid w:val="00BA52D4"/>
    <w:rsid w:val="00BB3404"/>
    <w:rsid w:val="00BB4540"/>
    <w:rsid w:val="00BB5CA5"/>
    <w:rsid w:val="00BB7285"/>
    <w:rsid w:val="00BC2BA0"/>
    <w:rsid w:val="00BE3341"/>
    <w:rsid w:val="00BE51BB"/>
    <w:rsid w:val="00BF1900"/>
    <w:rsid w:val="00C03AC7"/>
    <w:rsid w:val="00C10B60"/>
    <w:rsid w:val="00C1322B"/>
    <w:rsid w:val="00C223EA"/>
    <w:rsid w:val="00C23D1E"/>
    <w:rsid w:val="00C26CCB"/>
    <w:rsid w:val="00C341F5"/>
    <w:rsid w:val="00C35CDD"/>
    <w:rsid w:val="00C45884"/>
    <w:rsid w:val="00C524D3"/>
    <w:rsid w:val="00C76423"/>
    <w:rsid w:val="00C923D5"/>
    <w:rsid w:val="00C932D9"/>
    <w:rsid w:val="00CA114E"/>
    <w:rsid w:val="00CA3AE6"/>
    <w:rsid w:val="00CA5613"/>
    <w:rsid w:val="00CA79BF"/>
    <w:rsid w:val="00CB678B"/>
    <w:rsid w:val="00CD77BF"/>
    <w:rsid w:val="00CD7A00"/>
    <w:rsid w:val="00CF757C"/>
    <w:rsid w:val="00D07400"/>
    <w:rsid w:val="00D07F0D"/>
    <w:rsid w:val="00D17437"/>
    <w:rsid w:val="00D21EB9"/>
    <w:rsid w:val="00D22964"/>
    <w:rsid w:val="00D24279"/>
    <w:rsid w:val="00D27253"/>
    <w:rsid w:val="00D32A61"/>
    <w:rsid w:val="00D3598F"/>
    <w:rsid w:val="00D43F7B"/>
    <w:rsid w:val="00D4574D"/>
    <w:rsid w:val="00D54161"/>
    <w:rsid w:val="00D60C81"/>
    <w:rsid w:val="00D636C9"/>
    <w:rsid w:val="00D73F5A"/>
    <w:rsid w:val="00D810A2"/>
    <w:rsid w:val="00D81D6D"/>
    <w:rsid w:val="00D903A6"/>
    <w:rsid w:val="00D905E6"/>
    <w:rsid w:val="00D95222"/>
    <w:rsid w:val="00D95536"/>
    <w:rsid w:val="00DA01EC"/>
    <w:rsid w:val="00DA1EB4"/>
    <w:rsid w:val="00DA5480"/>
    <w:rsid w:val="00DA61BC"/>
    <w:rsid w:val="00DC25C3"/>
    <w:rsid w:val="00DC50DD"/>
    <w:rsid w:val="00DD0A1C"/>
    <w:rsid w:val="00DD0D3F"/>
    <w:rsid w:val="00DD764E"/>
    <w:rsid w:val="00DE067E"/>
    <w:rsid w:val="00DE34E5"/>
    <w:rsid w:val="00DE3AEC"/>
    <w:rsid w:val="00DE3F5D"/>
    <w:rsid w:val="00DE6D54"/>
    <w:rsid w:val="00DE7214"/>
    <w:rsid w:val="00DE7B22"/>
    <w:rsid w:val="00DF2448"/>
    <w:rsid w:val="00E00A3B"/>
    <w:rsid w:val="00E038C4"/>
    <w:rsid w:val="00E07443"/>
    <w:rsid w:val="00E07C28"/>
    <w:rsid w:val="00E137CE"/>
    <w:rsid w:val="00E148D3"/>
    <w:rsid w:val="00E154BC"/>
    <w:rsid w:val="00E31483"/>
    <w:rsid w:val="00E34D5A"/>
    <w:rsid w:val="00E35714"/>
    <w:rsid w:val="00E36A34"/>
    <w:rsid w:val="00E4153D"/>
    <w:rsid w:val="00E57125"/>
    <w:rsid w:val="00E62F63"/>
    <w:rsid w:val="00E66BF6"/>
    <w:rsid w:val="00E8189A"/>
    <w:rsid w:val="00E91817"/>
    <w:rsid w:val="00E9590C"/>
    <w:rsid w:val="00E972D1"/>
    <w:rsid w:val="00EA0FFA"/>
    <w:rsid w:val="00EA6C85"/>
    <w:rsid w:val="00EB463D"/>
    <w:rsid w:val="00EB5C2D"/>
    <w:rsid w:val="00EB751C"/>
    <w:rsid w:val="00EC2103"/>
    <w:rsid w:val="00EC5329"/>
    <w:rsid w:val="00ED0CF5"/>
    <w:rsid w:val="00ED1795"/>
    <w:rsid w:val="00ED6945"/>
    <w:rsid w:val="00ED6E42"/>
    <w:rsid w:val="00EE4B7A"/>
    <w:rsid w:val="00EE657E"/>
    <w:rsid w:val="00EF0D6F"/>
    <w:rsid w:val="00EF3662"/>
    <w:rsid w:val="00EF57E4"/>
    <w:rsid w:val="00EF689C"/>
    <w:rsid w:val="00EF6B9B"/>
    <w:rsid w:val="00EF7B9C"/>
    <w:rsid w:val="00F0632C"/>
    <w:rsid w:val="00F13F19"/>
    <w:rsid w:val="00F252F5"/>
    <w:rsid w:val="00F32B0E"/>
    <w:rsid w:val="00F34768"/>
    <w:rsid w:val="00F35B64"/>
    <w:rsid w:val="00F450C8"/>
    <w:rsid w:val="00F57981"/>
    <w:rsid w:val="00F61C2D"/>
    <w:rsid w:val="00F61D27"/>
    <w:rsid w:val="00F644A9"/>
    <w:rsid w:val="00F670CA"/>
    <w:rsid w:val="00F741F7"/>
    <w:rsid w:val="00F74210"/>
    <w:rsid w:val="00F74A9D"/>
    <w:rsid w:val="00F74CC7"/>
    <w:rsid w:val="00F80591"/>
    <w:rsid w:val="00F84219"/>
    <w:rsid w:val="00F84925"/>
    <w:rsid w:val="00F8784D"/>
    <w:rsid w:val="00F900B9"/>
    <w:rsid w:val="00F9110F"/>
    <w:rsid w:val="00F95072"/>
    <w:rsid w:val="00FA3966"/>
    <w:rsid w:val="00FC642B"/>
    <w:rsid w:val="00FC7313"/>
    <w:rsid w:val="00FE0E6F"/>
    <w:rsid w:val="00FE2C28"/>
    <w:rsid w:val="00FE55D5"/>
    <w:rsid w:val="00FE58E1"/>
    <w:rsid w:val="00FF39CF"/>
    <w:rsid w:val="00FF71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709A"/>
  <w15:docId w15:val="{ECC968A2-BB66-4996-9C7C-C1886C11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uiPriority w:val="9"/>
    <w:unhideWhenUsed/>
    <w:qFormat/>
    <w:rsid w:val="004E7F3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Naslov4">
    <w:name w:val="heading 4"/>
    <w:basedOn w:val="Otevilenseznam"/>
    <w:next w:val="Navaden"/>
    <w:link w:val="Naslov4Znak"/>
    <w:uiPriority w:val="9"/>
    <w:unhideWhenUsed/>
    <w:qFormat/>
    <w:rsid w:val="002A6BD4"/>
    <w:pPr>
      <w:keepNext/>
      <w:keepLines/>
      <w:tabs>
        <w:tab w:val="clear" w:pos="360"/>
      </w:tabs>
      <w:spacing w:before="200" w:after="0"/>
      <w:ind w:left="425" w:hanging="425"/>
      <w:outlineLvl w:val="3"/>
    </w:pPr>
    <w:rPr>
      <w:rFonts w:eastAsiaTheme="majorEastAsia" w:cstheme="majorBidi"/>
      <w:b/>
      <w:bCs/>
      <w:iCs/>
      <w:color w:val="0DB14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935D6"/>
    <w:pPr>
      <w:spacing w:after="0" w:line="240" w:lineRule="auto"/>
    </w:pPr>
  </w:style>
  <w:style w:type="table" w:styleId="Tabelamrea">
    <w:name w:val="Table Grid"/>
    <w:basedOn w:val="Navadnatabela"/>
    <w:uiPriority w:val="59"/>
    <w:rsid w:val="00792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avadnatabela"/>
    <w:next w:val="Tabelamrea"/>
    <w:uiPriority w:val="59"/>
    <w:rsid w:val="00FE2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Seznam_IP_1"/>
    <w:basedOn w:val="Navaden"/>
    <w:link w:val="OdstavekseznamaZnak"/>
    <w:uiPriority w:val="34"/>
    <w:qFormat/>
    <w:rsid w:val="00FE2C28"/>
    <w:pPr>
      <w:ind w:left="720"/>
      <w:contextualSpacing/>
    </w:pPr>
  </w:style>
  <w:style w:type="table" w:customStyle="1" w:styleId="Navadnatabela31">
    <w:name w:val="Navadna tabela 31"/>
    <w:basedOn w:val="Navadnatabela"/>
    <w:uiPriority w:val="43"/>
    <w:rsid w:val="00EF366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41"/>
    <w:rsid w:val="00AB3B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7F282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A67347"/>
    <w:rPr>
      <w:color w:val="0000FF" w:themeColor="hyperlink"/>
      <w:u w:val="single"/>
    </w:rPr>
  </w:style>
  <w:style w:type="character" w:styleId="Pripombasklic">
    <w:name w:val="annotation reference"/>
    <w:basedOn w:val="Privzetapisavaodstavka"/>
    <w:uiPriority w:val="99"/>
    <w:semiHidden/>
    <w:unhideWhenUsed/>
    <w:rsid w:val="00B34675"/>
    <w:rPr>
      <w:sz w:val="16"/>
      <w:szCs w:val="16"/>
    </w:rPr>
  </w:style>
  <w:style w:type="paragraph" w:styleId="Pripombabesedilo">
    <w:name w:val="annotation text"/>
    <w:basedOn w:val="Navaden"/>
    <w:link w:val="PripombabesediloZnak"/>
    <w:uiPriority w:val="99"/>
    <w:unhideWhenUsed/>
    <w:rsid w:val="00B34675"/>
    <w:pPr>
      <w:spacing w:line="240" w:lineRule="auto"/>
    </w:pPr>
    <w:rPr>
      <w:sz w:val="20"/>
      <w:szCs w:val="20"/>
    </w:rPr>
  </w:style>
  <w:style w:type="character" w:customStyle="1" w:styleId="PripombabesediloZnak">
    <w:name w:val="Pripomba – besedilo Znak"/>
    <w:basedOn w:val="Privzetapisavaodstavka"/>
    <w:link w:val="Pripombabesedilo"/>
    <w:uiPriority w:val="99"/>
    <w:rsid w:val="00B34675"/>
    <w:rPr>
      <w:sz w:val="20"/>
      <w:szCs w:val="20"/>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B34675"/>
  </w:style>
  <w:style w:type="paragraph" w:styleId="Besedilooblaka">
    <w:name w:val="Balloon Text"/>
    <w:basedOn w:val="Navaden"/>
    <w:link w:val="BesedilooblakaZnak"/>
    <w:uiPriority w:val="99"/>
    <w:semiHidden/>
    <w:unhideWhenUsed/>
    <w:rsid w:val="00B3467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34675"/>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890BCE"/>
    <w:rPr>
      <w:b/>
      <w:bCs/>
    </w:rPr>
  </w:style>
  <w:style w:type="character" w:customStyle="1" w:styleId="ZadevapripombeZnak">
    <w:name w:val="Zadeva pripombe Znak"/>
    <w:basedOn w:val="PripombabesediloZnak"/>
    <w:link w:val="Zadevapripombe"/>
    <w:uiPriority w:val="99"/>
    <w:semiHidden/>
    <w:rsid w:val="00890BCE"/>
    <w:rPr>
      <w:b/>
      <w:bCs/>
      <w:sz w:val="20"/>
      <w:szCs w:val="20"/>
    </w:rPr>
  </w:style>
  <w:style w:type="character" w:customStyle="1" w:styleId="Naslov4Znak">
    <w:name w:val="Naslov 4 Znak"/>
    <w:basedOn w:val="Privzetapisavaodstavka"/>
    <w:link w:val="Naslov4"/>
    <w:uiPriority w:val="9"/>
    <w:rsid w:val="002A6BD4"/>
    <w:rPr>
      <w:rFonts w:eastAsiaTheme="majorEastAsia" w:cstheme="majorBidi"/>
      <w:b/>
      <w:bCs/>
      <w:iCs/>
      <w:color w:val="0DB14B"/>
      <w:sz w:val="20"/>
      <w:szCs w:val="24"/>
    </w:rPr>
  </w:style>
  <w:style w:type="paragraph" w:styleId="Otevilenseznam">
    <w:name w:val="List Number"/>
    <w:basedOn w:val="Navaden"/>
    <w:uiPriority w:val="99"/>
    <w:unhideWhenUsed/>
    <w:rsid w:val="002A6BD4"/>
    <w:pPr>
      <w:numPr>
        <w:numId w:val="19"/>
      </w:numPr>
      <w:spacing w:line="280" w:lineRule="atLeast"/>
      <w:contextualSpacing/>
      <w:jc w:val="both"/>
    </w:pPr>
    <w:rPr>
      <w:sz w:val="20"/>
      <w:szCs w:val="24"/>
    </w:rPr>
  </w:style>
  <w:style w:type="character" w:customStyle="1" w:styleId="Bodytext">
    <w:name w:val="Body text_"/>
    <w:link w:val="Bodytext1"/>
    <w:locked/>
    <w:rsid w:val="008D2E6A"/>
    <w:rPr>
      <w:rFonts w:ascii="Times New Roman" w:hAnsi="Times New Roman"/>
      <w:sz w:val="23"/>
      <w:szCs w:val="23"/>
      <w:shd w:val="clear" w:color="auto" w:fill="FFFFFF"/>
    </w:rPr>
  </w:style>
  <w:style w:type="paragraph" w:customStyle="1" w:styleId="Bodytext1">
    <w:name w:val="Body text1"/>
    <w:basedOn w:val="Navaden"/>
    <w:link w:val="Bodytext"/>
    <w:rsid w:val="008D2E6A"/>
    <w:pPr>
      <w:shd w:val="clear" w:color="auto" w:fill="FFFFFF"/>
      <w:spacing w:before="180" w:after="180" w:line="274" w:lineRule="exact"/>
      <w:ind w:hanging="1020"/>
      <w:jc w:val="both"/>
    </w:pPr>
    <w:rPr>
      <w:rFonts w:ascii="Times New Roman" w:hAnsi="Times New Roman"/>
      <w:sz w:val="23"/>
      <w:szCs w:val="23"/>
    </w:rPr>
  </w:style>
  <w:style w:type="paragraph" w:styleId="Sprotnaopomba-besedilo">
    <w:name w:val="footnote text"/>
    <w:aliases w:val=" Char Char,Char Char,Sprotna opomba - besedilo Znak Znak2,Sprotna opomba - besedilo Znak1 Znak Znak1,Sprotna opomba - besedilo Znak1 Znak Znak Znak,Sprotna opomba-besedilo,Char Char Char Char,Footnote Text Char Char,Char5"/>
    <w:basedOn w:val="Navaden"/>
    <w:link w:val="Sprotnaopomba-besediloZnak"/>
    <w:uiPriority w:val="99"/>
    <w:unhideWhenUsed/>
    <w:qFormat/>
    <w:rsid w:val="008D2E6A"/>
    <w:rPr>
      <w:rFonts w:ascii="Calibri" w:eastAsia="Calibri" w:hAnsi="Calibri" w:cs="Times New Roman"/>
      <w:sz w:val="20"/>
      <w:szCs w:val="20"/>
    </w:rPr>
  </w:style>
  <w:style w:type="character" w:customStyle="1" w:styleId="Sprotnaopomba-besediloZnak">
    <w:name w:val="Sprotna opomba - besedilo Znak"/>
    <w:aliases w:val=" Char Char Znak,Char Char Znak,Sprotna opomba - besedilo Znak Znak2 Znak,Sprotna opomba - besedilo Znak1 Znak Znak1 Znak,Sprotna opomba - besedilo Znak1 Znak Znak Znak Znak,Sprotna opomba-besedilo Znak,Char5 Znak"/>
    <w:basedOn w:val="Privzetapisavaodstavka"/>
    <w:link w:val="Sprotnaopomba-besedilo"/>
    <w:uiPriority w:val="99"/>
    <w:rsid w:val="008D2E6A"/>
    <w:rPr>
      <w:rFonts w:ascii="Calibri" w:eastAsia="Calibri" w:hAnsi="Calibri" w:cs="Times New Roman"/>
      <w:sz w:val="20"/>
      <w:szCs w:val="20"/>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oo"/>
    <w:link w:val="FootnotesymbolCarZchn"/>
    <w:uiPriority w:val="99"/>
    <w:unhideWhenUsed/>
    <w:qFormat/>
    <w:rsid w:val="008D2E6A"/>
    <w:rPr>
      <w:vertAlign w:val="superscript"/>
    </w:rPr>
  </w:style>
  <w:style w:type="paragraph" w:customStyle="1" w:styleId="datumtevilka">
    <w:name w:val="datum številka"/>
    <w:basedOn w:val="Navaden"/>
    <w:qFormat/>
    <w:rsid w:val="008D2E6A"/>
    <w:pPr>
      <w:tabs>
        <w:tab w:val="left" w:pos="1701"/>
      </w:tabs>
      <w:spacing w:after="0" w:line="260" w:lineRule="exact"/>
    </w:pPr>
    <w:rPr>
      <w:rFonts w:ascii="Arial" w:eastAsia="Times New Roman" w:hAnsi="Arial" w:cs="Times New Roman"/>
      <w:sz w:val="20"/>
      <w:szCs w:val="20"/>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8D2E6A"/>
    <w:pPr>
      <w:spacing w:after="160" w:line="240" w:lineRule="exact"/>
      <w:jc w:val="both"/>
    </w:pPr>
    <w:rPr>
      <w:vertAlign w:val="superscript"/>
    </w:rPr>
  </w:style>
  <w:style w:type="paragraph" w:styleId="Navadensplet">
    <w:name w:val="Normal (Web)"/>
    <w:basedOn w:val="Navaden"/>
    <w:uiPriority w:val="99"/>
    <w:semiHidden/>
    <w:unhideWhenUsed/>
    <w:rsid w:val="006B2AD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oSpacing1">
    <w:name w:val="No Spacing1"/>
    <w:rsid w:val="004E324A"/>
    <w:pPr>
      <w:spacing w:after="0" w:line="240" w:lineRule="auto"/>
    </w:pPr>
    <w:rPr>
      <w:rFonts w:ascii="Arial" w:eastAsia="Calibri" w:hAnsi="Arial" w:cs="Arial"/>
      <w:sz w:val="20"/>
      <w:szCs w:val="20"/>
    </w:rPr>
  </w:style>
  <w:style w:type="paragraph" w:styleId="Glava">
    <w:name w:val="header"/>
    <w:basedOn w:val="Navaden"/>
    <w:link w:val="GlavaZnak"/>
    <w:uiPriority w:val="99"/>
    <w:unhideWhenUsed/>
    <w:rsid w:val="00683390"/>
    <w:pPr>
      <w:tabs>
        <w:tab w:val="center" w:pos="4536"/>
        <w:tab w:val="right" w:pos="9072"/>
      </w:tabs>
      <w:spacing w:after="0" w:line="240" w:lineRule="auto"/>
    </w:pPr>
  </w:style>
  <w:style w:type="character" w:customStyle="1" w:styleId="GlavaZnak">
    <w:name w:val="Glava Znak"/>
    <w:basedOn w:val="Privzetapisavaodstavka"/>
    <w:link w:val="Glava"/>
    <w:uiPriority w:val="99"/>
    <w:rsid w:val="00683390"/>
  </w:style>
  <w:style w:type="paragraph" w:styleId="Noga">
    <w:name w:val="footer"/>
    <w:basedOn w:val="Navaden"/>
    <w:link w:val="NogaZnak"/>
    <w:uiPriority w:val="99"/>
    <w:unhideWhenUsed/>
    <w:rsid w:val="00683390"/>
    <w:pPr>
      <w:tabs>
        <w:tab w:val="center" w:pos="4536"/>
        <w:tab w:val="right" w:pos="9072"/>
      </w:tabs>
      <w:spacing w:after="0" w:line="240" w:lineRule="auto"/>
    </w:pPr>
  </w:style>
  <w:style w:type="character" w:customStyle="1" w:styleId="NogaZnak">
    <w:name w:val="Noga Znak"/>
    <w:basedOn w:val="Privzetapisavaodstavka"/>
    <w:link w:val="Noga"/>
    <w:uiPriority w:val="99"/>
    <w:rsid w:val="00683390"/>
  </w:style>
  <w:style w:type="character" w:customStyle="1" w:styleId="Naslov2Znak">
    <w:name w:val="Naslov 2 Znak"/>
    <w:basedOn w:val="Privzetapisavaodstavka"/>
    <w:link w:val="Naslov2"/>
    <w:uiPriority w:val="9"/>
    <w:rsid w:val="004E7F3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50321">
      <w:bodyDiv w:val="1"/>
      <w:marLeft w:val="0"/>
      <w:marRight w:val="0"/>
      <w:marTop w:val="0"/>
      <w:marBottom w:val="0"/>
      <w:divBdr>
        <w:top w:val="none" w:sz="0" w:space="0" w:color="auto"/>
        <w:left w:val="none" w:sz="0" w:space="0" w:color="auto"/>
        <w:bottom w:val="none" w:sz="0" w:space="0" w:color="auto"/>
        <w:right w:val="none" w:sz="0" w:space="0" w:color="auto"/>
      </w:divBdr>
    </w:div>
    <w:div w:id="279529612">
      <w:bodyDiv w:val="1"/>
      <w:marLeft w:val="0"/>
      <w:marRight w:val="0"/>
      <w:marTop w:val="0"/>
      <w:marBottom w:val="0"/>
      <w:divBdr>
        <w:top w:val="none" w:sz="0" w:space="0" w:color="auto"/>
        <w:left w:val="none" w:sz="0" w:space="0" w:color="auto"/>
        <w:bottom w:val="none" w:sz="0" w:space="0" w:color="auto"/>
        <w:right w:val="none" w:sz="0" w:space="0" w:color="auto"/>
      </w:divBdr>
    </w:div>
    <w:div w:id="378285102">
      <w:bodyDiv w:val="1"/>
      <w:marLeft w:val="0"/>
      <w:marRight w:val="0"/>
      <w:marTop w:val="0"/>
      <w:marBottom w:val="0"/>
      <w:divBdr>
        <w:top w:val="none" w:sz="0" w:space="0" w:color="auto"/>
        <w:left w:val="none" w:sz="0" w:space="0" w:color="auto"/>
        <w:bottom w:val="none" w:sz="0" w:space="0" w:color="auto"/>
        <w:right w:val="none" w:sz="0" w:space="0" w:color="auto"/>
      </w:divBdr>
    </w:div>
    <w:div w:id="1119756956">
      <w:bodyDiv w:val="1"/>
      <w:marLeft w:val="0"/>
      <w:marRight w:val="0"/>
      <w:marTop w:val="0"/>
      <w:marBottom w:val="0"/>
      <w:divBdr>
        <w:top w:val="none" w:sz="0" w:space="0" w:color="auto"/>
        <w:left w:val="none" w:sz="0" w:space="0" w:color="auto"/>
        <w:bottom w:val="none" w:sz="0" w:space="0" w:color="auto"/>
        <w:right w:val="none" w:sz="0" w:space="0" w:color="auto"/>
      </w:divBdr>
    </w:div>
    <w:div w:id="158815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CDECB9-31E3-4D0C-8CEC-4631296C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4316</Words>
  <Characters>24605</Characters>
  <Application>Microsoft Office Word</Application>
  <DocSecurity>0</DocSecurity>
  <Lines>205</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zunanje zadeve</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Jure Vršnak</dc:creator>
  <cp:lastModifiedBy>UKP</cp:lastModifiedBy>
  <cp:revision>7</cp:revision>
  <cp:lastPrinted>2019-07-24T11:14:00Z</cp:lastPrinted>
  <dcterms:created xsi:type="dcterms:W3CDTF">2020-10-02T08:14:00Z</dcterms:created>
  <dcterms:modified xsi:type="dcterms:W3CDTF">2020-10-02T09:05:00Z</dcterms:modified>
</cp:coreProperties>
</file>